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D1210" w14:textId="77777777" w:rsidR="00850889" w:rsidRPr="00175A8D" w:rsidRDefault="00374CAF" w:rsidP="00374CAF">
      <w:pPr>
        <w:pStyle w:val="Title"/>
        <w:rPr>
          <w:caps w:val="0"/>
          <w:kern w:val="0"/>
        </w:rPr>
      </w:pPr>
      <w:bookmarkStart w:id="8" w:name="_Hlk9500674"/>
      <w:r w:rsidRPr="00175A8D">
        <w:rPr>
          <w:caps w:val="0"/>
          <w:kern w:val="0"/>
        </w:rPr>
        <w:t>REPORT OF THE TPRB FROM THE DIRECTOR</w:t>
      </w:r>
      <w:r w:rsidRPr="00175A8D">
        <w:rPr>
          <w:caps w:val="0"/>
          <w:kern w:val="0"/>
        </w:rPr>
        <w:noBreakHyphen/>
        <w:t>GENERAL ON</w:t>
      </w:r>
      <w:r w:rsidRPr="00175A8D">
        <w:rPr>
          <w:caps w:val="0"/>
          <w:kern w:val="0"/>
        </w:rPr>
        <w:br/>
        <w:t>TRADE</w:t>
      </w:r>
      <w:r w:rsidRPr="00175A8D">
        <w:rPr>
          <w:caps w:val="0"/>
          <w:kern w:val="0"/>
        </w:rPr>
        <w:noBreakHyphen/>
        <w:t>RELATED DEVELOPMENTS</w:t>
      </w:r>
    </w:p>
    <w:p w14:paraId="1ADADB30" w14:textId="567CFE2C" w:rsidR="006D694A" w:rsidRPr="00175A8D" w:rsidRDefault="00374CAF" w:rsidP="00FD6A11">
      <w:pPr>
        <w:pStyle w:val="Title2"/>
        <w:spacing w:after="240"/>
        <w:rPr>
          <w:caps w:val="0"/>
        </w:rPr>
      </w:pPr>
      <w:r w:rsidRPr="00175A8D">
        <w:rPr>
          <w:caps w:val="0"/>
        </w:rPr>
        <w:t>(MID</w:t>
      </w:r>
      <w:r w:rsidRPr="00175A8D">
        <w:rPr>
          <w:caps w:val="0"/>
        </w:rPr>
        <w:noBreakHyphen/>
        <w:t>OCTOBER 20</w:t>
      </w:r>
      <w:r w:rsidR="002F3162">
        <w:rPr>
          <w:caps w:val="0"/>
        </w:rPr>
        <w:t>20</w:t>
      </w:r>
      <w:r w:rsidRPr="00175A8D">
        <w:rPr>
          <w:caps w:val="0"/>
        </w:rPr>
        <w:t xml:space="preserve"> TO MID</w:t>
      </w:r>
      <w:r w:rsidRPr="00175A8D">
        <w:rPr>
          <w:caps w:val="0"/>
        </w:rPr>
        <w:noBreakHyphen/>
        <w:t>MAY 20</w:t>
      </w:r>
      <w:r w:rsidR="00186816">
        <w:rPr>
          <w:caps w:val="0"/>
        </w:rPr>
        <w:t>2</w:t>
      </w:r>
      <w:r w:rsidR="002F3162">
        <w:rPr>
          <w:caps w:val="0"/>
        </w:rPr>
        <w:t>1</w:t>
      </w:r>
      <w:r w:rsidRPr="00175A8D">
        <w:rPr>
          <w:caps w:val="0"/>
        </w:rPr>
        <w:t>)</w:t>
      </w:r>
    </w:p>
    <w:p w14:paraId="59177F14" w14:textId="77777777" w:rsidR="00D82738" w:rsidRPr="00D12840" w:rsidRDefault="00D12840" w:rsidP="00D12840">
      <w:pPr>
        <w:jc w:val="center"/>
        <w:rPr>
          <w:b/>
        </w:rPr>
      </w:pPr>
      <w:r w:rsidRPr="00D12840">
        <w:rPr>
          <w:b/>
        </w:rPr>
        <w:t>TABLE OF CONTENTS</w:t>
      </w:r>
    </w:p>
    <w:p w14:paraId="6F8761BF" w14:textId="01B63054" w:rsidR="00864BA3" w:rsidRDefault="00B21831" w:rsidP="00864BA3">
      <w:pPr>
        <w:pStyle w:val="TOC1"/>
        <w:rPr>
          <w:rFonts w:asciiTheme="minorHAnsi" w:eastAsiaTheme="minorEastAsia" w:hAnsiTheme="minorHAnsi" w:cstheme="minorBidi"/>
          <w:b w:val="0"/>
          <w:caps w:val="0"/>
          <w:noProof/>
          <w:sz w:val="22"/>
          <w:szCs w:val="22"/>
        </w:rPr>
      </w:pPr>
      <w:r w:rsidRPr="00175A8D">
        <w:fldChar w:fldCharType="begin"/>
      </w:r>
      <w:r w:rsidRPr="00175A8D">
        <w:instrText xml:space="preserve"> TOC \o "1-3" \h \z \u \t "Title" </w:instrText>
      </w:r>
      <w:r w:rsidRPr="00175A8D">
        <w:fldChar w:fldCharType="separate"/>
      </w:r>
      <w:hyperlink w:anchor="_Toc76477547" w:history="1">
        <w:r w:rsidR="00864BA3" w:rsidRPr="005422E5">
          <w:rPr>
            <w:rStyle w:val="Hyperlink"/>
            <w:noProof/>
          </w:rPr>
          <w:t>EXECUTIVE SUMMARY</w:t>
        </w:r>
        <w:r w:rsidR="00864BA3">
          <w:rPr>
            <w:noProof/>
            <w:webHidden/>
          </w:rPr>
          <w:tab/>
        </w:r>
        <w:r w:rsidR="00864BA3">
          <w:rPr>
            <w:noProof/>
            <w:webHidden/>
          </w:rPr>
          <w:fldChar w:fldCharType="begin"/>
        </w:r>
        <w:r w:rsidR="00864BA3">
          <w:rPr>
            <w:noProof/>
            <w:webHidden/>
          </w:rPr>
          <w:instrText xml:space="preserve"> PAGEREF _Toc76477547 \h </w:instrText>
        </w:r>
        <w:r w:rsidR="00864BA3">
          <w:rPr>
            <w:noProof/>
            <w:webHidden/>
          </w:rPr>
        </w:r>
        <w:r w:rsidR="00864BA3">
          <w:rPr>
            <w:noProof/>
            <w:webHidden/>
          </w:rPr>
          <w:fldChar w:fldCharType="separate"/>
        </w:r>
        <w:r w:rsidR="00864BA3">
          <w:rPr>
            <w:noProof/>
            <w:webHidden/>
          </w:rPr>
          <w:t>2</w:t>
        </w:r>
        <w:r w:rsidR="00864BA3">
          <w:rPr>
            <w:noProof/>
            <w:webHidden/>
          </w:rPr>
          <w:fldChar w:fldCharType="end"/>
        </w:r>
      </w:hyperlink>
    </w:p>
    <w:p w14:paraId="37BDCCA1" w14:textId="7A55196A" w:rsidR="00864BA3" w:rsidRDefault="00A31855" w:rsidP="00864BA3">
      <w:pPr>
        <w:pStyle w:val="TOC1"/>
        <w:rPr>
          <w:rFonts w:asciiTheme="minorHAnsi" w:eastAsiaTheme="minorEastAsia" w:hAnsiTheme="minorHAnsi" w:cstheme="minorBidi"/>
          <w:b w:val="0"/>
          <w:caps w:val="0"/>
          <w:noProof/>
          <w:sz w:val="22"/>
          <w:szCs w:val="22"/>
        </w:rPr>
      </w:pPr>
      <w:hyperlink w:anchor="_Toc76477548" w:history="1">
        <w:r w:rsidR="00864BA3" w:rsidRPr="005422E5">
          <w:rPr>
            <w:rStyle w:val="Hyperlink"/>
            <w:noProof/>
          </w:rPr>
          <w:t>1   INTRODUCTION</w:t>
        </w:r>
        <w:r w:rsidR="00864BA3">
          <w:rPr>
            <w:noProof/>
            <w:webHidden/>
          </w:rPr>
          <w:tab/>
        </w:r>
        <w:r w:rsidR="00864BA3">
          <w:rPr>
            <w:noProof/>
            <w:webHidden/>
          </w:rPr>
          <w:fldChar w:fldCharType="begin"/>
        </w:r>
        <w:r w:rsidR="00864BA3">
          <w:rPr>
            <w:noProof/>
            <w:webHidden/>
          </w:rPr>
          <w:instrText xml:space="preserve"> PAGEREF _Toc76477548 \h </w:instrText>
        </w:r>
        <w:r w:rsidR="00864BA3">
          <w:rPr>
            <w:noProof/>
            <w:webHidden/>
          </w:rPr>
        </w:r>
        <w:r w:rsidR="00864BA3">
          <w:rPr>
            <w:noProof/>
            <w:webHidden/>
          </w:rPr>
          <w:fldChar w:fldCharType="separate"/>
        </w:r>
        <w:r w:rsidR="00864BA3">
          <w:rPr>
            <w:noProof/>
            <w:webHidden/>
          </w:rPr>
          <w:t>6</w:t>
        </w:r>
        <w:r w:rsidR="00864BA3">
          <w:rPr>
            <w:noProof/>
            <w:webHidden/>
          </w:rPr>
          <w:fldChar w:fldCharType="end"/>
        </w:r>
      </w:hyperlink>
    </w:p>
    <w:p w14:paraId="07601A3A" w14:textId="60FC8D52" w:rsidR="00864BA3" w:rsidRDefault="00A31855" w:rsidP="00864BA3">
      <w:pPr>
        <w:pStyle w:val="TOC1"/>
        <w:rPr>
          <w:rFonts w:asciiTheme="minorHAnsi" w:eastAsiaTheme="minorEastAsia" w:hAnsiTheme="minorHAnsi" w:cstheme="minorBidi"/>
          <w:b w:val="0"/>
          <w:caps w:val="0"/>
          <w:noProof/>
          <w:sz w:val="22"/>
          <w:szCs w:val="22"/>
        </w:rPr>
      </w:pPr>
      <w:hyperlink w:anchor="_Toc76477549" w:history="1">
        <w:r w:rsidR="00864BA3" w:rsidRPr="005422E5">
          <w:rPr>
            <w:rStyle w:val="Hyperlink"/>
            <w:noProof/>
          </w:rPr>
          <w:t>2   RECENT ECONOMIC AND TRADE DEVELOPMENTS</w:t>
        </w:r>
        <w:r w:rsidR="00864BA3">
          <w:rPr>
            <w:noProof/>
            <w:webHidden/>
          </w:rPr>
          <w:tab/>
        </w:r>
        <w:r w:rsidR="00864BA3">
          <w:rPr>
            <w:noProof/>
            <w:webHidden/>
          </w:rPr>
          <w:fldChar w:fldCharType="begin"/>
        </w:r>
        <w:r w:rsidR="00864BA3">
          <w:rPr>
            <w:noProof/>
            <w:webHidden/>
          </w:rPr>
          <w:instrText xml:space="preserve"> PAGEREF _Toc76477549 \h </w:instrText>
        </w:r>
        <w:r w:rsidR="00864BA3">
          <w:rPr>
            <w:noProof/>
            <w:webHidden/>
          </w:rPr>
        </w:r>
        <w:r w:rsidR="00864BA3">
          <w:rPr>
            <w:noProof/>
            <w:webHidden/>
          </w:rPr>
          <w:fldChar w:fldCharType="separate"/>
        </w:r>
        <w:r w:rsidR="00864BA3">
          <w:rPr>
            <w:noProof/>
            <w:webHidden/>
          </w:rPr>
          <w:t>10</w:t>
        </w:r>
        <w:r w:rsidR="00864BA3">
          <w:rPr>
            <w:noProof/>
            <w:webHidden/>
          </w:rPr>
          <w:fldChar w:fldCharType="end"/>
        </w:r>
      </w:hyperlink>
    </w:p>
    <w:p w14:paraId="0CDADF77" w14:textId="36AA3789" w:rsidR="00864BA3" w:rsidRDefault="00A31855" w:rsidP="00864BA3">
      <w:pPr>
        <w:pStyle w:val="TOC2"/>
        <w:ind w:right="0"/>
        <w:rPr>
          <w:rFonts w:asciiTheme="minorHAnsi" w:eastAsiaTheme="minorEastAsia" w:hAnsiTheme="minorHAnsi" w:cstheme="minorBidi"/>
          <w:noProof/>
          <w:sz w:val="22"/>
          <w:szCs w:val="22"/>
        </w:rPr>
      </w:pPr>
      <w:hyperlink w:anchor="_Toc76477550" w:history="1">
        <w:r w:rsidR="00864BA3" w:rsidRPr="005422E5">
          <w:rPr>
            <w:rStyle w:val="Hyperlink"/>
            <w:noProof/>
          </w:rPr>
          <w:t>2.1   Overview of world trade</w:t>
        </w:r>
        <w:r w:rsidR="00864BA3">
          <w:rPr>
            <w:noProof/>
            <w:webHidden/>
          </w:rPr>
          <w:tab/>
        </w:r>
        <w:r w:rsidR="00864BA3">
          <w:rPr>
            <w:noProof/>
            <w:webHidden/>
          </w:rPr>
          <w:fldChar w:fldCharType="begin"/>
        </w:r>
        <w:r w:rsidR="00864BA3">
          <w:rPr>
            <w:noProof/>
            <w:webHidden/>
          </w:rPr>
          <w:instrText xml:space="preserve"> PAGEREF _Toc76477550 \h </w:instrText>
        </w:r>
        <w:r w:rsidR="00864BA3">
          <w:rPr>
            <w:noProof/>
            <w:webHidden/>
          </w:rPr>
        </w:r>
        <w:r w:rsidR="00864BA3">
          <w:rPr>
            <w:noProof/>
            <w:webHidden/>
          </w:rPr>
          <w:fldChar w:fldCharType="separate"/>
        </w:r>
        <w:r w:rsidR="00864BA3">
          <w:rPr>
            <w:noProof/>
            <w:webHidden/>
          </w:rPr>
          <w:t>10</w:t>
        </w:r>
        <w:r w:rsidR="00864BA3">
          <w:rPr>
            <w:noProof/>
            <w:webHidden/>
          </w:rPr>
          <w:fldChar w:fldCharType="end"/>
        </w:r>
      </w:hyperlink>
    </w:p>
    <w:p w14:paraId="43BB9B24" w14:textId="1549B58B" w:rsidR="00864BA3" w:rsidRDefault="00A31855" w:rsidP="00864BA3">
      <w:pPr>
        <w:pStyle w:val="TOC2"/>
        <w:ind w:right="0"/>
        <w:rPr>
          <w:rFonts w:asciiTheme="minorHAnsi" w:eastAsiaTheme="minorEastAsia" w:hAnsiTheme="minorHAnsi" w:cstheme="minorBidi"/>
          <w:noProof/>
          <w:sz w:val="22"/>
          <w:szCs w:val="22"/>
        </w:rPr>
      </w:pPr>
      <w:hyperlink w:anchor="_Toc76477551" w:history="1">
        <w:r w:rsidR="00864BA3" w:rsidRPr="005422E5">
          <w:rPr>
            <w:rStyle w:val="Hyperlink"/>
            <w:noProof/>
          </w:rPr>
          <w:t>2.2   Details on economic and trade developments</w:t>
        </w:r>
        <w:r w:rsidR="00864BA3">
          <w:rPr>
            <w:noProof/>
            <w:webHidden/>
          </w:rPr>
          <w:tab/>
        </w:r>
        <w:r w:rsidR="00864BA3">
          <w:rPr>
            <w:noProof/>
            <w:webHidden/>
          </w:rPr>
          <w:fldChar w:fldCharType="begin"/>
        </w:r>
        <w:r w:rsidR="00864BA3">
          <w:rPr>
            <w:noProof/>
            <w:webHidden/>
          </w:rPr>
          <w:instrText xml:space="preserve"> PAGEREF _Toc76477551 \h </w:instrText>
        </w:r>
        <w:r w:rsidR="00864BA3">
          <w:rPr>
            <w:noProof/>
            <w:webHidden/>
          </w:rPr>
        </w:r>
        <w:r w:rsidR="00864BA3">
          <w:rPr>
            <w:noProof/>
            <w:webHidden/>
          </w:rPr>
          <w:fldChar w:fldCharType="separate"/>
        </w:r>
        <w:r w:rsidR="00864BA3">
          <w:rPr>
            <w:noProof/>
            <w:webHidden/>
          </w:rPr>
          <w:t>11</w:t>
        </w:r>
        <w:r w:rsidR="00864BA3">
          <w:rPr>
            <w:noProof/>
            <w:webHidden/>
          </w:rPr>
          <w:fldChar w:fldCharType="end"/>
        </w:r>
      </w:hyperlink>
    </w:p>
    <w:p w14:paraId="0F3B95CA" w14:textId="0F4A2EE2" w:rsidR="00864BA3" w:rsidRDefault="00A31855" w:rsidP="00864BA3">
      <w:pPr>
        <w:pStyle w:val="TOC2"/>
        <w:ind w:right="0"/>
        <w:rPr>
          <w:rFonts w:asciiTheme="minorHAnsi" w:eastAsiaTheme="minorEastAsia" w:hAnsiTheme="minorHAnsi" w:cstheme="minorBidi"/>
          <w:noProof/>
          <w:sz w:val="22"/>
          <w:szCs w:val="22"/>
        </w:rPr>
      </w:pPr>
      <w:hyperlink w:anchor="_Toc76477552" w:history="1">
        <w:r w:rsidR="00864BA3" w:rsidRPr="005422E5">
          <w:rPr>
            <w:rStyle w:val="Hyperlink"/>
            <w:noProof/>
          </w:rPr>
          <w:t>2.3   Trade forecast and economic outlook</w:t>
        </w:r>
        <w:r w:rsidR="00864BA3">
          <w:rPr>
            <w:noProof/>
            <w:webHidden/>
          </w:rPr>
          <w:tab/>
        </w:r>
        <w:r w:rsidR="00864BA3">
          <w:rPr>
            <w:noProof/>
            <w:webHidden/>
          </w:rPr>
          <w:fldChar w:fldCharType="begin"/>
        </w:r>
        <w:r w:rsidR="00864BA3">
          <w:rPr>
            <w:noProof/>
            <w:webHidden/>
          </w:rPr>
          <w:instrText xml:space="preserve"> PAGEREF _Toc76477552 \h </w:instrText>
        </w:r>
        <w:r w:rsidR="00864BA3">
          <w:rPr>
            <w:noProof/>
            <w:webHidden/>
          </w:rPr>
        </w:r>
        <w:r w:rsidR="00864BA3">
          <w:rPr>
            <w:noProof/>
            <w:webHidden/>
          </w:rPr>
          <w:fldChar w:fldCharType="separate"/>
        </w:r>
        <w:r w:rsidR="00864BA3">
          <w:rPr>
            <w:noProof/>
            <w:webHidden/>
          </w:rPr>
          <w:t>14</w:t>
        </w:r>
        <w:r w:rsidR="00864BA3">
          <w:rPr>
            <w:noProof/>
            <w:webHidden/>
          </w:rPr>
          <w:fldChar w:fldCharType="end"/>
        </w:r>
      </w:hyperlink>
    </w:p>
    <w:p w14:paraId="7BEE1476" w14:textId="3B430282" w:rsidR="00864BA3" w:rsidRDefault="00A31855" w:rsidP="00864BA3">
      <w:pPr>
        <w:pStyle w:val="TOC1"/>
        <w:rPr>
          <w:rFonts w:asciiTheme="minorHAnsi" w:eastAsiaTheme="minorEastAsia" w:hAnsiTheme="minorHAnsi" w:cstheme="minorBidi"/>
          <w:b w:val="0"/>
          <w:caps w:val="0"/>
          <w:noProof/>
          <w:sz w:val="22"/>
          <w:szCs w:val="22"/>
        </w:rPr>
      </w:pPr>
      <w:hyperlink w:anchor="_Toc76477553" w:history="1">
        <w:r w:rsidR="00864BA3" w:rsidRPr="005422E5">
          <w:rPr>
            <w:rStyle w:val="Hyperlink"/>
            <w:noProof/>
          </w:rPr>
          <w:t>3   TRADE AND TRADE</w:t>
        </w:r>
        <w:r w:rsidR="00864BA3" w:rsidRPr="005422E5">
          <w:rPr>
            <w:rStyle w:val="Hyperlink"/>
            <w:noProof/>
          </w:rPr>
          <w:noBreakHyphen/>
          <w:t>RELATED POLICY DEVELOPMENTS</w:t>
        </w:r>
        <w:r w:rsidR="00864BA3">
          <w:rPr>
            <w:noProof/>
            <w:webHidden/>
          </w:rPr>
          <w:tab/>
        </w:r>
        <w:r w:rsidR="00864BA3">
          <w:rPr>
            <w:noProof/>
            <w:webHidden/>
          </w:rPr>
          <w:fldChar w:fldCharType="begin"/>
        </w:r>
        <w:r w:rsidR="00864BA3">
          <w:rPr>
            <w:noProof/>
            <w:webHidden/>
          </w:rPr>
          <w:instrText xml:space="preserve"> PAGEREF _Toc76477553 \h </w:instrText>
        </w:r>
        <w:r w:rsidR="00864BA3">
          <w:rPr>
            <w:noProof/>
            <w:webHidden/>
          </w:rPr>
        </w:r>
        <w:r w:rsidR="00864BA3">
          <w:rPr>
            <w:noProof/>
            <w:webHidden/>
          </w:rPr>
          <w:fldChar w:fldCharType="separate"/>
        </w:r>
        <w:r w:rsidR="00864BA3">
          <w:rPr>
            <w:noProof/>
            <w:webHidden/>
          </w:rPr>
          <w:t>17</w:t>
        </w:r>
        <w:r w:rsidR="00864BA3">
          <w:rPr>
            <w:noProof/>
            <w:webHidden/>
          </w:rPr>
          <w:fldChar w:fldCharType="end"/>
        </w:r>
      </w:hyperlink>
    </w:p>
    <w:p w14:paraId="7793E7E7" w14:textId="15F4AA6D" w:rsidR="00864BA3" w:rsidRDefault="00A31855" w:rsidP="00864BA3">
      <w:pPr>
        <w:pStyle w:val="TOC2"/>
        <w:ind w:right="0"/>
        <w:rPr>
          <w:rFonts w:asciiTheme="minorHAnsi" w:eastAsiaTheme="minorEastAsia" w:hAnsiTheme="minorHAnsi" w:cstheme="minorBidi"/>
          <w:noProof/>
          <w:sz w:val="22"/>
          <w:szCs w:val="22"/>
        </w:rPr>
      </w:pPr>
      <w:hyperlink w:anchor="_Toc76477554" w:history="1">
        <w:r w:rsidR="00864BA3" w:rsidRPr="005422E5">
          <w:rPr>
            <w:rStyle w:val="Hyperlink"/>
            <w:noProof/>
          </w:rPr>
          <w:t>3.1   Overview of trends identified during the review period</w:t>
        </w:r>
        <w:r w:rsidR="00864BA3">
          <w:rPr>
            <w:noProof/>
            <w:webHidden/>
          </w:rPr>
          <w:tab/>
        </w:r>
        <w:r w:rsidR="00864BA3">
          <w:rPr>
            <w:noProof/>
            <w:webHidden/>
          </w:rPr>
          <w:fldChar w:fldCharType="begin"/>
        </w:r>
        <w:r w:rsidR="00864BA3">
          <w:rPr>
            <w:noProof/>
            <w:webHidden/>
          </w:rPr>
          <w:instrText xml:space="preserve"> PAGEREF _Toc76477554 \h </w:instrText>
        </w:r>
        <w:r w:rsidR="00864BA3">
          <w:rPr>
            <w:noProof/>
            <w:webHidden/>
          </w:rPr>
        </w:r>
        <w:r w:rsidR="00864BA3">
          <w:rPr>
            <w:noProof/>
            <w:webHidden/>
          </w:rPr>
          <w:fldChar w:fldCharType="separate"/>
        </w:r>
        <w:r w:rsidR="00864BA3">
          <w:rPr>
            <w:noProof/>
            <w:webHidden/>
          </w:rPr>
          <w:t>17</w:t>
        </w:r>
        <w:r w:rsidR="00864BA3">
          <w:rPr>
            <w:noProof/>
            <w:webHidden/>
          </w:rPr>
          <w:fldChar w:fldCharType="end"/>
        </w:r>
      </w:hyperlink>
    </w:p>
    <w:p w14:paraId="00347EA2" w14:textId="33EA1143" w:rsidR="00864BA3" w:rsidRDefault="00A31855" w:rsidP="00864BA3">
      <w:pPr>
        <w:pStyle w:val="TOC3"/>
        <w:ind w:right="0"/>
        <w:rPr>
          <w:rFonts w:asciiTheme="minorHAnsi" w:eastAsiaTheme="minorEastAsia" w:hAnsiTheme="minorHAnsi" w:cstheme="minorBidi"/>
          <w:noProof/>
          <w:sz w:val="22"/>
          <w:szCs w:val="22"/>
        </w:rPr>
      </w:pPr>
      <w:hyperlink w:anchor="_Toc76477555" w:history="1">
        <w:r w:rsidR="00864BA3" w:rsidRPr="005422E5">
          <w:rPr>
            <w:rStyle w:val="Hyperlink"/>
            <w:noProof/>
          </w:rPr>
          <w:t>3.1.1   Regular trade measures</w:t>
        </w:r>
        <w:r w:rsidR="00864BA3">
          <w:rPr>
            <w:noProof/>
            <w:webHidden/>
          </w:rPr>
          <w:tab/>
        </w:r>
        <w:r w:rsidR="00864BA3">
          <w:rPr>
            <w:noProof/>
            <w:webHidden/>
          </w:rPr>
          <w:fldChar w:fldCharType="begin"/>
        </w:r>
        <w:r w:rsidR="00864BA3">
          <w:rPr>
            <w:noProof/>
            <w:webHidden/>
          </w:rPr>
          <w:instrText xml:space="preserve"> PAGEREF _Toc76477555 \h </w:instrText>
        </w:r>
        <w:r w:rsidR="00864BA3">
          <w:rPr>
            <w:noProof/>
            <w:webHidden/>
          </w:rPr>
        </w:r>
        <w:r w:rsidR="00864BA3">
          <w:rPr>
            <w:noProof/>
            <w:webHidden/>
          </w:rPr>
          <w:fldChar w:fldCharType="separate"/>
        </w:r>
        <w:r w:rsidR="00864BA3">
          <w:rPr>
            <w:noProof/>
            <w:webHidden/>
          </w:rPr>
          <w:t>17</w:t>
        </w:r>
        <w:r w:rsidR="00864BA3">
          <w:rPr>
            <w:noProof/>
            <w:webHidden/>
          </w:rPr>
          <w:fldChar w:fldCharType="end"/>
        </w:r>
      </w:hyperlink>
    </w:p>
    <w:p w14:paraId="78EACE1C" w14:textId="49B8BD58" w:rsidR="00864BA3" w:rsidRDefault="00A31855" w:rsidP="00864BA3">
      <w:pPr>
        <w:pStyle w:val="TOC3"/>
        <w:ind w:right="0"/>
        <w:rPr>
          <w:rFonts w:asciiTheme="minorHAnsi" w:eastAsiaTheme="minorEastAsia" w:hAnsiTheme="minorHAnsi" w:cstheme="minorBidi"/>
          <w:noProof/>
          <w:sz w:val="22"/>
          <w:szCs w:val="22"/>
        </w:rPr>
      </w:pPr>
      <w:hyperlink w:anchor="_Toc76477556" w:history="1">
        <w:r w:rsidR="00864BA3" w:rsidRPr="005422E5">
          <w:rPr>
            <w:rStyle w:val="Hyperlink"/>
            <w:noProof/>
          </w:rPr>
          <w:t>3.1.2   COVID-19 trade and trade-related measures</w:t>
        </w:r>
        <w:r w:rsidR="00864BA3">
          <w:rPr>
            <w:noProof/>
            <w:webHidden/>
          </w:rPr>
          <w:tab/>
        </w:r>
        <w:r w:rsidR="00864BA3">
          <w:rPr>
            <w:noProof/>
            <w:webHidden/>
          </w:rPr>
          <w:fldChar w:fldCharType="begin"/>
        </w:r>
        <w:r w:rsidR="00864BA3">
          <w:rPr>
            <w:noProof/>
            <w:webHidden/>
          </w:rPr>
          <w:instrText xml:space="preserve"> PAGEREF _Toc76477556 \h </w:instrText>
        </w:r>
        <w:r w:rsidR="00864BA3">
          <w:rPr>
            <w:noProof/>
            <w:webHidden/>
          </w:rPr>
        </w:r>
        <w:r w:rsidR="00864BA3">
          <w:rPr>
            <w:noProof/>
            <w:webHidden/>
          </w:rPr>
          <w:fldChar w:fldCharType="separate"/>
        </w:r>
        <w:r w:rsidR="00864BA3">
          <w:rPr>
            <w:noProof/>
            <w:webHidden/>
          </w:rPr>
          <w:t>24</w:t>
        </w:r>
        <w:r w:rsidR="00864BA3">
          <w:rPr>
            <w:noProof/>
            <w:webHidden/>
          </w:rPr>
          <w:fldChar w:fldCharType="end"/>
        </w:r>
      </w:hyperlink>
    </w:p>
    <w:p w14:paraId="62F21064" w14:textId="1E8B86BB" w:rsidR="00864BA3" w:rsidRDefault="00A31855" w:rsidP="00864BA3">
      <w:pPr>
        <w:pStyle w:val="TOC2"/>
        <w:ind w:right="0"/>
        <w:rPr>
          <w:rFonts w:asciiTheme="minorHAnsi" w:eastAsiaTheme="minorEastAsia" w:hAnsiTheme="minorHAnsi" w:cstheme="minorBidi"/>
          <w:noProof/>
          <w:sz w:val="22"/>
          <w:szCs w:val="22"/>
        </w:rPr>
      </w:pPr>
      <w:hyperlink w:anchor="_Toc76477557" w:history="1">
        <w:r w:rsidR="00864BA3" w:rsidRPr="005422E5">
          <w:rPr>
            <w:rStyle w:val="Hyperlink"/>
            <w:noProof/>
          </w:rPr>
          <w:t>3.2   Trade remedies</w:t>
        </w:r>
        <w:r w:rsidR="00864BA3">
          <w:rPr>
            <w:noProof/>
            <w:webHidden/>
          </w:rPr>
          <w:tab/>
        </w:r>
        <w:r w:rsidR="00864BA3">
          <w:rPr>
            <w:noProof/>
            <w:webHidden/>
          </w:rPr>
          <w:fldChar w:fldCharType="begin"/>
        </w:r>
        <w:r w:rsidR="00864BA3">
          <w:rPr>
            <w:noProof/>
            <w:webHidden/>
          </w:rPr>
          <w:instrText xml:space="preserve"> PAGEREF _Toc76477557 \h </w:instrText>
        </w:r>
        <w:r w:rsidR="00864BA3">
          <w:rPr>
            <w:noProof/>
            <w:webHidden/>
          </w:rPr>
        </w:r>
        <w:r w:rsidR="00864BA3">
          <w:rPr>
            <w:noProof/>
            <w:webHidden/>
          </w:rPr>
          <w:fldChar w:fldCharType="separate"/>
        </w:r>
        <w:r w:rsidR="00864BA3">
          <w:rPr>
            <w:noProof/>
            <w:webHidden/>
          </w:rPr>
          <w:t>26</w:t>
        </w:r>
        <w:r w:rsidR="00864BA3">
          <w:rPr>
            <w:noProof/>
            <w:webHidden/>
          </w:rPr>
          <w:fldChar w:fldCharType="end"/>
        </w:r>
      </w:hyperlink>
    </w:p>
    <w:p w14:paraId="7B6BBD18" w14:textId="09ECF2B9" w:rsidR="00864BA3" w:rsidRDefault="00A31855" w:rsidP="00864BA3">
      <w:pPr>
        <w:pStyle w:val="TOC2"/>
        <w:ind w:right="0"/>
        <w:rPr>
          <w:rFonts w:asciiTheme="minorHAnsi" w:eastAsiaTheme="minorEastAsia" w:hAnsiTheme="minorHAnsi" w:cstheme="minorBidi"/>
          <w:noProof/>
          <w:sz w:val="22"/>
          <w:szCs w:val="22"/>
        </w:rPr>
      </w:pPr>
      <w:hyperlink w:anchor="_Toc76477558" w:history="1">
        <w:r w:rsidR="00864BA3" w:rsidRPr="005422E5">
          <w:rPr>
            <w:rStyle w:val="Hyperlink"/>
            <w:noProof/>
          </w:rPr>
          <w:t>3.3   Sanitary and phytosanitary (SPS) measures</w:t>
        </w:r>
        <w:r w:rsidR="00864BA3">
          <w:rPr>
            <w:noProof/>
            <w:webHidden/>
          </w:rPr>
          <w:tab/>
        </w:r>
        <w:r w:rsidR="00864BA3">
          <w:rPr>
            <w:noProof/>
            <w:webHidden/>
          </w:rPr>
          <w:fldChar w:fldCharType="begin"/>
        </w:r>
        <w:r w:rsidR="00864BA3">
          <w:rPr>
            <w:noProof/>
            <w:webHidden/>
          </w:rPr>
          <w:instrText xml:space="preserve"> PAGEREF _Toc76477558 \h </w:instrText>
        </w:r>
        <w:r w:rsidR="00864BA3">
          <w:rPr>
            <w:noProof/>
            <w:webHidden/>
          </w:rPr>
        </w:r>
        <w:r w:rsidR="00864BA3">
          <w:rPr>
            <w:noProof/>
            <w:webHidden/>
          </w:rPr>
          <w:fldChar w:fldCharType="separate"/>
        </w:r>
        <w:r w:rsidR="00864BA3">
          <w:rPr>
            <w:noProof/>
            <w:webHidden/>
          </w:rPr>
          <w:t>34</w:t>
        </w:r>
        <w:r w:rsidR="00864BA3">
          <w:rPr>
            <w:noProof/>
            <w:webHidden/>
          </w:rPr>
          <w:fldChar w:fldCharType="end"/>
        </w:r>
      </w:hyperlink>
    </w:p>
    <w:p w14:paraId="6F4229B7" w14:textId="372880CE" w:rsidR="00864BA3" w:rsidRDefault="00A31855" w:rsidP="00864BA3">
      <w:pPr>
        <w:pStyle w:val="TOC2"/>
        <w:ind w:right="0"/>
        <w:rPr>
          <w:rFonts w:asciiTheme="minorHAnsi" w:eastAsiaTheme="minorEastAsia" w:hAnsiTheme="minorHAnsi" w:cstheme="minorBidi"/>
          <w:noProof/>
          <w:sz w:val="22"/>
          <w:szCs w:val="22"/>
        </w:rPr>
      </w:pPr>
      <w:hyperlink w:anchor="_Toc76477559" w:history="1">
        <w:r w:rsidR="00864BA3" w:rsidRPr="005422E5">
          <w:rPr>
            <w:rStyle w:val="Hyperlink"/>
            <w:noProof/>
          </w:rPr>
          <w:t>3.4   Technical Barriers to Trade (TBT)</w:t>
        </w:r>
        <w:r w:rsidR="00864BA3">
          <w:rPr>
            <w:noProof/>
            <w:webHidden/>
          </w:rPr>
          <w:tab/>
        </w:r>
        <w:r w:rsidR="00864BA3">
          <w:rPr>
            <w:noProof/>
            <w:webHidden/>
          </w:rPr>
          <w:fldChar w:fldCharType="begin"/>
        </w:r>
        <w:r w:rsidR="00864BA3">
          <w:rPr>
            <w:noProof/>
            <w:webHidden/>
          </w:rPr>
          <w:instrText xml:space="preserve"> PAGEREF _Toc76477559 \h </w:instrText>
        </w:r>
        <w:r w:rsidR="00864BA3">
          <w:rPr>
            <w:noProof/>
            <w:webHidden/>
          </w:rPr>
        </w:r>
        <w:r w:rsidR="00864BA3">
          <w:rPr>
            <w:noProof/>
            <w:webHidden/>
          </w:rPr>
          <w:fldChar w:fldCharType="separate"/>
        </w:r>
        <w:r w:rsidR="00864BA3">
          <w:rPr>
            <w:noProof/>
            <w:webHidden/>
          </w:rPr>
          <w:t>40</w:t>
        </w:r>
        <w:r w:rsidR="00864BA3">
          <w:rPr>
            <w:noProof/>
            <w:webHidden/>
          </w:rPr>
          <w:fldChar w:fldCharType="end"/>
        </w:r>
      </w:hyperlink>
    </w:p>
    <w:p w14:paraId="5847562D" w14:textId="73758C69" w:rsidR="00864BA3" w:rsidRDefault="00A31855" w:rsidP="00864BA3">
      <w:pPr>
        <w:pStyle w:val="TOC2"/>
        <w:ind w:right="0"/>
        <w:rPr>
          <w:rFonts w:asciiTheme="minorHAnsi" w:eastAsiaTheme="minorEastAsia" w:hAnsiTheme="minorHAnsi" w:cstheme="minorBidi"/>
          <w:noProof/>
          <w:sz w:val="22"/>
          <w:szCs w:val="22"/>
        </w:rPr>
      </w:pPr>
      <w:hyperlink w:anchor="_Toc76477560" w:history="1">
        <w:r w:rsidR="00864BA3" w:rsidRPr="005422E5">
          <w:rPr>
            <w:rStyle w:val="Hyperlink"/>
            <w:noProof/>
          </w:rPr>
          <w:t>3.5   Trade concerns raised in other WTO bodies</w:t>
        </w:r>
        <w:r w:rsidR="00864BA3">
          <w:rPr>
            <w:noProof/>
            <w:webHidden/>
          </w:rPr>
          <w:tab/>
        </w:r>
        <w:r w:rsidR="00864BA3">
          <w:rPr>
            <w:noProof/>
            <w:webHidden/>
          </w:rPr>
          <w:fldChar w:fldCharType="begin"/>
        </w:r>
        <w:r w:rsidR="00864BA3">
          <w:rPr>
            <w:noProof/>
            <w:webHidden/>
          </w:rPr>
          <w:instrText xml:space="preserve"> PAGEREF _Toc76477560 \h </w:instrText>
        </w:r>
        <w:r w:rsidR="00864BA3">
          <w:rPr>
            <w:noProof/>
            <w:webHidden/>
          </w:rPr>
        </w:r>
        <w:r w:rsidR="00864BA3">
          <w:rPr>
            <w:noProof/>
            <w:webHidden/>
          </w:rPr>
          <w:fldChar w:fldCharType="separate"/>
        </w:r>
        <w:r w:rsidR="00864BA3">
          <w:rPr>
            <w:noProof/>
            <w:webHidden/>
          </w:rPr>
          <w:t>45</w:t>
        </w:r>
        <w:r w:rsidR="00864BA3">
          <w:rPr>
            <w:noProof/>
            <w:webHidden/>
          </w:rPr>
          <w:fldChar w:fldCharType="end"/>
        </w:r>
      </w:hyperlink>
    </w:p>
    <w:p w14:paraId="43C1F090" w14:textId="73B7F558" w:rsidR="00864BA3" w:rsidRDefault="00A31855" w:rsidP="00864BA3">
      <w:pPr>
        <w:pStyle w:val="TOC2"/>
        <w:ind w:right="0"/>
        <w:rPr>
          <w:rFonts w:asciiTheme="minorHAnsi" w:eastAsiaTheme="minorEastAsia" w:hAnsiTheme="minorHAnsi" w:cstheme="minorBidi"/>
          <w:noProof/>
          <w:sz w:val="22"/>
          <w:szCs w:val="22"/>
        </w:rPr>
      </w:pPr>
      <w:hyperlink w:anchor="_Toc76477561" w:history="1">
        <w:r w:rsidR="00864BA3" w:rsidRPr="005422E5">
          <w:rPr>
            <w:rStyle w:val="Hyperlink"/>
            <w:noProof/>
          </w:rPr>
          <w:t>3.6   Policy developments in agriculture</w:t>
        </w:r>
        <w:r w:rsidR="00864BA3">
          <w:rPr>
            <w:noProof/>
            <w:webHidden/>
          </w:rPr>
          <w:tab/>
        </w:r>
        <w:r w:rsidR="00864BA3">
          <w:rPr>
            <w:noProof/>
            <w:webHidden/>
          </w:rPr>
          <w:fldChar w:fldCharType="begin"/>
        </w:r>
        <w:r w:rsidR="00864BA3">
          <w:rPr>
            <w:noProof/>
            <w:webHidden/>
          </w:rPr>
          <w:instrText xml:space="preserve"> PAGEREF _Toc76477561 \h </w:instrText>
        </w:r>
        <w:r w:rsidR="00864BA3">
          <w:rPr>
            <w:noProof/>
            <w:webHidden/>
          </w:rPr>
        </w:r>
        <w:r w:rsidR="00864BA3">
          <w:rPr>
            <w:noProof/>
            <w:webHidden/>
          </w:rPr>
          <w:fldChar w:fldCharType="separate"/>
        </w:r>
        <w:r w:rsidR="00864BA3">
          <w:rPr>
            <w:noProof/>
            <w:webHidden/>
          </w:rPr>
          <w:t>54</w:t>
        </w:r>
        <w:r w:rsidR="00864BA3">
          <w:rPr>
            <w:noProof/>
            <w:webHidden/>
          </w:rPr>
          <w:fldChar w:fldCharType="end"/>
        </w:r>
      </w:hyperlink>
    </w:p>
    <w:p w14:paraId="02369397" w14:textId="10A0FA77" w:rsidR="00864BA3" w:rsidRDefault="00A31855" w:rsidP="00864BA3">
      <w:pPr>
        <w:pStyle w:val="TOC2"/>
        <w:ind w:right="0"/>
        <w:rPr>
          <w:rFonts w:asciiTheme="minorHAnsi" w:eastAsiaTheme="minorEastAsia" w:hAnsiTheme="minorHAnsi" w:cstheme="minorBidi"/>
          <w:noProof/>
          <w:sz w:val="22"/>
          <w:szCs w:val="22"/>
        </w:rPr>
      </w:pPr>
      <w:hyperlink w:anchor="_Toc76477562" w:history="1">
        <w:r w:rsidR="00864BA3" w:rsidRPr="005422E5">
          <w:rPr>
            <w:rStyle w:val="Hyperlink"/>
            <w:noProof/>
          </w:rPr>
          <w:t>3.7   General economic support</w:t>
        </w:r>
        <w:r w:rsidR="00864BA3">
          <w:rPr>
            <w:noProof/>
            <w:webHidden/>
          </w:rPr>
          <w:tab/>
        </w:r>
        <w:r w:rsidR="00864BA3">
          <w:rPr>
            <w:noProof/>
            <w:webHidden/>
          </w:rPr>
          <w:fldChar w:fldCharType="begin"/>
        </w:r>
        <w:r w:rsidR="00864BA3">
          <w:rPr>
            <w:noProof/>
            <w:webHidden/>
          </w:rPr>
          <w:instrText xml:space="preserve"> PAGEREF _Toc76477562 \h </w:instrText>
        </w:r>
        <w:r w:rsidR="00864BA3">
          <w:rPr>
            <w:noProof/>
            <w:webHidden/>
          </w:rPr>
        </w:r>
        <w:r w:rsidR="00864BA3">
          <w:rPr>
            <w:noProof/>
            <w:webHidden/>
          </w:rPr>
          <w:fldChar w:fldCharType="separate"/>
        </w:r>
        <w:r w:rsidR="00864BA3">
          <w:rPr>
            <w:noProof/>
            <w:webHidden/>
          </w:rPr>
          <w:t>58</w:t>
        </w:r>
        <w:r w:rsidR="00864BA3">
          <w:rPr>
            <w:noProof/>
            <w:webHidden/>
          </w:rPr>
          <w:fldChar w:fldCharType="end"/>
        </w:r>
      </w:hyperlink>
    </w:p>
    <w:p w14:paraId="02C8C214" w14:textId="39C82AFC" w:rsidR="00864BA3" w:rsidRDefault="00A31855" w:rsidP="00864BA3">
      <w:pPr>
        <w:pStyle w:val="TOC2"/>
        <w:ind w:right="0"/>
        <w:rPr>
          <w:rFonts w:asciiTheme="minorHAnsi" w:eastAsiaTheme="minorEastAsia" w:hAnsiTheme="minorHAnsi" w:cstheme="minorBidi"/>
          <w:noProof/>
          <w:sz w:val="22"/>
          <w:szCs w:val="22"/>
        </w:rPr>
      </w:pPr>
      <w:hyperlink w:anchor="_Toc76477563" w:history="1">
        <w:r w:rsidR="00864BA3" w:rsidRPr="005422E5">
          <w:rPr>
            <w:rStyle w:val="Hyperlink"/>
            <w:noProof/>
          </w:rPr>
          <w:t>3.8   Other selected trade policy developments</w:t>
        </w:r>
        <w:r w:rsidR="00864BA3">
          <w:rPr>
            <w:noProof/>
            <w:webHidden/>
          </w:rPr>
          <w:tab/>
        </w:r>
        <w:r w:rsidR="00864BA3">
          <w:rPr>
            <w:noProof/>
            <w:webHidden/>
          </w:rPr>
          <w:fldChar w:fldCharType="begin"/>
        </w:r>
        <w:r w:rsidR="00864BA3">
          <w:rPr>
            <w:noProof/>
            <w:webHidden/>
          </w:rPr>
          <w:instrText xml:space="preserve"> PAGEREF _Toc76477563 \h </w:instrText>
        </w:r>
        <w:r w:rsidR="00864BA3">
          <w:rPr>
            <w:noProof/>
            <w:webHidden/>
          </w:rPr>
        </w:r>
        <w:r w:rsidR="00864BA3">
          <w:rPr>
            <w:noProof/>
            <w:webHidden/>
          </w:rPr>
          <w:fldChar w:fldCharType="separate"/>
        </w:r>
        <w:r w:rsidR="00864BA3">
          <w:rPr>
            <w:noProof/>
            <w:webHidden/>
          </w:rPr>
          <w:t>62</w:t>
        </w:r>
        <w:r w:rsidR="00864BA3">
          <w:rPr>
            <w:noProof/>
            <w:webHidden/>
          </w:rPr>
          <w:fldChar w:fldCharType="end"/>
        </w:r>
      </w:hyperlink>
    </w:p>
    <w:p w14:paraId="6ACA31E9" w14:textId="5432800E" w:rsidR="00864BA3" w:rsidRDefault="00A31855" w:rsidP="00864BA3">
      <w:pPr>
        <w:pStyle w:val="TOC1"/>
        <w:rPr>
          <w:rFonts w:asciiTheme="minorHAnsi" w:eastAsiaTheme="minorEastAsia" w:hAnsiTheme="minorHAnsi" w:cstheme="minorBidi"/>
          <w:b w:val="0"/>
          <w:caps w:val="0"/>
          <w:noProof/>
          <w:sz w:val="22"/>
          <w:szCs w:val="22"/>
        </w:rPr>
      </w:pPr>
      <w:hyperlink w:anchor="_Toc76477564" w:history="1">
        <w:r w:rsidR="00864BA3" w:rsidRPr="005422E5">
          <w:rPr>
            <w:rStyle w:val="Hyperlink"/>
            <w:noProof/>
          </w:rPr>
          <w:t>4   POLICY DEVELOPMENT IN TRADE IN SERVICES</w:t>
        </w:r>
        <w:r w:rsidR="00864BA3">
          <w:rPr>
            <w:noProof/>
            <w:webHidden/>
          </w:rPr>
          <w:tab/>
        </w:r>
        <w:r w:rsidR="00864BA3">
          <w:rPr>
            <w:noProof/>
            <w:webHidden/>
          </w:rPr>
          <w:fldChar w:fldCharType="begin"/>
        </w:r>
        <w:r w:rsidR="00864BA3">
          <w:rPr>
            <w:noProof/>
            <w:webHidden/>
          </w:rPr>
          <w:instrText xml:space="preserve"> PAGEREF _Toc76477564 \h </w:instrText>
        </w:r>
        <w:r w:rsidR="00864BA3">
          <w:rPr>
            <w:noProof/>
            <w:webHidden/>
          </w:rPr>
        </w:r>
        <w:r w:rsidR="00864BA3">
          <w:rPr>
            <w:noProof/>
            <w:webHidden/>
          </w:rPr>
          <w:fldChar w:fldCharType="separate"/>
        </w:r>
        <w:r w:rsidR="00864BA3">
          <w:rPr>
            <w:noProof/>
            <w:webHidden/>
          </w:rPr>
          <w:t>73</w:t>
        </w:r>
        <w:r w:rsidR="00864BA3">
          <w:rPr>
            <w:noProof/>
            <w:webHidden/>
          </w:rPr>
          <w:fldChar w:fldCharType="end"/>
        </w:r>
      </w:hyperlink>
    </w:p>
    <w:p w14:paraId="69E9B4C5" w14:textId="51E9AACB" w:rsidR="00864BA3" w:rsidRDefault="00A31855" w:rsidP="00864BA3">
      <w:pPr>
        <w:pStyle w:val="TOC2"/>
        <w:ind w:right="0"/>
        <w:rPr>
          <w:rFonts w:asciiTheme="minorHAnsi" w:eastAsiaTheme="minorEastAsia" w:hAnsiTheme="minorHAnsi" w:cstheme="minorBidi"/>
          <w:noProof/>
          <w:sz w:val="22"/>
          <w:szCs w:val="22"/>
        </w:rPr>
      </w:pPr>
      <w:hyperlink w:anchor="_Toc76477565" w:history="1">
        <w:r w:rsidR="00864BA3" w:rsidRPr="005422E5">
          <w:rPr>
            <w:rStyle w:val="Hyperlink"/>
            <w:noProof/>
          </w:rPr>
          <w:t>4.1   Regular measures affecting trade in services</w:t>
        </w:r>
        <w:r w:rsidR="00864BA3">
          <w:rPr>
            <w:noProof/>
            <w:webHidden/>
          </w:rPr>
          <w:tab/>
        </w:r>
        <w:r w:rsidR="00864BA3">
          <w:rPr>
            <w:noProof/>
            <w:webHidden/>
          </w:rPr>
          <w:fldChar w:fldCharType="begin"/>
        </w:r>
        <w:r w:rsidR="00864BA3">
          <w:rPr>
            <w:noProof/>
            <w:webHidden/>
          </w:rPr>
          <w:instrText xml:space="preserve"> PAGEREF _Toc76477565 \h </w:instrText>
        </w:r>
        <w:r w:rsidR="00864BA3">
          <w:rPr>
            <w:noProof/>
            <w:webHidden/>
          </w:rPr>
        </w:r>
        <w:r w:rsidR="00864BA3">
          <w:rPr>
            <w:noProof/>
            <w:webHidden/>
          </w:rPr>
          <w:fldChar w:fldCharType="separate"/>
        </w:r>
        <w:r w:rsidR="00864BA3">
          <w:rPr>
            <w:noProof/>
            <w:webHidden/>
          </w:rPr>
          <w:t>73</w:t>
        </w:r>
        <w:r w:rsidR="00864BA3">
          <w:rPr>
            <w:noProof/>
            <w:webHidden/>
          </w:rPr>
          <w:fldChar w:fldCharType="end"/>
        </w:r>
      </w:hyperlink>
    </w:p>
    <w:p w14:paraId="45C8C8F3" w14:textId="299F5010" w:rsidR="00864BA3" w:rsidRDefault="00A31855" w:rsidP="00864BA3">
      <w:pPr>
        <w:pStyle w:val="TOC2"/>
        <w:ind w:right="0"/>
        <w:rPr>
          <w:rFonts w:asciiTheme="minorHAnsi" w:eastAsiaTheme="minorEastAsia" w:hAnsiTheme="minorHAnsi" w:cstheme="minorBidi"/>
          <w:noProof/>
          <w:sz w:val="22"/>
          <w:szCs w:val="22"/>
        </w:rPr>
      </w:pPr>
      <w:hyperlink w:anchor="_Toc76477566" w:history="1">
        <w:r w:rsidR="00864BA3" w:rsidRPr="005422E5">
          <w:rPr>
            <w:rStyle w:val="Hyperlink"/>
            <w:noProof/>
          </w:rPr>
          <w:t>4.2   COVID-19-related measures affecting trade in services</w:t>
        </w:r>
        <w:r w:rsidR="00864BA3">
          <w:rPr>
            <w:noProof/>
            <w:webHidden/>
          </w:rPr>
          <w:tab/>
        </w:r>
        <w:r w:rsidR="00864BA3">
          <w:rPr>
            <w:noProof/>
            <w:webHidden/>
          </w:rPr>
          <w:fldChar w:fldCharType="begin"/>
        </w:r>
        <w:r w:rsidR="00864BA3">
          <w:rPr>
            <w:noProof/>
            <w:webHidden/>
          </w:rPr>
          <w:instrText xml:space="preserve"> PAGEREF _Toc76477566 \h </w:instrText>
        </w:r>
        <w:r w:rsidR="00864BA3">
          <w:rPr>
            <w:noProof/>
            <w:webHidden/>
          </w:rPr>
        </w:r>
        <w:r w:rsidR="00864BA3">
          <w:rPr>
            <w:noProof/>
            <w:webHidden/>
          </w:rPr>
          <w:fldChar w:fldCharType="separate"/>
        </w:r>
        <w:r w:rsidR="00864BA3">
          <w:rPr>
            <w:noProof/>
            <w:webHidden/>
          </w:rPr>
          <w:t>79</w:t>
        </w:r>
        <w:r w:rsidR="00864BA3">
          <w:rPr>
            <w:noProof/>
            <w:webHidden/>
          </w:rPr>
          <w:fldChar w:fldCharType="end"/>
        </w:r>
      </w:hyperlink>
    </w:p>
    <w:p w14:paraId="42D1F4E2" w14:textId="4A73E086" w:rsidR="00864BA3" w:rsidRDefault="00A31855" w:rsidP="00864BA3">
      <w:pPr>
        <w:pStyle w:val="TOC1"/>
        <w:rPr>
          <w:rFonts w:asciiTheme="minorHAnsi" w:eastAsiaTheme="minorEastAsia" w:hAnsiTheme="minorHAnsi" w:cstheme="minorBidi"/>
          <w:b w:val="0"/>
          <w:caps w:val="0"/>
          <w:noProof/>
          <w:sz w:val="22"/>
          <w:szCs w:val="22"/>
        </w:rPr>
      </w:pPr>
      <w:hyperlink w:anchor="_Toc76477567" w:history="1">
        <w:r w:rsidR="00864BA3" w:rsidRPr="005422E5">
          <w:rPr>
            <w:rStyle w:val="Hyperlink"/>
            <w:noProof/>
          </w:rPr>
          <w:t>5   POLICY DEVELOPMENTS IN TRADE IN INTELLECTUAL PROPERTY</w:t>
        </w:r>
        <w:r w:rsidR="00864BA3">
          <w:rPr>
            <w:noProof/>
            <w:webHidden/>
          </w:rPr>
          <w:tab/>
        </w:r>
        <w:r w:rsidR="00864BA3">
          <w:rPr>
            <w:noProof/>
            <w:webHidden/>
          </w:rPr>
          <w:fldChar w:fldCharType="begin"/>
        </w:r>
        <w:r w:rsidR="00864BA3">
          <w:rPr>
            <w:noProof/>
            <w:webHidden/>
          </w:rPr>
          <w:instrText xml:space="preserve"> PAGEREF _Toc76477567 \h </w:instrText>
        </w:r>
        <w:r w:rsidR="00864BA3">
          <w:rPr>
            <w:noProof/>
            <w:webHidden/>
          </w:rPr>
        </w:r>
        <w:r w:rsidR="00864BA3">
          <w:rPr>
            <w:noProof/>
            <w:webHidden/>
          </w:rPr>
          <w:fldChar w:fldCharType="separate"/>
        </w:r>
        <w:r w:rsidR="00864BA3">
          <w:rPr>
            <w:noProof/>
            <w:webHidden/>
          </w:rPr>
          <w:t>83</w:t>
        </w:r>
        <w:r w:rsidR="00864BA3">
          <w:rPr>
            <w:noProof/>
            <w:webHidden/>
          </w:rPr>
          <w:fldChar w:fldCharType="end"/>
        </w:r>
      </w:hyperlink>
    </w:p>
    <w:p w14:paraId="0BAC5D71" w14:textId="2C144EC3" w:rsidR="00864BA3" w:rsidRDefault="00A31855" w:rsidP="00864BA3">
      <w:pPr>
        <w:pStyle w:val="TOC1"/>
        <w:rPr>
          <w:rFonts w:asciiTheme="minorHAnsi" w:eastAsiaTheme="minorEastAsia" w:hAnsiTheme="minorHAnsi" w:cstheme="minorBidi"/>
          <w:b w:val="0"/>
          <w:caps w:val="0"/>
          <w:noProof/>
          <w:sz w:val="22"/>
          <w:szCs w:val="22"/>
        </w:rPr>
      </w:pPr>
      <w:hyperlink w:anchor="_Toc76477568" w:history="1">
        <w:r w:rsidR="00864BA3" w:rsidRPr="005422E5">
          <w:rPr>
            <w:rStyle w:val="Hyperlink"/>
            <w:noProof/>
          </w:rPr>
          <w:t>ANNEX 1 - MEASURES FACILITATING TRADE</w:t>
        </w:r>
        <w:r w:rsidR="00864BA3">
          <w:rPr>
            <w:noProof/>
            <w:webHidden/>
          </w:rPr>
          <w:tab/>
        </w:r>
        <w:r w:rsidR="00864BA3">
          <w:rPr>
            <w:noProof/>
            <w:webHidden/>
          </w:rPr>
          <w:fldChar w:fldCharType="begin"/>
        </w:r>
        <w:r w:rsidR="00864BA3">
          <w:rPr>
            <w:noProof/>
            <w:webHidden/>
          </w:rPr>
          <w:instrText xml:space="preserve"> PAGEREF _Toc76477568 \h </w:instrText>
        </w:r>
        <w:r w:rsidR="00864BA3">
          <w:rPr>
            <w:noProof/>
            <w:webHidden/>
          </w:rPr>
        </w:r>
        <w:r w:rsidR="00864BA3">
          <w:rPr>
            <w:noProof/>
            <w:webHidden/>
          </w:rPr>
          <w:fldChar w:fldCharType="separate"/>
        </w:r>
        <w:r w:rsidR="00864BA3">
          <w:rPr>
            <w:noProof/>
            <w:webHidden/>
          </w:rPr>
          <w:t>88</w:t>
        </w:r>
        <w:r w:rsidR="00864BA3">
          <w:rPr>
            <w:noProof/>
            <w:webHidden/>
          </w:rPr>
          <w:fldChar w:fldCharType="end"/>
        </w:r>
      </w:hyperlink>
    </w:p>
    <w:p w14:paraId="6E897BA2" w14:textId="78969A21" w:rsidR="00864BA3" w:rsidRDefault="00A31855" w:rsidP="00864BA3">
      <w:pPr>
        <w:pStyle w:val="TOC1"/>
        <w:rPr>
          <w:rFonts w:asciiTheme="minorHAnsi" w:eastAsiaTheme="minorEastAsia" w:hAnsiTheme="minorHAnsi" w:cstheme="minorBidi"/>
          <w:b w:val="0"/>
          <w:caps w:val="0"/>
          <w:noProof/>
          <w:sz w:val="22"/>
          <w:szCs w:val="22"/>
        </w:rPr>
      </w:pPr>
      <w:hyperlink w:anchor="_Toc76477569" w:history="1">
        <w:r w:rsidR="00864BA3" w:rsidRPr="005422E5">
          <w:rPr>
            <w:rStyle w:val="Hyperlink"/>
            <w:noProof/>
          </w:rPr>
          <w:t>ANNEX 2 - TRADE REMEDIES</w:t>
        </w:r>
        <w:r w:rsidR="00864BA3">
          <w:rPr>
            <w:noProof/>
            <w:webHidden/>
          </w:rPr>
          <w:tab/>
        </w:r>
        <w:r w:rsidR="00864BA3">
          <w:rPr>
            <w:noProof/>
            <w:webHidden/>
          </w:rPr>
          <w:fldChar w:fldCharType="begin"/>
        </w:r>
        <w:r w:rsidR="00864BA3">
          <w:rPr>
            <w:noProof/>
            <w:webHidden/>
          </w:rPr>
          <w:instrText xml:space="preserve"> PAGEREF _Toc76477569 \h </w:instrText>
        </w:r>
        <w:r w:rsidR="00864BA3">
          <w:rPr>
            <w:noProof/>
            <w:webHidden/>
          </w:rPr>
        </w:r>
        <w:r w:rsidR="00864BA3">
          <w:rPr>
            <w:noProof/>
            <w:webHidden/>
          </w:rPr>
          <w:fldChar w:fldCharType="separate"/>
        </w:r>
        <w:r w:rsidR="00864BA3">
          <w:rPr>
            <w:noProof/>
            <w:webHidden/>
          </w:rPr>
          <w:t>95</w:t>
        </w:r>
        <w:r w:rsidR="00864BA3">
          <w:rPr>
            <w:noProof/>
            <w:webHidden/>
          </w:rPr>
          <w:fldChar w:fldCharType="end"/>
        </w:r>
      </w:hyperlink>
    </w:p>
    <w:p w14:paraId="2B58EFE9" w14:textId="7C31E2B7" w:rsidR="00864BA3" w:rsidRDefault="00A31855" w:rsidP="00864BA3">
      <w:pPr>
        <w:pStyle w:val="TOC1"/>
        <w:rPr>
          <w:rFonts w:asciiTheme="minorHAnsi" w:eastAsiaTheme="minorEastAsia" w:hAnsiTheme="minorHAnsi" w:cstheme="minorBidi"/>
          <w:b w:val="0"/>
          <w:caps w:val="0"/>
          <w:noProof/>
          <w:sz w:val="22"/>
          <w:szCs w:val="22"/>
        </w:rPr>
      </w:pPr>
      <w:hyperlink w:anchor="_Toc76477570" w:history="1">
        <w:r w:rsidR="00864BA3" w:rsidRPr="005422E5">
          <w:rPr>
            <w:rStyle w:val="Hyperlink"/>
            <w:noProof/>
          </w:rPr>
          <w:t>ANNEX 3 - OTHER TRADE-RELATED MEASURES</w:t>
        </w:r>
        <w:r w:rsidR="00864BA3">
          <w:rPr>
            <w:noProof/>
            <w:webHidden/>
          </w:rPr>
          <w:tab/>
        </w:r>
        <w:r w:rsidR="00864BA3">
          <w:rPr>
            <w:noProof/>
            <w:webHidden/>
          </w:rPr>
          <w:fldChar w:fldCharType="begin"/>
        </w:r>
        <w:r w:rsidR="00864BA3">
          <w:rPr>
            <w:noProof/>
            <w:webHidden/>
          </w:rPr>
          <w:instrText xml:space="preserve"> PAGEREF _Toc76477570 \h </w:instrText>
        </w:r>
        <w:r w:rsidR="00864BA3">
          <w:rPr>
            <w:noProof/>
            <w:webHidden/>
          </w:rPr>
        </w:r>
        <w:r w:rsidR="00864BA3">
          <w:rPr>
            <w:noProof/>
            <w:webHidden/>
          </w:rPr>
          <w:fldChar w:fldCharType="separate"/>
        </w:r>
        <w:r w:rsidR="00864BA3">
          <w:rPr>
            <w:noProof/>
            <w:webHidden/>
          </w:rPr>
          <w:t>107</w:t>
        </w:r>
        <w:r w:rsidR="00864BA3">
          <w:rPr>
            <w:noProof/>
            <w:webHidden/>
          </w:rPr>
          <w:fldChar w:fldCharType="end"/>
        </w:r>
      </w:hyperlink>
    </w:p>
    <w:p w14:paraId="0DF89371" w14:textId="308645A0" w:rsidR="00864BA3" w:rsidRDefault="00A31855" w:rsidP="00864BA3">
      <w:pPr>
        <w:pStyle w:val="TOC1"/>
        <w:rPr>
          <w:rFonts w:asciiTheme="minorHAnsi" w:eastAsiaTheme="minorEastAsia" w:hAnsiTheme="minorHAnsi" w:cstheme="minorBidi"/>
          <w:b w:val="0"/>
          <w:caps w:val="0"/>
          <w:noProof/>
          <w:sz w:val="22"/>
          <w:szCs w:val="22"/>
        </w:rPr>
      </w:pPr>
      <w:hyperlink w:anchor="_Toc76477571" w:history="1">
        <w:r w:rsidR="00864BA3" w:rsidRPr="005422E5">
          <w:rPr>
            <w:rStyle w:val="Hyperlink"/>
            <w:noProof/>
          </w:rPr>
          <w:t>ANNEX 4 – MEASURES AFFECTING TRADE IN SERVICES</w:t>
        </w:r>
        <w:r w:rsidR="00864BA3">
          <w:rPr>
            <w:noProof/>
            <w:webHidden/>
          </w:rPr>
          <w:tab/>
        </w:r>
        <w:r w:rsidR="00864BA3">
          <w:rPr>
            <w:noProof/>
            <w:webHidden/>
          </w:rPr>
          <w:fldChar w:fldCharType="begin"/>
        </w:r>
        <w:r w:rsidR="00864BA3">
          <w:rPr>
            <w:noProof/>
            <w:webHidden/>
          </w:rPr>
          <w:instrText xml:space="preserve"> PAGEREF _Toc76477571 \h </w:instrText>
        </w:r>
        <w:r w:rsidR="00864BA3">
          <w:rPr>
            <w:noProof/>
            <w:webHidden/>
          </w:rPr>
        </w:r>
        <w:r w:rsidR="00864BA3">
          <w:rPr>
            <w:noProof/>
            <w:webHidden/>
          </w:rPr>
          <w:fldChar w:fldCharType="separate"/>
        </w:r>
        <w:r w:rsidR="00864BA3">
          <w:rPr>
            <w:noProof/>
            <w:webHidden/>
          </w:rPr>
          <w:t>115</w:t>
        </w:r>
        <w:r w:rsidR="00864BA3">
          <w:rPr>
            <w:noProof/>
            <w:webHidden/>
          </w:rPr>
          <w:fldChar w:fldCharType="end"/>
        </w:r>
      </w:hyperlink>
    </w:p>
    <w:p w14:paraId="143D08B5" w14:textId="22D20590" w:rsidR="00864BA3" w:rsidRDefault="00A31855" w:rsidP="00864BA3">
      <w:pPr>
        <w:pStyle w:val="TOC1"/>
        <w:rPr>
          <w:rFonts w:asciiTheme="minorHAnsi" w:eastAsiaTheme="minorEastAsia" w:hAnsiTheme="minorHAnsi" w:cstheme="minorBidi"/>
          <w:b w:val="0"/>
          <w:caps w:val="0"/>
          <w:noProof/>
          <w:sz w:val="22"/>
          <w:szCs w:val="22"/>
        </w:rPr>
      </w:pPr>
      <w:hyperlink w:anchor="_Toc76477572" w:history="1">
        <w:r w:rsidR="00864BA3" w:rsidRPr="005422E5">
          <w:rPr>
            <w:rStyle w:val="Hyperlink"/>
            <w:noProof/>
          </w:rPr>
          <w:t>ANNEX 5 - COVID-19 TRADE AND TRADE-RELATED MEASURES (GOODS)</w:t>
        </w:r>
        <w:r w:rsidR="00864BA3">
          <w:rPr>
            <w:noProof/>
            <w:webHidden/>
          </w:rPr>
          <w:tab/>
        </w:r>
        <w:r w:rsidR="00864BA3">
          <w:rPr>
            <w:noProof/>
            <w:webHidden/>
          </w:rPr>
          <w:fldChar w:fldCharType="begin"/>
        </w:r>
        <w:r w:rsidR="00864BA3">
          <w:rPr>
            <w:noProof/>
            <w:webHidden/>
          </w:rPr>
          <w:instrText xml:space="preserve"> PAGEREF _Toc76477572 \h </w:instrText>
        </w:r>
        <w:r w:rsidR="00864BA3">
          <w:rPr>
            <w:noProof/>
            <w:webHidden/>
          </w:rPr>
        </w:r>
        <w:r w:rsidR="00864BA3">
          <w:rPr>
            <w:noProof/>
            <w:webHidden/>
          </w:rPr>
          <w:fldChar w:fldCharType="separate"/>
        </w:r>
        <w:r w:rsidR="00864BA3">
          <w:rPr>
            <w:noProof/>
            <w:webHidden/>
          </w:rPr>
          <w:t>157</w:t>
        </w:r>
        <w:r w:rsidR="00864BA3">
          <w:rPr>
            <w:noProof/>
            <w:webHidden/>
          </w:rPr>
          <w:fldChar w:fldCharType="end"/>
        </w:r>
      </w:hyperlink>
    </w:p>
    <w:p w14:paraId="0483B324" w14:textId="2ACF4087" w:rsidR="00864BA3" w:rsidRDefault="00A31855" w:rsidP="00864BA3">
      <w:pPr>
        <w:pStyle w:val="TOC1"/>
        <w:rPr>
          <w:rFonts w:asciiTheme="minorHAnsi" w:eastAsiaTheme="minorEastAsia" w:hAnsiTheme="minorHAnsi" w:cstheme="minorBidi"/>
          <w:b w:val="0"/>
          <w:caps w:val="0"/>
          <w:noProof/>
          <w:sz w:val="22"/>
          <w:szCs w:val="22"/>
        </w:rPr>
      </w:pPr>
      <w:hyperlink w:anchor="_Toc76477573" w:history="1">
        <w:r w:rsidR="00864BA3" w:rsidRPr="005422E5">
          <w:rPr>
            <w:rStyle w:val="Hyperlink"/>
            <w:noProof/>
          </w:rPr>
          <w:t>ANNEX 6 – COVID-19 TRADE AND TRADE-RELATED MEASURES (SERVICES)</w:t>
        </w:r>
        <w:r w:rsidR="00864BA3">
          <w:rPr>
            <w:noProof/>
            <w:webHidden/>
          </w:rPr>
          <w:tab/>
        </w:r>
        <w:r w:rsidR="00864BA3">
          <w:rPr>
            <w:noProof/>
            <w:webHidden/>
          </w:rPr>
          <w:fldChar w:fldCharType="begin"/>
        </w:r>
        <w:r w:rsidR="00864BA3">
          <w:rPr>
            <w:noProof/>
            <w:webHidden/>
          </w:rPr>
          <w:instrText xml:space="preserve"> PAGEREF _Toc76477573 \h </w:instrText>
        </w:r>
        <w:r w:rsidR="00864BA3">
          <w:rPr>
            <w:noProof/>
            <w:webHidden/>
          </w:rPr>
        </w:r>
        <w:r w:rsidR="00864BA3">
          <w:rPr>
            <w:noProof/>
            <w:webHidden/>
          </w:rPr>
          <w:fldChar w:fldCharType="separate"/>
        </w:r>
        <w:r w:rsidR="00864BA3">
          <w:rPr>
            <w:noProof/>
            <w:webHidden/>
          </w:rPr>
          <w:t>164</w:t>
        </w:r>
        <w:r w:rsidR="00864BA3">
          <w:rPr>
            <w:noProof/>
            <w:webHidden/>
          </w:rPr>
          <w:fldChar w:fldCharType="end"/>
        </w:r>
      </w:hyperlink>
    </w:p>
    <w:p w14:paraId="3158FBD2" w14:textId="4B7C2612" w:rsidR="00C64A6B" w:rsidRDefault="00B21831" w:rsidP="00864BA3">
      <w:r w:rsidRPr="00175A8D">
        <w:fldChar w:fldCharType="end"/>
      </w:r>
    </w:p>
    <w:p w14:paraId="3F2CEF7B" w14:textId="39EC17C7" w:rsidR="00C64A6B" w:rsidRDefault="00C64A6B" w:rsidP="00C64A6B">
      <w:pPr>
        <w:sectPr w:rsidR="00C64A6B" w:rsidSect="00DB7039">
          <w:headerReference w:type="even" r:id="rId8"/>
          <w:headerReference w:type="default" r:id="rId9"/>
          <w:footerReference w:type="even" r:id="rId10"/>
          <w:footerReference w:type="default" r:id="rId11"/>
          <w:headerReference w:type="first" r:id="rId12"/>
          <w:footnotePr>
            <w:numRestart w:val="eachSect"/>
          </w:footnotePr>
          <w:pgSz w:w="11906" w:h="16838" w:code="9"/>
          <w:pgMar w:top="1701" w:right="1440" w:bottom="1440" w:left="1440" w:header="720" w:footer="720" w:gutter="0"/>
          <w:cols w:space="708"/>
          <w:titlePg/>
          <w:docGrid w:linePitch="360"/>
        </w:sectPr>
      </w:pPr>
    </w:p>
    <w:p w14:paraId="34993F52" w14:textId="2E535244" w:rsidR="007E230E" w:rsidRDefault="007E230E" w:rsidP="007E230E">
      <w:pPr>
        <w:pStyle w:val="SummaryHeader"/>
      </w:pPr>
      <w:bookmarkStart w:id="13" w:name="_Toc24119550"/>
      <w:bookmarkStart w:id="14" w:name="_Toc528927259"/>
      <w:bookmarkStart w:id="15" w:name="_Toc43117854"/>
      <w:bookmarkStart w:id="16" w:name="_Toc76477547"/>
      <w:bookmarkStart w:id="17" w:name="_Toc2594237"/>
      <w:r w:rsidRPr="003A59A9">
        <w:lastRenderedPageBreak/>
        <w:t>EXECUTIVE SUMMARY</w:t>
      </w:r>
      <w:bookmarkEnd w:id="13"/>
      <w:bookmarkEnd w:id="14"/>
      <w:bookmarkEnd w:id="15"/>
      <w:bookmarkEnd w:id="16"/>
    </w:p>
    <w:p w14:paraId="3DF2755E" w14:textId="764B1EE4" w:rsidR="002913CA" w:rsidRDefault="002913CA" w:rsidP="002913CA">
      <w:pPr>
        <w:pStyle w:val="SummaryText"/>
      </w:pPr>
      <w:r w:rsidRPr="00DE1E2D">
        <w:t>This WTO Trade Monitoring Report on trade-related developments comes as the world continues to battle the COVID-19 pandemic.</w:t>
      </w:r>
      <w:r w:rsidRPr="00DE1E2D">
        <w:rPr>
          <w:bdr w:val="none" w:sz="0" w:space="0" w:color="auto" w:frame="1"/>
        </w:rPr>
        <w:t xml:space="preserve"> </w:t>
      </w:r>
      <w:r w:rsidRPr="002A407F">
        <w:t xml:space="preserve">The mid-October 2020 to mid-May 2021 review period covered in this Report </w:t>
      </w:r>
      <w:r>
        <w:t xml:space="preserve">provides </w:t>
      </w:r>
      <w:r w:rsidRPr="002A407F">
        <w:t xml:space="preserve">important </w:t>
      </w:r>
      <w:r>
        <w:t xml:space="preserve">insight into </w:t>
      </w:r>
      <w:proofErr w:type="gramStart"/>
      <w:r>
        <w:t>a number of</w:t>
      </w:r>
      <w:proofErr w:type="gramEnd"/>
      <w:r>
        <w:t xml:space="preserve"> </w:t>
      </w:r>
      <w:r w:rsidRPr="002A407F">
        <w:t xml:space="preserve">areas as countries begin addressing the challenges of a post-pandemic economic recovery. In particular, the past several months </w:t>
      </w:r>
      <w:proofErr w:type="gramStart"/>
      <w:r w:rsidRPr="002A407F">
        <w:t>have</w:t>
      </w:r>
      <w:proofErr w:type="gramEnd"/>
      <w:r w:rsidRPr="002A407F">
        <w:t xml:space="preserve"> seen international cooperation </w:t>
      </w:r>
      <w:r>
        <w:t xml:space="preserve">and coordination </w:t>
      </w:r>
      <w:r w:rsidRPr="002A407F">
        <w:t>among nations and intergovernmental organizations increase and intensify</w:t>
      </w:r>
      <w:r>
        <w:t>.</w:t>
      </w:r>
    </w:p>
    <w:p w14:paraId="198D7BC8" w14:textId="27EABDCB" w:rsidR="002913CA" w:rsidRDefault="002913CA" w:rsidP="002913CA">
      <w:pPr>
        <w:pStyle w:val="SummaryText"/>
      </w:pPr>
      <w:r w:rsidRPr="00C44795">
        <w:t xml:space="preserve">The Rome Declaration, made during the Global Health Summit in May, reaffirmed that the pandemic remains an unprecedented global health and socio-economic crisis with disproportionate direct and indirect effects on the most vulnerable. </w:t>
      </w:r>
      <w:r>
        <w:t>It</w:t>
      </w:r>
      <w:r w:rsidRPr="00C44795">
        <w:t xml:space="preserve"> also emphasized that the pandemic would continue to be a threat until all countries are able to bring the disease under control through large</w:t>
      </w:r>
      <w:r w:rsidR="00EA671C">
        <w:noBreakHyphen/>
      </w:r>
      <w:r w:rsidRPr="00C44795">
        <w:t xml:space="preserve">scale, global, safe, </w:t>
      </w:r>
      <w:proofErr w:type="gramStart"/>
      <w:r w:rsidRPr="00C44795">
        <w:t>effective</w:t>
      </w:r>
      <w:proofErr w:type="gramEnd"/>
      <w:r w:rsidRPr="00C44795">
        <w:t xml:space="preserve"> and equitable vaccination in combination with other appropriate public health measures. </w:t>
      </w:r>
    </w:p>
    <w:p w14:paraId="63D258F5" w14:textId="1AABF250" w:rsidR="002913CA" w:rsidRDefault="002913CA" w:rsidP="002913CA">
      <w:pPr>
        <w:pStyle w:val="SummaryText"/>
      </w:pPr>
      <w:r w:rsidRPr="002A407F">
        <w:t xml:space="preserve">Recently, the Heads of the IMF, the World Bank, the WHO and the WTO </w:t>
      </w:r>
      <w:r>
        <w:t xml:space="preserve">called </w:t>
      </w:r>
      <w:r w:rsidRPr="002A407F">
        <w:t xml:space="preserve">for a new commitment </w:t>
      </w:r>
      <w:r w:rsidR="00073750">
        <w:t>to</w:t>
      </w:r>
      <w:r w:rsidRPr="002A407F">
        <w:t xml:space="preserve"> vaccine equity and defeating the pandemic </w:t>
      </w:r>
      <w:r>
        <w:t xml:space="preserve">and </w:t>
      </w:r>
      <w:r w:rsidR="0080238A">
        <w:t>suggested</w:t>
      </w:r>
      <w:r w:rsidRPr="002A407F">
        <w:t xml:space="preserve"> a USD 50 billion health, trade and finance roadmap to end the pandemic and secure a global recovery. Coordination among manufacturers, suppliers and international organizations was a main theme at the Global COVID-19 Vaccine Supply Chain &amp; Manufacturing Summit in March. Without </w:t>
      </w:r>
      <w:r>
        <w:t xml:space="preserve">a </w:t>
      </w:r>
      <w:r w:rsidRPr="002A407F">
        <w:t xml:space="preserve">broad and inclusive international </w:t>
      </w:r>
      <w:proofErr w:type="gramStart"/>
      <w:r>
        <w:t>effort</w:t>
      </w:r>
      <w:proofErr w:type="gramEnd"/>
      <w:r w:rsidRPr="002A407F">
        <w:t xml:space="preserve"> we will not be able to end this pandemic, nor will we be able to successfully fight the next one.</w:t>
      </w:r>
      <w:r>
        <w:t xml:space="preserve"> </w:t>
      </w:r>
    </w:p>
    <w:p w14:paraId="17AB9CC7" w14:textId="08D069E1" w:rsidR="002913CA" w:rsidRDefault="002913CA" w:rsidP="002913CA">
      <w:pPr>
        <w:pStyle w:val="SummaryText"/>
      </w:pPr>
      <w:r w:rsidRPr="002A407F">
        <w:t xml:space="preserve">Cooperation on trade is important as policymakers consider preparedness, </w:t>
      </w:r>
      <w:proofErr w:type="gramStart"/>
      <w:r w:rsidRPr="002A407F">
        <w:t>response</w:t>
      </w:r>
      <w:proofErr w:type="gramEnd"/>
      <w:r w:rsidRPr="002A407F">
        <w:t xml:space="preserve"> and resilience as </w:t>
      </w:r>
      <w:r>
        <w:t>a</w:t>
      </w:r>
      <w:r w:rsidRPr="002A407F">
        <w:t xml:space="preserve">n interconnected package. Trade has been a force for good during the pandemic by enabling access to medical supplies. Despite the value of global merchandise trade shrinking by more than 8% in 2020, trade in medical supplies increased by 16%, and personal protective equipment (PPE) by 50%. As a platform for transparency, the WTO has a central role to play in ensuring that supply chains are kept open and restrictive trade policies are avoided. The multilateral trading system has kept trade flowing and provided Members with a </w:t>
      </w:r>
      <w:r>
        <w:t>well</w:t>
      </w:r>
      <w:r w:rsidR="003D4664">
        <w:t>-</w:t>
      </w:r>
      <w:r>
        <w:t>established platform for providing</w:t>
      </w:r>
      <w:r w:rsidRPr="002A407F">
        <w:t xml:space="preserve"> information on the policies they have taken in response to the pandemic. </w:t>
      </w:r>
      <w:r>
        <w:t>T</w:t>
      </w:r>
      <w:r w:rsidRPr="002A407F">
        <w:t>hroughout the pandemic</w:t>
      </w:r>
      <w:r w:rsidR="003D4664">
        <w:t>,</w:t>
      </w:r>
      <w:r w:rsidRPr="002A407F">
        <w:t xml:space="preserve"> WTO committees have worked intensively to address COVID-19-related issues and their impact on international trade. As during the global financial crisis (GFC) more than a decade ago, the foundation of the multilateral trading system has proved solid.</w:t>
      </w:r>
    </w:p>
    <w:p w14:paraId="2DAA35BE" w14:textId="3FCDB9BF" w:rsidR="002913CA" w:rsidRDefault="002913CA" w:rsidP="002913CA">
      <w:pPr>
        <w:pStyle w:val="SummaryText"/>
      </w:pPr>
      <w:r w:rsidRPr="0085491D">
        <w:t xml:space="preserve">Overall, this Report </w:t>
      </w:r>
      <w:r w:rsidR="00073750">
        <w:t>suggests</w:t>
      </w:r>
      <w:r w:rsidRPr="0085491D">
        <w:t xml:space="preserve"> that trade policy restraint by WTO Members </w:t>
      </w:r>
      <w:r>
        <w:t xml:space="preserve">has </w:t>
      </w:r>
      <w:r w:rsidRPr="0085491D">
        <w:t xml:space="preserve">prevented a destructive acceleration of protectionist trade measures that would have further </w:t>
      </w:r>
      <w:r>
        <w:t>harmed</w:t>
      </w:r>
      <w:r w:rsidRPr="0085491D">
        <w:t xml:space="preserve"> the world economy. This Report documents how many trade </w:t>
      </w:r>
      <w:r w:rsidR="00DE76FD">
        <w:t>restrictions</w:t>
      </w:r>
      <w:r w:rsidRPr="0085491D">
        <w:t xml:space="preserve"> on goods imposed at the start of the pandemic have been rolled back and that new liberalizing measures have been introduced. The challenge ahead is to ensure that the trade-restrictive measures introduced in response to the pandemic are transparent, proportionate, </w:t>
      </w:r>
      <w:proofErr w:type="gramStart"/>
      <w:r w:rsidRPr="0085491D">
        <w:t>targeted</w:t>
      </w:r>
      <w:proofErr w:type="gramEnd"/>
      <w:r w:rsidRPr="0085491D">
        <w:t xml:space="preserve"> and temporary.</w:t>
      </w:r>
      <w:r w:rsidRPr="003E23E2">
        <w:t xml:space="preserve"> </w:t>
      </w:r>
      <w:r w:rsidRPr="00C44795">
        <w:t>WTO Members</w:t>
      </w:r>
      <w:r>
        <w:t xml:space="preserve"> must</w:t>
      </w:r>
      <w:r w:rsidR="00EA76EF">
        <w:t xml:space="preserve"> </w:t>
      </w:r>
      <w:r w:rsidR="00073750">
        <w:t xml:space="preserve">work together </w:t>
      </w:r>
      <w:r w:rsidRPr="00C44795">
        <w:t xml:space="preserve">as the world seeks to return to strong, sustainable, </w:t>
      </w:r>
      <w:proofErr w:type="gramStart"/>
      <w:r w:rsidRPr="00C44795">
        <w:t>balanced</w:t>
      </w:r>
      <w:proofErr w:type="gramEnd"/>
      <w:r w:rsidRPr="00C44795">
        <w:t xml:space="preserve"> and inclusive growth, including through strengthened supply chains and diversified global vaccine</w:t>
      </w:r>
      <w:r>
        <w:noBreakHyphen/>
      </w:r>
      <w:r w:rsidRPr="00C44795">
        <w:t>manufacturing capacity.</w:t>
      </w:r>
    </w:p>
    <w:p w14:paraId="75DC7D62" w14:textId="77777777" w:rsidR="002913CA" w:rsidRPr="001441B4" w:rsidRDefault="002913CA" w:rsidP="002913CA">
      <w:pPr>
        <w:pStyle w:val="Heading7"/>
      </w:pPr>
      <w:r w:rsidRPr="001441B4">
        <w:t xml:space="preserve">Specific </w:t>
      </w:r>
      <w:r>
        <w:t>f</w:t>
      </w:r>
      <w:r w:rsidRPr="001441B4">
        <w:t>indings</w:t>
      </w:r>
    </w:p>
    <w:p w14:paraId="26C2FDC2" w14:textId="2B9F1D97" w:rsidR="002913CA" w:rsidRDefault="002913CA" w:rsidP="002913CA">
      <w:pPr>
        <w:pStyle w:val="SummaryText"/>
      </w:pPr>
      <w:bookmarkStart w:id="18" w:name="_Hlk55206355"/>
      <w:r w:rsidRPr="00EF78CA">
        <w:rPr>
          <w:b/>
          <w:bCs/>
        </w:rPr>
        <w:t>World trade and output grew faster than expected in the first half of 2021</w:t>
      </w:r>
      <w:r>
        <w:t>, after falling sharply in the second half of 2020 during the first wave of the pandemic. The turnaround was aided by strong monetary and fiscal policy support from governments, and by the arrival of effective vaccines against COVID</w:t>
      </w:r>
      <w:r>
        <w:noBreakHyphen/>
        <w:t xml:space="preserve">19. According to the WTO's most recent trade forecast on 31 March 2021, the volume of world merchandise trade will increase by 8% in 2021 and 4% in 2022. </w:t>
      </w:r>
      <w:bookmarkStart w:id="19" w:name="_Hlk74559422"/>
      <w:r>
        <w:t>Trade growth in the second half of 2020 was still not strong enough to return trade</w:t>
      </w:r>
      <w:bookmarkEnd w:id="19"/>
      <w:r>
        <w:t xml:space="preserve"> to its pre-pandemic trend, but such a turn-around could happen by the first quarter of 2022 if vaccine production and dissemination accelerate, thus allowing containment measures to be relaxed sooner. Leading indicators point to a sustained expansion of merchandise trade in the first half of 2021. </w:t>
      </w:r>
      <w:r w:rsidR="003D4664">
        <w:t>By</w:t>
      </w:r>
      <w:r>
        <w:t xml:space="preserve"> contrast, commercial services trade has recovered more slowly</w:t>
      </w:r>
      <w:r w:rsidR="00E93D9A">
        <w:t>,</w:t>
      </w:r>
      <w:r>
        <w:t xml:space="preserve"> as </w:t>
      </w:r>
      <w:r w:rsidR="00E93D9A">
        <w:t xml:space="preserve">it is strongly influenced by </w:t>
      </w:r>
      <w:r>
        <w:t>lockdowns and travel restrictions.</w:t>
      </w:r>
    </w:p>
    <w:p w14:paraId="218DB759" w14:textId="77777777" w:rsidR="002913CA" w:rsidRDefault="002913CA" w:rsidP="002913CA">
      <w:pPr>
        <w:pStyle w:val="SummaryText"/>
      </w:pPr>
      <w:r w:rsidRPr="003E23E2">
        <w:t>Despite these relatively positive developments, COVID</w:t>
      </w:r>
      <w:r>
        <w:noBreakHyphen/>
      </w:r>
      <w:r w:rsidRPr="003E23E2">
        <w:t>19 continues to pose a serious threat to the global economy and to public health. Production of vaccines has been slow and distribution uneven, contributing to significant disparities in access across countries. This is especially true for low-income developing economies, which are struggling to obtain enough doses to inoculate more than a small fraction of their populations. Failure of the international community to ensure wider access to vaccines, including in the poorest countries, could lead to a resurgence of the pandemic, which would set back the global economic recovery significantly.</w:t>
      </w:r>
    </w:p>
    <w:p w14:paraId="54BF89D4" w14:textId="672B2AAC" w:rsidR="002913CA" w:rsidRDefault="002913CA" w:rsidP="002913CA">
      <w:pPr>
        <w:pStyle w:val="SummaryText"/>
      </w:pPr>
      <w:r w:rsidRPr="003E23E2">
        <w:lastRenderedPageBreak/>
        <w:t xml:space="preserve">Since the outbreak of the pandemic, </w:t>
      </w:r>
      <w:r>
        <w:rPr>
          <w:b/>
          <w:bCs/>
        </w:rPr>
        <w:t>384</w:t>
      </w:r>
      <w:r w:rsidRPr="003E23E2">
        <w:rPr>
          <w:b/>
          <w:bCs/>
        </w:rPr>
        <w:t xml:space="preserve"> </w:t>
      </w:r>
      <w:r w:rsidR="008278BC">
        <w:rPr>
          <w:b/>
          <w:bCs/>
        </w:rPr>
        <w:t>COVID-19</w:t>
      </w:r>
      <w:r w:rsidR="008278BC">
        <w:rPr>
          <w:b/>
          <w:bCs/>
        </w:rPr>
        <w:noBreakHyphen/>
        <w:t xml:space="preserve">related </w:t>
      </w:r>
      <w:r w:rsidR="00227D81">
        <w:rPr>
          <w:b/>
          <w:bCs/>
        </w:rPr>
        <w:t xml:space="preserve">trade </w:t>
      </w:r>
      <w:r w:rsidRPr="003E23E2">
        <w:rPr>
          <w:b/>
          <w:bCs/>
        </w:rPr>
        <w:t xml:space="preserve">measures in the area of goods have been implemented by </w:t>
      </w:r>
      <w:r>
        <w:rPr>
          <w:b/>
          <w:bCs/>
        </w:rPr>
        <w:t>WTO Members</w:t>
      </w:r>
      <w:r w:rsidRPr="003E23E2">
        <w:t xml:space="preserve">, of which </w:t>
      </w:r>
      <w:r>
        <w:t>248</w:t>
      </w:r>
      <w:r w:rsidRPr="003E23E2">
        <w:t xml:space="preserve"> (</w:t>
      </w:r>
      <w:r>
        <w:t>65</w:t>
      </w:r>
      <w:r w:rsidRPr="003E23E2">
        <w:t>%) were of a trade</w:t>
      </w:r>
      <w:r w:rsidR="003D4664">
        <w:noBreakHyphen/>
      </w:r>
      <w:r w:rsidRPr="003E23E2">
        <w:t xml:space="preserve">facilitating nature and </w:t>
      </w:r>
      <w:r>
        <w:t>136</w:t>
      </w:r>
      <w:r w:rsidRPr="003E23E2">
        <w:t xml:space="preserve"> (</w:t>
      </w:r>
      <w:r>
        <w:t>35</w:t>
      </w:r>
      <w:r w:rsidRPr="003E23E2">
        <w:t xml:space="preserve">%) could be considered trade restrictive. Several of these measures, originally introduced in immediate response to the pandemic, have been extended during the review period. Export bans accounted for </w:t>
      </w:r>
      <w:r>
        <w:t>84</w:t>
      </w:r>
      <w:r w:rsidRPr="003E23E2">
        <w:t xml:space="preserve">% of all restrictive measures recorded. The reduction or elimination of import tariffs and import taxes </w:t>
      </w:r>
      <w:r w:rsidR="007E1B7C">
        <w:t xml:space="preserve">accounted for </w:t>
      </w:r>
      <w:r w:rsidRPr="003E23E2">
        <w:t>60% of trade</w:t>
      </w:r>
      <w:r>
        <w:noBreakHyphen/>
      </w:r>
      <w:r w:rsidRPr="003E23E2">
        <w:t>facilitating measures taken</w:t>
      </w:r>
      <w:r>
        <w:t>,</w:t>
      </w:r>
      <w:r w:rsidRPr="003E23E2">
        <w:t xml:space="preserve"> and </w:t>
      </w:r>
      <w:r>
        <w:t>several</w:t>
      </w:r>
      <w:r w:rsidRPr="003E23E2">
        <w:t xml:space="preserve"> </w:t>
      </w:r>
      <w:r>
        <w:t xml:space="preserve">Members </w:t>
      </w:r>
      <w:r w:rsidRPr="003E23E2">
        <w:t xml:space="preserve">reduced their tariffs on a variety of goods such as PPE, sanitizers, disinfectants, medical </w:t>
      </w:r>
      <w:proofErr w:type="gramStart"/>
      <w:r w:rsidRPr="003E23E2">
        <w:t>equipment</w:t>
      </w:r>
      <w:proofErr w:type="gramEnd"/>
      <w:r w:rsidRPr="003E23E2">
        <w:t xml:space="preserve"> and medicine</w:t>
      </w:r>
      <w:r w:rsidR="00EA76EF">
        <w:t>s</w:t>
      </w:r>
      <w:r w:rsidRPr="003E23E2">
        <w:t xml:space="preserve">/drugs. </w:t>
      </w:r>
      <w:r>
        <w:t xml:space="preserve">Some WTO Members and Observers severely affected by successive waves of the pandemic have also eliminated import tariffs on certain goods necessary to fight COVID-19, such as oxygen, oxygen canisters, certain drugs, and active substances. </w:t>
      </w:r>
    </w:p>
    <w:p w14:paraId="53176235" w14:textId="6F1C45D5" w:rsidR="002913CA" w:rsidRDefault="002913CA" w:rsidP="002913CA">
      <w:pPr>
        <w:pStyle w:val="SummaryText"/>
      </w:pPr>
      <w:r>
        <w:rPr>
          <w:b/>
          <w:bCs/>
        </w:rPr>
        <w:t xml:space="preserve">WTO Members </w:t>
      </w:r>
      <w:r w:rsidRPr="00BD32D0">
        <w:rPr>
          <w:b/>
          <w:bCs/>
        </w:rPr>
        <w:t>continued to repeal measures implemented in response to the pandemic</w:t>
      </w:r>
      <w:r>
        <w:t xml:space="preserve"> and, as at mid-May 2021, around 21% of COVID-19 trade</w:t>
      </w:r>
      <w:r w:rsidR="002C030D">
        <w:noBreakHyphen/>
      </w:r>
      <w:r>
        <w:t>facilitating measures and 54% of the COVID</w:t>
      </w:r>
      <w:r>
        <w:noBreakHyphen/>
        <w:t>19 trade</w:t>
      </w:r>
      <w:r w:rsidR="002C030D">
        <w:noBreakHyphen/>
      </w:r>
      <w:r>
        <w:t xml:space="preserve">restrictive measures have been terminated, </w:t>
      </w:r>
      <w:r w:rsidRPr="00360873">
        <w:t xml:space="preserve">suggesting </w:t>
      </w:r>
      <w:r>
        <w:t xml:space="preserve">a swifter </w:t>
      </w:r>
      <w:r w:rsidRPr="00360873">
        <w:t>roll</w:t>
      </w:r>
      <w:r w:rsidR="00B86709">
        <w:t xml:space="preserve"> </w:t>
      </w:r>
      <w:r w:rsidRPr="00360873">
        <w:t>back of trade</w:t>
      </w:r>
      <w:r w:rsidRPr="00360873">
        <w:noBreakHyphen/>
        <w:t>restrictive measures</w:t>
      </w:r>
      <w:r>
        <w:t xml:space="preserve">. </w:t>
      </w:r>
      <w:r w:rsidR="00620DD4" w:rsidRPr="00620DD4">
        <w:t>Fifty-seven percent of the 114 export restrictive measures put in place since the beginning of the pandemic have been repealed.</w:t>
      </w:r>
      <w:r w:rsidR="00620DD4">
        <w:t xml:space="preserve"> </w:t>
      </w:r>
      <w:r>
        <w:t>The trade coverage of COVID-19</w:t>
      </w:r>
      <w:r w:rsidR="007D5F9F">
        <w:noBreakHyphen/>
      </w:r>
      <w:r>
        <w:t>related trade</w:t>
      </w:r>
      <w:r>
        <w:noBreakHyphen/>
        <w:t>facilitating measures implemented since the beginning of the pandemic was estimated at USD</w:t>
      </w:r>
      <w:r w:rsidR="002C030D">
        <w:t> </w:t>
      </w:r>
      <w:r>
        <w:t>291.6 billion, while that of the COVID-19</w:t>
      </w:r>
      <w:r>
        <w:noBreakHyphen/>
        <w:t xml:space="preserve">related trade-restrictive measures stood at USD 205.8 billion. According to preliminary estimates by the WTO Secretariat, </w:t>
      </w:r>
      <w:r w:rsidRPr="00360873">
        <w:t>the trade coverage of the trade</w:t>
      </w:r>
      <w:r w:rsidR="002C030D">
        <w:noBreakHyphen/>
      </w:r>
      <w:r w:rsidRPr="00360873">
        <w:t xml:space="preserve">facilitating measures still in force (USD 107.6 billion) is slightly higher than that of </w:t>
      </w:r>
      <w:r w:rsidR="00D10BCA">
        <w:t xml:space="preserve">the </w:t>
      </w:r>
      <w:r w:rsidRPr="00360873">
        <w:t>trade</w:t>
      </w:r>
      <w:r w:rsidR="002C030D">
        <w:noBreakHyphen/>
      </w:r>
      <w:r w:rsidRPr="00360873">
        <w:t xml:space="preserve">restrictive </w:t>
      </w:r>
      <w:r w:rsidR="00D10BCA">
        <w:t xml:space="preserve">measures </w:t>
      </w:r>
      <w:r w:rsidRPr="00360873">
        <w:t>(USD</w:t>
      </w:r>
      <w:r w:rsidR="008278BC">
        <w:t> </w:t>
      </w:r>
      <w:r w:rsidRPr="00360873">
        <w:t>106.0 billion)</w:t>
      </w:r>
      <w:r>
        <w:t xml:space="preserve">. </w:t>
      </w:r>
    </w:p>
    <w:bookmarkEnd w:id="18"/>
    <w:p w14:paraId="431F5D13" w14:textId="246566C1" w:rsidR="002913CA" w:rsidRDefault="002913CA" w:rsidP="002913CA">
      <w:pPr>
        <w:pStyle w:val="SummaryText"/>
      </w:pPr>
      <w:r w:rsidRPr="004F5AEC">
        <w:rPr>
          <w:b/>
          <w:bCs/>
          <w:noProof/>
        </w:rPr>
        <w:t xml:space="preserve">WTO Members continued </w:t>
      </w:r>
      <w:r>
        <w:rPr>
          <w:b/>
          <w:bCs/>
          <w:noProof/>
        </w:rPr>
        <w:t xml:space="preserve">to </w:t>
      </w:r>
      <w:r w:rsidRPr="004F5AEC">
        <w:rPr>
          <w:b/>
          <w:bCs/>
          <w:noProof/>
        </w:rPr>
        <w:t>implement COVID-19</w:t>
      </w:r>
      <w:r w:rsidR="00186B7D">
        <w:rPr>
          <w:b/>
          <w:bCs/>
          <w:noProof/>
        </w:rPr>
        <w:noBreakHyphen/>
      </w:r>
      <w:r w:rsidRPr="004F5AEC">
        <w:rPr>
          <w:b/>
          <w:bCs/>
          <w:noProof/>
        </w:rPr>
        <w:t>related support measures to mitigate the social and economic impacts induced by the pandemic</w:t>
      </w:r>
      <w:r w:rsidRPr="009B7595">
        <w:rPr>
          <w:noProof/>
        </w:rPr>
        <w:t xml:space="preserve">. </w:t>
      </w:r>
      <w:r w:rsidRPr="00D37474">
        <w:t>Since the beginning of the pandemic, at least 1,521 COVID</w:t>
      </w:r>
      <w:r w:rsidRPr="00D37474">
        <w:noBreakHyphen/>
        <w:t xml:space="preserve">19-related economic support measures have been put in place by 106 Members and 4 Observers. Of these, </w:t>
      </w:r>
      <w:r>
        <w:t xml:space="preserve">as at 27 May 2021, </w:t>
      </w:r>
      <w:r w:rsidRPr="00D37474">
        <w:t>930 (61%) were communicated directly to the WTO Secretariat.</w:t>
      </w:r>
      <w:r w:rsidRPr="00E239CC">
        <w:rPr>
          <w:lang w:val="en-US"/>
        </w:rPr>
        <w:t xml:space="preserve"> </w:t>
      </w:r>
      <w:r w:rsidRPr="00D14355">
        <w:t>Th</w:t>
      </w:r>
      <w:r>
        <w:t xml:space="preserve">e unprecedented </w:t>
      </w:r>
      <w:r w:rsidRPr="00D14355">
        <w:t xml:space="preserve">number </w:t>
      </w:r>
      <w:r>
        <w:t xml:space="preserve">of COVID-19 support measures put in place since the beginning of the pandemic </w:t>
      </w:r>
      <w:r w:rsidRPr="00D14355">
        <w:t>far exceeds the activity seen in the wake of the GFC.</w:t>
      </w:r>
      <w:r>
        <w:t xml:space="preserve"> These measures included </w:t>
      </w:r>
      <w:r w:rsidRPr="00D14355">
        <w:t>grants, loans or stimulus packages targeting sectors of the economy heavily affected by the crisis, including agriculture, health, aviation, transport, tourism, education and culture, and also fiscal and financial measures to support businesses and</w:t>
      </w:r>
      <w:r w:rsidRPr="0016310D">
        <w:t xml:space="preserve"> micro, small and medium-sized enterprises </w:t>
      </w:r>
      <w:r>
        <w:t>(M</w:t>
      </w:r>
      <w:r w:rsidRPr="00D14355">
        <w:t>SMEs</w:t>
      </w:r>
      <w:r>
        <w:t>),</w:t>
      </w:r>
      <w:r w:rsidRPr="00D14355">
        <w:t xml:space="preserve"> as well as broader stimulus packages. </w:t>
      </w:r>
      <w:bookmarkStart w:id="20" w:name="_Hlk73616577"/>
      <w:r w:rsidRPr="009B7595">
        <w:t>Most of these measures appeared to be temporary in nature</w:t>
      </w:r>
      <w:r>
        <w:t xml:space="preserve"> even if s</w:t>
      </w:r>
      <w:r w:rsidRPr="00D14355">
        <w:t>ome implemented in the early stages of the pandemic have been extended in 2021</w:t>
      </w:r>
      <w:r>
        <w:t>. O</w:t>
      </w:r>
      <w:r w:rsidRPr="00D14355">
        <w:t>verall, the pace of introducing new support measures decreased</w:t>
      </w:r>
      <w:r>
        <w:t xml:space="preserve"> during the review period</w:t>
      </w:r>
      <w:r w:rsidRPr="00D14355">
        <w:t>.</w:t>
      </w:r>
      <w:r w:rsidRPr="003C1422">
        <w:t xml:space="preserve"> </w:t>
      </w:r>
      <w:bookmarkEnd w:id="20"/>
    </w:p>
    <w:p w14:paraId="2542893B" w14:textId="65BAE016" w:rsidR="002913CA" w:rsidRDefault="002913CA" w:rsidP="002913CA">
      <w:pPr>
        <w:pStyle w:val="SummaryText"/>
        <w:rPr>
          <w:lang w:eastAsia="en-GB"/>
        </w:rPr>
      </w:pPr>
      <w:r w:rsidRPr="00DE1E2D">
        <w:rPr>
          <w:b/>
          <w:bCs/>
        </w:rPr>
        <w:t>Support program</w:t>
      </w:r>
      <w:r>
        <w:rPr>
          <w:b/>
          <w:bCs/>
        </w:rPr>
        <w:t>me</w:t>
      </w:r>
      <w:r w:rsidRPr="00DE1E2D">
        <w:rPr>
          <w:b/>
          <w:bCs/>
        </w:rPr>
        <w:t>s by international intergovernmental organizations, regional development banks or bilateral assistance measures</w:t>
      </w:r>
      <w:r>
        <w:t xml:space="preserve"> complemented governmental measures. These programmes came in the form of grants, loans, vaccination roll-out programmes or vaccine donations, and credit and funding arrangements </w:t>
      </w:r>
      <w:r w:rsidRPr="004431A2">
        <w:t>to reduce debt vulnerabilities</w:t>
      </w:r>
      <w:r>
        <w:t xml:space="preserve"> in </w:t>
      </w:r>
      <w:r>
        <w:rPr>
          <w:lang w:eastAsia="en-GB"/>
        </w:rPr>
        <w:t xml:space="preserve">low-income countries where the pandemic has </w:t>
      </w:r>
      <w:r w:rsidRPr="009523B7">
        <w:rPr>
          <w:lang w:eastAsia="en-GB"/>
        </w:rPr>
        <w:t>creat</w:t>
      </w:r>
      <w:r>
        <w:rPr>
          <w:lang w:eastAsia="en-GB"/>
        </w:rPr>
        <w:t xml:space="preserve">ed </w:t>
      </w:r>
      <w:r w:rsidRPr="009523B7">
        <w:rPr>
          <w:lang w:eastAsia="en-GB"/>
        </w:rPr>
        <w:t>urgent financing needs.</w:t>
      </w:r>
    </w:p>
    <w:p w14:paraId="0497626C" w14:textId="193E29EA" w:rsidR="002913CA" w:rsidRDefault="002913CA" w:rsidP="002913CA">
      <w:pPr>
        <w:pStyle w:val="SummaryText"/>
      </w:pPr>
      <w:r>
        <w:t>S</w:t>
      </w:r>
      <w:r w:rsidRPr="00226366">
        <w:t xml:space="preserve">ince the </w:t>
      </w:r>
      <w:r>
        <w:t xml:space="preserve">outbreak </w:t>
      </w:r>
      <w:r w:rsidRPr="00226366">
        <w:t xml:space="preserve">of the pandemic, </w:t>
      </w:r>
      <w:r>
        <w:t xml:space="preserve">WTO Members and Observers </w:t>
      </w:r>
      <w:r w:rsidR="00361531">
        <w:t xml:space="preserve">have </w:t>
      </w:r>
      <w:r>
        <w:t>put in place 14</w:t>
      </w:r>
      <w:r w:rsidR="00075AAB">
        <w:t>7</w:t>
      </w:r>
      <w:r w:rsidRPr="00226366">
        <w:t xml:space="preserve"> </w:t>
      </w:r>
      <w:r w:rsidRPr="0038500B">
        <w:t>COVID</w:t>
      </w:r>
      <w:r>
        <w:noBreakHyphen/>
      </w:r>
      <w:r w:rsidRPr="0038500B">
        <w:t>19</w:t>
      </w:r>
      <w:r w:rsidR="00654BDD">
        <w:noBreakHyphen/>
      </w:r>
      <w:r w:rsidRPr="0038500B">
        <w:t xml:space="preserve">related measures affecting </w:t>
      </w:r>
      <w:r>
        <w:t>trade in services. M</w:t>
      </w:r>
      <w:r w:rsidRPr="003053ED">
        <w:t xml:space="preserve">any of the services </w:t>
      </w:r>
      <w:r>
        <w:t xml:space="preserve">measures </w:t>
      </w:r>
      <w:r w:rsidR="00361531">
        <w:t>implemented</w:t>
      </w:r>
      <w:r w:rsidRPr="003053ED">
        <w:t xml:space="preserve"> in response to the pandemic </w:t>
      </w:r>
      <w:r>
        <w:t>have been</w:t>
      </w:r>
      <w:r w:rsidRPr="003053ED">
        <w:t xml:space="preserve"> extended and several have been terminated during the review period. The </w:t>
      </w:r>
      <w:r w:rsidRPr="003053ED">
        <w:rPr>
          <w:b/>
          <w:bCs/>
        </w:rPr>
        <w:t>downward trend in introducing new COVID-19</w:t>
      </w:r>
      <w:r w:rsidR="00815B15">
        <w:rPr>
          <w:b/>
          <w:bCs/>
        </w:rPr>
        <w:noBreakHyphen/>
      </w:r>
      <w:r w:rsidRPr="003053ED">
        <w:rPr>
          <w:b/>
          <w:bCs/>
        </w:rPr>
        <w:t>related measures affecting services by WTO Members</w:t>
      </w:r>
      <w:r w:rsidRPr="003053ED">
        <w:t xml:space="preserve">, a trend that </w:t>
      </w:r>
      <w:r w:rsidR="003D50ED">
        <w:t>has been</w:t>
      </w:r>
      <w:r w:rsidRPr="003053ED">
        <w:t xml:space="preserve"> observed since the third quarter of 2020, was confirmed. Between mid-October 2020 and mid-May 2021, 2</w:t>
      </w:r>
      <w:r w:rsidR="00075AAB">
        <w:t>3</w:t>
      </w:r>
      <w:r w:rsidRPr="003053ED">
        <w:t xml:space="preserve"> COVID-19</w:t>
      </w:r>
      <w:r w:rsidR="00B36863">
        <w:t>-</w:t>
      </w:r>
      <w:r w:rsidRPr="003053ED">
        <w:t>related trade-in-services measures were introduced by WTO Members</w:t>
      </w:r>
      <w:r>
        <w:t xml:space="preserve"> and Observers</w:t>
      </w:r>
      <w:r w:rsidRPr="003053ED">
        <w:t xml:space="preserve">. </w:t>
      </w:r>
      <w:r>
        <w:t>Most of these measures appear to be trade-facilitating.</w:t>
      </w:r>
      <w:r w:rsidRPr="003F0AF4">
        <w:t xml:space="preserve"> </w:t>
      </w:r>
    </w:p>
    <w:p w14:paraId="3EA76F60" w14:textId="475C7757" w:rsidR="002913CA" w:rsidRDefault="002913CA" w:rsidP="002913CA">
      <w:pPr>
        <w:pStyle w:val="SummaryText"/>
      </w:pPr>
      <w:r>
        <w:t xml:space="preserve">During the review period, </w:t>
      </w:r>
      <w:r>
        <w:rPr>
          <w:b/>
          <w:bCs/>
        </w:rPr>
        <w:t xml:space="preserve">WTO Members </w:t>
      </w:r>
      <w:r w:rsidRPr="008C6BF1">
        <w:rPr>
          <w:b/>
          <w:bCs/>
        </w:rPr>
        <w:t xml:space="preserve">implemented </w:t>
      </w:r>
      <w:r>
        <w:rPr>
          <w:b/>
          <w:bCs/>
        </w:rPr>
        <w:t xml:space="preserve">61 </w:t>
      </w:r>
      <w:r w:rsidRPr="008C6BF1">
        <w:rPr>
          <w:b/>
          <w:bCs/>
        </w:rPr>
        <w:t>new trade</w:t>
      </w:r>
      <w:r w:rsidRPr="008C6BF1">
        <w:rPr>
          <w:b/>
          <w:bCs/>
        </w:rPr>
        <w:noBreakHyphen/>
        <w:t xml:space="preserve">facilitating measures </w:t>
      </w:r>
      <w:r w:rsidR="004810CD">
        <w:rPr>
          <w:b/>
          <w:bCs/>
        </w:rPr>
        <w:t xml:space="preserve">on goods </w:t>
      </w:r>
      <w:r w:rsidRPr="008C6BF1">
        <w:rPr>
          <w:b/>
          <w:bCs/>
        </w:rPr>
        <w:t xml:space="preserve">and </w:t>
      </w:r>
      <w:r>
        <w:rPr>
          <w:b/>
          <w:bCs/>
        </w:rPr>
        <w:t xml:space="preserve">70 </w:t>
      </w:r>
      <w:r w:rsidRPr="008C6BF1">
        <w:rPr>
          <w:b/>
          <w:bCs/>
        </w:rPr>
        <w:t xml:space="preserve">new trade-restrictive </w:t>
      </w:r>
      <w:r w:rsidRPr="00BD32D0">
        <w:rPr>
          <w:b/>
          <w:bCs/>
        </w:rPr>
        <w:t>measures unrelated to the pandemic</w:t>
      </w:r>
      <w:r>
        <w:t>. The estimated trade coverage of the import-facilitating measures introduced during the review period was USD</w:t>
      </w:r>
      <w:r w:rsidR="00FF0719">
        <w:t> </w:t>
      </w:r>
      <w:r>
        <w:t>445</w:t>
      </w:r>
      <w:r w:rsidR="00FF0719">
        <w:t> </w:t>
      </w:r>
      <w:r>
        <w:t xml:space="preserve">billion (down from USD 731.3 billion in the previous period) and significantly exceeds the trade coverage of import-restrictive measures estimated at USD 127.1 billion (down from USD 440.9 billion in the previous period). This suggests a return to the regular trend identified since the beginning of the trade monitoring exercise in 2009. Deviation from this trend was the result of an escalation of bilateral trade tensions or, as reported in November 2020, a </w:t>
      </w:r>
      <w:r w:rsidR="00361531">
        <w:t>significant</w:t>
      </w:r>
      <w:r>
        <w:t xml:space="preserve"> drop in the implementation of non-COVID</w:t>
      </w:r>
      <w:r>
        <w:noBreakHyphen/>
        <w:t xml:space="preserve">related trade policies </w:t>
      </w:r>
      <w:r w:rsidR="00A77FAC">
        <w:t>observed</w:t>
      </w:r>
      <w:r>
        <w:t xml:space="preserve"> in the second half of 2020. </w:t>
      </w:r>
    </w:p>
    <w:p w14:paraId="38687ACF" w14:textId="6DFBF72A" w:rsidR="002913CA" w:rsidRDefault="00A77FAC" w:rsidP="002913CA">
      <w:pPr>
        <w:pStyle w:val="SummaryText"/>
      </w:pPr>
      <w:r w:rsidRPr="00E60C47">
        <w:rPr>
          <w:b/>
          <w:bCs/>
        </w:rPr>
        <w:t>WTO Members</w:t>
      </w:r>
      <w:r w:rsidRPr="003053ED">
        <w:t xml:space="preserve"> </w:t>
      </w:r>
      <w:r w:rsidRPr="00E60C47">
        <w:rPr>
          <w:b/>
          <w:bCs/>
        </w:rPr>
        <w:t xml:space="preserve">introduced </w:t>
      </w:r>
      <w:r w:rsidR="002913CA" w:rsidRPr="00E60C47">
        <w:rPr>
          <w:b/>
          <w:bCs/>
        </w:rPr>
        <w:t>122 regular measures affecting trade in services</w:t>
      </w:r>
      <w:r>
        <w:rPr>
          <w:b/>
          <w:bCs/>
        </w:rPr>
        <w:t xml:space="preserve"> </w:t>
      </w:r>
      <w:r w:rsidR="002913CA" w:rsidRPr="003053ED">
        <w:t xml:space="preserve">during the review period, targeting different modes of supply across various sectors. While most of these </w:t>
      </w:r>
      <w:r w:rsidR="002913CA" w:rsidRPr="003053ED">
        <w:lastRenderedPageBreak/>
        <w:t>were trade</w:t>
      </w:r>
      <w:r w:rsidR="002913CA" w:rsidRPr="003053ED">
        <w:noBreakHyphen/>
        <w:t>facilitating, some new policies appeared to be trade</w:t>
      </w:r>
      <w:r w:rsidR="002913CA" w:rsidRPr="003053ED">
        <w:noBreakHyphen/>
        <w:t>restrictive, including measures affecting communication and network</w:t>
      </w:r>
      <w:r w:rsidR="002913CA" w:rsidRPr="003053ED">
        <w:noBreakHyphen/>
        <w:t xml:space="preserve">enabled services, and </w:t>
      </w:r>
      <w:r w:rsidR="002913CA" w:rsidRPr="003F0AF4">
        <w:t>policies pertaining to the screening of foreign investment in areas considered as strategic.</w:t>
      </w:r>
    </w:p>
    <w:p w14:paraId="1B3C353D" w14:textId="1762F375" w:rsidR="002913CA" w:rsidRPr="003F0AF4" w:rsidRDefault="002913CA" w:rsidP="002913CA">
      <w:pPr>
        <w:pStyle w:val="SummaryText"/>
      </w:pPr>
      <w:r w:rsidRPr="003F0AF4">
        <w:rPr>
          <w:b/>
          <w:bCs/>
        </w:rPr>
        <w:t>Initiations of trade remedy actions by WTO Members reached its lowe</w:t>
      </w:r>
      <w:r>
        <w:rPr>
          <w:b/>
          <w:bCs/>
        </w:rPr>
        <w:t>st</w:t>
      </w:r>
      <w:r w:rsidRPr="003F0AF4">
        <w:rPr>
          <w:b/>
          <w:bCs/>
        </w:rPr>
        <w:t xml:space="preserve"> level </w:t>
      </w:r>
      <w:r w:rsidRPr="003F0AF4">
        <w:t>after marking its highest peak in 2020. The monthly average of trade remedy initiations (19) was the lowest observed since 2012 and that of trade remedy terminations (18) was the second highest recorded since 2012. Initiations of anti</w:t>
      </w:r>
      <w:r w:rsidRPr="003F0AF4">
        <w:noBreakHyphen/>
        <w:t>dumping investigations account</w:t>
      </w:r>
      <w:r w:rsidR="00594BF7">
        <w:t>ed</w:t>
      </w:r>
      <w:r w:rsidRPr="003F0AF4">
        <w:t xml:space="preserve"> for 83% of all trade remedy initiations. </w:t>
      </w:r>
      <w:bookmarkStart w:id="21" w:name="_Hlk55823243"/>
      <w:r w:rsidRPr="003F0AF4">
        <w:rPr>
          <w:szCs w:val="18"/>
        </w:rPr>
        <w:t>The trade coverage of trade remedy initiations recorded during the review period (134) was estimated at USD 17.6 billion (down from the USD 68.8 billion in the previous period) and that of terminations (129) at 15.1 USD billion (up from USD 9.9 billion in the previous period).</w:t>
      </w:r>
      <w:bookmarkEnd w:id="21"/>
      <w:r w:rsidRPr="003F0AF4">
        <w:rPr>
          <w:szCs w:val="18"/>
        </w:rPr>
        <w:t xml:space="preserve"> </w:t>
      </w:r>
      <w:r w:rsidRPr="003F0AF4">
        <w:t xml:space="preserve">Trade remedy actions remain an important trade policy tool for </w:t>
      </w:r>
      <w:r>
        <w:t>WTO Members</w:t>
      </w:r>
      <w:r w:rsidRPr="003F0AF4">
        <w:t>, accounting for 67% of all non-COVID-19 related trade measures on goods recorded in this Report.</w:t>
      </w:r>
      <w:r w:rsidRPr="003F0AF4">
        <w:rPr>
          <w:lang w:eastAsia="ja-JP"/>
        </w:rPr>
        <w:t xml:space="preserve"> As at 30 April 2021, two Members had notified anti-dumping actions referring to the COVID-19 pandemic.</w:t>
      </w:r>
    </w:p>
    <w:p w14:paraId="6FD3170F" w14:textId="77777777" w:rsidR="002913CA" w:rsidRPr="003F0AF4" w:rsidRDefault="002913CA" w:rsidP="002913CA">
      <w:pPr>
        <w:pStyle w:val="SummaryText"/>
      </w:pPr>
      <w:r w:rsidRPr="003F0AF4">
        <w:rPr>
          <w:b/>
          <w:bCs/>
        </w:rPr>
        <w:t xml:space="preserve">WTO members continued to use the SPS and TBT Committees' transparency mechanisms </w:t>
      </w:r>
      <w:r w:rsidRPr="003F0AF4">
        <w:t xml:space="preserve">to notify their </w:t>
      </w:r>
      <w:r w:rsidRPr="003F0AF4">
        <w:rPr>
          <w:szCs w:val="18"/>
        </w:rPr>
        <w:t xml:space="preserve">sanitary and phytosanitary (SPS) and technical barriers to trade (TBT) measures </w:t>
      </w:r>
      <w:r w:rsidRPr="003F0AF4">
        <w:t xml:space="preserve">and to discuss and often resolve specific trade concerns (STCs) non-litigiously. During the review period, 1,149 SPS and 1,372 TBT notifications were submitted by WTO Members, most of them by developing Members. </w:t>
      </w:r>
      <w:r w:rsidRPr="003F0AF4">
        <w:rPr>
          <w:szCs w:val="18"/>
        </w:rPr>
        <w:t>As in previous Reports, the majority of regular SPS notifications related to food safety, whereas the bulk of emergency SPS measures related to animal health. Most TBT measures indicated the protection of human health or safety as their main objective. S</w:t>
      </w:r>
      <w:r w:rsidRPr="003F0AF4">
        <w:t>ince February 2020, a total of 84 COVID-19 related notifications and communications were submitted to the SPS Committee. The nature of most of these measures has shifted, from initial</w:t>
      </w:r>
      <w:r w:rsidRPr="003F0AF4">
        <w:rPr>
          <w:rFonts w:eastAsia="Times New Roman"/>
        </w:rPr>
        <w:t xml:space="preserve"> restrictions on animal imports and/or transit from affected areas, and increased certification requirements to, as of beginning of April 2020, facilitating measures allowing temporary flexibility for control authorities to use electronic certificates for checks. </w:t>
      </w:r>
      <w:r w:rsidRPr="003F0AF4">
        <w:t xml:space="preserve">As at 27 May 2021, </w:t>
      </w:r>
      <w:r w:rsidRPr="003F0AF4">
        <w:rPr>
          <w:iCs/>
        </w:rPr>
        <w:t xml:space="preserve">153 </w:t>
      </w:r>
      <w:r w:rsidRPr="003F0AF4">
        <w:t xml:space="preserve">TBT notifications were submitted to the WTO on standards and regulations in response to the </w:t>
      </w:r>
      <w:r w:rsidRPr="003F0AF4">
        <w:rPr>
          <w:lang w:val="en-AU"/>
        </w:rPr>
        <w:t xml:space="preserve">pandemic, most </w:t>
      </w:r>
      <w:r w:rsidRPr="003F0AF4">
        <w:t xml:space="preserve">of these under the emergency/urgent notification provisions of the TBT Agreement. </w:t>
      </w:r>
      <w:r w:rsidRPr="003F0AF4">
        <w:rPr>
          <w:lang w:val="en-AU"/>
        </w:rPr>
        <w:t xml:space="preserve">TBT notifications </w:t>
      </w:r>
      <w:r w:rsidRPr="003F0AF4">
        <w:t xml:space="preserve">in relation to the COVID-19 pandemic cover a wide range of products, including medicines, PPE, food, medical </w:t>
      </w:r>
      <w:proofErr w:type="gramStart"/>
      <w:r w:rsidRPr="003F0AF4">
        <w:t>equipment</w:t>
      </w:r>
      <w:proofErr w:type="gramEnd"/>
      <w:r w:rsidRPr="003F0AF4">
        <w:t xml:space="preserve"> and medical supplies. </w:t>
      </w:r>
    </w:p>
    <w:p w14:paraId="1028999B" w14:textId="4936868E" w:rsidR="002913CA" w:rsidRPr="0030522F" w:rsidRDefault="002913CA" w:rsidP="002913CA">
      <w:pPr>
        <w:pStyle w:val="SummaryText"/>
      </w:pPr>
      <w:r w:rsidRPr="00DF4994">
        <w:rPr>
          <w:b/>
          <w:bCs/>
        </w:rPr>
        <w:t>Members continued to use WTO bodies to address their trade concerns</w:t>
      </w:r>
      <w:r w:rsidRPr="0005662B">
        <w:rPr>
          <w:bCs/>
        </w:rPr>
        <w:t xml:space="preserve">. </w:t>
      </w:r>
      <w:r w:rsidRPr="0005662B">
        <w:rPr>
          <w:color w:val="000000"/>
          <w:lang w:eastAsia="en-GB"/>
        </w:rPr>
        <w:t xml:space="preserve">Several </w:t>
      </w:r>
      <w:r>
        <w:rPr>
          <w:color w:val="000000"/>
          <w:lang w:eastAsia="en-GB"/>
        </w:rPr>
        <w:t xml:space="preserve">of </w:t>
      </w:r>
      <w:r w:rsidRPr="0005662B">
        <w:rPr>
          <w:color w:val="000000"/>
          <w:lang w:eastAsia="en-GB"/>
        </w:rPr>
        <w:t xml:space="preserve">the </w:t>
      </w:r>
      <w:r w:rsidRPr="0005662B">
        <w:rPr>
          <w:lang w:val="en-US"/>
        </w:rPr>
        <w:t xml:space="preserve">concerns raised appeared to indicate persistent and unresolved issues. Some trade concerns were raised in more than one WTO body, suggesting that these concerns involve cross-cutting and technically complex issues and that WTO Members are continuing to use multiple platforms to address various aspects of such concerns. </w:t>
      </w:r>
    </w:p>
    <w:p w14:paraId="00998C3B" w14:textId="0054B236" w:rsidR="002913CA" w:rsidRDefault="002913CA" w:rsidP="002913CA">
      <w:pPr>
        <w:pStyle w:val="SummaryText"/>
      </w:pPr>
      <w:r w:rsidRPr="00465F37">
        <w:rPr>
          <w:b/>
          <w:bCs/>
        </w:rPr>
        <w:t>In the Committee on Agriculture</w:t>
      </w:r>
      <w:r>
        <w:rPr>
          <w:b/>
          <w:bCs/>
        </w:rPr>
        <w:t xml:space="preserve"> (CoA)</w:t>
      </w:r>
      <w:r w:rsidRPr="00465F37">
        <w:rPr>
          <w:b/>
          <w:bCs/>
        </w:rPr>
        <w:t xml:space="preserve">, most questions focused on </w:t>
      </w:r>
      <w:r>
        <w:rPr>
          <w:b/>
          <w:bCs/>
        </w:rPr>
        <w:t xml:space="preserve">Members domestic support </w:t>
      </w:r>
      <w:r w:rsidRPr="00465F37">
        <w:rPr>
          <w:b/>
          <w:bCs/>
        </w:rPr>
        <w:t>policies</w:t>
      </w:r>
      <w:r>
        <w:t xml:space="preserve">. WTO </w:t>
      </w:r>
      <w:r w:rsidRPr="00DF4994">
        <w:t xml:space="preserve">Members posed 238 questions regarding individual notifications, overdue </w:t>
      </w:r>
      <w:proofErr w:type="gramStart"/>
      <w:r w:rsidRPr="00DF4994">
        <w:t>notifications</w:t>
      </w:r>
      <w:proofErr w:type="gramEnd"/>
      <w:r w:rsidRPr="00DF4994">
        <w:t xml:space="preserve"> and </w:t>
      </w:r>
      <w:r>
        <w:t>specific implementation matters (</w:t>
      </w:r>
      <w:r w:rsidRPr="00DF4994">
        <w:t>SIMs</w:t>
      </w:r>
      <w:r>
        <w:t>)</w:t>
      </w:r>
      <w:r w:rsidRPr="00DF4994">
        <w:t xml:space="preserve"> under Article 18.6. Most </w:t>
      </w:r>
      <w:r>
        <w:t xml:space="preserve">of these </w:t>
      </w:r>
      <w:r w:rsidRPr="00DF4994">
        <w:t>questions were related to domestic support.</w:t>
      </w:r>
      <w:r>
        <w:t xml:space="preserve"> </w:t>
      </w:r>
      <w:r w:rsidRPr="00935CB9">
        <w:t>The 96</w:t>
      </w:r>
      <w:r w:rsidRPr="00075917">
        <w:rPr>
          <w:vertAlign w:val="superscript"/>
        </w:rPr>
        <w:t>th</w:t>
      </w:r>
      <w:r w:rsidRPr="00935CB9">
        <w:t xml:space="preserve"> and 97</w:t>
      </w:r>
      <w:r w:rsidRPr="00075917">
        <w:rPr>
          <w:vertAlign w:val="superscript"/>
        </w:rPr>
        <w:t>th</w:t>
      </w:r>
      <w:r w:rsidRPr="00935CB9">
        <w:t xml:space="preserve"> CoA meetings </w:t>
      </w:r>
      <w:r>
        <w:t xml:space="preserve">which took place during the review period </w:t>
      </w:r>
      <w:r w:rsidRPr="00935CB9">
        <w:t>included a dedicated agenda item on COVID</w:t>
      </w:r>
      <w:r w:rsidRPr="00935CB9">
        <w:rPr>
          <w:rFonts w:ascii="Cambria Math" w:hAnsi="Cambria Math" w:cs="Cambria Math"/>
        </w:rPr>
        <w:t>‑</w:t>
      </w:r>
      <w:r w:rsidRPr="00935CB9">
        <w:t xml:space="preserve">19 </w:t>
      </w:r>
      <w:r>
        <w:t xml:space="preserve">which </w:t>
      </w:r>
      <w:r w:rsidRPr="00444BBD">
        <w:t>provided Members with an opportunity to engage in a holistic discussion on the crisis and the disruptions it has caused to food and agriculture systems globally.</w:t>
      </w:r>
      <w:r>
        <w:t xml:space="preserve"> WTO Members also </w:t>
      </w:r>
      <w:r w:rsidRPr="00935CB9">
        <w:t>used the CoA's standard review process to request clarification on policies implemented in response to the pandemic</w:t>
      </w:r>
      <w:r>
        <w:t>.</w:t>
      </w:r>
      <w:r w:rsidRPr="00935CB9">
        <w:t xml:space="preserve"> </w:t>
      </w:r>
    </w:p>
    <w:p w14:paraId="1DA55A66" w14:textId="77777777" w:rsidR="002913CA" w:rsidRDefault="002913CA" w:rsidP="002913CA">
      <w:pPr>
        <w:pStyle w:val="SummaryText"/>
      </w:pPr>
      <w:r w:rsidRPr="0016310D">
        <w:rPr>
          <w:b/>
          <w:bCs/>
        </w:rPr>
        <w:t>WTO Members continued to fine-tune their intellectual property (IP) domestic frameworks</w:t>
      </w:r>
      <w:r>
        <w:rPr>
          <w:b/>
          <w:bCs/>
        </w:rPr>
        <w:t xml:space="preserve"> </w:t>
      </w:r>
      <w:r w:rsidRPr="0016310D">
        <w:t>during the review period.</w:t>
      </w:r>
      <w:r>
        <w:rPr>
          <w:b/>
          <w:bCs/>
        </w:rPr>
        <w:t xml:space="preserve"> </w:t>
      </w:r>
      <w:r>
        <w:t>S</w:t>
      </w:r>
      <w:r w:rsidRPr="0016310D">
        <w:t xml:space="preserve">everal Members implemented specific IP measures aimed at facilitating the development and dissemination of COVID-19-related health technologies, as well as at relaxing procedural requirements for administrative IP matters. </w:t>
      </w:r>
      <w:bookmarkStart w:id="22" w:name="_Hlk75175805"/>
      <w:r w:rsidRPr="00226366">
        <w:t xml:space="preserve">Since the </w:t>
      </w:r>
      <w:r>
        <w:t xml:space="preserve">outbreak </w:t>
      </w:r>
      <w:r w:rsidRPr="00226366">
        <w:t>of the pandemic, 71 IP-related measures, including administrative and substantive</w:t>
      </w:r>
      <w:r>
        <w:t xml:space="preserve"> measures, were implemented by WTO Members</w:t>
      </w:r>
      <w:r w:rsidRPr="00226366">
        <w:t>.</w:t>
      </w:r>
      <w:r>
        <w:t xml:space="preserve"> </w:t>
      </w:r>
      <w:bookmarkEnd w:id="22"/>
      <w:r w:rsidRPr="009C4D56">
        <w:t xml:space="preserve">During the review period, </w:t>
      </w:r>
      <w:r>
        <w:t xml:space="preserve">WTO Members </w:t>
      </w:r>
      <w:r w:rsidRPr="009C4D56">
        <w:t xml:space="preserve">discussed </w:t>
      </w:r>
      <w:r>
        <w:t>o</w:t>
      </w:r>
      <w:r w:rsidRPr="009C4D56">
        <w:t>n several occasions the proposed waiver o</w:t>
      </w:r>
      <w:r>
        <w:t>f</w:t>
      </w:r>
      <w:r w:rsidRPr="009C4D56">
        <w:t xml:space="preserve"> some TRIPS provisions in relation to the prevention, </w:t>
      </w:r>
      <w:proofErr w:type="gramStart"/>
      <w:r w:rsidRPr="009C4D56">
        <w:t>containment</w:t>
      </w:r>
      <w:proofErr w:type="gramEnd"/>
      <w:r w:rsidRPr="009C4D56">
        <w:t xml:space="preserve"> or treatment of COVID-19.</w:t>
      </w:r>
    </w:p>
    <w:p w14:paraId="6B89BFEA" w14:textId="77777777" w:rsidR="002913CA" w:rsidRPr="00E2304B" w:rsidRDefault="002913CA" w:rsidP="002913CA">
      <w:pPr>
        <w:pStyle w:val="SummaryText"/>
      </w:pPr>
      <w:r>
        <w:t xml:space="preserve">The Report also covers </w:t>
      </w:r>
      <w:r w:rsidRPr="00E2304B">
        <w:rPr>
          <w:b/>
          <w:bCs/>
        </w:rPr>
        <w:t>several other important trade-related developments and discussions</w:t>
      </w:r>
      <w:r>
        <w:t xml:space="preserve"> that took place during the review period. Work continued in the first months of 2021 to advance negotiations, particularly on fisheries subsidies, building on the decision taken by Members at MC11. Groups of Members also continued to pursue discussions on other issues, including electronic commerce, investment facilitation, women's economic empowerment, domestic regulation in services and MSMEs. </w:t>
      </w:r>
    </w:p>
    <w:p w14:paraId="1E945694" w14:textId="727EC9BB" w:rsidR="002913CA" w:rsidRPr="00C64A6B" w:rsidRDefault="002913CA" w:rsidP="002913CA">
      <w:pPr>
        <w:pStyle w:val="SummaryText"/>
      </w:pPr>
      <w:r w:rsidRPr="00947D2C">
        <w:lastRenderedPageBreak/>
        <w:t xml:space="preserve">Resolving the health crisis and the fundamental challenges it brings to the world in terms of access to COVID-19 vaccines, diagnostics and therapeutics will be </w:t>
      </w:r>
      <w:r w:rsidR="0007668F">
        <w:t>fundamental</w:t>
      </w:r>
      <w:r w:rsidRPr="00947D2C">
        <w:t xml:space="preserve"> to a sustainable economic recovery. </w:t>
      </w:r>
      <w:r w:rsidRPr="00212796">
        <w:rPr>
          <w:b/>
          <w:bCs/>
        </w:rPr>
        <w:t>A full recovery in trade cannot be attained without a rapid and more equitable vaccine roll</w:t>
      </w:r>
      <w:r w:rsidR="00B326DB">
        <w:rPr>
          <w:b/>
          <w:bCs/>
        </w:rPr>
        <w:noBreakHyphen/>
      </w:r>
      <w:r w:rsidRPr="00212796">
        <w:rPr>
          <w:b/>
          <w:bCs/>
        </w:rPr>
        <w:t>out. WTO Members must show collective leadership in this respect, act to ensure that markets remain open</w:t>
      </w:r>
      <w:r>
        <w:t xml:space="preserve"> </w:t>
      </w:r>
      <w:r w:rsidRPr="00212796">
        <w:rPr>
          <w:b/>
          <w:bCs/>
          <w:szCs w:val="18"/>
        </w:rPr>
        <w:t>and work together to achieve a successful outcome at MC12</w:t>
      </w:r>
      <w:r w:rsidRPr="00212796">
        <w:rPr>
          <w:szCs w:val="18"/>
        </w:rPr>
        <w:t>.</w:t>
      </w:r>
      <w:r>
        <w:rPr>
          <w:szCs w:val="18"/>
        </w:rPr>
        <w:t xml:space="preserve"> </w:t>
      </w:r>
    </w:p>
    <w:p w14:paraId="7690B925" w14:textId="77777777" w:rsidR="00C64A6B" w:rsidRDefault="00C64A6B" w:rsidP="00C64A6B"/>
    <w:p w14:paraId="68795EC2" w14:textId="133515C4" w:rsidR="00C64A6B" w:rsidRDefault="00C64A6B" w:rsidP="00C64A6B">
      <w:pPr>
        <w:sectPr w:rsidR="00C64A6B" w:rsidSect="00DB7039">
          <w:footnotePr>
            <w:numRestart w:val="eachSect"/>
          </w:footnotePr>
          <w:pgSz w:w="11906" w:h="16838" w:code="9"/>
          <w:pgMar w:top="1701" w:right="1440" w:bottom="567" w:left="1440" w:header="720" w:footer="720" w:gutter="0"/>
          <w:cols w:space="708"/>
          <w:docGrid w:linePitch="360"/>
        </w:sectPr>
      </w:pPr>
    </w:p>
    <w:p w14:paraId="412F260C" w14:textId="16411127" w:rsidR="00DD1DB4" w:rsidRDefault="00DD1DB4" w:rsidP="00661900">
      <w:pPr>
        <w:pStyle w:val="Heading1"/>
        <w:rPr>
          <w:lang w:eastAsia="en-GB"/>
        </w:rPr>
      </w:pPr>
      <w:bookmarkStart w:id="23" w:name="_Toc2594238"/>
      <w:bookmarkStart w:id="24" w:name="_Toc76477548"/>
      <w:bookmarkStart w:id="25" w:name="_Hlk72407093"/>
      <w:bookmarkEnd w:id="17"/>
      <w:r w:rsidRPr="00175A8D">
        <w:rPr>
          <w:lang w:eastAsia="en-GB"/>
        </w:rPr>
        <w:lastRenderedPageBreak/>
        <w:t>INTRODUCTION</w:t>
      </w:r>
      <w:bookmarkEnd w:id="23"/>
      <w:bookmarkEnd w:id="24"/>
    </w:p>
    <w:p w14:paraId="48D3789E" w14:textId="67742772" w:rsidR="00DD1DB4" w:rsidRDefault="00DD1DB4" w:rsidP="0035437A">
      <w:pPr>
        <w:pStyle w:val="BodyText"/>
      </w:pPr>
      <w:bookmarkStart w:id="26" w:name="_Hlk42598808"/>
      <w:r w:rsidRPr="002C19AC">
        <w:t>This Monitoring Report</w:t>
      </w:r>
      <w:r>
        <w:rPr>
          <w:rStyle w:val="FootnoteReference"/>
        </w:rPr>
        <w:footnoteReference w:id="1"/>
      </w:r>
      <w:r>
        <w:t xml:space="preserve"> </w:t>
      </w:r>
      <w:r w:rsidRPr="002C19AC">
        <w:t xml:space="preserve">reviews trade and trade-related developments during the period </w:t>
      </w:r>
      <w:r>
        <w:t xml:space="preserve">from </w:t>
      </w:r>
      <w:r w:rsidRPr="002C19AC">
        <w:t>16 October 20</w:t>
      </w:r>
      <w:r>
        <w:t>20</w:t>
      </w:r>
      <w:r w:rsidRPr="002C19AC">
        <w:t xml:space="preserve"> to 15 May 20</w:t>
      </w:r>
      <w:r>
        <w:t>21</w:t>
      </w:r>
      <w:r w:rsidR="00A876FE">
        <w:t>.</w:t>
      </w:r>
      <w:r>
        <w:rPr>
          <w:rStyle w:val="FootnoteReference"/>
        </w:rPr>
        <w:footnoteReference w:id="2"/>
      </w:r>
      <w:r w:rsidR="00A876FE">
        <w:t xml:space="preserve"> </w:t>
      </w:r>
      <w:r w:rsidRPr="002C19AC">
        <w:t>It is a mid-year preparatory contribution to the annual report by the Director-General provided for in paragraph (g) of the Trade Polic</w:t>
      </w:r>
      <w:r w:rsidR="009150D5">
        <w:t>y</w:t>
      </w:r>
      <w:r w:rsidRPr="002C19AC">
        <w:t xml:space="preserve"> Review Mechanism (TPRM) mandate</w:t>
      </w:r>
      <w:r w:rsidR="00EF4FDF">
        <w:t>,</w:t>
      </w:r>
      <w:r w:rsidRPr="002C19AC">
        <w:t xml:space="preserve"> which aims to assist the </w:t>
      </w:r>
      <w:r w:rsidR="00EF4FDF" w:rsidRPr="00EF4FDF">
        <w:t>Trade Policy Review Body (TPRB)</w:t>
      </w:r>
      <w:r w:rsidRPr="002C19AC">
        <w:t xml:space="preserve"> in undertaking an annual overview of developments in the international trading environment that are having an impact on the multilateral trading system.</w:t>
      </w:r>
    </w:p>
    <w:p w14:paraId="73C73291" w14:textId="4BA1EC01" w:rsidR="00DD1DB4" w:rsidRPr="002C19AC" w:rsidRDefault="00DD1DB4" w:rsidP="0035437A">
      <w:pPr>
        <w:pStyle w:val="BodyText"/>
      </w:pPr>
      <w:r w:rsidRPr="002C19AC">
        <w:t xml:space="preserve">This Report is issued under the sole responsibility of the Director-General of the WTO. It is a factual transparency exercise and has no legal effect on the rights and obligations of WTO Members. It is without prejudice to the negotiating positions of Members and has no legal implication with respect to the conformity of any measure noted in the Report with any WTO </w:t>
      </w:r>
      <w:r>
        <w:t>a</w:t>
      </w:r>
      <w:r w:rsidRPr="002C19AC">
        <w:t xml:space="preserve">greement or any provision thereof. It does not seek to </w:t>
      </w:r>
      <w:r>
        <w:t xml:space="preserve">establish </w:t>
      </w:r>
      <w:r w:rsidRPr="002C19AC">
        <w:t>whether a trade measure is protectionist</w:t>
      </w:r>
      <w:r w:rsidR="000E31B9">
        <w:t>,</w:t>
      </w:r>
      <w:r w:rsidRPr="002C19AC">
        <w:t xml:space="preserve"> and it does not question the right of Members to take certain trade measures</w:t>
      </w:r>
      <w:r>
        <w:t xml:space="preserve"> </w:t>
      </w:r>
      <w:r w:rsidRPr="002C19AC">
        <w:t>(see Box 1.2 below).</w:t>
      </w:r>
    </w:p>
    <w:p w14:paraId="3BEBD777" w14:textId="39EEABE0" w:rsidR="00DD1DB4" w:rsidRPr="002C19AC" w:rsidRDefault="00DD1DB4" w:rsidP="0035437A">
      <w:pPr>
        <w:pStyle w:val="BodyText"/>
      </w:pPr>
      <w:r w:rsidRPr="002C19AC">
        <w:t xml:space="preserve">The Report aims to shed light on the latest trends in the implementation of a broad range of policy measures that restrict </w:t>
      </w:r>
      <w:r w:rsidR="00122913">
        <w:t>or</w:t>
      </w:r>
      <w:r w:rsidRPr="002C19AC">
        <w:t xml:space="preserve"> facilitate the flow of trade. It provides an update on the main indicators of the world economy and on the state of global trade. The Reports continue to evolve in terms of coverage and analysis of trade-related issues, reflecting discussions among</w:t>
      </w:r>
      <w:r w:rsidR="00F60193">
        <w:t>,</w:t>
      </w:r>
      <w:r w:rsidRPr="002C19AC">
        <w:t xml:space="preserve"> and inputs from</w:t>
      </w:r>
      <w:r w:rsidR="00240C58">
        <w:t>,</w:t>
      </w:r>
      <w:r w:rsidRPr="002C19AC">
        <w:t xml:space="preserve"> </w:t>
      </w:r>
      <w:r>
        <w:t>WTO Members</w:t>
      </w:r>
      <w:r w:rsidRPr="002C19AC">
        <w:t>.</w:t>
      </w:r>
      <w:r w:rsidR="00122913">
        <w:t xml:space="preserve"> </w:t>
      </w:r>
    </w:p>
    <w:p w14:paraId="61B5D48F" w14:textId="49BD3934" w:rsidR="00DD1DB4" w:rsidRDefault="00DD1DB4" w:rsidP="0035437A">
      <w:pPr>
        <w:pStyle w:val="BodyText"/>
      </w:pPr>
      <w:r w:rsidRPr="009E3355">
        <w:t xml:space="preserve">The Report </w:t>
      </w:r>
      <w:r>
        <w:t xml:space="preserve">is presented amidst the continuing </w:t>
      </w:r>
      <w:r w:rsidRPr="009E3355">
        <w:t>COVID-19 pandemic</w:t>
      </w:r>
      <w:r w:rsidR="00217B09">
        <w:t>,</w:t>
      </w:r>
      <w:r w:rsidRPr="009E3355">
        <w:t xml:space="preserve"> which </w:t>
      </w:r>
      <w:r>
        <w:t xml:space="preserve">has </w:t>
      </w:r>
      <w:r w:rsidRPr="009E3355">
        <w:t xml:space="preserve">triggered </w:t>
      </w:r>
      <w:r>
        <w:t>significant</w:t>
      </w:r>
      <w:r w:rsidRPr="009E3355">
        <w:t xml:space="preserve"> social and economic </w:t>
      </w:r>
      <w:r>
        <w:t xml:space="preserve">turmoil globally. The pandemic is </w:t>
      </w:r>
      <w:r w:rsidRPr="009E3355">
        <w:t>covered extensively in this Report</w:t>
      </w:r>
      <w:r>
        <w:t xml:space="preserve">, including the specific work and discussions undertaken by WTO </w:t>
      </w:r>
      <w:r w:rsidR="00167996">
        <w:t>c</w:t>
      </w:r>
      <w:r>
        <w:t xml:space="preserve">ommittees </w:t>
      </w:r>
      <w:proofErr w:type="gramStart"/>
      <w:r>
        <w:t>as a result of</w:t>
      </w:r>
      <w:proofErr w:type="gramEnd"/>
      <w:r>
        <w:t xml:space="preserve"> COVID</w:t>
      </w:r>
      <w:r w:rsidR="0035437A">
        <w:noBreakHyphen/>
      </w:r>
      <w:r>
        <w:t>19</w:t>
      </w:r>
      <w:r w:rsidRPr="009E3355">
        <w:t xml:space="preserve">. </w:t>
      </w:r>
      <w:r>
        <w:t xml:space="preserve">In line with the </w:t>
      </w:r>
      <w:r w:rsidRPr="009E3355">
        <w:t xml:space="preserve">approach </w:t>
      </w:r>
      <w:r w:rsidR="00367F89">
        <w:t>a</w:t>
      </w:r>
      <w:r w:rsidRPr="009E3355">
        <w:t>dopted in the context of the H1N1 health emergency in 2009</w:t>
      </w:r>
      <w:r w:rsidR="00217B09">
        <w:noBreakHyphen/>
      </w:r>
      <w:r w:rsidRPr="009E3355">
        <w:t>10</w:t>
      </w:r>
      <w:r>
        <w:t xml:space="preserve">, the WTO Secretariat has actively been seeking to provide a cross-cutting transparency platform so as to allow Members to gain </w:t>
      </w:r>
      <w:r w:rsidRPr="009E3355">
        <w:t>a global understanding of the trade-related responses to the crisis.</w:t>
      </w:r>
      <w:r>
        <w:t xml:space="preserve"> While this Report provides a snapshot of developments over a six-month period, the more comprehensive and updated overview of measures taken in response to the pandemic can be found </w:t>
      </w:r>
      <w:r w:rsidR="00217B09">
        <w:t>on</w:t>
      </w:r>
      <w:r>
        <w:t xml:space="preserve"> the dedicated COVID-19 </w:t>
      </w:r>
      <w:r w:rsidR="00217B09">
        <w:t>p</w:t>
      </w:r>
      <w:r>
        <w:t xml:space="preserve">age </w:t>
      </w:r>
      <w:r w:rsidR="00217B09">
        <w:t>of</w:t>
      </w:r>
      <w:r>
        <w:t xml:space="preserve"> the WTO website</w:t>
      </w:r>
      <w:r w:rsidR="00A876FE">
        <w:t>.</w:t>
      </w:r>
      <w:r w:rsidRPr="00B30524">
        <w:rPr>
          <w:rStyle w:val="FootnoteReference"/>
        </w:rPr>
        <w:footnoteReference w:id="3"/>
      </w:r>
      <w:r w:rsidR="00A876FE">
        <w:t xml:space="preserve"> </w:t>
      </w:r>
      <w:r>
        <w:t>The updated lists on the website</w:t>
      </w:r>
      <w:r w:rsidRPr="009E3355">
        <w:t xml:space="preserve"> are provided for transparency purposes and do not question or pass judgement on Members' right to implement any of the measures</w:t>
      </w:r>
      <w:r>
        <w:t xml:space="preserve">. </w:t>
      </w:r>
      <w:bookmarkStart w:id="27" w:name="_Hlk72405058"/>
      <w:r>
        <w:t xml:space="preserve">The lists presented on the website </w:t>
      </w:r>
      <w:r w:rsidRPr="009E3355">
        <w:t xml:space="preserve">are </w:t>
      </w:r>
      <w:r>
        <w:t xml:space="preserve">not </w:t>
      </w:r>
      <w:r w:rsidRPr="009E3355">
        <w:t>exhaustive</w:t>
      </w:r>
      <w:bookmarkEnd w:id="27"/>
      <w:r>
        <w:t xml:space="preserve">. </w:t>
      </w:r>
      <w:bookmarkStart w:id="28" w:name="_Hlk72404547"/>
      <w:r>
        <w:t xml:space="preserve">This Report contains separate annexes </w:t>
      </w:r>
      <w:r w:rsidRPr="00B42400">
        <w:t xml:space="preserve">on trade and trade-related measures taken by Members </w:t>
      </w:r>
      <w:proofErr w:type="gramStart"/>
      <w:r w:rsidRPr="00B42400">
        <w:t>in the area of</w:t>
      </w:r>
      <w:proofErr w:type="gramEnd"/>
      <w:r w:rsidRPr="00B42400">
        <w:t xml:space="preserve"> goods and services in response to the COVID-19 pandemic </w:t>
      </w:r>
      <w:r w:rsidR="00367F89">
        <w:t xml:space="preserve">from 16 October 2020 </w:t>
      </w:r>
      <w:r w:rsidRPr="00B42400">
        <w:t>to 15 May 2021.</w:t>
      </w:r>
      <w:r>
        <w:t xml:space="preserve"> </w:t>
      </w:r>
      <w:bookmarkEnd w:id="28"/>
    </w:p>
    <w:p w14:paraId="17A8541C" w14:textId="2596C4C2" w:rsidR="00DD1DB4" w:rsidRPr="002C19AC" w:rsidRDefault="00DD1DB4" w:rsidP="0035437A">
      <w:pPr>
        <w:pStyle w:val="BodyText"/>
      </w:pPr>
      <w:r w:rsidRPr="002C19AC">
        <w:t xml:space="preserve">From a practical and methodological point of view, and in accordance with the long-standing practice of the WTO Trade Monitoring Exercise of verifying information and measures with Members, the WTO Secretariat implemented an </w:t>
      </w:r>
      <w:r w:rsidRPr="009E3355">
        <w:rPr>
          <w:i/>
          <w:iCs/>
        </w:rPr>
        <w:t>ad</w:t>
      </w:r>
      <w:r>
        <w:rPr>
          <w:i/>
          <w:iCs/>
        </w:rPr>
        <w:t xml:space="preserve"> </w:t>
      </w:r>
      <w:r w:rsidRPr="009E3355">
        <w:rPr>
          <w:i/>
          <w:iCs/>
        </w:rPr>
        <w:t>hoc</w:t>
      </w:r>
      <w:r w:rsidRPr="002C19AC">
        <w:t xml:space="preserve"> verification process of COVID-19</w:t>
      </w:r>
      <w:r>
        <w:t>-</w:t>
      </w:r>
      <w:r w:rsidRPr="002C19AC">
        <w:t xml:space="preserve">related measures with Members. In recognition of the fact that some measures did not initially have official government sources, the daily update of these measures was listed only on the </w:t>
      </w:r>
      <w:r>
        <w:t xml:space="preserve">WTO </w:t>
      </w:r>
      <w:r w:rsidRPr="002C19AC">
        <w:t>Members</w:t>
      </w:r>
      <w:r w:rsidR="008E701B">
        <w:t>'</w:t>
      </w:r>
      <w:r w:rsidRPr="002C19AC">
        <w:t xml:space="preserve"> website, pending verification by the relevant delegation. For those trade and trade-related goods and services measures submitted by delegations, or where official sources were found, a separate list was made available on the WTO public website. The cooperation of </w:t>
      </w:r>
      <w:r>
        <w:t xml:space="preserve">WTO </w:t>
      </w:r>
      <w:r w:rsidRPr="002C19AC">
        <w:t>Members in confirming measures, providing official sources and additional information to increase transparency, was efficient, especially considering the challenges caused by remote working conditions</w:t>
      </w:r>
      <w:r>
        <w:t xml:space="preserve"> in operation globally</w:t>
      </w:r>
      <w:r w:rsidRPr="002C19AC">
        <w:t xml:space="preserve">. This was particularly evident in the constant </w:t>
      </w:r>
      <w:r w:rsidR="00217B09">
        <w:t>reduction</w:t>
      </w:r>
      <w:r w:rsidRPr="002C19AC">
        <w:t xml:space="preserve"> in the number of measures </w:t>
      </w:r>
      <w:r w:rsidR="00217B09">
        <w:t xml:space="preserve">that lacked </w:t>
      </w:r>
      <w:r w:rsidRPr="002C19AC">
        <w:t xml:space="preserve">official sources. </w:t>
      </w:r>
      <w:r>
        <w:t xml:space="preserve">WTO </w:t>
      </w:r>
      <w:r w:rsidRPr="002C19AC">
        <w:t xml:space="preserve">Members deserve credit for their active cooperation in assisting the Secretariat in this transparency exercise, including through the notification process to the relevant WTO committees. A consistent feature of the trade and trade-related measures taken in response to the COVID-19 crisis has been the frequent changes, </w:t>
      </w:r>
      <w:proofErr w:type="gramStart"/>
      <w:r w:rsidRPr="002C19AC">
        <w:t>adjustments</w:t>
      </w:r>
      <w:proofErr w:type="gramEnd"/>
      <w:r w:rsidRPr="002C19AC">
        <w:t xml:space="preserve"> and occasional roll</w:t>
      </w:r>
      <w:r w:rsidR="00B86709">
        <w:t xml:space="preserve"> </w:t>
      </w:r>
      <w:r w:rsidRPr="002C19AC">
        <w:t xml:space="preserve">back of such measures to reflect the evolving situation. The updated lists of measures implemented in the context of the </w:t>
      </w:r>
      <w:r w:rsidRPr="002C19AC">
        <w:lastRenderedPageBreak/>
        <w:t>pandemic are available on the COVID-19 page of the WTO website</w:t>
      </w:r>
      <w:r>
        <w:t>.</w:t>
      </w:r>
      <w:r w:rsidRPr="002C19AC">
        <w:t xml:space="preserve"> The full list of notifications received by the WTO Secretariat in </w:t>
      </w:r>
      <w:r w:rsidR="00A13099">
        <w:t xml:space="preserve">the </w:t>
      </w:r>
      <w:r w:rsidRPr="002C19AC">
        <w:t xml:space="preserve">context of the COVID-19 pandemic is </w:t>
      </w:r>
      <w:r>
        <w:t xml:space="preserve">also </w:t>
      </w:r>
      <w:r w:rsidRPr="002C19AC">
        <w:t>available on the WTO website</w:t>
      </w:r>
      <w:r>
        <w:t>.</w:t>
      </w:r>
    </w:p>
    <w:p w14:paraId="2FAF67B3" w14:textId="35A5689F" w:rsidR="00DD1DB4" w:rsidRDefault="00DD1DB4" w:rsidP="0035437A">
      <w:pPr>
        <w:pStyle w:val="BodyText"/>
        <w:rPr>
          <w:szCs w:val="18"/>
        </w:rPr>
      </w:pPr>
      <w:bookmarkStart w:id="29" w:name="_Hlk72405403"/>
      <w:r w:rsidRPr="00997785">
        <w:rPr>
          <w:rStyle w:val="Strong"/>
          <w:b w:val="0"/>
          <w:bCs w:val="0"/>
          <w:bdr w:val="none" w:sz="0" w:space="0" w:color="auto" w:frame="1"/>
        </w:rPr>
        <w:t>On 14 April 2021, the Director-General convened a virtual meeting themed</w:t>
      </w:r>
      <w:r>
        <w:rPr>
          <w:rStyle w:val="Strong"/>
          <w:bdr w:val="none" w:sz="0" w:space="0" w:color="auto" w:frame="1"/>
        </w:rPr>
        <w:t xml:space="preserve"> </w:t>
      </w:r>
      <w:r>
        <w:t xml:space="preserve">"COVID-19 and Vaccine Equity: What </w:t>
      </w:r>
      <w:r w:rsidR="00484F32">
        <w:t>C</w:t>
      </w:r>
      <w:r>
        <w:t xml:space="preserve">an the WTO </w:t>
      </w:r>
      <w:r w:rsidR="00484F32">
        <w:t>C</w:t>
      </w:r>
      <w:r>
        <w:t>ontribute".</w:t>
      </w:r>
      <w:r w:rsidR="00572C12">
        <w:t xml:space="preserve"> </w:t>
      </w:r>
      <w:r>
        <w:t>The event brought together speakers from the private sector, international organizations, civil society, and Members, including trade ministers and senior officials. It brought clarity as to the reasons for the inequity in global vaccine distribution and the factors impeding manufacturing upscaling and diversification.</w:t>
      </w:r>
      <w:bookmarkStart w:id="30" w:name="_Hlk72405419"/>
      <w:bookmarkEnd w:id="29"/>
      <w:r w:rsidR="00572C12">
        <w:t xml:space="preserve"> </w:t>
      </w:r>
      <w:r>
        <w:t xml:space="preserve">Issues touched upon during the event </w:t>
      </w:r>
      <w:r w:rsidR="00A13099">
        <w:t>were</w:t>
      </w:r>
      <w:r>
        <w:t xml:space="preserve"> also being discussed by delegations in several WTO bodies.</w:t>
      </w:r>
      <w:bookmarkEnd w:id="30"/>
    </w:p>
    <w:p w14:paraId="25414D0E" w14:textId="7D67918E" w:rsidR="00DD1DB4" w:rsidRPr="002C19AC" w:rsidRDefault="00DD1DB4" w:rsidP="0035437A">
      <w:pPr>
        <w:pStyle w:val="BodyText"/>
      </w:pPr>
      <w:r w:rsidRPr="002C19AC">
        <w:t xml:space="preserve">The </w:t>
      </w:r>
      <w:r w:rsidR="00916052">
        <w:t>structure</w:t>
      </w:r>
      <w:r w:rsidRPr="002C19AC">
        <w:t xml:space="preserve"> of this Report </w:t>
      </w:r>
      <w:r>
        <w:t>reflects the significance of the pandemic on</w:t>
      </w:r>
      <w:r w:rsidR="00916052">
        <w:t xml:space="preserve"> the work of the WTO.</w:t>
      </w:r>
      <w:r w:rsidRPr="002C19AC">
        <w:t xml:space="preserve"> Each Section</w:t>
      </w:r>
      <w:r>
        <w:t xml:space="preserve">, </w:t>
      </w:r>
      <w:r w:rsidRPr="00551AC1">
        <w:t>except Section 2</w:t>
      </w:r>
      <w:r>
        <w:t>,</w:t>
      </w:r>
      <w:r w:rsidRPr="002C19AC">
        <w:t xml:space="preserve"> will first cover the regular monitoring of trade and trade-related measures implemented during the review period. Subsequently, each Section will address</w:t>
      </w:r>
      <w:r>
        <w:t>, where relevant,</w:t>
      </w:r>
      <w:r w:rsidRPr="002C19AC">
        <w:t xml:space="preserve"> </w:t>
      </w:r>
      <w:r>
        <w:t xml:space="preserve">specific </w:t>
      </w:r>
      <w:r w:rsidRPr="002C19AC">
        <w:t>developments in the context of the COVID-19 pandemic.</w:t>
      </w:r>
    </w:p>
    <w:p w14:paraId="5535D6A5" w14:textId="313BE3E5" w:rsidR="00DD1DB4" w:rsidRPr="002C19AC" w:rsidRDefault="00DD1DB4" w:rsidP="0035437A">
      <w:pPr>
        <w:pStyle w:val="BodyText"/>
        <w:rPr>
          <w:szCs w:val="18"/>
        </w:rPr>
      </w:pPr>
      <w:r w:rsidRPr="002C19AC">
        <w:t>Section 2 of the Report provides an overview of recent economic and trade developments and include</w:t>
      </w:r>
      <w:r w:rsidR="00484F32">
        <w:t>s</w:t>
      </w:r>
      <w:r w:rsidRPr="002C19AC">
        <w:t xml:space="preserve"> the most recent forecasts for world trade growth </w:t>
      </w:r>
      <w:proofErr w:type="gramStart"/>
      <w:r w:rsidRPr="002C19AC">
        <w:t>taking into account</w:t>
      </w:r>
      <w:proofErr w:type="gramEnd"/>
      <w:r w:rsidRPr="002C19AC">
        <w:t xml:space="preserve"> the global pandemic. Section 3 presents an overview of selected trade and trade-related policy trends</w:t>
      </w:r>
      <w:r>
        <w:t>, including s</w:t>
      </w:r>
      <w:r w:rsidRPr="002C19AC">
        <w:t>pecific developments related to Sanitary and Phytosanitary (SPS) measures</w:t>
      </w:r>
      <w:r w:rsidR="00A13099">
        <w:t>,</w:t>
      </w:r>
      <w:r w:rsidRPr="002C19AC">
        <w:t xml:space="preserve"> Technical Barriers to Trade (TBT)</w:t>
      </w:r>
      <w:r w:rsidR="00A13099">
        <w:t>, and agriculture</w:t>
      </w:r>
      <w:r>
        <w:t xml:space="preserve">. </w:t>
      </w:r>
      <w:r w:rsidRPr="002C19AC">
        <w:t xml:space="preserve">Overviews of policy developments in trade in services and </w:t>
      </w:r>
      <w:r w:rsidRPr="002C19AC">
        <w:rPr>
          <w:szCs w:val="18"/>
        </w:rPr>
        <w:t xml:space="preserve">trade-related aspects of intellectual property rights (TRIPS) are included in Sections 4 and 5, respectively. </w:t>
      </w:r>
    </w:p>
    <w:p w14:paraId="0D785980" w14:textId="329BB2BA" w:rsidR="00DD1DB4" w:rsidRPr="00C7757F" w:rsidRDefault="00DD1DB4" w:rsidP="0035437A">
      <w:pPr>
        <w:pStyle w:val="BodyText"/>
      </w:pPr>
      <w:r w:rsidRPr="00C7757F">
        <w:t>Annexes 1</w:t>
      </w:r>
      <w:r w:rsidR="00484F32">
        <w:noBreakHyphen/>
      </w:r>
      <w:r w:rsidRPr="00C7757F">
        <w:t xml:space="preserve">4 to this Report include </w:t>
      </w:r>
      <w:r w:rsidRPr="00C7757F">
        <w:rPr>
          <w:u w:val="single"/>
        </w:rPr>
        <w:t>new</w:t>
      </w:r>
      <w:r w:rsidRPr="00C7757F">
        <w:t xml:space="preserve"> measures recorded for WTO Members and Observers</w:t>
      </w:r>
      <w:r w:rsidRPr="002C19AC">
        <w:t xml:space="preserve"> during the review period. </w:t>
      </w:r>
      <w:r w:rsidRPr="002C19AC">
        <w:rPr>
          <w:u w:val="single"/>
        </w:rPr>
        <w:t>Measures implemented outside this period are not included in these Annexes</w:t>
      </w:r>
      <w:r w:rsidRPr="002C19AC">
        <w:t>. The compilation of all measures recorded by the trade</w:t>
      </w:r>
      <w:r w:rsidR="0071707B">
        <w:t xml:space="preserve"> </w:t>
      </w:r>
      <w:r w:rsidRPr="002C19AC">
        <w:t>monitoring reports since October 2008 is available in the Trade Monitoring Database</w:t>
      </w:r>
      <w:r w:rsidR="00A13099">
        <w:t xml:space="preserve"> (TMDB)</w:t>
      </w:r>
      <w:r w:rsidRPr="002C19AC">
        <w:t>.</w:t>
      </w:r>
      <w:r>
        <w:rPr>
          <w:rStyle w:val="FootnoteReference"/>
        </w:rPr>
        <w:footnoteReference w:id="4"/>
      </w:r>
      <w:r>
        <w:t xml:space="preserve"> </w:t>
      </w:r>
      <w:bookmarkStart w:id="31" w:name="_Hlk73352549"/>
      <w:r>
        <w:t xml:space="preserve">Annexes 5 and 6 provide an overview of </w:t>
      </w:r>
      <w:r w:rsidRPr="00562F6E">
        <w:t xml:space="preserve">recorded trade and trade-related measures taken by Members in the area of goods and services in response to the COVID-19 pandemic </w:t>
      </w:r>
      <w:r w:rsidR="00916052">
        <w:t>between 16 October 2020 and</w:t>
      </w:r>
      <w:r w:rsidRPr="00562F6E">
        <w:t xml:space="preserve"> 15 May 2021.</w:t>
      </w:r>
    </w:p>
    <w:bookmarkEnd w:id="31"/>
    <w:p w14:paraId="5D0E4A02" w14:textId="0D60679D" w:rsidR="00DD1DB4" w:rsidRPr="002C19AC" w:rsidRDefault="00DD1DB4" w:rsidP="0035437A">
      <w:pPr>
        <w:pStyle w:val="BodyText"/>
      </w:pPr>
      <w:r w:rsidRPr="007953A1">
        <w:t xml:space="preserve">Information on the measures included in this Report </w:t>
      </w:r>
      <w:r>
        <w:t>was</w:t>
      </w:r>
      <w:r w:rsidRPr="007953A1">
        <w:t xml:space="preserve"> collected from inputs submitted by </w:t>
      </w:r>
      <w:r>
        <w:t xml:space="preserve">WTO </w:t>
      </w:r>
      <w:r w:rsidRPr="007953A1">
        <w:t>Members and Observers, as well as from other official and public sources. Replies to the Director</w:t>
      </w:r>
      <w:r w:rsidR="0071707B">
        <w:noBreakHyphen/>
      </w:r>
      <w:r w:rsidRPr="007953A1">
        <w:t xml:space="preserve">General's initial request for information on measures taken during the period under review and replies to the requests for verification were received from </w:t>
      </w:r>
      <w:r w:rsidR="00805C47" w:rsidRPr="00805C47">
        <w:t>93</w:t>
      </w:r>
      <w:r w:rsidRPr="00805C47">
        <w:t xml:space="preserve"> Members</w:t>
      </w:r>
      <w:r w:rsidRPr="00805C47">
        <w:rPr>
          <w:rStyle w:val="FootnoteReference"/>
        </w:rPr>
        <w:footnoteReference w:id="5"/>
      </w:r>
      <w:r w:rsidRPr="00805C47">
        <w:t xml:space="preserve"> (Box 1.1), which represents 5</w:t>
      </w:r>
      <w:r w:rsidR="00805C47" w:rsidRPr="00805C47">
        <w:t>7</w:t>
      </w:r>
      <w:r w:rsidRPr="00805C47">
        <w:t xml:space="preserve">% of the membership, and covers around </w:t>
      </w:r>
      <w:r w:rsidR="00421A70">
        <w:t>93.8</w:t>
      </w:r>
      <w:r w:rsidRPr="00805C47">
        <w:t>% of world imports.</w:t>
      </w:r>
      <w:r w:rsidRPr="00805C47">
        <w:rPr>
          <w:rStyle w:val="FootnoteReference"/>
        </w:rPr>
        <w:footnoteReference w:id="6"/>
      </w:r>
      <w:r w:rsidRPr="00805C47">
        <w:t xml:space="preserve"> F</w:t>
      </w:r>
      <w:r w:rsidR="00805C47" w:rsidRPr="00805C47">
        <w:t>ive</w:t>
      </w:r>
      <w:r w:rsidRPr="00805C47">
        <w:t xml:space="preserve"> Observers also replied to the request for information. Overall, </w:t>
      </w:r>
      <w:r w:rsidR="00C7757F">
        <w:t>106</w:t>
      </w:r>
      <w:r w:rsidRPr="00805C47">
        <w:t xml:space="preserve"> Members </w:t>
      </w:r>
      <w:r w:rsidR="00C7757F">
        <w:t xml:space="preserve">and </w:t>
      </w:r>
      <w:r w:rsidR="00C7757F" w:rsidRPr="00805C47">
        <w:t xml:space="preserve">Observers </w:t>
      </w:r>
      <w:r w:rsidRPr="00805C47">
        <w:t xml:space="preserve">were covered in the Secretariat's requests for verification of measures with a total </w:t>
      </w:r>
      <w:r w:rsidRPr="00C7757F">
        <w:t xml:space="preserve">of </w:t>
      </w:r>
      <w:r w:rsidR="00C7757F" w:rsidRPr="00C7757F">
        <w:t>255</w:t>
      </w:r>
      <w:r w:rsidRPr="00805C47">
        <w:t xml:space="preserve"> files sent to delegations. Participation in the verification process was uneven, and in many cases the Secretariat received only</w:t>
      </w:r>
      <w:r w:rsidRPr="007953A1">
        <w:t xml:space="preserve"> partial responses and often after the indicated deadline. Where it has not been possible to confirm the information, this is noted in the Annexes.</w:t>
      </w:r>
    </w:p>
    <w:p w14:paraId="083A05A6" w14:textId="2D9D7F08" w:rsidR="00DD1DB4" w:rsidRPr="00253422" w:rsidRDefault="00DD1DB4" w:rsidP="0035437A">
      <w:pPr>
        <w:pStyle w:val="BodyText"/>
      </w:pPr>
      <w:bookmarkStart w:id="32" w:name="_Hlk72405471"/>
      <w:r w:rsidRPr="00253422">
        <w:t>The Organi</w:t>
      </w:r>
      <w:r w:rsidR="0071707B">
        <w:t>s</w:t>
      </w:r>
      <w:r w:rsidRPr="00253422">
        <w:t xml:space="preserve">ation for Economic Cooperation and Development (OECD), the International Trade Centre (ITC) and </w:t>
      </w:r>
      <w:r w:rsidR="0071707B">
        <w:t>t</w:t>
      </w:r>
      <w:r w:rsidRPr="00253422">
        <w:t xml:space="preserve">he Global Trade Alert (GTA) have kindly contributed topical boxes to this Report. </w:t>
      </w:r>
      <w:bookmarkEnd w:id="25"/>
      <w:bookmarkEnd w:id="26"/>
      <w:bookmarkEnd w:id="32"/>
    </w:p>
    <w:p w14:paraId="7488F462" w14:textId="3BB0DED1" w:rsidR="00757C13" w:rsidRPr="00D367B2" w:rsidRDefault="00C2452F" w:rsidP="00D6498F">
      <w:pPr>
        <w:pStyle w:val="Caption"/>
      </w:pPr>
      <w:r>
        <w:lastRenderedPageBreak/>
        <w:t xml:space="preserve">Box </w:t>
      </w:r>
      <w:fldSimple w:instr=" STYLEREF 1 \s ">
        <w:r w:rsidR="00864BA3">
          <w:rPr>
            <w:noProof/>
          </w:rPr>
          <w:t>1</w:t>
        </w:r>
      </w:fldSimple>
      <w:r>
        <w:t>.</w:t>
      </w:r>
      <w:fldSimple w:instr=" SEQ Box \* ARABIC \s 1 ">
        <w:r w:rsidR="00864BA3">
          <w:rPr>
            <w:noProof/>
          </w:rPr>
          <w:t>1</w:t>
        </w:r>
      </w:fldSimple>
      <w:r>
        <w:t xml:space="preserve"> Participation in the preparation of this Report</w:t>
      </w:r>
    </w:p>
    <w:tbl>
      <w:tblPr>
        <w:tblStyle w:val="WTOBox1"/>
        <w:tblW w:w="0" w:type="auto"/>
        <w:tblLook w:val="05E0" w:firstRow="1" w:lastRow="1" w:firstColumn="1" w:lastColumn="1" w:noHBand="0" w:noVBand="1"/>
      </w:tblPr>
      <w:tblGrid>
        <w:gridCol w:w="4508"/>
        <w:gridCol w:w="4508"/>
      </w:tblGrid>
      <w:tr w:rsidR="00370BFD" w:rsidRPr="006D1ED8" w14:paraId="0CC80DD7" w14:textId="77777777" w:rsidTr="00805C47">
        <w:tc>
          <w:tcPr>
            <w:tcW w:w="4508" w:type="dxa"/>
          </w:tcPr>
          <w:p w14:paraId="2DE1CFA2" w14:textId="2688662E" w:rsidR="00370BFD" w:rsidRPr="00370BFD" w:rsidRDefault="00805C47" w:rsidP="00D6498F">
            <w:pPr>
              <w:keepNext/>
              <w:numPr>
                <w:ilvl w:val="0"/>
                <w:numId w:val="20"/>
              </w:numPr>
              <w:ind w:left="1077" w:hanging="567"/>
              <w:rPr>
                <w:sz w:val="16"/>
                <w:szCs w:val="16"/>
              </w:rPr>
            </w:pPr>
            <w:r w:rsidRPr="006D1ED8">
              <w:rPr>
                <w:sz w:val="16"/>
                <w:szCs w:val="16"/>
              </w:rPr>
              <w:t>Albania</w:t>
            </w:r>
          </w:p>
          <w:p w14:paraId="4AE74022" w14:textId="77777777" w:rsidR="00370BFD" w:rsidRPr="00370BFD" w:rsidRDefault="00370BFD" w:rsidP="00D6498F">
            <w:pPr>
              <w:keepNext/>
              <w:numPr>
                <w:ilvl w:val="0"/>
                <w:numId w:val="20"/>
              </w:numPr>
              <w:ind w:left="1077" w:hanging="567"/>
              <w:rPr>
                <w:sz w:val="16"/>
                <w:szCs w:val="16"/>
              </w:rPr>
            </w:pPr>
            <w:r w:rsidRPr="00370BFD">
              <w:rPr>
                <w:sz w:val="16"/>
                <w:szCs w:val="16"/>
              </w:rPr>
              <w:t>Angola</w:t>
            </w:r>
          </w:p>
          <w:p w14:paraId="249440BB" w14:textId="7AEB5CA6" w:rsidR="00370BFD" w:rsidRPr="00370BFD" w:rsidRDefault="00805C47" w:rsidP="00D6498F">
            <w:pPr>
              <w:keepNext/>
              <w:numPr>
                <w:ilvl w:val="0"/>
                <w:numId w:val="20"/>
              </w:numPr>
              <w:ind w:left="1077" w:hanging="567"/>
              <w:rPr>
                <w:sz w:val="16"/>
                <w:szCs w:val="16"/>
              </w:rPr>
            </w:pPr>
            <w:r w:rsidRPr="006D1ED8">
              <w:rPr>
                <w:sz w:val="16"/>
                <w:szCs w:val="16"/>
              </w:rPr>
              <w:t>Argentina</w:t>
            </w:r>
          </w:p>
          <w:p w14:paraId="6683FA62"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Australia</w:t>
            </w:r>
          </w:p>
          <w:p w14:paraId="70296122" w14:textId="77777777" w:rsidR="00370BFD" w:rsidRPr="006D1ED8" w:rsidRDefault="00370BFD" w:rsidP="00D6498F">
            <w:pPr>
              <w:pStyle w:val="ListParagraph"/>
              <w:keepNext/>
              <w:numPr>
                <w:ilvl w:val="0"/>
                <w:numId w:val="20"/>
              </w:numPr>
              <w:ind w:left="1077" w:hanging="567"/>
              <w:contextualSpacing w:val="0"/>
              <w:rPr>
                <w:sz w:val="16"/>
                <w:szCs w:val="16"/>
              </w:rPr>
            </w:pPr>
            <w:proofErr w:type="spellStart"/>
            <w:r w:rsidRPr="006D1ED8">
              <w:rPr>
                <w:sz w:val="16"/>
                <w:szCs w:val="16"/>
              </w:rPr>
              <w:t>Azerbaijan</w:t>
            </w:r>
            <w:r w:rsidRPr="006D1ED8">
              <w:rPr>
                <w:sz w:val="16"/>
                <w:szCs w:val="16"/>
                <w:vertAlign w:val="superscript"/>
              </w:rPr>
              <w:t>a</w:t>
            </w:r>
            <w:proofErr w:type="spellEnd"/>
          </w:p>
          <w:p w14:paraId="7E8045E4" w14:textId="77777777" w:rsidR="00370BFD" w:rsidRPr="00370BFD" w:rsidRDefault="00370BFD" w:rsidP="00D6498F">
            <w:pPr>
              <w:keepNext/>
              <w:numPr>
                <w:ilvl w:val="0"/>
                <w:numId w:val="20"/>
              </w:numPr>
              <w:ind w:left="1077" w:hanging="567"/>
              <w:rPr>
                <w:sz w:val="16"/>
                <w:szCs w:val="16"/>
              </w:rPr>
            </w:pPr>
            <w:r w:rsidRPr="00370BFD">
              <w:rPr>
                <w:sz w:val="16"/>
                <w:szCs w:val="16"/>
              </w:rPr>
              <w:t>Bahrain, Kingdom of</w:t>
            </w:r>
          </w:p>
          <w:p w14:paraId="1A063570" w14:textId="77777777" w:rsidR="00370BFD" w:rsidRPr="00370BFD" w:rsidRDefault="00370BFD" w:rsidP="00D6498F">
            <w:pPr>
              <w:keepNext/>
              <w:numPr>
                <w:ilvl w:val="0"/>
                <w:numId w:val="20"/>
              </w:numPr>
              <w:ind w:left="1077" w:hanging="567"/>
              <w:rPr>
                <w:sz w:val="16"/>
                <w:szCs w:val="16"/>
              </w:rPr>
            </w:pPr>
            <w:r w:rsidRPr="00370BFD">
              <w:rPr>
                <w:sz w:val="16"/>
                <w:szCs w:val="16"/>
              </w:rPr>
              <w:t>Bangladesh</w:t>
            </w:r>
          </w:p>
          <w:p w14:paraId="7B3CDC08" w14:textId="77777777" w:rsidR="00370BFD" w:rsidRPr="00370BFD" w:rsidRDefault="00370BFD" w:rsidP="00D6498F">
            <w:pPr>
              <w:keepNext/>
              <w:numPr>
                <w:ilvl w:val="0"/>
                <w:numId w:val="20"/>
              </w:numPr>
              <w:ind w:left="1077" w:hanging="567"/>
              <w:rPr>
                <w:sz w:val="16"/>
                <w:szCs w:val="16"/>
              </w:rPr>
            </w:pPr>
            <w:proofErr w:type="spellStart"/>
            <w:r w:rsidRPr="00370BFD">
              <w:rPr>
                <w:sz w:val="16"/>
                <w:szCs w:val="16"/>
              </w:rPr>
              <w:t>Belarus</w:t>
            </w:r>
            <w:r w:rsidRPr="00370BFD">
              <w:rPr>
                <w:sz w:val="16"/>
                <w:szCs w:val="16"/>
                <w:vertAlign w:val="superscript"/>
              </w:rPr>
              <w:t>a</w:t>
            </w:r>
            <w:proofErr w:type="spellEnd"/>
          </w:p>
          <w:p w14:paraId="68D210A5" w14:textId="77777777" w:rsidR="00370BFD" w:rsidRPr="00370BFD" w:rsidRDefault="00370BFD" w:rsidP="00D6498F">
            <w:pPr>
              <w:keepNext/>
              <w:numPr>
                <w:ilvl w:val="0"/>
                <w:numId w:val="20"/>
              </w:numPr>
              <w:ind w:left="1077" w:hanging="567"/>
              <w:rPr>
                <w:sz w:val="16"/>
                <w:szCs w:val="16"/>
              </w:rPr>
            </w:pPr>
            <w:r w:rsidRPr="00370BFD">
              <w:rPr>
                <w:sz w:val="16"/>
                <w:szCs w:val="16"/>
              </w:rPr>
              <w:t>Belize</w:t>
            </w:r>
          </w:p>
          <w:p w14:paraId="5DD57FF4"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Brazil</w:t>
            </w:r>
          </w:p>
          <w:p w14:paraId="629A90B3"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Cambodia</w:t>
            </w:r>
          </w:p>
          <w:p w14:paraId="5EAE13CB"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Canada</w:t>
            </w:r>
          </w:p>
          <w:p w14:paraId="573A3ABF"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Chile</w:t>
            </w:r>
          </w:p>
          <w:p w14:paraId="6FEC8FB8"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China</w:t>
            </w:r>
          </w:p>
          <w:p w14:paraId="615279FB"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Colombia</w:t>
            </w:r>
          </w:p>
          <w:p w14:paraId="341E8101"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Costa Rica</w:t>
            </w:r>
          </w:p>
          <w:p w14:paraId="1147CFA5" w14:textId="77777777" w:rsidR="00370BFD" w:rsidRPr="00370BFD" w:rsidRDefault="00370BFD" w:rsidP="00D6498F">
            <w:pPr>
              <w:keepNext/>
              <w:numPr>
                <w:ilvl w:val="0"/>
                <w:numId w:val="20"/>
              </w:numPr>
              <w:ind w:left="1077" w:hanging="567"/>
              <w:rPr>
                <w:sz w:val="16"/>
                <w:szCs w:val="16"/>
              </w:rPr>
            </w:pPr>
            <w:r w:rsidRPr="00370BFD">
              <w:rPr>
                <w:sz w:val="16"/>
                <w:szCs w:val="16"/>
              </w:rPr>
              <w:t>Dominican Republic</w:t>
            </w:r>
          </w:p>
          <w:p w14:paraId="0AF59CF9"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Ecuador</w:t>
            </w:r>
          </w:p>
          <w:p w14:paraId="0B93C07F"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Egypt</w:t>
            </w:r>
          </w:p>
          <w:p w14:paraId="3E4C78EA"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El Salvador</w:t>
            </w:r>
          </w:p>
          <w:p w14:paraId="16C78C5E" w14:textId="77777777" w:rsidR="00370BFD" w:rsidRPr="00370BFD" w:rsidRDefault="00370BFD" w:rsidP="00D6498F">
            <w:pPr>
              <w:keepNext/>
              <w:numPr>
                <w:ilvl w:val="0"/>
                <w:numId w:val="20"/>
              </w:numPr>
              <w:ind w:left="1077" w:hanging="567"/>
              <w:rPr>
                <w:sz w:val="16"/>
                <w:szCs w:val="16"/>
              </w:rPr>
            </w:pPr>
            <w:r w:rsidRPr="00370BFD">
              <w:rPr>
                <w:sz w:val="16"/>
                <w:szCs w:val="16"/>
              </w:rPr>
              <w:t xml:space="preserve">Equatorial </w:t>
            </w:r>
            <w:proofErr w:type="spellStart"/>
            <w:r w:rsidRPr="00370BFD">
              <w:rPr>
                <w:sz w:val="16"/>
                <w:szCs w:val="16"/>
              </w:rPr>
              <w:t>Guinea</w:t>
            </w:r>
            <w:r w:rsidRPr="00370BFD">
              <w:rPr>
                <w:sz w:val="16"/>
                <w:szCs w:val="16"/>
                <w:vertAlign w:val="superscript"/>
              </w:rPr>
              <w:t>a</w:t>
            </w:r>
            <w:proofErr w:type="spellEnd"/>
          </w:p>
          <w:p w14:paraId="0060A015" w14:textId="65014511" w:rsidR="00370BFD" w:rsidRPr="00370BFD" w:rsidRDefault="00370BFD" w:rsidP="00D6498F">
            <w:pPr>
              <w:keepNext/>
              <w:numPr>
                <w:ilvl w:val="0"/>
                <w:numId w:val="20"/>
              </w:numPr>
              <w:ind w:left="1077" w:hanging="567"/>
              <w:rPr>
                <w:sz w:val="16"/>
                <w:szCs w:val="16"/>
              </w:rPr>
            </w:pPr>
            <w:r w:rsidRPr="00370BFD">
              <w:rPr>
                <w:sz w:val="16"/>
                <w:szCs w:val="16"/>
              </w:rPr>
              <w:t xml:space="preserve">European </w:t>
            </w:r>
            <w:proofErr w:type="spellStart"/>
            <w:r w:rsidRPr="00370BFD">
              <w:rPr>
                <w:sz w:val="16"/>
                <w:szCs w:val="16"/>
              </w:rPr>
              <w:t>Union</w:t>
            </w:r>
            <w:r w:rsidR="006D1ED8" w:rsidRPr="006D1ED8">
              <w:rPr>
                <w:sz w:val="16"/>
                <w:szCs w:val="16"/>
                <w:vertAlign w:val="superscript"/>
              </w:rPr>
              <w:t>b</w:t>
            </w:r>
            <w:proofErr w:type="spellEnd"/>
          </w:p>
          <w:p w14:paraId="15EA065F" w14:textId="77777777" w:rsidR="00370BFD" w:rsidRPr="00370BFD" w:rsidRDefault="00370BFD" w:rsidP="00D6498F">
            <w:pPr>
              <w:keepNext/>
              <w:numPr>
                <w:ilvl w:val="0"/>
                <w:numId w:val="20"/>
              </w:numPr>
              <w:ind w:left="1077" w:hanging="567"/>
              <w:rPr>
                <w:sz w:val="16"/>
                <w:szCs w:val="16"/>
              </w:rPr>
            </w:pPr>
            <w:r w:rsidRPr="00370BFD">
              <w:rPr>
                <w:sz w:val="16"/>
                <w:szCs w:val="16"/>
              </w:rPr>
              <w:t>The Gambia</w:t>
            </w:r>
          </w:p>
          <w:p w14:paraId="4E031B97"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Honduras</w:t>
            </w:r>
          </w:p>
          <w:p w14:paraId="68465716"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Hong Kong, China</w:t>
            </w:r>
          </w:p>
          <w:p w14:paraId="6D87D43C"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India</w:t>
            </w:r>
          </w:p>
          <w:p w14:paraId="0EE5FB8F" w14:textId="77777777" w:rsidR="00370BFD" w:rsidRPr="00370BFD" w:rsidRDefault="00370BFD" w:rsidP="00D6498F">
            <w:pPr>
              <w:keepNext/>
              <w:numPr>
                <w:ilvl w:val="0"/>
                <w:numId w:val="20"/>
              </w:numPr>
              <w:ind w:left="1077" w:hanging="567"/>
              <w:rPr>
                <w:sz w:val="16"/>
                <w:szCs w:val="16"/>
              </w:rPr>
            </w:pPr>
            <w:r w:rsidRPr="00370BFD">
              <w:rPr>
                <w:sz w:val="16"/>
                <w:szCs w:val="16"/>
              </w:rPr>
              <w:t>Indonesia</w:t>
            </w:r>
          </w:p>
          <w:p w14:paraId="27F056DF" w14:textId="77777777" w:rsidR="00370BFD" w:rsidRPr="00370BFD" w:rsidRDefault="00370BFD" w:rsidP="00D6498F">
            <w:pPr>
              <w:keepNext/>
              <w:numPr>
                <w:ilvl w:val="0"/>
                <w:numId w:val="20"/>
              </w:numPr>
              <w:ind w:left="1077" w:hanging="567"/>
              <w:rPr>
                <w:sz w:val="16"/>
                <w:szCs w:val="16"/>
              </w:rPr>
            </w:pPr>
            <w:proofErr w:type="spellStart"/>
            <w:r w:rsidRPr="00370BFD">
              <w:rPr>
                <w:sz w:val="16"/>
                <w:szCs w:val="16"/>
              </w:rPr>
              <w:t>Iraq</w:t>
            </w:r>
            <w:r w:rsidRPr="00370BFD">
              <w:rPr>
                <w:sz w:val="16"/>
                <w:szCs w:val="16"/>
                <w:vertAlign w:val="superscript"/>
              </w:rPr>
              <w:t>a</w:t>
            </w:r>
            <w:proofErr w:type="spellEnd"/>
          </w:p>
          <w:p w14:paraId="4A416C26"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Israel</w:t>
            </w:r>
          </w:p>
          <w:p w14:paraId="4ADEBE0D"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Japan</w:t>
            </w:r>
          </w:p>
          <w:p w14:paraId="5E2DE72A"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Kazakhstan</w:t>
            </w:r>
          </w:p>
          <w:p w14:paraId="220A2C6C"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Korea, Republic of</w:t>
            </w:r>
          </w:p>
          <w:p w14:paraId="7B56EFDE" w14:textId="0D06FBAC"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Lao</w:t>
            </w:r>
            <w:r w:rsidR="00931CBE">
              <w:rPr>
                <w:sz w:val="16"/>
                <w:szCs w:val="16"/>
              </w:rPr>
              <w:t xml:space="preserve"> </w:t>
            </w:r>
            <w:r w:rsidR="00931CBE" w:rsidRPr="00931CBE">
              <w:rPr>
                <w:sz w:val="16"/>
                <w:szCs w:val="16"/>
              </w:rPr>
              <w:t>People's Democratic Republic</w:t>
            </w:r>
          </w:p>
          <w:p w14:paraId="513D002C"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Lesotho</w:t>
            </w:r>
          </w:p>
          <w:p w14:paraId="2C3C80D0" w14:textId="77777777" w:rsidR="00370BFD" w:rsidRPr="00370BFD" w:rsidRDefault="00370BFD" w:rsidP="00D6498F">
            <w:pPr>
              <w:keepNext/>
              <w:numPr>
                <w:ilvl w:val="0"/>
                <w:numId w:val="20"/>
              </w:numPr>
              <w:ind w:left="1077" w:hanging="567"/>
              <w:rPr>
                <w:sz w:val="16"/>
                <w:szCs w:val="16"/>
              </w:rPr>
            </w:pPr>
            <w:r w:rsidRPr="00370BFD">
              <w:rPr>
                <w:sz w:val="16"/>
                <w:szCs w:val="16"/>
              </w:rPr>
              <w:t>Macao, China</w:t>
            </w:r>
          </w:p>
          <w:p w14:paraId="3240215D" w14:textId="77777777" w:rsidR="00370BFD" w:rsidRPr="006D1ED8" w:rsidRDefault="00370BFD" w:rsidP="00D6498F">
            <w:pPr>
              <w:keepNext/>
              <w:numPr>
                <w:ilvl w:val="0"/>
                <w:numId w:val="20"/>
              </w:numPr>
              <w:ind w:left="1077" w:hanging="567"/>
              <w:rPr>
                <w:sz w:val="16"/>
                <w:szCs w:val="16"/>
              </w:rPr>
            </w:pPr>
            <w:r w:rsidRPr="00370BFD">
              <w:rPr>
                <w:sz w:val="16"/>
                <w:szCs w:val="16"/>
              </w:rPr>
              <w:t>Madagascar</w:t>
            </w:r>
          </w:p>
        </w:tc>
        <w:tc>
          <w:tcPr>
            <w:tcW w:w="4508" w:type="dxa"/>
          </w:tcPr>
          <w:p w14:paraId="63C26CAC" w14:textId="19216C30" w:rsidR="00370BFD" w:rsidRPr="00370BFD" w:rsidRDefault="00370BFD" w:rsidP="00D6498F">
            <w:pPr>
              <w:keepNext/>
              <w:numPr>
                <w:ilvl w:val="0"/>
                <w:numId w:val="20"/>
              </w:numPr>
              <w:ind w:left="1077" w:hanging="567"/>
              <w:rPr>
                <w:sz w:val="16"/>
                <w:szCs w:val="16"/>
              </w:rPr>
            </w:pPr>
            <w:r w:rsidRPr="00370BFD">
              <w:rPr>
                <w:sz w:val="16"/>
                <w:szCs w:val="16"/>
              </w:rPr>
              <w:t>Malaysia</w:t>
            </w:r>
          </w:p>
          <w:p w14:paraId="34CFF547"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Mali</w:t>
            </w:r>
          </w:p>
          <w:p w14:paraId="290162C3" w14:textId="77777777" w:rsidR="00370BFD" w:rsidRPr="00370BFD" w:rsidRDefault="00370BFD" w:rsidP="00D6498F">
            <w:pPr>
              <w:keepNext/>
              <w:numPr>
                <w:ilvl w:val="0"/>
                <w:numId w:val="20"/>
              </w:numPr>
              <w:ind w:left="1077" w:hanging="567"/>
              <w:rPr>
                <w:sz w:val="16"/>
                <w:szCs w:val="16"/>
              </w:rPr>
            </w:pPr>
            <w:r w:rsidRPr="00370BFD">
              <w:rPr>
                <w:sz w:val="16"/>
                <w:szCs w:val="16"/>
              </w:rPr>
              <w:t>Mauritania</w:t>
            </w:r>
          </w:p>
          <w:p w14:paraId="35368EA2"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Mexico</w:t>
            </w:r>
          </w:p>
          <w:p w14:paraId="090AB4BF" w14:textId="28852DEF"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Moldova, Rep</w:t>
            </w:r>
            <w:r w:rsidR="0058119C">
              <w:rPr>
                <w:sz w:val="16"/>
                <w:szCs w:val="16"/>
              </w:rPr>
              <w:t>ublic</w:t>
            </w:r>
            <w:r w:rsidRPr="006D1ED8">
              <w:rPr>
                <w:sz w:val="16"/>
                <w:szCs w:val="16"/>
              </w:rPr>
              <w:t xml:space="preserve"> of</w:t>
            </w:r>
          </w:p>
          <w:p w14:paraId="7AC4B955"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Mongolia</w:t>
            </w:r>
          </w:p>
          <w:p w14:paraId="6806E9B0"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Montenegro</w:t>
            </w:r>
          </w:p>
          <w:p w14:paraId="6C3FEFDC"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Myanmar</w:t>
            </w:r>
          </w:p>
          <w:p w14:paraId="6BE1AC7A"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Nepal</w:t>
            </w:r>
          </w:p>
          <w:p w14:paraId="4BA2B157"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New Zealand</w:t>
            </w:r>
          </w:p>
          <w:p w14:paraId="3B7A3B89" w14:textId="42F8F7C6" w:rsidR="00370BFD" w:rsidRPr="00370BFD" w:rsidRDefault="00370BFD" w:rsidP="00D6498F">
            <w:pPr>
              <w:keepNext/>
              <w:numPr>
                <w:ilvl w:val="0"/>
                <w:numId w:val="20"/>
              </w:numPr>
              <w:ind w:left="1077" w:hanging="567"/>
              <w:rPr>
                <w:sz w:val="16"/>
                <w:szCs w:val="16"/>
              </w:rPr>
            </w:pPr>
            <w:r w:rsidRPr="00370BFD">
              <w:rPr>
                <w:sz w:val="16"/>
                <w:szCs w:val="16"/>
              </w:rPr>
              <w:t>North Macedonia</w:t>
            </w:r>
          </w:p>
          <w:p w14:paraId="5B4AC3F2" w14:textId="77777777" w:rsidR="00370BFD" w:rsidRPr="00370BFD" w:rsidRDefault="00370BFD" w:rsidP="00D6498F">
            <w:pPr>
              <w:keepNext/>
              <w:numPr>
                <w:ilvl w:val="0"/>
                <w:numId w:val="20"/>
              </w:numPr>
              <w:ind w:left="1077" w:hanging="567"/>
              <w:rPr>
                <w:sz w:val="16"/>
                <w:szCs w:val="16"/>
              </w:rPr>
            </w:pPr>
            <w:r w:rsidRPr="00370BFD">
              <w:rPr>
                <w:sz w:val="16"/>
                <w:szCs w:val="16"/>
              </w:rPr>
              <w:t>Norway</w:t>
            </w:r>
          </w:p>
          <w:p w14:paraId="5E4BF833"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Oman</w:t>
            </w:r>
          </w:p>
          <w:p w14:paraId="237D9BD7"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Pakistan</w:t>
            </w:r>
          </w:p>
          <w:p w14:paraId="24D03C62" w14:textId="77777777" w:rsidR="00370BFD" w:rsidRPr="00370BFD" w:rsidRDefault="00370BFD" w:rsidP="00D6498F">
            <w:pPr>
              <w:keepNext/>
              <w:numPr>
                <w:ilvl w:val="0"/>
                <w:numId w:val="20"/>
              </w:numPr>
              <w:ind w:left="1077" w:hanging="567"/>
              <w:rPr>
                <w:sz w:val="16"/>
                <w:szCs w:val="16"/>
              </w:rPr>
            </w:pPr>
            <w:r w:rsidRPr="00370BFD">
              <w:rPr>
                <w:sz w:val="16"/>
                <w:szCs w:val="16"/>
              </w:rPr>
              <w:t>Paraguay</w:t>
            </w:r>
          </w:p>
          <w:p w14:paraId="63A934B2"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Philippines</w:t>
            </w:r>
          </w:p>
          <w:p w14:paraId="6D577A3C"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Qatar</w:t>
            </w:r>
          </w:p>
          <w:p w14:paraId="4FF94D60"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Russian Federation</w:t>
            </w:r>
          </w:p>
          <w:p w14:paraId="2A1A4633"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Saudi Arabia, Kingdom of</w:t>
            </w:r>
          </w:p>
          <w:p w14:paraId="4D03E2B3" w14:textId="77777777" w:rsidR="00370BFD" w:rsidRPr="006D1ED8" w:rsidRDefault="00370BFD" w:rsidP="00D6498F">
            <w:pPr>
              <w:pStyle w:val="ListParagraph"/>
              <w:keepNext/>
              <w:numPr>
                <w:ilvl w:val="0"/>
                <w:numId w:val="20"/>
              </w:numPr>
              <w:ind w:left="1077" w:hanging="567"/>
              <w:contextualSpacing w:val="0"/>
              <w:rPr>
                <w:sz w:val="16"/>
                <w:szCs w:val="16"/>
              </w:rPr>
            </w:pPr>
            <w:proofErr w:type="spellStart"/>
            <w:r w:rsidRPr="006D1ED8">
              <w:rPr>
                <w:sz w:val="16"/>
                <w:szCs w:val="16"/>
              </w:rPr>
              <w:t>Serbia</w:t>
            </w:r>
            <w:r w:rsidRPr="006D1ED8">
              <w:rPr>
                <w:sz w:val="16"/>
                <w:szCs w:val="16"/>
                <w:vertAlign w:val="superscript"/>
              </w:rPr>
              <w:t>a</w:t>
            </w:r>
            <w:proofErr w:type="spellEnd"/>
          </w:p>
          <w:p w14:paraId="291CD481"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Seychelles</w:t>
            </w:r>
          </w:p>
          <w:p w14:paraId="52112CC8" w14:textId="77777777" w:rsidR="00370BFD" w:rsidRPr="00370BFD" w:rsidRDefault="00370BFD" w:rsidP="00D6498F">
            <w:pPr>
              <w:keepNext/>
              <w:numPr>
                <w:ilvl w:val="0"/>
                <w:numId w:val="20"/>
              </w:numPr>
              <w:ind w:left="1077" w:hanging="567"/>
              <w:rPr>
                <w:sz w:val="16"/>
                <w:szCs w:val="16"/>
              </w:rPr>
            </w:pPr>
            <w:r w:rsidRPr="00370BFD">
              <w:rPr>
                <w:sz w:val="16"/>
                <w:szCs w:val="16"/>
              </w:rPr>
              <w:t>Singapore</w:t>
            </w:r>
          </w:p>
          <w:p w14:paraId="77EFDF47" w14:textId="77777777" w:rsidR="00370BFD" w:rsidRPr="00370BFD" w:rsidRDefault="00370BFD" w:rsidP="00D6498F">
            <w:pPr>
              <w:keepNext/>
              <w:numPr>
                <w:ilvl w:val="0"/>
                <w:numId w:val="20"/>
              </w:numPr>
              <w:ind w:left="1077" w:hanging="567"/>
              <w:rPr>
                <w:sz w:val="16"/>
                <w:szCs w:val="16"/>
              </w:rPr>
            </w:pPr>
            <w:r w:rsidRPr="00370BFD">
              <w:rPr>
                <w:sz w:val="16"/>
                <w:szCs w:val="16"/>
              </w:rPr>
              <w:t>Sri Lanka</w:t>
            </w:r>
          </w:p>
          <w:p w14:paraId="485592D7" w14:textId="77777777" w:rsidR="00370BFD" w:rsidRPr="00370BFD" w:rsidRDefault="00370BFD" w:rsidP="00D6498F">
            <w:pPr>
              <w:keepNext/>
              <w:numPr>
                <w:ilvl w:val="0"/>
                <w:numId w:val="20"/>
              </w:numPr>
              <w:ind w:left="1077" w:hanging="567"/>
              <w:rPr>
                <w:sz w:val="16"/>
                <w:szCs w:val="16"/>
              </w:rPr>
            </w:pPr>
            <w:r w:rsidRPr="00370BFD">
              <w:rPr>
                <w:sz w:val="16"/>
                <w:szCs w:val="16"/>
              </w:rPr>
              <w:t>Switzerland</w:t>
            </w:r>
          </w:p>
          <w:p w14:paraId="15EF1940" w14:textId="07E6FCD5" w:rsidR="00370BFD" w:rsidRPr="00370BFD" w:rsidRDefault="00931CBE" w:rsidP="00931CBE">
            <w:pPr>
              <w:keepNext/>
              <w:numPr>
                <w:ilvl w:val="0"/>
                <w:numId w:val="20"/>
              </w:numPr>
              <w:ind w:left="1077" w:hanging="567"/>
              <w:jc w:val="left"/>
              <w:rPr>
                <w:sz w:val="16"/>
                <w:szCs w:val="16"/>
              </w:rPr>
            </w:pPr>
            <w:r w:rsidRPr="00931CBE">
              <w:rPr>
                <w:sz w:val="16"/>
                <w:szCs w:val="16"/>
              </w:rPr>
              <w:t xml:space="preserve">Separate Customs Territory of Taiwan, Penghu, </w:t>
            </w:r>
            <w:proofErr w:type="gramStart"/>
            <w:r w:rsidRPr="00931CBE">
              <w:rPr>
                <w:sz w:val="16"/>
                <w:szCs w:val="16"/>
              </w:rPr>
              <w:t>Kinmen</w:t>
            </w:r>
            <w:proofErr w:type="gramEnd"/>
            <w:r w:rsidRPr="00931CBE">
              <w:rPr>
                <w:sz w:val="16"/>
                <w:szCs w:val="16"/>
              </w:rPr>
              <w:t xml:space="preserve"> and Matsu (Chinese Taipei)</w:t>
            </w:r>
          </w:p>
          <w:p w14:paraId="10A8693F"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Tajikistan</w:t>
            </w:r>
          </w:p>
          <w:p w14:paraId="27DA43D2"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Thailand</w:t>
            </w:r>
          </w:p>
          <w:p w14:paraId="7B689006"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Tunisia</w:t>
            </w:r>
          </w:p>
          <w:p w14:paraId="756A33FB"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Turkey</w:t>
            </w:r>
          </w:p>
          <w:p w14:paraId="0659237E"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Ukraine</w:t>
            </w:r>
          </w:p>
          <w:p w14:paraId="24B33D44" w14:textId="0BC0C6B6"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 xml:space="preserve">United </w:t>
            </w:r>
            <w:proofErr w:type="spellStart"/>
            <w:r w:rsidRPr="006D1ED8">
              <w:rPr>
                <w:sz w:val="16"/>
                <w:szCs w:val="16"/>
              </w:rPr>
              <w:t>Kingdom</w:t>
            </w:r>
            <w:r w:rsidR="006D1ED8" w:rsidRPr="006D1ED8">
              <w:rPr>
                <w:sz w:val="16"/>
                <w:szCs w:val="16"/>
                <w:vertAlign w:val="superscript"/>
              </w:rPr>
              <w:t>b</w:t>
            </w:r>
            <w:proofErr w:type="spellEnd"/>
          </w:p>
          <w:p w14:paraId="0B421ECA"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United States</w:t>
            </w:r>
          </w:p>
          <w:p w14:paraId="02A3F0FF" w14:textId="7777777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Viet Nam</w:t>
            </w:r>
          </w:p>
          <w:p w14:paraId="6661104B" w14:textId="77777777" w:rsidR="00370BFD" w:rsidRPr="00370BFD" w:rsidRDefault="00370BFD" w:rsidP="00D6498F">
            <w:pPr>
              <w:keepNext/>
              <w:numPr>
                <w:ilvl w:val="0"/>
                <w:numId w:val="20"/>
              </w:numPr>
              <w:ind w:left="1077" w:hanging="567"/>
              <w:rPr>
                <w:sz w:val="16"/>
                <w:szCs w:val="16"/>
              </w:rPr>
            </w:pPr>
            <w:r w:rsidRPr="00370BFD">
              <w:rPr>
                <w:sz w:val="16"/>
                <w:szCs w:val="16"/>
              </w:rPr>
              <w:t>Zambia</w:t>
            </w:r>
          </w:p>
          <w:p w14:paraId="6BAAA6A6" w14:textId="34BB0D27" w:rsidR="00370BFD" w:rsidRPr="006D1ED8" w:rsidRDefault="00370BFD" w:rsidP="00D6498F">
            <w:pPr>
              <w:pStyle w:val="ListParagraph"/>
              <w:keepNext/>
              <w:numPr>
                <w:ilvl w:val="0"/>
                <w:numId w:val="20"/>
              </w:numPr>
              <w:ind w:left="1077" w:hanging="567"/>
              <w:contextualSpacing w:val="0"/>
              <w:rPr>
                <w:sz w:val="16"/>
                <w:szCs w:val="16"/>
              </w:rPr>
            </w:pPr>
            <w:r w:rsidRPr="006D1ED8">
              <w:rPr>
                <w:sz w:val="16"/>
                <w:szCs w:val="16"/>
              </w:rPr>
              <w:t>Zimbabwe</w:t>
            </w:r>
          </w:p>
        </w:tc>
      </w:tr>
    </w:tbl>
    <w:p w14:paraId="36E2E2F7" w14:textId="73A09857" w:rsidR="00757C13" w:rsidRPr="00805C47" w:rsidRDefault="00805C47" w:rsidP="00093400">
      <w:pPr>
        <w:pStyle w:val="NoteText"/>
        <w:spacing w:before="120"/>
      </w:pPr>
      <w:proofErr w:type="spellStart"/>
      <w:proofErr w:type="gramStart"/>
      <w:r>
        <w:t>a</w:t>
      </w:r>
      <w:proofErr w:type="spellEnd"/>
      <w:proofErr w:type="gramEnd"/>
      <w:r>
        <w:tab/>
        <w:t xml:space="preserve">Observer. </w:t>
      </w:r>
    </w:p>
    <w:p w14:paraId="1A8968BC" w14:textId="1C028A41" w:rsidR="00093400" w:rsidRDefault="00093400" w:rsidP="00093400">
      <w:pPr>
        <w:pStyle w:val="NoteText"/>
        <w:spacing w:before="120"/>
      </w:pPr>
      <w:r>
        <w:t>b</w:t>
      </w:r>
      <w:r>
        <w:tab/>
        <w:t>The United Kingdom withdrew from the European Union as of 1 February 2020. During the transition period, which end</w:t>
      </w:r>
      <w:r w:rsidR="006152FB">
        <w:t>ed</w:t>
      </w:r>
      <w:r>
        <w:t xml:space="preserve"> on 31 December 2020, European Union law, with a few limited exceptions, continue</w:t>
      </w:r>
      <w:r w:rsidR="005503BA">
        <w:t>d</w:t>
      </w:r>
      <w:r>
        <w:t xml:space="preserve"> to be applicable to and in the United Kingdom. During the transition period, the information provided by the European </w:t>
      </w:r>
      <w:proofErr w:type="gramStart"/>
      <w:r>
        <w:t>Union</w:t>
      </w:r>
      <w:proofErr w:type="gramEnd"/>
      <w:r>
        <w:t xml:space="preserve"> which is relevant to this document unless otherwise specified, continue</w:t>
      </w:r>
      <w:r w:rsidR="006152FB">
        <w:t>d</w:t>
      </w:r>
      <w:r>
        <w:t xml:space="preserve"> to cover the United Kingdom.</w:t>
      </w:r>
    </w:p>
    <w:p w14:paraId="72FD53F7" w14:textId="2483A633" w:rsidR="00BB6525" w:rsidRPr="00D367B2" w:rsidRDefault="00093400" w:rsidP="00093400">
      <w:pPr>
        <w:pStyle w:val="NoteText"/>
        <w:spacing w:before="120" w:after="240"/>
      </w:pPr>
      <w:r>
        <w:t>Source:</w:t>
      </w:r>
      <w:r>
        <w:tab/>
        <w:t>WTO Secretariat.</w:t>
      </w:r>
    </w:p>
    <w:p w14:paraId="7B8B1A12" w14:textId="70D2D178" w:rsidR="00BB6525" w:rsidRPr="00175A8D" w:rsidRDefault="00BB6525" w:rsidP="00962386">
      <w:pPr>
        <w:pStyle w:val="Caption"/>
      </w:pPr>
      <w:r>
        <w:lastRenderedPageBreak/>
        <w:t xml:space="preserve">Box </w:t>
      </w:r>
      <w:fldSimple w:instr=" STYLEREF 1 \s ">
        <w:r w:rsidR="00864BA3">
          <w:rPr>
            <w:noProof/>
          </w:rPr>
          <w:t>1</w:t>
        </w:r>
      </w:fldSimple>
      <w:r w:rsidR="00C2452F">
        <w:t>.</w:t>
      </w:r>
      <w:fldSimple w:instr=" SEQ Box \* ARABIC \s 1 ">
        <w:r w:rsidR="00864BA3">
          <w:rPr>
            <w:noProof/>
          </w:rPr>
          <w:t>2</w:t>
        </w:r>
      </w:fldSimple>
      <w:r>
        <w:t xml:space="preserve"> About the WTO Trade Monitoring </w:t>
      </w:r>
      <w:r w:rsidR="0071707B">
        <w:t>R</w:t>
      </w:r>
      <w:r>
        <w:t>eport</w:t>
      </w:r>
    </w:p>
    <w:tbl>
      <w:tblPr>
        <w:tblW w:w="5000" w:type="pct"/>
        <w:tblCellMar>
          <w:left w:w="0" w:type="dxa"/>
          <w:right w:w="0" w:type="dxa"/>
        </w:tblCellMar>
        <w:tblLook w:val="04A0" w:firstRow="1" w:lastRow="0" w:firstColumn="1" w:lastColumn="0" w:noHBand="0" w:noVBand="1"/>
      </w:tblPr>
      <w:tblGrid>
        <w:gridCol w:w="9026"/>
      </w:tblGrid>
      <w:tr w:rsidR="00BB6525" w:rsidRPr="00175A8D" w14:paraId="7BA7E403" w14:textId="77777777" w:rsidTr="00962386">
        <w:trPr>
          <w:trHeight w:val="7089"/>
        </w:trPr>
        <w:tc>
          <w:tcPr>
            <w:tcW w:w="5000" w:type="pct"/>
            <w:shd w:val="clear" w:color="auto" w:fill="C9DED4"/>
            <w:tcMar>
              <w:top w:w="57" w:type="dxa"/>
              <w:left w:w="113" w:type="dxa"/>
              <w:bottom w:w="57" w:type="dxa"/>
              <w:right w:w="113" w:type="dxa"/>
            </w:tcMar>
          </w:tcPr>
          <w:p w14:paraId="227421BF" w14:textId="77777777" w:rsidR="00BB6525" w:rsidRPr="00175A8D" w:rsidRDefault="00BB6525" w:rsidP="00962386">
            <w:pPr>
              <w:widowControl w:val="0"/>
              <w:spacing w:after="120"/>
              <w:rPr>
                <w:sz w:val="16"/>
                <w:szCs w:val="16"/>
              </w:rPr>
            </w:pPr>
            <w:bookmarkStart w:id="33" w:name="_Hlk9938130"/>
            <w:r w:rsidRPr="00175A8D">
              <w:rPr>
                <w:sz w:val="16"/>
                <w:szCs w:val="16"/>
              </w:rPr>
              <w:t xml:space="preserve">The Trade Monitoring Report is first and foremost a transparency exercise. It is intended to be purely factual and has no legal effect on the rights and obligations of WTO Members. It is without prejudice to Members' negotiating positions and has no legal implication with respect to the conformity of any measure noted in the Report with any WTO Agreement or any provision thereof. </w:t>
            </w:r>
          </w:p>
          <w:p w14:paraId="5C3F63F1" w14:textId="77777777" w:rsidR="00BB6525" w:rsidRPr="00175A8D" w:rsidRDefault="00BB6525" w:rsidP="00962386">
            <w:pPr>
              <w:widowControl w:val="0"/>
              <w:spacing w:after="120"/>
              <w:rPr>
                <w:sz w:val="16"/>
                <w:szCs w:val="16"/>
              </w:rPr>
            </w:pPr>
            <w:r w:rsidRPr="00175A8D">
              <w:rPr>
                <w:sz w:val="16"/>
                <w:szCs w:val="16"/>
              </w:rPr>
              <w:t xml:space="preserve">The Report aims to shed light on the latest trends in the implementation of a broad range of policy measures that facilitate as well as restrict the flow of trade and provide an update on the state of global trade. The Report neither seeks to pronounce itself on whether a trade measure is protectionist, nor does it question the right of Members to take certain trade measures. The Reports continue to evolve in terms of the coverage and analysis of trade-related issues and </w:t>
            </w:r>
            <w:proofErr w:type="gramStart"/>
            <w:r w:rsidRPr="00175A8D">
              <w:rPr>
                <w:sz w:val="16"/>
                <w:szCs w:val="16"/>
              </w:rPr>
              <w:t>take into account</w:t>
            </w:r>
            <w:proofErr w:type="gramEnd"/>
            <w:r w:rsidRPr="00175A8D">
              <w:rPr>
                <w:sz w:val="16"/>
                <w:szCs w:val="16"/>
              </w:rPr>
              <w:t xml:space="preserve"> discussions among WTO Members in the Trade Policy Review Body (TPRB).</w:t>
            </w:r>
          </w:p>
          <w:p w14:paraId="06EA004D" w14:textId="1910B699" w:rsidR="00BB6525" w:rsidRPr="00175A8D" w:rsidRDefault="00BB6525" w:rsidP="00962386">
            <w:pPr>
              <w:widowControl w:val="0"/>
              <w:spacing w:after="120"/>
              <w:rPr>
                <w:sz w:val="16"/>
                <w:szCs w:val="16"/>
              </w:rPr>
            </w:pPr>
            <w:r w:rsidRPr="00175A8D">
              <w:rPr>
                <w:sz w:val="16"/>
                <w:szCs w:val="16"/>
              </w:rPr>
              <w:t xml:space="preserve">Regarding trade remedy actions, it has been highlighted in discussions among WTO Members that some of these measures are taken to address what is perceived by some as a market distortion resulting from trade practices of entities in another trading partner. </w:t>
            </w:r>
            <w:r w:rsidR="0071707B" w:rsidRPr="0071707B">
              <w:rPr>
                <w:sz w:val="16"/>
                <w:szCs w:val="16"/>
              </w:rPr>
              <w:t xml:space="preserve">The Anti-Dumping Agreement and the Agreement on Subsidies and Countervailing Measures </w:t>
            </w:r>
            <w:r w:rsidRPr="00175A8D">
              <w:rPr>
                <w:sz w:val="16"/>
                <w:szCs w:val="16"/>
              </w:rPr>
              <w:t xml:space="preserve">permit WTO Members to impose anti-dumping (AD) or countervailing (CVD) duties to offset what is perceived to be injurious dumping or subsidization of products exported from one Member to another. The Reports are not </w:t>
            </w:r>
            <w:proofErr w:type="gramStart"/>
            <w:r w:rsidRPr="00175A8D">
              <w:rPr>
                <w:sz w:val="16"/>
                <w:szCs w:val="16"/>
              </w:rPr>
              <w:t>in a position</w:t>
            </w:r>
            <w:proofErr w:type="gramEnd"/>
            <w:r w:rsidRPr="00175A8D">
              <w:rPr>
                <w:sz w:val="16"/>
                <w:szCs w:val="16"/>
              </w:rPr>
              <w:t xml:space="preserve"> to establish if, where or when such perceived distortive practices have taken place. The Reports have never categorized the use of trade remedies as protectionist, or WTO-inconsistent, or criticized governments for utilizing them. The main objective of monitoring these measures is to provide additional transparency and to identify emerging trends in the application of trade policy measures.</w:t>
            </w:r>
          </w:p>
          <w:p w14:paraId="5A1A4517" w14:textId="77777777" w:rsidR="00BB6525" w:rsidRPr="00175A8D" w:rsidRDefault="00BB6525" w:rsidP="00962386">
            <w:pPr>
              <w:widowControl w:val="0"/>
              <w:spacing w:after="120"/>
              <w:rPr>
                <w:sz w:val="16"/>
                <w:szCs w:val="16"/>
              </w:rPr>
            </w:pPr>
            <w:r w:rsidRPr="00175A8D">
              <w:rPr>
                <w:sz w:val="16"/>
                <w:szCs w:val="16"/>
              </w:rPr>
              <w:t xml:space="preserve">With respect to Sanitary and Phytosanitary (SPS) and Technical Barriers to Trade (TBT) measures covered in the Report, it is important to emphasize that they are neither classified nor counted as trade-restrictive or trade-facilitating, and the increasing trend with respect to the number of notifications of such measures is carefully linked to the transparency provisions of the Agreements only. The Reports have consistently underlined the basic premise that an increased number of SPS and TBT notifications does not automatically imply greater use of protectionist or unnecessarily trade-restrictive measures, but rather enhanced transparency regarding these measures. Finally, the Reports clearly emphasize that the SPS and TBT Agreements specifically allow Members to take measures in the pursuit of </w:t>
            </w:r>
            <w:proofErr w:type="gramStart"/>
            <w:r w:rsidRPr="00175A8D">
              <w:rPr>
                <w:sz w:val="16"/>
                <w:szCs w:val="16"/>
              </w:rPr>
              <w:t>a number of</w:t>
            </w:r>
            <w:proofErr w:type="gramEnd"/>
            <w:r w:rsidRPr="00175A8D">
              <w:rPr>
                <w:sz w:val="16"/>
                <w:szCs w:val="16"/>
              </w:rPr>
              <w:t xml:space="preserve"> legitimate policy objectives. </w:t>
            </w:r>
          </w:p>
          <w:p w14:paraId="3CD96942" w14:textId="77777777" w:rsidR="00BB6525" w:rsidRPr="00175A8D" w:rsidRDefault="00BB6525" w:rsidP="00962386">
            <w:pPr>
              <w:widowControl w:val="0"/>
              <w:spacing w:after="120"/>
              <w:rPr>
                <w:szCs w:val="18"/>
              </w:rPr>
            </w:pPr>
            <w:r w:rsidRPr="00175A8D">
              <w:rPr>
                <w:sz w:val="16"/>
                <w:szCs w:val="16"/>
              </w:rPr>
              <w:t xml:space="preserve">The WTO Secretariat strives to ensure that the Trade Monitoring Reports are factual and objective. Since 2009, the Reports have sought to provide a nuanced perspective to developments </w:t>
            </w:r>
            <w:proofErr w:type="gramStart"/>
            <w:r w:rsidRPr="00175A8D">
              <w:rPr>
                <w:sz w:val="16"/>
                <w:szCs w:val="16"/>
              </w:rPr>
              <w:t>in the area of</w:t>
            </w:r>
            <w:proofErr w:type="gramEnd"/>
            <w:r w:rsidRPr="00175A8D">
              <w:rPr>
                <w:sz w:val="16"/>
                <w:szCs w:val="16"/>
              </w:rPr>
              <w:t xml:space="preserve"> international trade. </w:t>
            </w:r>
            <w:r w:rsidRPr="00175A8D">
              <w:rPr>
                <w:color w:val="000000"/>
                <w:sz w:val="16"/>
                <w:szCs w:val="16"/>
                <w:bdr w:val="none" w:sz="0" w:space="0" w:color="auto" w:frame="1"/>
                <w:lang w:eastAsia="ko-KR"/>
              </w:rPr>
              <w:t>For example, the Reports have consistently emphasized that although the number of specific and often long</w:t>
            </w:r>
            <w:r w:rsidRPr="00175A8D">
              <w:rPr>
                <w:color w:val="000000"/>
                <w:sz w:val="16"/>
                <w:szCs w:val="16"/>
                <w:bdr w:val="none" w:sz="0" w:space="0" w:color="auto" w:frame="1"/>
                <w:lang w:eastAsia="ko-KR"/>
              </w:rPr>
              <w:noBreakHyphen/>
              <w:t xml:space="preserve">term restrictive trade measures remains a source of serious concern, other key factors may influence trade developments. </w:t>
            </w:r>
            <w:r w:rsidRPr="00175A8D">
              <w:rPr>
                <w:sz w:val="16"/>
                <w:szCs w:val="16"/>
              </w:rPr>
              <w:t>During discussions of the Trade Monitoring Reports at the TPRB, Members have also drawn attention to this point and to the fact that, with respect to both, vigilance remains imperative.</w:t>
            </w:r>
          </w:p>
        </w:tc>
      </w:tr>
    </w:tbl>
    <w:bookmarkEnd w:id="33"/>
    <w:p w14:paraId="72E33B87" w14:textId="291BC272" w:rsidR="00BB6525" w:rsidRDefault="00BB6525" w:rsidP="00962386">
      <w:pPr>
        <w:pStyle w:val="NoteText"/>
        <w:widowControl w:val="0"/>
        <w:spacing w:before="120" w:after="240"/>
      </w:pPr>
      <w:r w:rsidRPr="00175A8D">
        <w:t>Source:</w:t>
      </w:r>
      <w:r w:rsidRPr="00175A8D">
        <w:tab/>
        <w:t>WTO Secretariat.</w:t>
      </w:r>
    </w:p>
    <w:p w14:paraId="0DB6DC67" w14:textId="77777777" w:rsidR="00C64A6B" w:rsidRDefault="00C64A6B" w:rsidP="00C64A6B"/>
    <w:p w14:paraId="72E396E1" w14:textId="20202EF9" w:rsidR="00C64A6B" w:rsidRDefault="00C64A6B" w:rsidP="00C64A6B">
      <w:pPr>
        <w:sectPr w:rsidR="00C64A6B" w:rsidSect="00DB7039">
          <w:footnotePr>
            <w:numRestart w:val="eachSect"/>
          </w:footnotePr>
          <w:pgSz w:w="11906" w:h="16838" w:code="9"/>
          <w:pgMar w:top="1701" w:right="1440" w:bottom="567" w:left="1440" w:header="720" w:footer="720" w:gutter="0"/>
          <w:cols w:space="708"/>
          <w:docGrid w:linePitch="360"/>
        </w:sectPr>
      </w:pPr>
    </w:p>
    <w:p w14:paraId="0B60AEC5" w14:textId="7710DF13" w:rsidR="00D82738" w:rsidRPr="00175A8D" w:rsidRDefault="00492928" w:rsidP="009B783E">
      <w:pPr>
        <w:pStyle w:val="Heading1"/>
      </w:pPr>
      <w:bookmarkStart w:id="34" w:name="_Toc2594239"/>
      <w:bookmarkStart w:id="35" w:name="_Toc76477549"/>
      <w:r w:rsidRPr="00175A8D">
        <w:rPr>
          <w:lang w:eastAsia="en-GB"/>
        </w:rPr>
        <w:lastRenderedPageBreak/>
        <w:t>RECENT ECONOMIC AND TRADE DEVELOPMENTS</w:t>
      </w:r>
      <w:bookmarkEnd w:id="34"/>
      <w:bookmarkEnd w:id="35"/>
    </w:p>
    <w:p w14:paraId="405D56FA" w14:textId="77777777" w:rsidR="006E687D" w:rsidRPr="00CB09AE" w:rsidRDefault="006E687D" w:rsidP="006E687D">
      <w:pPr>
        <w:pStyle w:val="Heading2"/>
      </w:pPr>
      <w:bookmarkStart w:id="36" w:name="_Toc76477550"/>
      <w:bookmarkStart w:id="37" w:name="_Hlk10025129"/>
      <w:bookmarkStart w:id="38" w:name="_Hlk39135906"/>
      <w:r w:rsidRPr="00CB09AE">
        <w:t>Overview of world trade</w:t>
      </w:r>
      <w:bookmarkEnd w:id="36"/>
    </w:p>
    <w:p w14:paraId="57DE8511" w14:textId="54C03617" w:rsidR="006E687D" w:rsidRPr="00CB09AE" w:rsidRDefault="006E687D" w:rsidP="006E687D">
      <w:pPr>
        <w:pStyle w:val="BodyText"/>
      </w:pPr>
      <w:r w:rsidRPr="00CB09AE">
        <w:t>World trade and output grew faster than expected in the first half of 202</w:t>
      </w:r>
      <w:r w:rsidR="00AB647D">
        <w:t>1</w:t>
      </w:r>
      <w:r>
        <w:t>,</w:t>
      </w:r>
      <w:r w:rsidRPr="00CB09AE">
        <w:t xml:space="preserve"> after falling sharply in the second half of 2020 during the first wave of the pandemic. The turnaround was aided by strong monetary and fiscal policy support from governments, and by the arrival of effective vaccines against </w:t>
      </w:r>
      <w:r>
        <w:t>COVID</w:t>
      </w:r>
      <w:r>
        <w:noBreakHyphen/>
        <w:t>19</w:t>
      </w:r>
      <w:r w:rsidRPr="00CB09AE">
        <w:t>. Leading indicators point to a sustained expansion of merchandise trade in the first half of 2021, consistent with the WTO</w:t>
      </w:r>
      <w:r>
        <w:t>'</w:t>
      </w:r>
      <w:r w:rsidRPr="00CB09AE">
        <w:t>s most recent trade forecast of 31</w:t>
      </w:r>
      <w:r>
        <w:t> </w:t>
      </w:r>
      <w:r w:rsidRPr="00CB09AE">
        <w:t>March</w:t>
      </w:r>
      <w:r>
        <w:t> </w:t>
      </w:r>
      <w:r w:rsidRPr="00CB09AE">
        <w:t xml:space="preserve">2021. In contrast to merchandise trade, commercial services trade has recovered more </w:t>
      </w:r>
      <w:proofErr w:type="gramStart"/>
      <w:r w:rsidRPr="00CB09AE">
        <w:t>slowly, since</w:t>
      </w:r>
      <w:proofErr w:type="gramEnd"/>
      <w:r w:rsidRPr="00CB09AE">
        <w:t xml:space="preserve"> it is strongly influenced by lockdowns and travel restrictions.</w:t>
      </w:r>
    </w:p>
    <w:p w14:paraId="0EA3CBA0" w14:textId="06B08B3B" w:rsidR="006E687D" w:rsidRPr="00CB09AE" w:rsidRDefault="006E687D" w:rsidP="006E687D">
      <w:pPr>
        <w:pStyle w:val="BodyText"/>
      </w:pPr>
      <w:r w:rsidRPr="00CB09AE">
        <w:t xml:space="preserve">Despite these relatively positive developments, </w:t>
      </w:r>
      <w:r>
        <w:t>COVID</w:t>
      </w:r>
      <w:r>
        <w:noBreakHyphen/>
        <w:t>19</w:t>
      </w:r>
      <w:r w:rsidRPr="00CB09AE">
        <w:t xml:space="preserve"> continues to pose a grave threat to the global economy and to public health. Production of vaccines has been slow and distribution uneven, contributing to significant disparities in access across countries. This is especially true for low-income developing economies, which </w:t>
      </w:r>
      <w:r>
        <w:t xml:space="preserve">are </w:t>
      </w:r>
      <w:r w:rsidRPr="00CB09AE">
        <w:t>struggl</w:t>
      </w:r>
      <w:r>
        <w:t>ing</w:t>
      </w:r>
      <w:r w:rsidRPr="00CB09AE">
        <w:t xml:space="preserve"> to obtain enough doses to inoculate more than a small fraction of their populations. Failure of the international community to ensure wider access to vaccines, including in the poorest countries, could lead to a resurgence of the pandemic, which would set back the global economic recovery significantly. </w:t>
      </w:r>
      <w:r w:rsidRPr="00AC39F7">
        <w:t>WTO Members</w:t>
      </w:r>
      <w:r w:rsidRPr="00CB09AE">
        <w:t xml:space="preserve"> need to show leadership and work together towards solutions that will save lives</w:t>
      </w:r>
      <w:r w:rsidR="00813D49">
        <w:t xml:space="preserve"> </w:t>
      </w:r>
      <w:r w:rsidR="00813D49" w:rsidRPr="00813D49">
        <w:t>and prepare the ground for a sustainable recovery</w:t>
      </w:r>
      <w:r w:rsidRPr="00CB09AE">
        <w:t>.</w:t>
      </w:r>
    </w:p>
    <w:p w14:paraId="3CC76290" w14:textId="65F5248A" w:rsidR="006E687D" w:rsidRPr="00CB09AE" w:rsidRDefault="006E687D" w:rsidP="006E687D">
      <w:pPr>
        <w:pStyle w:val="BodyText"/>
      </w:pPr>
      <w:r w:rsidRPr="00CB09AE">
        <w:t xml:space="preserve">The volume of world merchandise trade jumped 11.4% (quarter-on-quarter) in </w:t>
      </w:r>
      <w:r>
        <w:t xml:space="preserve">Q3 </w:t>
      </w:r>
      <w:r w:rsidRPr="00CB09AE">
        <w:t xml:space="preserve">2020 and 4.4% in </w:t>
      </w:r>
      <w:r>
        <w:t>Q4</w:t>
      </w:r>
      <w:r w:rsidRPr="00CB09AE">
        <w:t xml:space="preserve">, capping a stronger-than-expected rebound from the 12.1% measured drop in </w:t>
      </w:r>
      <w:r>
        <w:t>Q2</w:t>
      </w:r>
      <w:r w:rsidRPr="00CB09AE">
        <w:t xml:space="preserve"> (Chart</w:t>
      </w:r>
      <w:r w:rsidR="00CD7A6B">
        <w:t> </w:t>
      </w:r>
      <w:r w:rsidR="00BD74BC">
        <w:t>2.</w:t>
      </w:r>
      <w:r w:rsidRPr="00CB09AE">
        <w:t xml:space="preserve">1). The bounce was strong enough to lift merchandise trade in Q4 back above its level in </w:t>
      </w:r>
      <w:r>
        <w:t xml:space="preserve">Q4 </w:t>
      </w:r>
      <w:r w:rsidRPr="00CB09AE">
        <w:t>2019, before the pandemic broke out. By comparison, merchandise trade took more than two years (nine quarters) to return to its previous level after the global financial crisis of 2008-09.</w:t>
      </w:r>
    </w:p>
    <w:p w14:paraId="481CF2F2" w14:textId="73FD2B2D" w:rsidR="006E687D" w:rsidRPr="0028595A" w:rsidRDefault="006E687D" w:rsidP="006E687D">
      <w:pPr>
        <w:pStyle w:val="Caption"/>
      </w:pPr>
      <w:r>
        <w:t xml:space="preserve">Chart </w:t>
      </w:r>
      <w:fldSimple w:instr=" STYLEREF 1 \s ">
        <w:r w:rsidR="00864BA3">
          <w:rPr>
            <w:noProof/>
          </w:rPr>
          <w:t>2</w:t>
        </w:r>
      </w:fldSimple>
      <w:r w:rsidR="00924D77">
        <w:t>.</w:t>
      </w:r>
      <w:fldSimple w:instr=" SEQ Chart \* ARABIC \s 1 ">
        <w:r w:rsidR="00864BA3">
          <w:rPr>
            <w:noProof/>
          </w:rPr>
          <w:t>1</w:t>
        </w:r>
      </w:fldSimple>
      <w:r>
        <w:t xml:space="preserve"> World merchandise trade volume, Q1 2005</w:t>
      </w:r>
      <w:r w:rsidR="00381470">
        <w:noBreakHyphen/>
      </w:r>
      <w:r>
        <w:t>Q4 2022</w:t>
      </w:r>
    </w:p>
    <w:p w14:paraId="19A11671" w14:textId="77777777" w:rsidR="006E687D" w:rsidRPr="00381470" w:rsidRDefault="006E687D" w:rsidP="00497A04">
      <w:pPr>
        <w:pStyle w:val="NoteText"/>
        <w:spacing w:after="120"/>
      </w:pPr>
      <w:r w:rsidRPr="00381470">
        <w:t>(Index, 2015 = 100)</w:t>
      </w:r>
    </w:p>
    <w:p w14:paraId="526CBF5F" w14:textId="44F3E78B" w:rsidR="00381470" w:rsidRDefault="00381470" w:rsidP="00381470">
      <w:pPr>
        <w:jc w:val="center"/>
      </w:pPr>
      <w:r w:rsidRPr="00381470">
        <w:rPr>
          <w:noProof/>
        </w:rPr>
        <w:drawing>
          <wp:inline distT="0" distB="0" distL="0" distR="0" wp14:anchorId="35CC4FD0" wp14:editId="3D89A1AE">
            <wp:extent cx="4053915" cy="198317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5" r="103" b="3948"/>
                    <a:stretch/>
                  </pic:blipFill>
                  <pic:spPr bwMode="auto">
                    <a:xfrm>
                      <a:off x="0" y="0"/>
                      <a:ext cx="4062844" cy="1987547"/>
                    </a:xfrm>
                    <a:prstGeom prst="rect">
                      <a:avLst/>
                    </a:prstGeom>
                    <a:noFill/>
                    <a:ln>
                      <a:noFill/>
                    </a:ln>
                    <a:extLst>
                      <a:ext uri="{53640926-AAD7-44D8-BBD7-CCE9431645EC}">
                        <a14:shadowObscured xmlns:a14="http://schemas.microsoft.com/office/drawing/2010/main"/>
                      </a:ext>
                    </a:extLst>
                  </pic:spPr>
                </pic:pic>
              </a:graphicData>
            </a:graphic>
          </wp:inline>
        </w:drawing>
      </w:r>
    </w:p>
    <w:p w14:paraId="53E532FA" w14:textId="77777777" w:rsidR="006E687D" w:rsidRPr="00061882" w:rsidRDefault="006E687D" w:rsidP="006E687D">
      <w:pPr>
        <w:pStyle w:val="NoteText"/>
        <w:spacing w:before="120" w:after="240"/>
      </w:pPr>
      <w:r w:rsidRPr="00061882">
        <w:t>Source:</w:t>
      </w:r>
      <w:r w:rsidRPr="00061882">
        <w:tab/>
        <w:t>WTO Secretariat and UNCTAD for trade volume data; WTO Secretariat for forecasts.</w:t>
      </w:r>
    </w:p>
    <w:p w14:paraId="1AE1921D" w14:textId="06D738BD" w:rsidR="006E687D" w:rsidRPr="00CB09AE" w:rsidRDefault="006E687D" w:rsidP="006E687D">
      <w:pPr>
        <w:pStyle w:val="BodyText"/>
      </w:pPr>
      <w:r w:rsidRPr="00CB09AE">
        <w:t>For the whole of 2020, the volume of merchandise trade was down a modest 5.3%</w:t>
      </w:r>
      <w:r>
        <w:t>,</w:t>
      </w:r>
      <w:r w:rsidRPr="00CB09AE">
        <w:t xml:space="preserve"> according to WTO trade statistics. There are several possible explanations for the smaller-than-expected contraction last year. First and foremost, </w:t>
      </w:r>
      <w:proofErr w:type="gramStart"/>
      <w:r w:rsidRPr="00CB09AE">
        <w:t>fiscal</w:t>
      </w:r>
      <w:proofErr w:type="gramEnd"/>
      <w:r w:rsidRPr="00CB09AE">
        <w:t xml:space="preserve"> and monetary policies in advanced economies were more expansive and open-ended than during the financial crisis. Fiscal policy in particular boosted household incomes and propped up demand for consumer goods, including imported ones.</w:t>
      </w:r>
    </w:p>
    <w:p w14:paraId="5AAF2E96" w14:textId="77777777" w:rsidR="006E687D" w:rsidRPr="00CB09AE" w:rsidRDefault="006E687D" w:rsidP="006E687D">
      <w:pPr>
        <w:pStyle w:val="BodyText"/>
      </w:pPr>
      <w:r w:rsidRPr="00CB09AE">
        <w:t>Lockdowns and travel restrictions prevented the consumption of many types of services, causing consumers to bias their spending towards goods. Innovation in information technology also allowed people to work and shop from home, which kept income and economic activity from falling further. Effective pandemic responses in many economies, particularly in Asia, kept manufacturing supply chains operating, allowing them to continue producing much needed goods</w:t>
      </w:r>
      <w:r>
        <w:t>,</w:t>
      </w:r>
      <w:r w:rsidRPr="00CB09AE">
        <w:t xml:space="preserve"> including medical supplies and equipment. Finally, restraint in the implementation of restrictive trade policies prevented a protectionist spiral </w:t>
      </w:r>
      <w:r>
        <w:t>that</w:t>
      </w:r>
      <w:r w:rsidRPr="00CB09AE">
        <w:t xml:space="preserve"> would have impacted global trade very negatively.</w:t>
      </w:r>
    </w:p>
    <w:p w14:paraId="0D9B1859" w14:textId="371778EB" w:rsidR="006E687D" w:rsidRPr="00CB09AE" w:rsidRDefault="006E687D" w:rsidP="006E687D">
      <w:pPr>
        <w:pStyle w:val="BodyText"/>
      </w:pPr>
      <w:r w:rsidRPr="00CB09AE">
        <w:t>According to the WTO</w:t>
      </w:r>
      <w:r>
        <w:t>'</w:t>
      </w:r>
      <w:r w:rsidRPr="00CB09AE">
        <w:t>s most recent trade forecast on 31</w:t>
      </w:r>
      <w:r>
        <w:t> </w:t>
      </w:r>
      <w:r w:rsidRPr="00CB09AE">
        <w:t>March</w:t>
      </w:r>
      <w:r>
        <w:t> </w:t>
      </w:r>
      <w:r w:rsidRPr="00CB09AE">
        <w:t xml:space="preserve">2021, the volume of world merchandise trade will increase by 8.0% in 2021 and 4.0% in 2022. The rebound in the second half </w:t>
      </w:r>
      <w:r w:rsidRPr="00CB09AE">
        <w:lastRenderedPageBreak/>
        <w:t xml:space="preserve">of 2020 was not strong enough to return trade to its pre-pandemic trend (represented by the dotted line in Chart </w:t>
      </w:r>
      <w:r w:rsidR="00381470">
        <w:t>2.</w:t>
      </w:r>
      <w:r w:rsidRPr="00CB09AE">
        <w:t xml:space="preserve">1), but such a </w:t>
      </w:r>
      <w:r w:rsidRPr="00B168BE">
        <w:t>reversion</w:t>
      </w:r>
      <w:r w:rsidRPr="00CB09AE">
        <w:t xml:space="preserve"> could happen by </w:t>
      </w:r>
      <w:r>
        <w:t>Q1</w:t>
      </w:r>
      <w:r w:rsidRPr="00CB09AE">
        <w:t xml:space="preserve"> 2022 if the more optimistic of two alternative scenarios in the trade forecast materializes. In the upside scenario, vaccine production and dissemination would accelerate, allowing containment measures to be eased sooner rather than later. This would add 1 percentage point to world </w:t>
      </w:r>
      <w:r>
        <w:t>gross domestic product (</w:t>
      </w:r>
      <w:r w:rsidRPr="00CB09AE">
        <w:t>GDP</w:t>
      </w:r>
      <w:r>
        <w:t>)</w:t>
      </w:r>
      <w:r w:rsidRPr="00CB09AE">
        <w:t xml:space="preserve"> growth in 2021 and around 2.5 percentage points to world merchandise trade volume growth. In the downside scenario, trade recovery could stumble if vaccine production does not keep up with demand, or if vaccine-resistant strains of the virus emerge and spread. This would lower GDP growth by 1</w:t>
      </w:r>
      <w:r>
        <w:t> </w:t>
      </w:r>
      <w:r w:rsidRPr="00CB09AE">
        <w:t>percentage point and trade growth by around 2 percentage points in 2021.</w:t>
      </w:r>
    </w:p>
    <w:p w14:paraId="1201B85F" w14:textId="77777777" w:rsidR="006E687D" w:rsidRPr="00CB09AE" w:rsidRDefault="006E687D" w:rsidP="006E687D">
      <w:pPr>
        <w:pStyle w:val="BodyText"/>
      </w:pPr>
      <w:r w:rsidRPr="00CB09AE">
        <w:t xml:space="preserve">Trade in nominal US dollar terms fell more sharply than trade in volume terms in 2020. The value of world merchandise exports was down 8% compared </w:t>
      </w:r>
      <w:r>
        <w:t>with</w:t>
      </w:r>
      <w:r w:rsidRPr="00CB09AE">
        <w:t xml:space="preserve"> the previous year, while commercial services receipts tumbled 20%. Services trade</w:t>
      </w:r>
      <w:proofErr w:type="gramStart"/>
      <w:r w:rsidRPr="00CB09AE">
        <w:t>, in particular, was</w:t>
      </w:r>
      <w:proofErr w:type="gramEnd"/>
      <w:r w:rsidRPr="00CB09AE">
        <w:t xml:space="preserve"> weighed down by travel restrictions, which prevented the delivery of services requiring physical presence or face-to-face interaction. The larger decline in merchandise trade in value terms compared to volume terms was due in part to falling oil prices, down by around one third between 2019 and 2020.</w:t>
      </w:r>
    </w:p>
    <w:p w14:paraId="670AC42A" w14:textId="77777777" w:rsidR="006E687D" w:rsidRPr="00CB09AE" w:rsidRDefault="006E687D" w:rsidP="006E687D">
      <w:pPr>
        <w:pStyle w:val="BodyText"/>
      </w:pPr>
      <w:r w:rsidRPr="00CB09AE">
        <w:t xml:space="preserve">Merchandise trade flows in nominal US dollar terms also rebounded in the second half of </w:t>
      </w:r>
      <w:r>
        <w:t>2020</w:t>
      </w:r>
      <w:r w:rsidRPr="00CB09AE">
        <w:t xml:space="preserve">, but the recovery in services trade was weaker. The US dollar value of world merchandise trade was down 21% year-on-year in </w:t>
      </w:r>
      <w:r>
        <w:t>Q2</w:t>
      </w:r>
      <w:r w:rsidRPr="00CB09AE">
        <w:t xml:space="preserve"> 2020, but by </w:t>
      </w:r>
      <w:r>
        <w:t>Q4</w:t>
      </w:r>
      <w:r w:rsidRPr="00CB09AE">
        <w:t xml:space="preserve"> it was up 2%. Commercial services trade declined by 28% year-on-year in </w:t>
      </w:r>
      <w:proofErr w:type="gramStart"/>
      <w:r>
        <w:t>Q2</w:t>
      </w:r>
      <w:r w:rsidRPr="00CB09AE">
        <w:t>, and</w:t>
      </w:r>
      <w:proofErr w:type="gramEnd"/>
      <w:r w:rsidRPr="00CB09AE">
        <w:t xml:space="preserve"> has remained down 19% year-on-year in Q4.</w:t>
      </w:r>
    </w:p>
    <w:p w14:paraId="23146D2E" w14:textId="77777777" w:rsidR="006E687D" w:rsidRPr="00CB09AE" w:rsidRDefault="006E687D" w:rsidP="006E687D">
      <w:pPr>
        <w:pStyle w:val="BodyText"/>
      </w:pPr>
      <w:r w:rsidRPr="00CB09AE">
        <w:t>The policy response to the pandemic will probably be the single most important determinant of trade and output over the next two years. If a large percentage of the world</w:t>
      </w:r>
      <w:r>
        <w:t>'</w:t>
      </w:r>
      <w:r w:rsidRPr="00CB09AE">
        <w:t>s population gets vaccinated, then service industries will be able to resume, or approach the resumption of, normal activities</w:t>
      </w:r>
      <w:r>
        <w:t>,</w:t>
      </w:r>
      <w:r w:rsidRPr="00CB09AE">
        <w:t xml:space="preserve"> and people will be able to travel again. Unfortunately, progress to date has been discouraging, with huge discrepancies in vaccination rates between wealthier and poorer countries.</w:t>
      </w:r>
    </w:p>
    <w:p w14:paraId="61AD4318" w14:textId="1C6A5775" w:rsidR="006E687D" w:rsidRPr="00CB09AE" w:rsidRDefault="006E687D" w:rsidP="006E687D">
      <w:pPr>
        <w:pStyle w:val="BodyText"/>
      </w:pPr>
      <w:r w:rsidRPr="00CB09AE">
        <w:t>The European</w:t>
      </w:r>
      <w:r>
        <w:t> Union</w:t>
      </w:r>
      <w:r w:rsidRPr="00CB09AE">
        <w:t xml:space="preserve"> (32% with at least one dose as </w:t>
      </w:r>
      <w:r>
        <w:t>at</w:t>
      </w:r>
      <w:r w:rsidRPr="00CB09AE">
        <w:t xml:space="preserve"> 17</w:t>
      </w:r>
      <w:r>
        <w:t> </w:t>
      </w:r>
      <w:r w:rsidRPr="00CB09AE">
        <w:t>May</w:t>
      </w:r>
      <w:r>
        <w:t> </w:t>
      </w:r>
      <w:r w:rsidRPr="00CB09AE">
        <w:t>2020), the United</w:t>
      </w:r>
      <w:r>
        <w:t> States</w:t>
      </w:r>
      <w:r w:rsidRPr="00CB09AE">
        <w:t xml:space="preserve"> (47%) and the United Kingdom (54%) are likely to achieve herd immunity before large emerging economies such as Brazil (17%) or India (10%). Meanwhile, only 1.3% of people in African countries are estimated to have been vaccinated.</w:t>
      </w:r>
      <w:r w:rsidRPr="00381470">
        <w:rPr>
          <w:rStyle w:val="FootnoteReference"/>
        </w:rPr>
        <w:footnoteReference w:id="7"/>
      </w:r>
      <w:r>
        <w:t xml:space="preserve"> </w:t>
      </w:r>
      <w:r w:rsidRPr="00CB09AE">
        <w:t>At this rate</w:t>
      </w:r>
      <w:r>
        <w:t>,</w:t>
      </w:r>
      <w:r w:rsidRPr="00CB09AE">
        <w:t xml:space="preserve"> it would take years and many lives lost for the region to catch up in the vaccination race. </w:t>
      </w:r>
    </w:p>
    <w:p w14:paraId="4EF3D133" w14:textId="77777777" w:rsidR="006E687D" w:rsidRPr="00CB09AE" w:rsidRDefault="006E687D" w:rsidP="006E687D">
      <w:pPr>
        <w:pStyle w:val="Heading2"/>
      </w:pPr>
      <w:bookmarkStart w:id="39" w:name="_Toc42682612"/>
      <w:bookmarkStart w:id="40" w:name="_Toc76477551"/>
      <w:r w:rsidRPr="00CB09AE">
        <w:t>Details on economic and trade developments</w:t>
      </w:r>
      <w:bookmarkEnd w:id="39"/>
      <w:bookmarkEnd w:id="40"/>
    </w:p>
    <w:p w14:paraId="7AAD776D" w14:textId="67EAC56D" w:rsidR="006E687D" w:rsidRPr="00CB09AE" w:rsidRDefault="006E687D" w:rsidP="006E687D">
      <w:pPr>
        <w:pStyle w:val="BodyText"/>
      </w:pPr>
      <w:r w:rsidRPr="00CB09AE">
        <w:t xml:space="preserve">There are no readily available quarterly statistics on world GDP, but the OECD estimates </w:t>
      </w:r>
      <w:r>
        <w:t>for</w:t>
      </w:r>
      <w:r w:rsidRPr="00CB09AE">
        <w:t xml:space="preserve"> G20 economies provide a close approximation. These data show that the real GDP of the collective G20 fell 6.6% quarter-on-quarter in Q2 2020, during the first wave of the pandemic. Growth then turned positive in Q3, with a 7.8% increase</w:t>
      </w:r>
      <w:r>
        <w:t>,</w:t>
      </w:r>
      <w:r w:rsidRPr="00CB09AE">
        <w:t xml:space="preserve"> followed by a 2.1% rise in Q4. Figures for </w:t>
      </w:r>
      <w:r>
        <w:t xml:space="preserve">Q1 </w:t>
      </w:r>
      <w:r w:rsidRPr="00CB09AE">
        <w:t xml:space="preserve">2021 are not </w:t>
      </w:r>
      <w:r w:rsidR="00541D21" w:rsidRPr="00CB09AE">
        <w:t xml:space="preserve">yet </w:t>
      </w:r>
      <w:r w:rsidRPr="00CB09AE">
        <w:t>available, but data for individual G20 economies suggest that growth may have slowed marginally.</w:t>
      </w:r>
    </w:p>
    <w:p w14:paraId="6BCB91FF" w14:textId="6FABEA59" w:rsidR="006E687D" w:rsidRPr="00CB09AE" w:rsidRDefault="006E687D" w:rsidP="006E687D">
      <w:pPr>
        <w:pStyle w:val="BodyText"/>
      </w:pPr>
      <w:r w:rsidRPr="00CB09AE">
        <w:t>GDP declines in advanced economies early in the pandemic were larger than the G20 average. The United</w:t>
      </w:r>
      <w:r>
        <w:t> States</w:t>
      </w:r>
      <w:r w:rsidRPr="00CB09AE">
        <w:t xml:space="preserve"> recorded a 9.0% drop in real output in Q2, a 7.5% rebound in Q3, and a smaller 1.1% increase in Q4. The European</w:t>
      </w:r>
      <w:r>
        <w:t> Union</w:t>
      </w:r>
      <w:r w:rsidRPr="00CB09AE">
        <w:t xml:space="preserve"> reported a 11.6% decline in Q2, followed by a 12.5% rebound in Q3. </w:t>
      </w:r>
      <w:r>
        <w:t>Growth in the European Union</w:t>
      </w:r>
      <w:r w:rsidRPr="00CB09AE" w:rsidDel="00AB41BF">
        <w:t xml:space="preserve"> </w:t>
      </w:r>
      <w:r w:rsidRPr="00CB09AE">
        <w:t xml:space="preserve">turned negative again in </w:t>
      </w:r>
      <w:r>
        <w:t>Q4</w:t>
      </w:r>
      <w:r w:rsidRPr="00CB09AE">
        <w:t xml:space="preserve"> (-0.7%), probably due to the resurgence of the pandemic in Europe at that time. Finally, the United Kingdom</w:t>
      </w:r>
      <w:r>
        <w:t>'</w:t>
      </w:r>
      <w:r w:rsidRPr="00CB09AE">
        <w:t>s GDP plunged 19.5% in Q2</w:t>
      </w:r>
      <w:r>
        <w:t>,</w:t>
      </w:r>
      <w:r w:rsidRPr="00CB09AE">
        <w:t xml:space="preserve"> before rebounding 16.9% in Q3. Growth </w:t>
      </w:r>
      <w:r w:rsidR="00541D21">
        <w:t>subsequently</w:t>
      </w:r>
      <w:r w:rsidRPr="00CB09AE">
        <w:t xml:space="preserve"> moderated to 1.3% in </w:t>
      </w:r>
      <w:r>
        <w:t>Q4</w:t>
      </w:r>
      <w:r w:rsidRPr="00CB09AE">
        <w:t>.</w:t>
      </w:r>
    </w:p>
    <w:p w14:paraId="39DBDA1A" w14:textId="77777777" w:rsidR="006E687D" w:rsidRPr="00CB09AE" w:rsidRDefault="006E687D" w:rsidP="006E687D">
      <w:pPr>
        <w:pStyle w:val="BodyText"/>
      </w:pPr>
      <w:r w:rsidRPr="00CB09AE">
        <w:t>Among emerging economies, China</w:t>
      </w:r>
      <w:r>
        <w:t>'</w:t>
      </w:r>
      <w:r w:rsidRPr="00CB09AE">
        <w:t xml:space="preserve">s pattern of GDP growth in 2020 was unique in that it recorded its largest decline in output in </w:t>
      </w:r>
      <w:r>
        <w:t>Q1</w:t>
      </w:r>
      <w:r w:rsidRPr="00CB09AE">
        <w:t xml:space="preserve">, when the </w:t>
      </w:r>
      <w:r>
        <w:t xml:space="preserve">COVID-19 </w:t>
      </w:r>
      <w:r w:rsidRPr="00CB09AE">
        <w:t xml:space="preserve">virus was first detected. Chinese output dropped 9.7% in Q1, </w:t>
      </w:r>
      <w:r>
        <w:t xml:space="preserve">and </w:t>
      </w:r>
      <w:r w:rsidRPr="00CB09AE">
        <w:t xml:space="preserve">then rebounded 11.6% in Q2. Despite being hard hit by </w:t>
      </w:r>
      <w:r>
        <w:t>COVID</w:t>
      </w:r>
      <w:r>
        <w:noBreakHyphen/>
        <w:t>19</w:t>
      </w:r>
      <w:r w:rsidRPr="00CB09AE">
        <w:t xml:space="preserve"> early in the pandemic, Brazil recorded a relatively modest 9.2% drop in GDP in </w:t>
      </w:r>
      <w:r>
        <w:t>Q2</w:t>
      </w:r>
      <w:r w:rsidRPr="00CB09AE">
        <w:t xml:space="preserve">, followed by a 7.2% rise in </w:t>
      </w:r>
      <w:r>
        <w:t>Q3</w:t>
      </w:r>
      <w:r w:rsidRPr="00CB09AE">
        <w:t xml:space="preserve">. </w:t>
      </w:r>
      <w:r>
        <w:t>By</w:t>
      </w:r>
      <w:r w:rsidRPr="00CB09AE">
        <w:t xml:space="preserve"> contrast, India</w:t>
      </w:r>
      <w:r>
        <w:t>'</w:t>
      </w:r>
      <w:r w:rsidRPr="00CB09AE">
        <w:t>s GDP dropped precipitously</w:t>
      </w:r>
      <w:r>
        <w:t>,</w:t>
      </w:r>
      <w:r w:rsidRPr="00CB09AE">
        <w:t xml:space="preserve"> with output falling 25.9% in Q2 before rebounding 23.7% in Q3. The large size of the Indian decline may be attributed to the importance of services in India</w:t>
      </w:r>
      <w:r>
        <w:t>'</w:t>
      </w:r>
      <w:r w:rsidRPr="00CB09AE">
        <w:t>s economy.</w:t>
      </w:r>
    </w:p>
    <w:p w14:paraId="424ADB41" w14:textId="6183197C" w:rsidR="006E687D" w:rsidRPr="00CB09AE" w:rsidRDefault="006E687D" w:rsidP="006E687D">
      <w:pPr>
        <w:pStyle w:val="BodyText"/>
      </w:pPr>
      <w:r w:rsidRPr="00CB09AE">
        <w:t xml:space="preserve">Chart </w:t>
      </w:r>
      <w:r w:rsidR="003B59A1">
        <w:t>2.</w:t>
      </w:r>
      <w:r w:rsidRPr="00CB09AE">
        <w:t>2 shows growth in the US dollar value of world merchandise trade (red line) together with contributions of income groups to that growth (stacked bars). World export and import growth normally diverge slightly due to differences in the recording of transactions across countries. High</w:t>
      </w:r>
      <w:r>
        <w:noBreakHyphen/>
      </w:r>
      <w:r w:rsidRPr="00CB09AE">
        <w:t xml:space="preserve">income countries accounted for nearly 70% of the decline in exports in </w:t>
      </w:r>
      <w:r>
        <w:t>Q2 2020</w:t>
      </w:r>
      <w:r w:rsidRPr="00CB09AE">
        <w:t xml:space="preserve">, and about </w:t>
      </w:r>
      <w:r w:rsidRPr="00CB09AE">
        <w:lastRenderedPageBreak/>
        <w:t xml:space="preserve">64% of the decline in imports. </w:t>
      </w:r>
      <w:r>
        <w:t>N</w:t>
      </w:r>
      <w:r w:rsidRPr="00CB09AE">
        <w:t>ominal trade growth was negative throughout 2019 due to the elevated trade tensions outlined in previous Reports.</w:t>
      </w:r>
    </w:p>
    <w:p w14:paraId="4CCA3536" w14:textId="2328AC6B" w:rsidR="006E687D" w:rsidRPr="00CB09AE" w:rsidRDefault="006E687D" w:rsidP="006E687D">
      <w:pPr>
        <w:pStyle w:val="BodyText"/>
      </w:pPr>
      <w:r w:rsidRPr="00CB09AE">
        <w:t xml:space="preserve">Chart </w:t>
      </w:r>
      <w:r w:rsidR="00A80B35">
        <w:t>2.</w:t>
      </w:r>
      <w:r w:rsidRPr="00CB09AE">
        <w:t xml:space="preserve">3 shows quarterly merchandise export and import volume indices for WTO regions from </w:t>
      </w:r>
      <w:r>
        <w:t>Q1 </w:t>
      </w:r>
      <w:r w:rsidRPr="00CB09AE">
        <w:t xml:space="preserve">2015 to </w:t>
      </w:r>
      <w:r>
        <w:t>Q4 </w:t>
      </w:r>
      <w:r w:rsidRPr="00CB09AE">
        <w:t xml:space="preserve">2020. In </w:t>
      </w:r>
      <w:r>
        <w:t xml:space="preserve">Q2 </w:t>
      </w:r>
      <w:r w:rsidRPr="00CB09AE">
        <w:t>2020, North America and Europe recorded sharp year-on-year declines in exports</w:t>
      </w:r>
      <w:r>
        <w:t xml:space="preserve"> – </w:t>
      </w:r>
      <w:r w:rsidRPr="00CB09AE">
        <w:t>25.8% and 20.4%</w:t>
      </w:r>
      <w:r>
        <w:t>,</w:t>
      </w:r>
      <w:r w:rsidRPr="00CB09AE">
        <w:t xml:space="preserve"> respectively. However, by </w:t>
      </w:r>
      <w:r>
        <w:t xml:space="preserve">Q4 </w:t>
      </w:r>
      <w:r w:rsidRPr="00CB09AE">
        <w:t xml:space="preserve">they had regained most of the lost ground, with year-on-year declines of 3.0% and 2.4%, respectively. Middle Eastern exports also fell sharply in </w:t>
      </w:r>
      <w:r>
        <w:t>Q2,</w:t>
      </w:r>
      <w:r w:rsidRPr="00CB09AE">
        <w:t xml:space="preserve"> as oil consumption slumped worldwide due to reduced demand for gasoline and aviation fuel.</w:t>
      </w:r>
    </w:p>
    <w:p w14:paraId="04684857" w14:textId="79C3CB39" w:rsidR="006E687D" w:rsidRDefault="006E687D" w:rsidP="006E687D">
      <w:pPr>
        <w:pStyle w:val="BodyText"/>
      </w:pPr>
      <w:r w:rsidRPr="00CB09AE">
        <w:t xml:space="preserve">Asian exports recorded a smaller drop of 7.2% in </w:t>
      </w:r>
      <w:r>
        <w:t>Q2</w:t>
      </w:r>
      <w:r w:rsidRPr="00CB09AE">
        <w:t xml:space="preserve">, but by </w:t>
      </w:r>
      <w:r>
        <w:t>Q4</w:t>
      </w:r>
      <w:r w:rsidRPr="00CB09AE">
        <w:t xml:space="preserve"> shipments were already up 7.7% compared </w:t>
      </w:r>
      <w:r>
        <w:t>with</w:t>
      </w:r>
      <w:r w:rsidRPr="00CB09AE">
        <w:t xml:space="preserve"> the same period </w:t>
      </w:r>
      <w:r>
        <w:t>in</w:t>
      </w:r>
      <w:r w:rsidRPr="00CB09AE">
        <w:t xml:space="preserve"> 2019. This rapid recovery can be partly explained by the fact that</w:t>
      </w:r>
      <w:r w:rsidR="003B59A1">
        <w:t>, so far,</w:t>
      </w:r>
      <w:r w:rsidRPr="00CB09AE">
        <w:t xml:space="preserve"> </w:t>
      </w:r>
      <w:r w:rsidR="003B59A1">
        <w:t>the pandemic</w:t>
      </w:r>
      <w:r w:rsidRPr="00CB09AE">
        <w:t xml:space="preserve"> has been comparatively better controlled in most Asian economies. The region has also been supplying the world with a variety of consumer goods and medical supplies since the start of the pandemic</w:t>
      </w:r>
      <w:r>
        <w:t>,</w:t>
      </w:r>
      <w:r w:rsidRPr="00CB09AE">
        <w:t xml:space="preserve"> </w:t>
      </w:r>
      <w:r w:rsidR="003B59A1">
        <w:t>thus driving</w:t>
      </w:r>
      <w:r w:rsidRPr="00CB09AE">
        <w:t xml:space="preserve"> up regional export totals.</w:t>
      </w:r>
    </w:p>
    <w:p w14:paraId="3E10244F" w14:textId="569350FE" w:rsidR="004742A7" w:rsidRPr="0028595A" w:rsidRDefault="004742A7" w:rsidP="004742A7">
      <w:pPr>
        <w:pStyle w:val="Caption"/>
      </w:pPr>
      <w:r>
        <w:t xml:space="preserve">Chart </w:t>
      </w:r>
      <w:fldSimple w:instr=" STYLEREF 1 \s ">
        <w:r w:rsidR="00864BA3">
          <w:rPr>
            <w:noProof/>
          </w:rPr>
          <w:t>2</w:t>
        </w:r>
      </w:fldSimple>
      <w:r w:rsidR="00924D77">
        <w:t>.</w:t>
      </w:r>
      <w:fldSimple w:instr=" SEQ Chart \* ARABIC \s 1 ">
        <w:r w:rsidR="00864BA3">
          <w:rPr>
            <w:noProof/>
          </w:rPr>
          <w:t>2</w:t>
        </w:r>
      </w:fldSimple>
      <w:r>
        <w:t xml:space="preserve"> Contributions to year-on-year growth in world merchandise exports and imports, Q1 2018-Q4 2020</w:t>
      </w:r>
    </w:p>
    <w:p w14:paraId="0C4DCB36" w14:textId="77777777" w:rsidR="004742A7" w:rsidRPr="0028595A" w:rsidRDefault="004742A7" w:rsidP="004742A7">
      <w:pPr>
        <w:pStyle w:val="NoteText"/>
        <w:keepNext/>
      </w:pPr>
      <w:r w:rsidRPr="0028595A">
        <w:t>(% change in USD values and percentage point contributions)</w:t>
      </w:r>
    </w:p>
    <w:p w14:paraId="2C541483" w14:textId="36AE5CE4" w:rsidR="001A0597" w:rsidRDefault="001A0597" w:rsidP="001A0597">
      <w:pPr>
        <w:jc w:val="center"/>
      </w:pPr>
      <w:r w:rsidRPr="001A0597">
        <w:rPr>
          <w:noProof/>
        </w:rPr>
        <w:drawing>
          <wp:inline distT="0" distB="0" distL="0" distR="0" wp14:anchorId="7765717B" wp14:editId="11AF07CC">
            <wp:extent cx="4047220" cy="438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27" r="-44" b="16034"/>
                    <a:stretch/>
                  </pic:blipFill>
                  <pic:spPr bwMode="auto">
                    <a:xfrm>
                      <a:off x="0" y="0"/>
                      <a:ext cx="4065345" cy="4407500"/>
                    </a:xfrm>
                    <a:prstGeom prst="rect">
                      <a:avLst/>
                    </a:prstGeom>
                    <a:noFill/>
                    <a:ln>
                      <a:noFill/>
                    </a:ln>
                    <a:extLst>
                      <a:ext uri="{53640926-AAD7-44D8-BBD7-CCE9431645EC}">
                        <a14:shadowObscured xmlns:a14="http://schemas.microsoft.com/office/drawing/2010/main"/>
                      </a:ext>
                    </a:extLst>
                  </pic:spPr>
                </pic:pic>
              </a:graphicData>
            </a:graphic>
          </wp:inline>
        </w:drawing>
      </w:r>
    </w:p>
    <w:p w14:paraId="146E8F7F" w14:textId="77777777" w:rsidR="004742A7" w:rsidRPr="00061882" w:rsidRDefault="004742A7" w:rsidP="004742A7">
      <w:pPr>
        <w:pStyle w:val="NoteText"/>
        <w:spacing w:before="120"/>
      </w:pPr>
      <w:r w:rsidRPr="00061882">
        <w:t>Note:</w:t>
      </w:r>
      <w:r w:rsidRPr="00061882">
        <w:tab/>
        <w:t>Due to limited data availability, Africa and the Middle East are under-represented in world totals. Economies are categorized according to World Bank income classification.</w:t>
      </w:r>
    </w:p>
    <w:p w14:paraId="7083C457" w14:textId="77777777" w:rsidR="004742A7" w:rsidRPr="00061882" w:rsidRDefault="004742A7" w:rsidP="004742A7">
      <w:pPr>
        <w:pStyle w:val="NoteText"/>
        <w:spacing w:before="120" w:after="240"/>
      </w:pPr>
      <w:r w:rsidRPr="00061882">
        <w:t>Source:</w:t>
      </w:r>
      <w:r w:rsidRPr="00061882">
        <w:tab/>
        <w:t>WTO Secretariat and UNCTAD.</w:t>
      </w:r>
    </w:p>
    <w:p w14:paraId="1B9C5964" w14:textId="369C7902" w:rsidR="00A80B35" w:rsidRPr="00A80B35" w:rsidRDefault="00A80B35" w:rsidP="00DB7039">
      <w:pPr>
        <w:pStyle w:val="Caption"/>
        <w:rPr>
          <w:rFonts w:eastAsia="Verdana"/>
        </w:rPr>
      </w:pPr>
      <w:r>
        <w:lastRenderedPageBreak/>
        <w:t xml:space="preserve">Chart </w:t>
      </w:r>
      <w:fldSimple w:instr=" STYLEREF 1 \s ">
        <w:r w:rsidR="00864BA3">
          <w:rPr>
            <w:noProof/>
          </w:rPr>
          <w:t>2</w:t>
        </w:r>
      </w:fldSimple>
      <w:r w:rsidR="00924D77">
        <w:t>.</w:t>
      </w:r>
      <w:fldSimple w:instr=" SEQ Chart \* ARABIC \s 1 ">
        <w:r w:rsidR="00864BA3">
          <w:rPr>
            <w:noProof/>
          </w:rPr>
          <w:t>3</w:t>
        </w:r>
      </w:fldSimple>
      <w:r>
        <w:t xml:space="preserve"> Volume of merchandise exports and imports by region, Q1 2015-Q4 2020</w:t>
      </w:r>
    </w:p>
    <w:p w14:paraId="581E0F11" w14:textId="77777777" w:rsidR="00A80B35" w:rsidRPr="00A80B35" w:rsidRDefault="00A80B35" w:rsidP="00DB7039">
      <w:pPr>
        <w:pStyle w:val="NoteText"/>
        <w:keepNext/>
      </w:pPr>
      <w:r w:rsidRPr="00A80B35">
        <w:t>(Seasonally adjusted volume indices, Q1 2012 = 100)</w:t>
      </w:r>
    </w:p>
    <w:p w14:paraId="1434F2CB" w14:textId="77777777" w:rsidR="00A80B35" w:rsidRPr="00A80B35" w:rsidRDefault="00A80B35" w:rsidP="00A80B35">
      <w:pPr>
        <w:jc w:val="center"/>
      </w:pPr>
      <w:r w:rsidRPr="00A80B35">
        <w:rPr>
          <w:noProof/>
        </w:rPr>
        <w:drawing>
          <wp:inline distT="0" distB="0" distL="0" distR="0" wp14:anchorId="2FC9B587" wp14:editId="6845BA3B">
            <wp:extent cx="4037611" cy="466967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7556" r="125" b="12207"/>
                    <a:stretch/>
                  </pic:blipFill>
                  <pic:spPr bwMode="auto">
                    <a:xfrm>
                      <a:off x="0" y="0"/>
                      <a:ext cx="4046973" cy="4680503"/>
                    </a:xfrm>
                    <a:prstGeom prst="rect">
                      <a:avLst/>
                    </a:prstGeom>
                    <a:noFill/>
                    <a:ln>
                      <a:noFill/>
                    </a:ln>
                    <a:extLst>
                      <a:ext uri="{53640926-AAD7-44D8-BBD7-CCE9431645EC}">
                        <a14:shadowObscured xmlns:a14="http://schemas.microsoft.com/office/drawing/2010/main"/>
                      </a:ext>
                    </a:extLst>
                  </pic:spPr>
                </pic:pic>
              </a:graphicData>
            </a:graphic>
          </wp:inline>
        </w:drawing>
      </w:r>
    </w:p>
    <w:p w14:paraId="4E5313A3" w14:textId="77777777" w:rsidR="00A80B35" w:rsidRPr="00A80B35" w:rsidRDefault="00A80B35" w:rsidP="00A80B35">
      <w:pPr>
        <w:pStyle w:val="NoteText"/>
        <w:spacing w:before="120"/>
      </w:pPr>
      <w:r w:rsidRPr="00A80B35">
        <w:t>a</w:t>
      </w:r>
      <w:r w:rsidRPr="00A80B35">
        <w:tab/>
        <w:t>Refers to South and Central America and the Caribbean.</w:t>
      </w:r>
    </w:p>
    <w:p w14:paraId="64252F67" w14:textId="77777777" w:rsidR="00A80B35" w:rsidRPr="00A80B35" w:rsidRDefault="00A80B35" w:rsidP="00A80B35">
      <w:pPr>
        <w:pStyle w:val="NoteText"/>
      </w:pPr>
      <w:r w:rsidRPr="00A80B35">
        <w:t>b</w:t>
      </w:r>
      <w:r w:rsidRPr="00A80B35">
        <w:tab/>
        <w:t>Refers to Commonwealth of Independent States (CIS), including certain associate and former member States.</w:t>
      </w:r>
    </w:p>
    <w:p w14:paraId="01985E6F" w14:textId="77777777" w:rsidR="00A80B35" w:rsidRPr="00A80B35" w:rsidRDefault="00A80B35" w:rsidP="00A80B35">
      <w:pPr>
        <w:pStyle w:val="NoteText"/>
        <w:spacing w:before="120"/>
      </w:pPr>
      <w:r w:rsidRPr="00A80B35">
        <w:t>Note:</w:t>
      </w:r>
      <w:r w:rsidRPr="00A80B35">
        <w:tab/>
        <w:t>Data for the United States, Japan and the European Union were obtained from national statistical sources, while figures for China and India are seasonally adjusted WTO Secretariat estimates.</w:t>
      </w:r>
    </w:p>
    <w:p w14:paraId="4D6B7DE6" w14:textId="77777777" w:rsidR="00A80B35" w:rsidRPr="00A80B35" w:rsidRDefault="00A80B35" w:rsidP="00A80B35">
      <w:pPr>
        <w:pStyle w:val="NoteText"/>
        <w:spacing w:before="120" w:after="240"/>
      </w:pPr>
      <w:r w:rsidRPr="00A80B35">
        <w:t>Source:</w:t>
      </w:r>
      <w:r w:rsidRPr="00A80B35">
        <w:tab/>
        <w:t>WTO Secretariat and UNCTAD.</w:t>
      </w:r>
    </w:p>
    <w:p w14:paraId="2FABDE6A" w14:textId="49EBFFFB" w:rsidR="006E687D" w:rsidRPr="00CB09AE" w:rsidRDefault="006E687D" w:rsidP="006E687D">
      <w:pPr>
        <w:pStyle w:val="BodyText"/>
      </w:pPr>
      <w:r w:rsidRPr="00CB09AE">
        <w:t xml:space="preserve">Chart </w:t>
      </w:r>
      <w:r w:rsidR="00A80B35">
        <w:t>2.</w:t>
      </w:r>
      <w:r w:rsidRPr="00CB09AE">
        <w:t>4 illustrates the evolution of merchandise trade in current US dollar terms over the</w:t>
      </w:r>
      <w:r>
        <w:t xml:space="preserve"> </w:t>
      </w:r>
      <w:r w:rsidRPr="00CB09AE">
        <w:t xml:space="preserve">course of 2020 by sector. The value of world trade in manufactured goods was 6% higher in </w:t>
      </w:r>
      <w:r>
        <w:t xml:space="preserve">Q4 </w:t>
      </w:r>
      <w:r w:rsidRPr="00CB09AE">
        <w:t xml:space="preserve">2020 compared </w:t>
      </w:r>
      <w:r>
        <w:t>with</w:t>
      </w:r>
      <w:r w:rsidRPr="00CB09AE">
        <w:t xml:space="preserve"> the same period </w:t>
      </w:r>
      <w:r>
        <w:t>in 2019</w:t>
      </w:r>
      <w:r w:rsidRPr="00CB09AE">
        <w:t xml:space="preserve">. Trade in agricultural products was up by a similar amount over the same period. </w:t>
      </w:r>
      <w:r>
        <w:t>By</w:t>
      </w:r>
      <w:r w:rsidRPr="00CB09AE">
        <w:t xml:space="preserve"> contrast, the value of </w:t>
      </w:r>
      <w:r>
        <w:t>f</w:t>
      </w:r>
      <w:r w:rsidRPr="00CB09AE">
        <w:t xml:space="preserve">uels and mining products trade was still down 19% in </w:t>
      </w:r>
      <w:r>
        <w:t>Q4</w:t>
      </w:r>
      <w:r w:rsidRPr="00CB09AE">
        <w:t xml:space="preserve">. The value of merchandise trade overall was up slightly compared </w:t>
      </w:r>
      <w:r>
        <w:t>with</w:t>
      </w:r>
      <w:r w:rsidRPr="00CB09AE">
        <w:t xml:space="preserve"> the previous year (2%). Although not shown in the chart, most types of manufactured goods saw significant gains in the second half of 2020, including textiles, pharmaceuticals, </w:t>
      </w:r>
      <w:proofErr w:type="gramStart"/>
      <w:r w:rsidRPr="00CB09AE">
        <w:t>computers</w:t>
      </w:r>
      <w:proofErr w:type="gramEnd"/>
      <w:r w:rsidRPr="00CB09AE">
        <w:t xml:space="preserve"> and telecommunications equipment.</w:t>
      </w:r>
    </w:p>
    <w:p w14:paraId="6F8053CF" w14:textId="021C5887" w:rsidR="006E687D" w:rsidRPr="00CB09AE" w:rsidRDefault="006E687D" w:rsidP="006E687D">
      <w:pPr>
        <w:pStyle w:val="BodyText"/>
      </w:pPr>
      <w:r w:rsidRPr="00CB09AE">
        <w:t xml:space="preserve">Chart </w:t>
      </w:r>
      <w:r w:rsidR="00A80B35">
        <w:t>2.</w:t>
      </w:r>
      <w:r w:rsidRPr="00CB09AE">
        <w:t xml:space="preserve">5 shows year-on-year changes in world commercial services trade by major category. Travel suffered the steepest decline of any services category during the pandemic, down 82% year-on-year in Q2 2020. By </w:t>
      </w:r>
      <w:r>
        <w:t>Q4</w:t>
      </w:r>
      <w:r w:rsidRPr="00CB09AE">
        <w:t xml:space="preserve"> it remained down 71%. Transport was also severely impacted, with a 29% decline in Q2, but this was reduced to 13% by Q4. Goods</w:t>
      </w:r>
      <w:r>
        <w:t>-</w:t>
      </w:r>
      <w:r w:rsidRPr="00CB09AE">
        <w:t>related services, which cover manufacturing services on physical inputs owned by others, improved from a 22% year-on-year decline in Q2 to a 6% year-on-year decline in Q4. Finally, the Other Commercial Services category, which includes many types of business and financial services, held up well during the pandemic</w:t>
      </w:r>
      <w:r>
        <w:t>,</w:t>
      </w:r>
      <w:r w:rsidRPr="00CB09AE">
        <w:t xml:space="preserve"> with a 6% year-on-year decline in Q2 and a 2% year-on-year </w:t>
      </w:r>
      <w:r>
        <w:t>decline</w:t>
      </w:r>
      <w:r w:rsidRPr="00CB09AE">
        <w:t xml:space="preserve"> in Q4.</w:t>
      </w:r>
    </w:p>
    <w:p w14:paraId="6251717D" w14:textId="35939717" w:rsidR="006E687D" w:rsidRPr="0043204D" w:rsidRDefault="006E687D" w:rsidP="00DB7039">
      <w:pPr>
        <w:pStyle w:val="Caption"/>
      </w:pPr>
      <w:r>
        <w:lastRenderedPageBreak/>
        <w:t xml:space="preserve">Chart </w:t>
      </w:r>
      <w:fldSimple w:instr=" STYLEREF 1 \s ">
        <w:r w:rsidR="00864BA3">
          <w:rPr>
            <w:noProof/>
          </w:rPr>
          <w:t>2</w:t>
        </w:r>
      </w:fldSimple>
      <w:r w:rsidR="00924D77">
        <w:t>.</w:t>
      </w:r>
      <w:fldSimple w:instr=" SEQ Chart \* ARABIC \s 1 ">
        <w:r w:rsidR="00864BA3">
          <w:rPr>
            <w:noProof/>
          </w:rPr>
          <w:t>4</w:t>
        </w:r>
      </w:fldSimple>
      <w:r>
        <w:t xml:space="preserve"> Year-on-year growth in world merchandise trade by sector, Q1 2020-Q4 2020</w:t>
      </w:r>
    </w:p>
    <w:p w14:paraId="697BA7CB" w14:textId="77777777" w:rsidR="006E687D" w:rsidRPr="0043204D" w:rsidRDefault="006E687D" w:rsidP="00DB7039">
      <w:pPr>
        <w:pStyle w:val="NoteText"/>
        <w:keepNext/>
        <w:spacing w:after="120"/>
      </w:pPr>
      <w:r w:rsidRPr="0043204D">
        <w:t>(% change in USD values)</w:t>
      </w:r>
    </w:p>
    <w:p w14:paraId="243658C4" w14:textId="1F41CE05" w:rsidR="00A80B35" w:rsidRDefault="00A80B35" w:rsidP="00A80B35">
      <w:pPr>
        <w:jc w:val="center"/>
      </w:pPr>
      <w:r w:rsidRPr="00A80B35">
        <w:rPr>
          <w:noProof/>
        </w:rPr>
        <w:drawing>
          <wp:inline distT="0" distB="0" distL="0" distR="0" wp14:anchorId="356A0245" wp14:editId="6AA1B8CF">
            <wp:extent cx="4162841" cy="2280062"/>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17" r="122" b="9063"/>
                    <a:stretch/>
                  </pic:blipFill>
                  <pic:spPr bwMode="auto">
                    <a:xfrm>
                      <a:off x="0" y="0"/>
                      <a:ext cx="4173648" cy="2285981"/>
                    </a:xfrm>
                    <a:prstGeom prst="rect">
                      <a:avLst/>
                    </a:prstGeom>
                    <a:noFill/>
                    <a:ln>
                      <a:noFill/>
                    </a:ln>
                    <a:extLst>
                      <a:ext uri="{53640926-AAD7-44D8-BBD7-CCE9431645EC}">
                        <a14:shadowObscured xmlns:a14="http://schemas.microsoft.com/office/drawing/2010/main"/>
                      </a:ext>
                    </a:extLst>
                  </pic:spPr>
                </pic:pic>
              </a:graphicData>
            </a:graphic>
          </wp:inline>
        </w:drawing>
      </w:r>
    </w:p>
    <w:p w14:paraId="1CCACD09" w14:textId="77777777" w:rsidR="006E687D" w:rsidRPr="00CB09AE" w:rsidRDefault="006E687D" w:rsidP="006E687D">
      <w:pPr>
        <w:pStyle w:val="NoteText"/>
        <w:spacing w:before="120" w:after="240"/>
      </w:pPr>
      <w:r w:rsidRPr="00CB09AE">
        <w:t>Source:</w:t>
      </w:r>
      <w:r>
        <w:tab/>
      </w:r>
      <w:r w:rsidRPr="00CB09AE">
        <w:t>WTO Secretariat estimates.</w:t>
      </w:r>
    </w:p>
    <w:p w14:paraId="2B2895DB" w14:textId="237EBE4E" w:rsidR="006E687D" w:rsidRPr="0043204D" w:rsidRDefault="006E687D" w:rsidP="006E687D">
      <w:pPr>
        <w:pStyle w:val="Caption"/>
      </w:pPr>
      <w:r>
        <w:t xml:space="preserve">Chart </w:t>
      </w:r>
      <w:fldSimple w:instr=" STYLEREF 1 \s ">
        <w:r w:rsidR="00864BA3">
          <w:rPr>
            <w:noProof/>
          </w:rPr>
          <w:t>2</w:t>
        </w:r>
      </w:fldSimple>
      <w:r w:rsidR="00924D77">
        <w:t>.</w:t>
      </w:r>
      <w:fldSimple w:instr=" SEQ Chart \* ARABIC \s 1 ">
        <w:r w:rsidR="00864BA3">
          <w:rPr>
            <w:noProof/>
          </w:rPr>
          <w:t>5</w:t>
        </w:r>
      </w:fldSimple>
      <w:r>
        <w:t xml:space="preserve"> Year-on-year growth in world commercial services trade by category, Q1</w:t>
      </w:r>
      <w:r w:rsidR="00DB56E2">
        <w:t> </w:t>
      </w:r>
      <w:r>
        <w:t>2020</w:t>
      </w:r>
      <w:r w:rsidR="00DB56E2">
        <w:noBreakHyphen/>
      </w:r>
      <w:r>
        <w:t>Q4 2020</w:t>
      </w:r>
    </w:p>
    <w:p w14:paraId="4F09C641" w14:textId="77777777" w:rsidR="006E687D" w:rsidRPr="0043204D" w:rsidRDefault="006E687D" w:rsidP="00DB56E2">
      <w:pPr>
        <w:pStyle w:val="NoteText"/>
        <w:spacing w:after="120"/>
      </w:pPr>
      <w:r w:rsidRPr="0043204D">
        <w:t>(% change in current USD values)</w:t>
      </w:r>
    </w:p>
    <w:p w14:paraId="1F7FAF7E" w14:textId="6BB37FFF" w:rsidR="00DB56E2" w:rsidRDefault="00DB56E2" w:rsidP="00DB56E2">
      <w:pPr>
        <w:jc w:val="center"/>
      </w:pPr>
      <w:r w:rsidRPr="00DB56E2">
        <w:rPr>
          <w:noProof/>
        </w:rPr>
        <w:drawing>
          <wp:inline distT="0" distB="0" distL="0" distR="0" wp14:anchorId="73D89166" wp14:editId="4B701442">
            <wp:extent cx="3871355" cy="212442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9263" r="115" b="9057"/>
                    <a:stretch/>
                  </pic:blipFill>
                  <pic:spPr bwMode="auto">
                    <a:xfrm>
                      <a:off x="0" y="0"/>
                      <a:ext cx="3893547" cy="2136604"/>
                    </a:xfrm>
                    <a:prstGeom prst="rect">
                      <a:avLst/>
                    </a:prstGeom>
                    <a:noFill/>
                    <a:ln>
                      <a:noFill/>
                    </a:ln>
                    <a:extLst>
                      <a:ext uri="{53640926-AAD7-44D8-BBD7-CCE9431645EC}">
                        <a14:shadowObscured xmlns:a14="http://schemas.microsoft.com/office/drawing/2010/main"/>
                      </a:ext>
                    </a:extLst>
                  </pic:spPr>
                </pic:pic>
              </a:graphicData>
            </a:graphic>
          </wp:inline>
        </w:drawing>
      </w:r>
    </w:p>
    <w:p w14:paraId="4BF96BED" w14:textId="77777777" w:rsidR="006E687D" w:rsidRPr="00CB09AE" w:rsidRDefault="006E687D" w:rsidP="006E687D">
      <w:pPr>
        <w:pStyle w:val="NoteText"/>
        <w:spacing w:before="120" w:after="240"/>
      </w:pPr>
      <w:r w:rsidRPr="00CB09AE">
        <w:t>Source:</w:t>
      </w:r>
      <w:r>
        <w:tab/>
      </w:r>
      <w:r w:rsidRPr="00CB09AE">
        <w:t>WTO Secretariat and UNCTAD.</w:t>
      </w:r>
    </w:p>
    <w:p w14:paraId="3AAE38F7" w14:textId="77777777" w:rsidR="006E687D" w:rsidRPr="00CB09AE" w:rsidRDefault="006E687D" w:rsidP="006E687D">
      <w:pPr>
        <w:pStyle w:val="Heading2"/>
      </w:pPr>
      <w:bookmarkStart w:id="41" w:name="_Toc29285192"/>
      <w:bookmarkStart w:id="42" w:name="_Toc42682615"/>
      <w:bookmarkStart w:id="43" w:name="_Toc76477552"/>
      <w:r w:rsidRPr="00CB09AE">
        <w:t xml:space="preserve">Trade </w:t>
      </w:r>
      <w:r>
        <w:t>f</w:t>
      </w:r>
      <w:r w:rsidRPr="00CB09AE">
        <w:t xml:space="preserve">orecast and </w:t>
      </w:r>
      <w:r w:rsidRPr="00061882">
        <w:t>economic</w:t>
      </w:r>
      <w:r w:rsidRPr="00CB09AE">
        <w:t xml:space="preserve"> </w:t>
      </w:r>
      <w:r>
        <w:t>o</w:t>
      </w:r>
      <w:r w:rsidRPr="00CB09AE">
        <w:t>utlook</w:t>
      </w:r>
      <w:bookmarkEnd w:id="41"/>
      <w:bookmarkEnd w:id="42"/>
      <w:bookmarkEnd w:id="43"/>
    </w:p>
    <w:p w14:paraId="48CC3BB7" w14:textId="7D37A9E3" w:rsidR="006E687D" w:rsidRPr="00CB09AE" w:rsidRDefault="006E687D" w:rsidP="006E687D">
      <w:pPr>
        <w:pStyle w:val="BodyText"/>
      </w:pPr>
      <w:r w:rsidRPr="00CB09AE">
        <w:t>Trade projections from the WTO</w:t>
      </w:r>
      <w:r>
        <w:t>'</w:t>
      </w:r>
      <w:r w:rsidRPr="00CB09AE">
        <w:t>s most recent forecast of 31</w:t>
      </w:r>
      <w:r>
        <w:t> </w:t>
      </w:r>
      <w:r w:rsidRPr="00CB09AE">
        <w:t>March</w:t>
      </w:r>
      <w:r>
        <w:t> </w:t>
      </w:r>
      <w:r w:rsidRPr="00CB09AE">
        <w:t xml:space="preserve">2021 are presented in Table </w:t>
      </w:r>
      <w:r w:rsidR="008642D4">
        <w:t>2.</w:t>
      </w:r>
      <w:r w:rsidRPr="00CB09AE">
        <w:t>1. The WTO expect</w:t>
      </w:r>
      <w:r>
        <w:t>s</w:t>
      </w:r>
      <w:r w:rsidRPr="00CB09AE">
        <w:t xml:space="preserve"> world merchandise trade volume growth of 8.0% in 2021, accompanied by real GDP growth at market exchange rates of 5.1%. For 2022, trade growth of 4.0% and GDP growth of 3.8% are anticipated.</w:t>
      </w:r>
    </w:p>
    <w:p w14:paraId="5E1BA91B" w14:textId="02E89CB7" w:rsidR="006E687D" w:rsidRPr="00CB09AE" w:rsidRDefault="006E687D" w:rsidP="006E687D">
      <w:pPr>
        <w:pStyle w:val="BodyText"/>
      </w:pPr>
      <w:r w:rsidRPr="00CB09AE">
        <w:t>The Middle East should see the fastest export growth of any region this year at 12.4%, explained by increased shipments of fuels for use in transport once travel restrictions are relaxed. It will be followed by Asia (8.4%), Europe (8.3%), Africa (8.1%), North</w:t>
      </w:r>
      <w:r>
        <w:t> </w:t>
      </w:r>
      <w:r w:rsidRPr="00CB09AE">
        <w:t xml:space="preserve">America (7.7%), </w:t>
      </w:r>
      <w:r>
        <w:t>the Commonwealth of Independent States (CIS)</w:t>
      </w:r>
      <w:r w:rsidRPr="00CB09AE">
        <w:t xml:space="preserve"> (4.4%) and South</w:t>
      </w:r>
      <w:r>
        <w:t> </w:t>
      </w:r>
      <w:r w:rsidRPr="00CB09AE">
        <w:t>America (3.2%). The fastest growing region on the import side will be North America (11.4%), w</w:t>
      </w:r>
      <w:r w:rsidR="00DA3CBB">
        <w:t>ith</w:t>
      </w:r>
      <w:r w:rsidRPr="00CB09AE">
        <w:t xml:space="preserve"> demand fuelled by increased government spending. It will be followed by Europe (8.4%), South America (8.1%), </w:t>
      </w:r>
      <w:r>
        <w:t xml:space="preserve">the </w:t>
      </w:r>
      <w:r w:rsidRPr="00CB09AE">
        <w:t xml:space="preserve">Middle East (7.2%), Asia (5.7%), </w:t>
      </w:r>
      <w:r>
        <w:t xml:space="preserve">the </w:t>
      </w:r>
      <w:r w:rsidRPr="00CB09AE">
        <w:t>CIS (5.7%) and Africa (5.5%).</w:t>
      </w:r>
    </w:p>
    <w:p w14:paraId="6633518A" w14:textId="38BD7F47" w:rsidR="006E687D" w:rsidRPr="00CB09AE" w:rsidRDefault="006E687D" w:rsidP="006E687D">
      <w:pPr>
        <w:pStyle w:val="BodyText"/>
      </w:pPr>
      <w:r w:rsidRPr="00CB09AE">
        <w:t>The implied ratios of trade volume growth to GDP growth in 2021 and 2022 would be 1.6</w:t>
      </w:r>
      <w:r w:rsidRPr="00CB09AE">
        <w:noBreakHyphen/>
        <w:t>to</w:t>
      </w:r>
      <w:r w:rsidRPr="00CB09AE">
        <w:noBreakHyphen/>
        <w:t>1 and 1.1</w:t>
      </w:r>
      <w:r w:rsidRPr="00CB09AE">
        <w:noBreakHyphen/>
        <w:t>to</w:t>
      </w:r>
      <w:r w:rsidRPr="00CB09AE">
        <w:noBreakHyphen/>
        <w:t xml:space="preserve">1, respectively. </w:t>
      </w:r>
      <w:r>
        <w:t>These ratios</w:t>
      </w:r>
      <w:r w:rsidRPr="00CB09AE">
        <w:t xml:space="preserve"> impl</w:t>
      </w:r>
      <w:r>
        <w:t xml:space="preserve">y </w:t>
      </w:r>
      <w:r w:rsidRPr="00CB09AE">
        <w:t>that trade will once again grow in lockstep with GDP</w:t>
      </w:r>
      <w:r w:rsidR="001C2913">
        <w:t xml:space="preserve"> </w:t>
      </w:r>
      <w:r w:rsidR="001C2913" w:rsidRPr="001C2913">
        <w:t>once the shock of the pandemic has faded</w:t>
      </w:r>
      <w:r w:rsidRPr="00CB09AE">
        <w:t xml:space="preserve"> as it did </w:t>
      </w:r>
      <w:proofErr w:type="gramStart"/>
      <w:r w:rsidR="005E24C9">
        <w:t>following</w:t>
      </w:r>
      <w:proofErr w:type="gramEnd"/>
      <w:r w:rsidRPr="00CB09AE">
        <w:t xml:space="preserve"> the </w:t>
      </w:r>
      <w:r>
        <w:t xml:space="preserve">2008-2009 </w:t>
      </w:r>
      <w:r w:rsidRPr="00CB09AE">
        <w:t>global financial crisis.</w:t>
      </w:r>
    </w:p>
    <w:p w14:paraId="59CC0814" w14:textId="5EB2A119" w:rsidR="006E687D" w:rsidRPr="005A2886" w:rsidRDefault="006E687D" w:rsidP="006E687D">
      <w:pPr>
        <w:pStyle w:val="BodyText"/>
      </w:pPr>
      <w:r w:rsidRPr="006E687D">
        <w:lastRenderedPageBreak/>
        <w:t xml:space="preserve">Leading indicators for trade in 2021 can provide an indication as to whether the WTO's trade forecast is being realized. A closely watched index of container port throughput published by the Institute of Shipping Economics and Logistics (ISL) was up nearly 11% year-on-year in the first three months of 2021. This points to strong trade growth in Q1 2021, especially because the index did not decline much in 2020. International cargo-tonne kilometre (CTK) statistics from the International Air Transport Association (IATA) show an even stronger increase, up 23% year-on-year in March. These indicators and others are summarized in </w:t>
      </w:r>
      <w:r w:rsidRPr="005A2886">
        <w:t xml:space="preserve">the WTO's Goods Barometer Index (Box </w:t>
      </w:r>
      <w:r w:rsidR="005A2886">
        <w:t>2</w:t>
      </w:r>
      <w:r w:rsidRPr="005A2886">
        <w:t xml:space="preserve">.1). </w:t>
      </w:r>
    </w:p>
    <w:p w14:paraId="035EC528" w14:textId="64E34D18" w:rsidR="006E687D" w:rsidRPr="00061882" w:rsidRDefault="006E687D" w:rsidP="006E687D">
      <w:pPr>
        <w:pStyle w:val="Caption"/>
      </w:pPr>
      <w:r>
        <w:t xml:space="preserve">Table </w:t>
      </w:r>
      <w:fldSimple w:instr=" STYLEREF 1 \s ">
        <w:r w:rsidR="00864BA3">
          <w:rPr>
            <w:noProof/>
          </w:rPr>
          <w:t>2</w:t>
        </w:r>
      </w:fldSimple>
      <w:r w:rsidR="00A93205">
        <w:t>.</w:t>
      </w:r>
      <w:fldSimple w:instr=" SEQ Table \* ARABIC \s 1 ">
        <w:r w:rsidR="00864BA3">
          <w:rPr>
            <w:noProof/>
          </w:rPr>
          <w:t>1</w:t>
        </w:r>
      </w:fldSimple>
      <w:r>
        <w:t xml:space="preserve"> Merchandise trade volume and real GDP, 2017-22</w:t>
      </w:r>
    </w:p>
    <w:p w14:paraId="65BE337F" w14:textId="77777777" w:rsidR="006E687D" w:rsidRPr="00CB09AE" w:rsidRDefault="006E687D" w:rsidP="006E687D">
      <w:pPr>
        <w:pStyle w:val="NoteText"/>
      </w:pPr>
      <w:r w:rsidRPr="00CB09AE">
        <w:t>(Annual % change)</w:t>
      </w:r>
    </w:p>
    <w:tbl>
      <w:tblPr>
        <w:tblStyle w:val="WTOTable1"/>
        <w:tblW w:w="5000" w:type="pct"/>
        <w:tblLook w:val="05E0" w:firstRow="1" w:lastRow="1" w:firstColumn="1" w:lastColumn="1" w:noHBand="0" w:noVBand="1"/>
      </w:tblPr>
      <w:tblGrid>
        <w:gridCol w:w="4312"/>
        <w:gridCol w:w="785"/>
        <w:gridCol w:w="784"/>
        <w:gridCol w:w="784"/>
        <w:gridCol w:w="784"/>
        <w:gridCol w:w="784"/>
        <w:gridCol w:w="783"/>
      </w:tblGrid>
      <w:tr w:rsidR="006E687D" w:rsidRPr="00061882" w14:paraId="3817326C" w14:textId="77777777" w:rsidTr="00661900">
        <w:trPr>
          <w:cnfStyle w:val="100000000000" w:firstRow="1" w:lastRow="0" w:firstColumn="0" w:lastColumn="0" w:oddVBand="0" w:evenVBand="0" w:oddHBand="0" w:evenHBand="0" w:firstRowFirstColumn="0" w:firstRowLastColumn="0" w:lastRowFirstColumn="0" w:lastRowLastColumn="0"/>
          <w:trHeight w:val="225"/>
          <w:tblHeader/>
        </w:trPr>
        <w:tc>
          <w:tcPr>
            <w:tcW w:w="2391" w:type="pct"/>
            <w:noWrap/>
            <w:hideMark/>
          </w:tcPr>
          <w:p w14:paraId="4CCA702B" w14:textId="77777777" w:rsidR="006E687D" w:rsidRPr="00061882" w:rsidRDefault="006E687D" w:rsidP="00661900">
            <w:pPr>
              <w:spacing w:line="288" w:lineRule="auto"/>
              <w:rPr>
                <w:sz w:val="16"/>
                <w:szCs w:val="16"/>
              </w:rPr>
            </w:pPr>
          </w:p>
        </w:tc>
        <w:tc>
          <w:tcPr>
            <w:tcW w:w="435" w:type="pct"/>
            <w:noWrap/>
            <w:hideMark/>
          </w:tcPr>
          <w:p w14:paraId="0D3E0415" w14:textId="77777777" w:rsidR="006E687D" w:rsidRPr="00061882" w:rsidRDefault="006E687D" w:rsidP="00661900">
            <w:pPr>
              <w:spacing w:line="288" w:lineRule="auto"/>
              <w:jc w:val="right"/>
              <w:rPr>
                <w:sz w:val="16"/>
                <w:szCs w:val="16"/>
              </w:rPr>
            </w:pPr>
            <w:r w:rsidRPr="00061882">
              <w:rPr>
                <w:sz w:val="16"/>
                <w:szCs w:val="16"/>
              </w:rPr>
              <w:t>2017</w:t>
            </w:r>
          </w:p>
        </w:tc>
        <w:tc>
          <w:tcPr>
            <w:tcW w:w="435" w:type="pct"/>
            <w:noWrap/>
            <w:hideMark/>
          </w:tcPr>
          <w:p w14:paraId="1F2F40AB" w14:textId="77777777" w:rsidR="006E687D" w:rsidRPr="00061882" w:rsidRDefault="006E687D" w:rsidP="00661900">
            <w:pPr>
              <w:spacing w:line="288" w:lineRule="auto"/>
              <w:jc w:val="right"/>
              <w:rPr>
                <w:sz w:val="16"/>
                <w:szCs w:val="16"/>
              </w:rPr>
            </w:pPr>
            <w:r w:rsidRPr="00061882">
              <w:rPr>
                <w:sz w:val="16"/>
                <w:szCs w:val="16"/>
              </w:rPr>
              <w:t>2018</w:t>
            </w:r>
          </w:p>
        </w:tc>
        <w:tc>
          <w:tcPr>
            <w:tcW w:w="435" w:type="pct"/>
            <w:noWrap/>
            <w:hideMark/>
          </w:tcPr>
          <w:p w14:paraId="72D0ABF2" w14:textId="77777777" w:rsidR="006E687D" w:rsidRPr="00061882" w:rsidRDefault="006E687D" w:rsidP="00661900">
            <w:pPr>
              <w:spacing w:line="288" w:lineRule="auto"/>
              <w:jc w:val="right"/>
              <w:rPr>
                <w:sz w:val="16"/>
                <w:szCs w:val="16"/>
              </w:rPr>
            </w:pPr>
            <w:r w:rsidRPr="00061882">
              <w:rPr>
                <w:sz w:val="16"/>
                <w:szCs w:val="16"/>
              </w:rPr>
              <w:t>2019</w:t>
            </w:r>
          </w:p>
        </w:tc>
        <w:tc>
          <w:tcPr>
            <w:tcW w:w="435" w:type="pct"/>
            <w:noWrap/>
            <w:hideMark/>
          </w:tcPr>
          <w:p w14:paraId="4A615C39" w14:textId="77777777" w:rsidR="006E687D" w:rsidRPr="00061882" w:rsidRDefault="006E687D" w:rsidP="00661900">
            <w:pPr>
              <w:spacing w:line="288" w:lineRule="auto"/>
              <w:jc w:val="right"/>
              <w:rPr>
                <w:sz w:val="16"/>
                <w:szCs w:val="16"/>
              </w:rPr>
            </w:pPr>
            <w:r w:rsidRPr="00061882">
              <w:rPr>
                <w:sz w:val="16"/>
                <w:szCs w:val="16"/>
              </w:rPr>
              <w:t>2020</w:t>
            </w:r>
          </w:p>
        </w:tc>
        <w:tc>
          <w:tcPr>
            <w:tcW w:w="435" w:type="pct"/>
            <w:noWrap/>
            <w:hideMark/>
          </w:tcPr>
          <w:p w14:paraId="141BD38C" w14:textId="77777777" w:rsidR="006E687D" w:rsidRPr="00061882" w:rsidRDefault="006E687D" w:rsidP="00661900">
            <w:pPr>
              <w:spacing w:line="288" w:lineRule="auto"/>
              <w:jc w:val="right"/>
              <w:rPr>
                <w:sz w:val="16"/>
                <w:szCs w:val="16"/>
              </w:rPr>
            </w:pPr>
            <w:r w:rsidRPr="00061882">
              <w:rPr>
                <w:sz w:val="16"/>
                <w:szCs w:val="16"/>
              </w:rPr>
              <w:t>2021</w:t>
            </w:r>
            <w:r w:rsidRPr="00061882">
              <w:rPr>
                <w:sz w:val="16"/>
                <w:szCs w:val="16"/>
                <w:vertAlign w:val="superscript"/>
              </w:rPr>
              <w:t>a</w:t>
            </w:r>
          </w:p>
        </w:tc>
        <w:tc>
          <w:tcPr>
            <w:tcW w:w="435" w:type="pct"/>
            <w:noWrap/>
            <w:hideMark/>
          </w:tcPr>
          <w:p w14:paraId="0A8F575D" w14:textId="77777777" w:rsidR="006E687D" w:rsidRPr="00061882" w:rsidRDefault="006E687D" w:rsidP="00661900">
            <w:pPr>
              <w:spacing w:line="288" w:lineRule="auto"/>
              <w:jc w:val="right"/>
              <w:rPr>
                <w:sz w:val="16"/>
                <w:szCs w:val="16"/>
              </w:rPr>
            </w:pPr>
            <w:r w:rsidRPr="00061882">
              <w:rPr>
                <w:sz w:val="16"/>
                <w:szCs w:val="16"/>
              </w:rPr>
              <w:t>2022</w:t>
            </w:r>
            <w:r w:rsidRPr="00061882">
              <w:rPr>
                <w:sz w:val="16"/>
                <w:szCs w:val="16"/>
                <w:vertAlign w:val="superscript"/>
              </w:rPr>
              <w:t>a</w:t>
            </w:r>
          </w:p>
        </w:tc>
      </w:tr>
      <w:tr w:rsidR="006E687D" w:rsidRPr="00061882" w14:paraId="528CE369" w14:textId="77777777" w:rsidTr="00661900">
        <w:trPr>
          <w:trHeight w:val="255"/>
        </w:trPr>
        <w:tc>
          <w:tcPr>
            <w:tcW w:w="2391" w:type="pct"/>
            <w:noWrap/>
            <w:hideMark/>
          </w:tcPr>
          <w:p w14:paraId="6CF63671" w14:textId="77777777" w:rsidR="006E687D" w:rsidRPr="00061882" w:rsidRDefault="006E687D" w:rsidP="00661900">
            <w:pPr>
              <w:spacing w:line="288" w:lineRule="auto"/>
              <w:rPr>
                <w:rFonts w:cs="Calibri"/>
                <w:b/>
                <w:bCs/>
                <w:color w:val="000000"/>
                <w:sz w:val="16"/>
                <w:szCs w:val="16"/>
              </w:rPr>
            </w:pPr>
            <w:r w:rsidRPr="00061882">
              <w:rPr>
                <w:rFonts w:cs="Calibri"/>
                <w:b/>
                <w:bCs/>
                <w:color w:val="000000"/>
                <w:sz w:val="16"/>
                <w:szCs w:val="16"/>
              </w:rPr>
              <w:t xml:space="preserve">Volume of world merchandise </w:t>
            </w:r>
            <w:proofErr w:type="spellStart"/>
            <w:r w:rsidRPr="00061882">
              <w:rPr>
                <w:rFonts w:cs="Calibri"/>
                <w:b/>
                <w:bCs/>
                <w:color w:val="000000"/>
                <w:sz w:val="16"/>
                <w:szCs w:val="16"/>
              </w:rPr>
              <w:t>trade</w:t>
            </w:r>
            <w:r w:rsidRPr="00061882">
              <w:rPr>
                <w:rFonts w:cs="Calibri"/>
                <w:b/>
                <w:bCs/>
                <w:color w:val="000000"/>
                <w:sz w:val="16"/>
                <w:szCs w:val="16"/>
                <w:vertAlign w:val="superscript"/>
              </w:rPr>
              <w:t>b</w:t>
            </w:r>
            <w:proofErr w:type="spellEnd"/>
          </w:p>
        </w:tc>
        <w:tc>
          <w:tcPr>
            <w:tcW w:w="435" w:type="pct"/>
            <w:noWrap/>
            <w:hideMark/>
          </w:tcPr>
          <w:p w14:paraId="3C938BC1" w14:textId="77777777" w:rsidR="006E687D" w:rsidRPr="0043204D" w:rsidRDefault="006E687D" w:rsidP="00661900">
            <w:pPr>
              <w:spacing w:line="288" w:lineRule="auto"/>
              <w:jc w:val="right"/>
              <w:rPr>
                <w:rFonts w:cs="Calibri"/>
                <w:sz w:val="16"/>
                <w:szCs w:val="16"/>
              </w:rPr>
            </w:pPr>
            <w:r w:rsidRPr="0043204D">
              <w:rPr>
                <w:rFonts w:cs="Calibri"/>
                <w:sz w:val="16"/>
                <w:szCs w:val="16"/>
              </w:rPr>
              <w:t>4.9</w:t>
            </w:r>
          </w:p>
        </w:tc>
        <w:tc>
          <w:tcPr>
            <w:tcW w:w="435" w:type="pct"/>
            <w:noWrap/>
            <w:hideMark/>
          </w:tcPr>
          <w:p w14:paraId="03654AF3" w14:textId="77777777" w:rsidR="006E687D" w:rsidRPr="0043204D" w:rsidRDefault="006E687D" w:rsidP="00661900">
            <w:pPr>
              <w:spacing w:line="288" w:lineRule="auto"/>
              <w:jc w:val="right"/>
              <w:rPr>
                <w:rFonts w:cs="Calibri"/>
                <w:sz w:val="16"/>
                <w:szCs w:val="16"/>
              </w:rPr>
            </w:pPr>
            <w:r w:rsidRPr="0043204D">
              <w:rPr>
                <w:rFonts w:cs="Calibri"/>
                <w:sz w:val="16"/>
                <w:szCs w:val="16"/>
              </w:rPr>
              <w:t>3.2</w:t>
            </w:r>
          </w:p>
        </w:tc>
        <w:tc>
          <w:tcPr>
            <w:tcW w:w="435" w:type="pct"/>
            <w:noWrap/>
            <w:hideMark/>
          </w:tcPr>
          <w:p w14:paraId="5FF90BF7" w14:textId="77777777" w:rsidR="006E687D" w:rsidRPr="0043204D" w:rsidRDefault="006E687D" w:rsidP="00661900">
            <w:pPr>
              <w:spacing w:line="288" w:lineRule="auto"/>
              <w:jc w:val="right"/>
              <w:rPr>
                <w:rFonts w:cs="Calibri"/>
                <w:sz w:val="16"/>
                <w:szCs w:val="16"/>
              </w:rPr>
            </w:pPr>
            <w:r w:rsidRPr="0043204D">
              <w:rPr>
                <w:rFonts w:cs="Calibri"/>
                <w:sz w:val="16"/>
                <w:szCs w:val="16"/>
              </w:rPr>
              <w:t>0.2</w:t>
            </w:r>
          </w:p>
        </w:tc>
        <w:tc>
          <w:tcPr>
            <w:tcW w:w="435" w:type="pct"/>
            <w:noWrap/>
            <w:hideMark/>
          </w:tcPr>
          <w:p w14:paraId="704CEBB4" w14:textId="77777777" w:rsidR="006E687D" w:rsidRPr="0043204D" w:rsidRDefault="006E687D" w:rsidP="00661900">
            <w:pPr>
              <w:spacing w:line="288" w:lineRule="auto"/>
              <w:jc w:val="right"/>
              <w:rPr>
                <w:rFonts w:cs="Calibri"/>
                <w:sz w:val="16"/>
                <w:szCs w:val="16"/>
              </w:rPr>
            </w:pPr>
            <w:r w:rsidRPr="0043204D">
              <w:rPr>
                <w:rFonts w:cs="Calibri"/>
                <w:sz w:val="16"/>
                <w:szCs w:val="16"/>
              </w:rPr>
              <w:t>-5.3</w:t>
            </w:r>
          </w:p>
        </w:tc>
        <w:tc>
          <w:tcPr>
            <w:tcW w:w="435" w:type="pct"/>
            <w:noWrap/>
            <w:hideMark/>
          </w:tcPr>
          <w:p w14:paraId="51FB4496" w14:textId="77777777" w:rsidR="006E687D" w:rsidRPr="0043204D" w:rsidRDefault="006E687D" w:rsidP="00661900">
            <w:pPr>
              <w:spacing w:line="288" w:lineRule="auto"/>
              <w:jc w:val="right"/>
              <w:rPr>
                <w:rFonts w:cs="Calibri"/>
                <w:sz w:val="16"/>
                <w:szCs w:val="16"/>
              </w:rPr>
            </w:pPr>
            <w:r w:rsidRPr="0043204D">
              <w:rPr>
                <w:rFonts w:cs="Calibri"/>
                <w:sz w:val="16"/>
                <w:szCs w:val="16"/>
              </w:rPr>
              <w:t>8.0</w:t>
            </w:r>
          </w:p>
        </w:tc>
        <w:tc>
          <w:tcPr>
            <w:tcW w:w="435" w:type="pct"/>
            <w:noWrap/>
            <w:hideMark/>
          </w:tcPr>
          <w:p w14:paraId="2F83136C" w14:textId="77777777" w:rsidR="006E687D" w:rsidRPr="0043204D" w:rsidRDefault="006E687D" w:rsidP="00661900">
            <w:pPr>
              <w:spacing w:line="288" w:lineRule="auto"/>
              <w:jc w:val="right"/>
              <w:rPr>
                <w:rFonts w:cs="Calibri"/>
                <w:sz w:val="16"/>
                <w:szCs w:val="16"/>
              </w:rPr>
            </w:pPr>
            <w:r w:rsidRPr="0043204D">
              <w:rPr>
                <w:rFonts w:cs="Calibri"/>
                <w:sz w:val="16"/>
                <w:szCs w:val="16"/>
              </w:rPr>
              <w:t>4.0</w:t>
            </w:r>
          </w:p>
        </w:tc>
      </w:tr>
      <w:tr w:rsidR="006E687D" w:rsidRPr="00061882" w14:paraId="646771D3"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01FD106F" w14:textId="77777777" w:rsidR="006E687D" w:rsidRPr="00061882" w:rsidRDefault="006E687D" w:rsidP="00661900">
            <w:pPr>
              <w:spacing w:line="288" w:lineRule="auto"/>
              <w:ind w:firstLineChars="100" w:firstLine="161"/>
              <w:rPr>
                <w:rFonts w:cs="Calibri"/>
                <w:b/>
                <w:bCs/>
                <w:color w:val="000000"/>
                <w:sz w:val="16"/>
                <w:szCs w:val="16"/>
              </w:rPr>
            </w:pPr>
            <w:r w:rsidRPr="00061882">
              <w:rPr>
                <w:rFonts w:cs="Calibri"/>
                <w:b/>
                <w:bCs/>
                <w:color w:val="000000"/>
                <w:sz w:val="16"/>
                <w:szCs w:val="16"/>
              </w:rPr>
              <w:t>Exports</w:t>
            </w:r>
          </w:p>
        </w:tc>
        <w:tc>
          <w:tcPr>
            <w:tcW w:w="435" w:type="pct"/>
            <w:noWrap/>
            <w:hideMark/>
          </w:tcPr>
          <w:p w14:paraId="646C2B45" w14:textId="77777777" w:rsidR="006E687D" w:rsidRPr="0043204D" w:rsidRDefault="006E687D" w:rsidP="00661900">
            <w:pPr>
              <w:spacing w:line="288" w:lineRule="auto"/>
              <w:ind w:firstLineChars="100" w:firstLine="161"/>
              <w:jc w:val="right"/>
              <w:rPr>
                <w:rFonts w:cs="Calibri"/>
                <w:b/>
                <w:bCs/>
                <w:sz w:val="16"/>
                <w:szCs w:val="16"/>
              </w:rPr>
            </w:pPr>
          </w:p>
        </w:tc>
        <w:tc>
          <w:tcPr>
            <w:tcW w:w="435" w:type="pct"/>
            <w:noWrap/>
            <w:hideMark/>
          </w:tcPr>
          <w:p w14:paraId="24C4D1B5" w14:textId="77777777" w:rsidR="006E687D" w:rsidRPr="0043204D" w:rsidRDefault="006E687D" w:rsidP="00661900">
            <w:pPr>
              <w:spacing w:line="288" w:lineRule="auto"/>
              <w:jc w:val="right"/>
              <w:rPr>
                <w:sz w:val="16"/>
                <w:szCs w:val="16"/>
              </w:rPr>
            </w:pPr>
          </w:p>
        </w:tc>
        <w:tc>
          <w:tcPr>
            <w:tcW w:w="435" w:type="pct"/>
            <w:noWrap/>
            <w:hideMark/>
          </w:tcPr>
          <w:p w14:paraId="2DADDCDB" w14:textId="77777777" w:rsidR="006E687D" w:rsidRPr="0043204D" w:rsidRDefault="006E687D" w:rsidP="00661900">
            <w:pPr>
              <w:spacing w:line="288" w:lineRule="auto"/>
              <w:jc w:val="right"/>
              <w:rPr>
                <w:sz w:val="16"/>
                <w:szCs w:val="16"/>
              </w:rPr>
            </w:pPr>
          </w:p>
        </w:tc>
        <w:tc>
          <w:tcPr>
            <w:tcW w:w="435" w:type="pct"/>
            <w:noWrap/>
            <w:hideMark/>
          </w:tcPr>
          <w:p w14:paraId="01FE77B5" w14:textId="77777777" w:rsidR="006E687D" w:rsidRPr="0043204D" w:rsidRDefault="006E687D" w:rsidP="00661900">
            <w:pPr>
              <w:spacing w:line="288" w:lineRule="auto"/>
              <w:jc w:val="right"/>
              <w:rPr>
                <w:sz w:val="16"/>
                <w:szCs w:val="16"/>
              </w:rPr>
            </w:pPr>
          </w:p>
        </w:tc>
        <w:tc>
          <w:tcPr>
            <w:tcW w:w="435" w:type="pct"/>
            <w:noWrap/>
            <w:hideMark/>
          </w:tcPr>
          <w:p w14:paraId="1A430C6F" w14:textId="77777777" w:rsidR="006E687D" w:rsidRPr="0043204D" w:rsidRDefault="006E687D" w:rsidP="00661900">
            <w:pPr>
              <w:spacing w:line="288" w:lineRule="auto"/>
              <w:jc w:val="right"/>
              <w:rPr>
                <w:sz w:val="16"/>
                <w:szCs w:val="16"/>
              </w:rPr>
            </w:pPr>
          </w:p>
        </w:tc>
        <w:tc>
          <w:tcPr>
            <w:tcW w:w="435" w:type="pct"/>
            <w:noWrap/>
            <w:hideMark/>
          </w:tcPr>
          <w:p w14:paraId="1940C237" w14:textId="77777777" w:rsidR="006E687D" w:rsidRPr="0043204D" w:rsidRDefault="006E687D" w:rsidP="00661900">
            <w:pPr>
              <w:spacing w:line="288" w:lineRule="auto"/>
              <w:jc w:val="right"/>
              <w:rPr>
                <w:sz w:val="16"/>
                <w:szCs w:val="16"/>
              </w:rPr>
            </w:pPr>
          </w:p>
        </w:tc>
      </w:tr>
      <w:tr w:rsidR="006E687D" w:rsidRPr="00061882" w14:paraId="0411E3B7" w14:textId="77777777" w:rsidTr="00661900">
        <w:trPr>
          <w:trHeight w:val="225"/>
        </w:trPr>
        <w:tc>
          <w:tcPr>
            <w:tcW w:w="2391" w:type="pct"/>
            <w:noWrap/>
            <w:hideMark/>
          </w:tcPr>
          <w:p w14:paraId="6F868E2E"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North America</w:t>
            </w:r>
          </w:p>
        </w:tc>
        <w:tc>
          <w:tcPr>
            <w:tcW w:w="435" w:type="pct"/>
            <w:noWrap/>
            <w:hideMark/>
          </w:tcPr>
          <w:p w14:paraId="18097572" w14:textId="77777777" w:rsidR="006E687D" w:rsidRPr="0043204D" w:rsidRDefault="006E687D" w:rsidP="00661900">
            <w:pPr>
              <w:spacing w:line="288" w:lineRule="auto"/>
              <w:jc w:val="right"/>
              <w:rPr>
                <w:rFonts w:cs="Calibri"/>
                <w:sz w:val="16"/>
                <w:szCs w:val="16"/>
              </w:rPr>
            </w:pPr>
            <w:r w:rsidRPr="0043204D">
              <w:rPr>
                <w:rFonts w:cs="Calibri"/>
                <w:sz w:val="16"/>
                <w:szCs w:val="16"/>
              </w:rPr>
              <w:t>3.4</w:t>
            </w:r>
          </w:p>
        </w:tc>
        <w:tc>
          <w:tcPr>
            <w:tcW w:w="435" w:type="pct"/>
            <w:noWrap/>
            <w:hideMark/>
          </w:tcPr>
          <w:p w14:paraId="3DEB5E45"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c>
          <w:tcPr>
            <w:tcW w:w="435" w:type="pct"/>
            <w:noWrap/>
            <w:hideMark/>
          </w:tcPr>
          <w:p w14:paraId="098C5E54" w14:textId="77777777" w:rsidR="006E687D" w:rsidRPr="0043204D" w:rsidRDefault="006E687D" w:rsidP="00661900">
            <w:pPr>
              <w:spacing w:line="288" w:lineRule="auto"/>
              <w:jc w:val="right"/>
              <w:rPr>
                <w:rFonts w:cs="Calibri"/>
                <w:sz w:val="16"/>
                <w:szCs w:val="16"/>
              </w:rPr>
            </w:pPr>
            <w:r w:rsidRPr="0043204D">
              <w:rPr>
                <w:rFonts w:cs="Calibri"/>
                <w:sz w:val="16"/>
                <w:szCs w:val="16"/>
              </w:rPr>
              <w:t>0.3</w:t>
            </w:r>
          </w:p>
        </w:tc>
        <w:tc>
          <w:tcPr>
            <w:tcW w:w="435" w:type="pct"/>
            <w:noWrap/>
            <w:hideMark/>
          </w:tcPr>
          <w:p w14:paraId="690B6726" w14:textId="77777777" w:rsidR="006E687D" w:rsidRPr="0043204D" w:rsidRDefault="006E687D" w:rsidP="00661900">
            <w:pPr>
              <w:spacing w:line="288" w:lineRule="auto"/>
              <w:jc w:val="right"/>
              <w:rPr>
                <w:rFonts w:cs="Calibri"/>
                <w:sz w:val="16"/>
                <w:szCs w:val="16"/>
              </w:rPr>
            </w:pPr>
            <w:r w:rsidRPr="0043204D">
              <w:rPr>
                <w:rFonts w:cs="Calibri"/>
                <w:sz w:val="16"/>
                <w:szCs w:val="16"/>
              </w:rPr>
              <w:t>-8.5</w:t>
            </w:r>
          </w:p>
        </w:tc>
        <w:tc>
          <w:tcPr>
            <w:tcW w:w="435" w:type="pct"/>
            <w:noWrap/>
            <w:hideMark/>
          </w:tcPr>
          <w:p w14:paraId="75810434" w14:textId="77777777" w:rsidR="006E687D" w:rsidRPr="0043204D" w:rsidRDefault="006E687D" w:rsidP="00661900">
            <w:pPr>
              <w:spacing w:line="288" w:lineRule="auto"/>
              <w:jc w:val="right"/>
              <w:rPr>
                <w:rFonts w:cs="Calibri"/>
                <w:sz w:val="16"/>
                <w:szCs w:val="16"/>
              </w:rPr>
            </w:pPr>
            <w:r w:rsidRPr="0043204D">
              <w:rPr>
                <w:rFonts w:cs="Calibri"/>
                <w:sz w:val="16"/>
                <w:szCs w:val="16"/>
              </w:rPr>
              <w:t>7.7</w:t>
            </w:r>
          </w:p>
        </w:tc>
        <w:tc>
          <w:tcPr>
            <w:tcW w:w="435" w:type="pct"/>
            <w:noWrap/>
            <w:hideMark/>
          </w:tcPr>
          <w:p w14:paraId="718B3234" w14:textId="77777777" w:rsidR="006E687D" w:rsidRPr="0043204D" w:rsidRDefault="006E687D" w:rsidP="00661900">
            <w:pPr>
              <w:spacing w:line="288" w:lineRule="auto"/>
              <w:jc w:val="right"/>
              <w:rPr>
                <w:rFonts w:cs="Calibri"/>
                <w:sz w:val="16"/>
                <w:szCs w:val="16"/>
              </w:rPr>
            </w:pPr>
            <w:r w:rsidRPr="0043204D">
              <w:rPr>
                <w:rFonts w:cs="Calibri"/>
                <w:sz w:val="16"/>
                <w:szCs w:val="16"/>
              </w:rPr>
              <w:t>5.1</w:t>
            </w:r>
          </w:p>
        </w:tc>
      </w:tr>
      <w:tr w:rsidR="006E687D" w:rsidRPr="00061882" w14:paraId="78599457" w14:textId="77777777" w:rsidTr="00661900">
        <w:trPr>
          <w:cnfStyle w:val="000000010000" w:firstRow="0" w:lastRow="0" w:firstColumn="0" w:lastColumn="0" w:oddVBand="0" w:evenVBand="0" w:oddHBand="0" w:evenHBand="1" w:firstRowFirstColumn="0" w:firstRowLastColumn="0" w:lastRowFirstColumn="0" w:lastRowLastColumn="0"/>
          <w:trHeight w:val="255"/>
        </w:trPr>
        <w:tc>
          <w:tcPr>
            <w:tcW w:w="2391" w:type="pct"/>
            <w:noWrap/>
            <w:hideMark/>
          </w:tcPr>
          <w:p w14:paraId="3D598978"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 xml:space="preserve">South </w:t>
            </w:r>
            <w:proofErr w:type="spellStart"/>
            <w:r w:rsidRPr="00061882">
              <w:rPr>
                <w:rFonts w:cs="Calibri"/>
                <w:color w:val="000000"/>
                <w:sz w:val="16"/>
                <w:szCs w:val="16"/>
              </w:rPr>
              <w:t>America</w:t>
            </w:r>
            <w:r w:rsidRPr="00061882">
              <w:rPr>
                <w:rFonts w:cs="Calibri"/>
                <w:color w:val="000000"/>
                <w:sz w:val="16"/>
                <w:szCs w:val="16"/>
                <w:vertAlign w:val="superscript"/>
              </w:rPr>
              <w:t>c</w:t>
            </w:r>
            <w:proofErr w:type="spellEnd"/>
          </w:p>
        </w:tc>
        <w:tc>
          <w:tcPr>
            <w:tcW w:w="435" w:type="pct"/>
            <w:noWrap/>
            <w:hideMark/>
          </w:tcPr>
          <w:p w14:paraId="2EFB9DF5" w14:textId="77777777" w:rsidR="006E687D" w:rsidRPr="0043204D" w:rsidRDefault="006E687D" w:rsidP="00661900">
            <w:pPr>
              <w:spacing w:line="288" w:lineRule="auto"/>
              <w:jc w:val="right"/>
              <w:rPr>
                <w:rFonts w:cs="Calibri"/>
                <w:sz w:val="16"/>
                <w:szCs w:val="16"/>
              </w:rPr>
            </w:pPr>
            <w:r w:rsidRPr="0043204D">
              <w:rPr>
                <w:rFonts w:cs="Calibri"/>
                <w:sz w:val="16"/>
                <w:szCs w:val="16"/>
              </w:rPr>
              <w:t>2.3</w:t>
            </w:r>
          </w:p>
        </w:tc>
        <w:tc>
          <w:tcPr>
            <w:tcW w:w="435" w:type="pct"/>
            <w:noWrap/>
            <w:hideMark/>
          </w:tcPr>
          <w:p w14:paraId="05E77FEC" w14:textId="77777777" w:rsidR="006E687D" w:rsidRPr="0043204D" w:rsidRDefault="006E687D" w:rsidP="00661900">
            <w:pPr>
              <w:spacing w:line="288" w:lineRule="auto"/>
              <w:jc w:val="right"/>
              <w:rPr>
                <w:rFonts w:cs="Calibri"/>
                <w:sz w:val="16"/>
                <w:szCs w:val="16"/>
              </w:rPr>
            </w:pPr>
            <w:r w:rsidRPr="0043204D">
              <w:rPr>
                <w:rFonts w:cs="Calibri"/>
                <w:sz w:val="16"/>
                <w:szCs w:val="16"/>
              </w:rPr>
              <w:t>0.0</w:t>
            </w:r>
          </w:p>
        </w:tc>
        <w:tc>
          <w:tcPr>
            <w:tcW w:w="435" w:type="pct"/>
            <w:noWrap/>
            <w:hideMark/>
          </w:tcPr>
          <w:p w14:paraId="1D2331E4" w14:textId="77777777" w:rsidR="006E687D" w:rsidRPr="0043204D" w:rsidRDefault="006E687D" w:rsidP="00661900">
            <w:pPr>
              <w:spacing w:line="288" w:lineRule="auto"/>
              <w:jc w:val="right"/>
              <w:rPr>
                <w:rFonts w:cs="Calibri"/>
                <w:sz w:val="16"/>
                <w:szCs w:val="16"/>
              </w:rPr>
            </w:pPr>
            <w:r w:rsidRPr="0043204D">
              <w:rPr>
                <w:rFonts w:cs="Calibri"/>
                <w:sz w:val="16"/>
                <w:szCs w:val="16"/>
              </w:rPr>
              <w:t>-2.2</w:t>
            </w:r>
          </w:p>
        </w:tc>
        <w:tc>
          <w:tcPr>
            <w:tcW w:w="435" w:type="pct"/>
            <w:noWrap/>
            <w:hideMark/>
          </w:tcPr>
          <w:p w14:paraId="6A3DB14C" w14:textId="77777777" w:rsidR="006E687D" w:rsidRPr="0043204D" w:rsidRDefault="006E687D" w:rsidP="00661900">
            <w:pPr>
              <w:spacing w:line="288" w:lineRule="auto"/>
              <w:jc w:val="right"/>
              <w:rPr>
                <w:rFonts w:cs="Calibri"/>
                <w:sz w:val="16"/>
                <w:szCs w:val="16"/>
              </w:rPr>
            </w:pPr>
            <w:r w:rsidRPr="0043204D">
              <w:rPr>
                <w:rFonts w:cs="Calibri"/>
                <w:sz w:val="16"/>
                <w:szCs w:val="16"/>
              </w:rPr>
              <w:t>-4.5</w:t>
            </w:r>
          </w:p>
        </w:tc>
        <w:tc>
          <w:tcPr>
            <w:tcW w:w="435" w:type="pct"/>
            <w:noWrap/>
            <w:hideMark/>
          </w:tcPr>
          <w:p w14:paraId="5BC796A9" w14:textId="77777777" w:rsidR="006E687D" w:rsidRPr="0043204D" w:rsidRDefault="006E687D" w:rsidP="00661900">
            <w:pPr>
              <w:spacing w:line="288" w:lineRule="auto"/>
              <w:jc w:val="right"/>
              <w:rPr>
                <w:rFonts w:cs="Calibri"/>
                <w:sz w:val="16"/>
                <w:szCs w:val="16"/>
              </w:rPr>
            </w:pPr>
            <w:r w:rsidRPr="0043204D">
              <w:rPr>
                <w:rFonts w:cs="Calibri"/>
                <w:sz w:val="16"/>
                <w:szCs w:val="16"/>
              </w:rPr>
              <w:t>3.2</w:t>
            </w:r>
          </w:p>
        </w:tc>
        <w:tc>
          <w:tcPr>
            <w:tcW w:w="435" w:type="pct"/>
            <w:noWrap/>
            <w:hideMark/>
          </w:tcPr>
          <w:p w14:paraId="12EBBA5F" w14:textId="77777777" w:rsidR="006E687D" w:rsidRPr="0043204D" w:rsidRDefault="006E687D" w:rsidP="00661900">
            <w:pPr>
              <w:spacing w:line="288" w:lineRule="auto"/>
              <w:jc w:val="right"/>
              <w:rPr>
                <w:rFonts w:cs="Calibri"/>
                <w:sz w:val="16"/>
                <w:szCs w:val="16"/>
              </w:rPr>
            </w:pPr>
            <w:r w:rsidRPr="0043204D">
              <w:rPr>
                <w:rFonts w:cs="Calibri"/>
                <w:sz w:val="16"/>
                <w:szCs w:val="16"/>
              </w:rPr>
              <w:t>2.7</w:t>
            </w:r>
          </w:p>
        </w:tc>
      </w:tr>
      <w:tr w:rsidR="006E687D" w:rsidRPr="00061882" w14:paraId="43F4A929" w14:textId="77777777" w:rsidTr="00661900">
        <w:trPr>
          <w:trHeight w:val="225"/>
        </w:trPr>
        <w:tc>
          <w:tcPr>
            <w:tcW w:w="2391" w:type="pct"/>
            <w:noWrap/>
            <w:hideMark/>
          </w:tcPr>
          <w:p w14:paraId="1F9CD8E6"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Europe</w:t>
            </w:r>
          </w:p>
        </w:tc>
        <w:tc>
          <w:tcPr>
            <w:tcW w:w="435" w:type="pct"/>
            <w:noWrap/>
            <w:hideMark/>
          </w:tcPr>
          <w:p w14:paraId="5F39BCCE"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450D0F17" w14:textId="77777777" w:rsidR="006E687D" w:rsidRPr="0043204D" w:rsidRDefault="006E687D" w:rsidP="00661900">
            <w:pPr>
              <w:spacing w:line="288" w:lineRule="auto"/>
              <w:jc w:val="right"/>
              <w:rPr>
                <w:rFonts w:cs="Calibri"/>
                <w:sz w:val="16"/>
                <w:szCs w:val="16"/>
              </w:rPr>
            </w:pPr>
            <w:r w:rsidRPr="0043204D">
              <w:rPr>
                <w:rFonts w:cs="Calibri"/>
                <w:sz w:val="16"/>
                <w:szCs w:val="16"/>
              </w:rPr>
              <w:t>1.9</w:t>
            </w:r>
          </w:p>
        </w:tc>
        <w:tc>
          <w:tcPr>
            <w:tcW w:w="435" w:type="pct"/>
            <w:noWrap/>
            <w:hideMark/>
          </w:tcPr>
          <w:p w14:paraId="2108C08C" w14:textId="77777777" w:rsidR="006E687D" w:rsidRPr="0043204D" w:rsidRDefault="006E687D" w:rsidP="00661900">
            <w:pPr>
              <w:spacing w:line="288" w:lineRule="auto"/>
              <w:jc w:val="right"/>
              <w:rPr>
                <w:rFonts w:cs="Calibri"/>
                <w:sz w:val="16"/>
                <w:szCs w:val="16"/>
              </w:rPr>
            </w:pPr>
            <w:r w:rsidRPr="0043204D">
              <w:rPr>
                <w:rFonts w:cs="Calibri"/>
                <w:sz w:val="16"/>
                <w:szCs w:val="16"/>
              </w:rPr>
              <w:t>0.6</w:t>
            </w:r>
          </w:p>
        </w:tc>
        <w:tc>
          <w:tcPr>
            <w:tcW w:w="435" w:type="pct"/>
            <w:noWrap/>
            <w:hideMark/>
          </w:tcPr>
          <w:p w14:paraId="67CF7082" w14:textId="77777777" w:rsidR="006E687D" w:rsidRPr="0043204D" w:rsidRDefault="006E687D" w:rsidP="00661900">
            <w:pPr>
              <w:spacing w:line="288" w:lineRule="auto"/>
              <w:jc w:val="right"/>
              <w:rPr>
                <w:rFonts w:cs="Calibri"/>
                <w:sz w:val="16"/>
                <w:szCs w:val="16"/>
              </w:rPr>
            </w:pPr>
            <w:r w:rsidRPr="0043204D">
              <w:rPr>
                <w:rFonts w:cs="Calibri"/>
                <w:sz w:val="16"/>
                <w:szCs w:val="16"/>
              </w:rPr>
              <w:t>-8.0</w:t>
            </w:r>
          </w:p>
        </w:tc>
        <w:tc>
          <w:tcPr>
            <w:tcW w:w="435" w:type="pct"/>
            <w:noWrap/>
            <w:hideMark/>
          </w:tcPr>
          <w:p w14:paraId="1C1C072B" w14:textId="77777777" w:rsidR="006E687D" w:rsidRPr="0043204D" w:rsidRDefault="006E687D" w:rsidP="00661900">
            <w:pPr>
              <w:spacing w:line="288" w:lineRule="auto"/>
              <w:jc w:val="right"/>
              <w:rPr>
                <w:rFonts w:cs="Calibri"/>
                <w:sz w:val="16"/>
                <w:szCs w:val="16"/>
              </w:rPr>
            </w:pPr>
            <w:r w:rsidRPr="0043204D">
              <w:rPr>
                <w:rFonts w:cs="Calibri"/>
                <w:sz w:val="16"/>
                <w:szCs w:val="16"/>
              </w:rPr>
              <w:t>8.3</w:t>
            </w:r>
          </w:p>
        </w:tc>
        <w:tc>
          <w:tcPr>
            <w:tcW w:w="435" w:type="pct"/>
            <w:noWrap/>
            <w:hideMark/>
          </w:tcPr>
          <w:p w14:paraId="7A4BAB39" w14:textId="77777777" w:rsidR="006E687D" w:rsidRPr="0043204D" w:rsidRDefault="006E687D" w:rsidP="00661900">
            <w:pPr>
              <w:spacing w:line="288" w:lineRule="auto"/>
              <w:jc w:val="right"/>
              <w:rPr>
                <w:rFonts w:cs="Calibri"/>
                <w:sz w:val="16"/>
                <w:szCs w:val="16"/>
              </w:rPr>
            </w:pPr>
            <w:r w:rsidRPr="0043204D">
              <w:rPr>
                <w:rFonts w:cs="Calibri"/>
                <w:sz w:val="16"/>
                <w:szCs w:val="16"/>
              </w:rPr>
              <w:t>3.9</w:t>
            </w:r>
          </w:p>
        </w:tc>
      </w:tr>
      <w:tr w:rsidR="006E687D" w:rsidRPr="00061882" w14:paraId="3AB5EAE8" w14:textId="77777777" w:rsidTr="00661900">
        <w:trPr>
          <w:cnfStyle w:val="000000010000" w:firstRow="0" w:lastRow="0" w:firstColumn="0" w:lastColumn="0" w:oddVBand="0" w:evenVBand="0" w:oddHBand="0" w:evenHBand="1" w:firstRowFirstColumn="0" w:firstRowLastColumn="0" w:lastRowFirstColumn="0" w:lastRowLastColumn="0"/>
          <w:trHeight w:val="255"/>
        </w:trPr>
        <w:tc>
          <w:tcPr>
            <w:tcW w:w="2391" w:type="pct"/>
            <w:noWrap/>
            <w:hideMark/>
          </w:tcPr>
          <w:p w14:paraId="1C0A62B0" w14:textId="77777777" w:rsidR="006E687D" w:rsidRPr="00061882" w:rsidRDefault="006E687D" w:rsidP="00661900">
            <w:pPr>
              <w:spacing w:line="288" w:lineRule="auto"/>
              <w:ind w:firstLineChars="200" w:firstLine="320"/>
              <w:rPr>
                <w:rFonts w:cs="Calibri"/>
                <w:color w:val="000000"/>
                <w:sz w:val="16"/>
                <w:szCs w:val="16"/>
              </w:rPr>
            </w:pPr>
            <w:proofErr w:type="spellStart"/>
            <w:r w:rsidRPr="00061882">
              <w:rPr>
                <w:rFonts w:cs="Calibri"/>
                <w:color w:val="000000"/>
                <w:sz w:val="16"/>
                <w:szCs w:val="16"/>
              </w:rPr>
              <w:t>CIS</w:t>
            </w:r>
            <w:r w:rsidRPr="00061882">
              <w:rPr>
                <w:rFonts w:cs="Calibri"/>
                <w:color w:val="000000"/>
                <w:sz w:val="16"/>
                <w:szCs w:val="16"/>
                <w:vertAlign w:val="superscript"/>
              </w:rPr>
              <w:t>d</w:t>
            </w:r>
            <w:proofErr w:type="spellEnd"/>
          </w:p>
        </w:tc>
        <w:tc>
          <w:tcPr>
            <w:tcW w:w="435" w:type="pct"/>
            <w:noWrap/>
            <w:hideMark/>
          </w:tcPr>
          <w:p w14:paraId="5578B6C7" w14:textId="77777777" w:rsidR="006E687D" w:rsidRPr="0043204D" w:rsidRDefault="006E687D" w:rsidP="00661900">
            <w:pPr>
              <w:spacing w:line="288" w:lineRule="auto"/>
              <w:jc w:val="right"/>
              <w:rPr>
                <w:rFonts w:cs="Calibri"/>
                <w:sz w:val="16"/>
                <w:szCs w:val="16"/>
              </w:rPr>
            </w:pPr>
            <w:r w:rsidRPr="0043204D">
              <w:rPr>
                <w:rFonts w:cs="Calibri"/>
                <w:sz w:val="16"/>
                <w:szCs w:val="16"/>
              </w:rPr>
              <w:t>3.9</w:t>
            </w:r>
          </w:p>
        </w:tc>
        <w:tc>
          <w:tcPr>
            <w:tcW w:w="435" w:type="pct"/>
            <w:noWrap/>
            <w:hideMark/>
          </w:tcPr>
          <w:p w14:paraId="1308DD04"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5613AB6F" w14:textId="77777777" w:rsidR="006E687D" w:rsidRPr="0043204D" w:rsidRDefault="006E687D" w:rsidP="00661900">
            <w:pPr>
              <w:spacing w:line="288" w:lineRule="auto"/>
              <w:jc w:val="right"/>
              <w:rPr>
                <w:rFonts w:cs="Calibri"/>
                <w:sz w:val="16"/>
                <w:szCs w:val="16"/>
              </w:rPr>
            </w:pPr>
            <w:r w:rsidRPr="0043204D">
              <w:rPr>
                <w:rFonts w:cs="Calibri"/>
                <w:sz w:val="16"/>
                <w:szCs w:val="16"/>
              </w:rPr>
              <w:t>-0.3</w:t>
            </w:r>
          </w:p>
        </w:tc>
        <w:tc>
          <w:tcPr>
            <w:tcW w:w="435" w:type="pct"/>
            <w:noWrap/>
            <w:hideMark/>
          </w:tcPr>
          <w:p w14:paraId="4BA49804" w14:textId="77777777" w:rsidR="006E687D" w:rsidRPr="0043204D" w:rsidRDefault="006E687D" w:rsidP="00661900">
            <w:pPr>
              <w:spacing w:line="288" w:lineRule="auto"/>
              <w:jc w:val="right"/>
              <w:rPr>
                <w:rFonts w:cs="Calibri"/>
                <w:sz w:val="16"/>
                <w:szCs w:val="16"/>
              </w:rPr>
            </w:pPr>
            <w:r w:rsidRPr="0043204D">
              <w:rPr>
                <w:rFonts w:cs="Calibri"/>
                <w:sz w:val="16"/>
                <w:szCs w:val="16"/>
              </w:rPr>
              <w:t>-3.9</w:t>
            </w:r>
          </w:p>
        </w:tc>
        <w:tc>
          <w:tcPr>
            <w:tcW w:w="435" w:type="pct"/>
            <w:noWrap/>
            <w:hideMark/>
          </w:tcPr>
          <w:p w14:paraId="0468B15E" w14:textId="77777777" w:rsidR="006E687D" w:rsidRPr="0043204D" w:rsidRDefault="006E687D" w:rsidP="00661900">
            <w:pPr>
              <w:spacing w:line="288" w:lineRule="auto"/>
              <w:jc w:val="right"/>
              <w:rPr>
                <w:rFonts w:cs="Calibri"/>
                <w:sz w:val="16"/>
                <w:szCs w:val="16"/>
              </w:rPr>
            </w:pPr>
            <w:r w:rsidRPr="0043204D">
              <w:rPr>
                <w:rFonts w:cs="Calibri"/>
                <w:sz w:val="16"/>
                <w:szCs w:val="16"/>
              </w:rPr>
              <w:t>4.4</w:t>
            </w:r>
          </w:p>
        </w:tc>
        <w:tc>
          <w:tcPr>
            <w:tcW w:w="435" w:type="pct"/>
            <w:noWrap/>
            <w:hideMark/>
          </w:tcPr>
          <w:p w14:paraId="3F690371" w14:textId="77777777" w:rsidR="006E687D" w:rsidRPr="0043204D" w:rsidRDefault="006E687D" w:rsidP="00661900">
            <w:pPr>
              <w:spacing w:line="288" w:lineRule="auto"/>
              <w:jc w:val="right"/>
              <w:rPr>
                <w:rFonts w:cs="Calibri"/>
                <w:sz w:val="16"/>
                <w:szCs w:val="16"/>
              </w:rPr>
            </w:pPr>
            <w:r w:rsidRPr="0043204D">
              <w:rPr>
                <w:rFonts w:cs="Calibri"/>
                <w:sz w:val="16"/>
                <w:szCs w:val="16"/>
              </w:rPr>
              <w:t>1.9</w:t>
            </w:r>
          </w:p>
        </w:tc>
      </w:tr>
      <w:tr w:rsidR="006E687D" w:rsidRPr="00061882" w14:paraId="3EF0E719" w14:textId="77777777" w:rsidTr="00661900">
        <w:trPr>
          <w:trHeight w:val="225"/>
        </w:trPr>
        <w:tc>
          <w:tcPr>
            <w:tcW w:w="2391" w:type="pct"/>
            <w:noWrap/>
            <w:hideMark/>
          </w:tcPr>
          <w:p w14:paraId="70018C7D"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Africa</w:t>
            </w:r>
          </w:p>
        </w:tc>
        <w:tc>
          <w:tcPr>
            <w:tcW w:w="435" w:type="pct"/>
            <w:noWrap/>
            <w:hideMark/>
          </w:tcPr>
          <w:p w14:paraId="067778D2" w14:textId="77777777" w:rsidR="006E687D" w:rsidRPr="0043204D" w:rsidRDefault="006E687D" w:rsidP="00661900">
            <w:pPr>
              <w:spacing w:line="288" w:lineRule="auto"/>
              <w:jc w:val="right"/>
              <w:rPr>
                <w:rFonts w:cs="Calibri"/>
                <w:sz w:val="16"/>
                <w:szCs w:val="16"/>
              </w:rPr>
            </w:pPr>
            <w:r w:rsidRPr="0043204D">
              <w:rPr>
                <w:rFonts w:cs="Calibri"/>
                <w:sz w:val="16"/>
                <w:szCs w:val="16"/>
              </w:rPr>
              <w:t>4.7</w:t>
            </w:r>
          </w:p>
        </w:tc>
        <w:tc>
          <w:tcPr>
            <w:tcW w:w="435" w:type="pct"/>
            <w:noWrap/>
            <w:hideMark/>
          </w:tcPr>
          <w:p w14:paraId="3062C8DC" w14:textId="77777777" w:rsidR="006E687D" w:rsidRPr="0043204D" w:rsidRDefault="006E687D" w:rsidP="00661900">
            <w:pPr>
              <w:spacing w:line="288" w:lineRule="auto"/>
              <w:jc w:val="right"/>
              <w:rPr>
                <w:rFonts w:cs="Calibri"/>
                <w:sz w:val="16"/>
                <w:szCs w:val="16"/>
              </w:rPr>
            </w:pPr>
            <w:r w:rsidRPr="0043204D">
              <w:rPr>
                <w:rFonts w:cs="Calibri"/>
                <w:sz w:val="16"/>
                <w:szCs w:val="16"/>
              </w:rPr>
              <w:t>2.7</w:t>
            </w:r>
          </w:p>
        </w:tc>
        <w:tc>
          <w:tcPr>
            <w:tcW w:w="435" w:type="pct"/>
            <w:noWrap/>
            <w:hideMark/>
          </w:tcPr>
          <w:p w14:paraId="58C07F14" w14:textId="77777777" w:rsidR="006E687D" w:rsidRPr="0043204D" w:rsidRDefault="006E687D" w:rsidP="00661900">
            <w:pPr>
              <w:spacing w:line="288" w:lineRule="auto"/>
              <w:jc w:val="right"/>
              <w:rPr>
                <w:rFonts w:cs="Calibri"/>
                <w:sz w:val="16"/>
                <w:szCs w:val="16"/>
              </w:rPr>
            </w:pPr>
            <w:r w:rsidRPr="0043204D">
              <w:rPr>
                <w:rFonts w:cs="Calibri"/>
                <w:sz w:val="16"/>
                <w:szCs w:val="16"/>
              </w:rPr>
              <w:t>-0.5</w:t>
            </w:r>
          </w:p>
        </w:tc>
        <w:tc>
          <w:tcPr>
            <w:tcW w:w="435" w:type="pct"/>
            <w:noWrap/>
            <w:hideMark/>
          </w:tcPr>
          <w:p w14:paraId="6BD81654" w14:textId="77777777" w:rsidR="006E687D" w:rsidRPr="0043204D" w:rsidRDefault="006E687D" w:rsidP="00661900">
            <w:pPr>
              <w:spacing w:line="288" w:lineRule="auto"/>
              <w:jc w:val="right"/>
              <w:rPr>
                <w:rFonts w:cs="Calibri"/>
                <w:sz w:val="16"/>
                <w:szCs w:val="16"/>
              </w:rPr>
            </w:pPr>
            <w:r w:rsidRPr="0043204D">
              <w:rPr>
                <w:rFonts w:cs="Calibri"/>
                <w:sz w:val="16"/>
                <w:szCs w:val="16"/>
              </w:rPr>
              <w:t>-8.1</w:t>
            </w:r>
          </w:p>
        </w:tc>
        <w:tc>
          <w:tcPr>
            <w:tcW w:w="435" w:type="pct"/>
            <w:noWrap/>
            <w:hideMark/>
          </w:tcPr>
          <w:p w14:paraId="5BDD7C37" w14:textId="77777777" w:rsidR="006E687D" w:rsidRPr="0043204D" w:rsidRDefault="006E687D" w:rsidP="00661900">
            <w:pPr>
              <w:spacing w:line="288" w:lineRule="auto"/>
              <w:jc w:val="right"/>
              <w:rPr>
                <w:rFonts w:cs="Calibri"/>
                <w:sz w:val="16"/>
                <w:szCs w:val="16"/>
              </w:rPr>
            </w:pPr>
            <w:r w:rsidRPr="0043204D">
              <w:rPr>
                <w:rFonts w:cs="Calibri"/>
                <w:sz w:val="16"/>
                <w:szCs w:val="16"/>
              </w:rPr>
              <w:t>8.1</w:t>
            </w:r>
          </w:p>
        </w:tc>
        <w:tc>
          <w:tcPr>
            <w:tcW w:w="435" w:type="pct"/>
            <w:noWrap/>
            <w:hideMark/>
          </w:tcPr>
          <w:p w14:paraId="5AF332CE" w14:textId="77777777" w:rsidR="006E687D" w:rsidRPr="0043204D" w:rsidRDefault="006E687D" w:rsidP="00661900">
            <w:pPr>
              <w:spacing w:line="288" w:lineRule="auto"/>
              <w:jc w:val="right"/>
              <w:rPr>
                <w:rFonts w:cs="Calibri"/>
                <w:sz w:val="16"/>
                <w:szCs w:val="16"/>
              </w:rPr>
            </w:pPr>
            <w:r w:rsidRPr="0043204D">
              <w:rPr>
                <w:rFonts w:cs="Calibri"/>
                <w:sz w:val="16"/>
                <w:szCs w:val="16"/>
              </w:rPr>
              <w:t>3.0</w:t>
            </w:r>
          </w:p>
        </w:tc>
      </w:tr>
      <w:tr w:rsidR="006E687D" w:rsidRPr="00061882" w14:paraId="1929BFC0"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3ADE70E4"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Middle East</w:t>
            </w:r>
          </w:p>
        </w:tc>
        <w:tc>
          <w:tcPr>
            <w:tcW w:w="435" w:type="pct"/>
            <w:noWrap/>
            <w:hideMark/>
          </w:tcPr>
          <w:p w14:paraId="029DA742" w14:textId="77777777" w:rsidR="006E687D" w:rsidRPr="0043204D" w:rsidRDefault="006E687D" w:rsidP="00661900">
            <w:pPr>
              <w:spacing w:line="288" w:lineRule="auto"/>
              <w:jc w:val="right"/>
              <w:rPr>
                <w:rFonts w:cs="Calibri"/>
                <w:sz w:val="16"/>
                <w:szCs w:val="16"/>
              </w:rPr>
            </w:pPr>
            <w:r w:rsidRPr="0043204D">
              <w:rPr>
                <w:rFonts w:cs="Calibri"/>
                <w:sz w:val="16"/>
                <w:szCs w:val="16"/>
              </w:rPr>
              <w:t>-2.1</w:t>
            </w:r>
          </w:p>
        </w:tc>
        <w:tc>
          <w:tcPr>
            <w:tcW w:w="435" w:type="pct"/>
            <w:noWrap/>
            <w:hideMark/>
          </w:tcPr>
          <w:p w14:paraId="75264CF0" w14:textId="77777777" w:rsidR="006E687D" w:rsidRPr="0043204D" w:rsidRDefault="006E687D" w:rsidP="00661900">
            <w:pPr>
              <w:spacing w:line="288" w:lineRule="auto"/>
              <w:jc w:val="right"/>
              <w:rPr>
                <w:rFonts w:cs="Calibri"/>
                <w:sz w:val="16"/>
                <w:szCs w:val="16"/>
              </w:rPr>
            </w:pPr>
            <w:r w:rsidRPr="0043204D">
              <w:rPr>
                <w:rFonts w:cs="Calibri"/>
                <w:sz w:val="16"/>
                <w:szCs w:val="16"/>
              </w:rPr>
              <w:t>4.7</w:t>
            </w:r>
          </w:p>
        </w:tc>
        <w:tc>
          <w:tcPr>
            <w:tcW w:w="435" w:type="pct"/>
            <w:noWrap/>
            <w:hideMark/>
          </w:tcPr>
          <w:p w14:paraId="59629BB5" w14:textId="77777777" w:rsidR="006E687D" w:rsidRPr="0043204D" w:rsidRDefault="006E687D" w:rsidP="00661900">
            <w:pPr>
              <w:spacing w:line="288" w:lineRule="auto"/>
              <w:jc w:val="right"/>
              <w:rPr>
                <w:rFonts w:cs="Calibri"/>
                <w:sz w:val="16"/>
                <w:szCs w:val="16"/>
              </w:rPr>
            </w:pPr>
            <w:r w:rsidRPr="0043204D">
              <w:rPr>
                <w:rFonts w:cs="Calibri"/>
                <w:sz w:val="16"/>
                <w:szCs w:val="16"/>
              </w:rPr>
              <w:t>-2.5</w:t>
            </w:r>
          </w:p>
        </w:tc>
        <w:tc>
          <w:tcPr>
            <w:tcW w:w="435" w:type="pct"/>
            <w:noWrap/>
            <w:hideMark/>
          </w:tcPr>
          <w:p w14:paraId="36FC5DB9" w14:textId="77777777" w:rsidR="006E687D" w:rsidRPr="0043204D" w:rsidRDefault="006E687D" w:rsidP="00661900">
            <w:pPr>
              <w:spacing w:line="288" w:lineRule="auto"/>
              <w:jc w:val="right"/>
              <w:rPr>
                <w:rFonts w:cs="Calibri"/>
                <w:sz w:val="16"/>
                <w:szCs w:val="16"/>
              </w:rPr>
            </w:pPr>
            <w:r w:rsidRPr="0043204D">
              <w:rPr>
                <w:rFonts w:cs="Calibri"/>
                <w:sz w:val="16"/>
                <w:szCs w:val="16"/>
              </w:rPr>
              <w:t>-8.2</w:t>
            </w:r>
          </w:p>
        </w:tc>
        <w:tc>
          <w:tcPr>
            <w:tcW w:w="435" w:type="pct"/>
            <w:noWrap/>
            <w:hideMark/>
          </w:tcPr>
          <w:p w14:paraId="0AA45C6D" w14:textId="77777777" w:rsidR="006E687D" w:rsidRPr="0043204D" w:rsidRDefault="006E687D" w:rsidP="00661900">
            <w:pPr>
              <w:spacing w:line="288" w:lineRule="auto"/>
              <w:jc w:val="right"/>
              <w:rPr>
                <w:rFonts w:cs="Calibri"/>
                <w:sz w:val="16"/>
                <w:szCs w:val="16"/>
              </w:rPr>
            </w:pPr>
            <w:r w:rsidRPr="0043204D">
              <w:rPr>
                <w:rFonts w:cs="Calibri"/>
                <w:sz w:val="16"/>
                <w:szCs w:val="16"/>
              </w:rPr>
              <w:t>12.4</w:t>
            </w:r>
          </w:p>
        </w:tc>
        <w:tc>
          <w:tcPr>
            <w:tcW w:w="435" w:type="pct"/>
            <w:noWrap/>
            <w:hideMark/>
          </w:tcPr>
          <w:p w14:paraId="5E7A6962" w14:textId="77777777" w:rsidR="006E687D" w:rsidRPr="0043204D" w:rsidRDefault="006E687D" w:rsidP="00661900">
            <w:pPr>
              <w:spacing w:line="288" w:lineRule="auto"/>
              <w:jc w:val="right"/>
              <w:rPr>
                <w:rFonts w:cs="Calibri"/>
                <w:sz w:val="16"/>
                <w:szCs w:val="16"/>
              </w:rPr>
            </w:pPr>
            <w:r w:rsidRPr="0043204D">
              <w:rPr>
                <w:rFonts w:cs="Calibri"/>
                <w:sz w:val="16"/>
                <w:szCs w:val="16"/>
              </w:rPr>
              <w:t>5.0</w:t>
            </w:r>
          </w:p>
        </w:tc>
      </w:tr>
      <w:tr w:rsidR="006E687D" w:rsidRPr="00061882" w14:paraId="4325CD32" w14:textId="77777777" w:rsidTr="00661900">
        <w:trPr>
          <w:trHeight w:val="225"/>
        </w:trPr>
        <w:tc>
          <w:tcPr>
            <w:tcW w:w="2391" w:type="pct"/>
            <w:noWrap/>
            <w:hideMark/>
          </w:tcPr>
          <w:p w14:paraId="71ADF8D8"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Asia</w:t>
            </w:r>
          </w:p>
        </w:tc>
        <w:tc>
          <w:tcPr>
            <w:tcW w:w="435" w:type="pct"/>
            <w:noWrap/>
            <w:hideMark/>
          </w:tcPr>
          <w:p w14:paraId="3A307D57" w14:textId="77777777" w:rsidR="006E687D" w:rsidRPr="0043204D" w:rsidRDefault="006E687D" w:rsidP="00661900">
            <w:pPr>
              <w:spacing w:line="288" w:lineRule="auto"/>
              <w:jc w:val="right"/>
              <w:rPr>
                <w:rFonts w:cs="Calibri"/>
                <w:sz w:val="16"/>
                <w:szCs w:val="16"/>
              </w:rPr>
            </w:pPr>
            <w:r w:rsidRPr="0043204D">
              <w:rPr>
                <w:rFonts w:cs="Calibri"/>
                <w:sz w:val="16"/>
                <w:szCs w:val="16"/>
              </w:rPr>
              <w:t>6.7</w:t>
            </w:r>
          </w:p>
        </w:tc>
        <w:tc>
          <w:tcPr>
            <w:tcW w:w="435" w:type="pct"/>
            <w:noWrap/>
            <w:hideMark/>
          </w:tcPr>
          <w:p w14:paraId="71454AA5"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c>
          <w:tcPr>
            <w:tcW w:w="435" w:type="pct"/>
            <w:noWrap/>
            <w:hideMark/>
          </w:tcPr>
          <w:p w14:paraId="0A4D8631" w14:textId="77777777" w:rsidR="006E687D" w:rsidRPr="0043204D" w:rsidRDefault="006E687D" w:rsidP="00661900">
            <w:pPr>
              <w:spacing w:line="288" w:lineRule="auto"/>
              <w:jc w:val="right"/>
              <w:rPr>
                <w:rFonts w:cs="Calibri"/>
                <w:sz w:val="16"/>
                <w:szCs w:val="16"/>
              </w:rPr>
            </w:pPr>
            <w:r w:rsidRPr="0043204D">
              <w:rPr>
                <w:rFonts w:cs="Calibri"/>
                <w:sz w:val="16"/>
                <w:szCs w:val="16"/>
              </w:rPr>
              <w:t>0.8</w:t>
            </w:r>
          </w:p>
        </w:tc>
        <w:tc>
          <w:tcPr>
            <w:tcW w:w="435" w:type="pct"/>
            <w:noWrap/>
            <w:hideMark/>
          </w:tcPr>
          <w:p w14:paraId="5B21CF27" w14:textId="77777777" w:rsidR="006E687D" w:rsidRPr="0043204D" w:rsidRDefault="006E687D" w:rsidP="00661900">
            <w:pPr>
              <w:spacing w:line="288" w:lineRule="auto"/>
              <w:jc w:val="right"/>
              <w:rPr>
                <w:rFonts w:cs="Calibri"/>
                <w:sz w:val="16"/>
                <w:szCs w:val="16"/>
              </w:rPr>
            </w:pPr>
            <w:r w:rsidRPr="0043204D">
              <w:rPr>
                <w:rFonts w:cs="Calibri"/>
                <w:sz w:val="16"/>
                <w:szCs w:val="16"/>
              </w:rPr>
              <w:t>0.3</w:t>
            </w:r>
          </w:p>
        </w:tc>
        <w:tc>
          <w:tcPr>
            <w:tcW w:w="435" w:type="pct"/>
            <w:noWrap/>
            <w:hideMark/>
          </w:tcPr>
          <w:p w14:paraId="3B1504B4" w14:textId="77777777" w:rsidR="006E687D" w:rsidRPr="0043204D" w:rsidRDefault="006E687D" w:rsidP="00661900">
            <w:pPr>
              <w:spacing w:line="288" w:lineRule="auto"/>
              <w:jc w:val="right"/>
              <w:rPr>
                <w:rFonts w:cs="Calibri"/>
                <w:sz w:val="16"/>
                <w:szCs w:val="16"/>
              </w:rPr>
            </w:pPr>
            <w:r w:rsidRPr="0043204D">
              <w:rPr>
                <w:rFonts w:cs="Calibri"/>
                <w:sz w:val="16"/>
                <w:szCs w:val="16"/>
              </w:rPr>
              <w:t>8.4</w:t>
            </w:r>
          </w:p>
        </w:tc>
        <w:tc>
          <w:tcPr>
            <w:tcW w:w="435" w:type="pct"/>
            <w:noWrap/>
            <w:hideMark/>
          </w:tcPr>
          <w:p w14:paraId="306238B2" w14:textId="77777777" w:rsidR="006E687D" w:rsidRPr="0043204D" w:rsidRDefault="006E687D" w:rsidP="00661900">
            <w:pPr>
              <w:spacing w:line="288" w:lineRule="auto"/>
              <w:jc w:val="right"/>
              <w:rPr>
                <w:rFonts w:cs="Calibri"/>
                <w:sz w:val="16"/>
                <w:szCs w:val="16"/>
              </w:rPr>
            </w:pPr>
            <w:r w:rsidRPr="0043204D">
              <w:rPr>
                <w:rFonts w:cs="Calibri"/>
                <w:sz w:val="16"/>
                <w:szCs w:val="16"/>
              </w:rPr>
              <w:t>3.5</w:t>
            </w:r>
          </w:p>
        </w:tc>
      </w:tr>
      <w:tr w:rsidR="006E687D" w:rsidRPr="00061882" w14:paraId="1AA3F000"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1C3DCA69" w14:textId="77777777" w:rsidR="006E687D" w:rsidRPr="00061882" w:rsidRDefault="006E687D" w:rsidP="00661900">
            <w:pPr>
              <w:spacing w:line="288" w:lineRule="auto"/>
              <w:ind w:firstLineChars="100" w:firstLine="161"/>
              <w:rPr>
                <w:rFonts w:cs="Calibri"/>
                <w:b/>
                <w:bCs/>
                <w:color w:val="000000"/>
                <w:sz w:val="16"/>
                <w:szCs w:val="16"/>
              </w:rPr>
            </w:pPr>
            <w:r w:rsidRPr="00061882">
              <w:rPr>
                <w:rFonts w:cs="Calibri"/>
                <w:b/>
                <w:bCs/>
                <w:color w:val="000000"/>
                <w:sz w:val="16"/>
                <w:szCs w:val="16"/>
              </w:rPr>
              <w:t>Imports</w:t>
            </w:r>
          </w:p>
        </w:tc>
        <w:tc>
          <w:tcPr>
            <w:tcW w:w="435" w:type="pct"/>
            <w:noWrap/>
            <w:hideMark/>
          </w:tcPr>
          <w:p w14:paraId="098AF06B" w14:textId="77777777" w:rsidR="006E687D" w:rsidRPr="0043204D" w:rsidRDefault="006E687D" w:rsidP="00661900">
            <w:pPr>
              <w:spacing w:line="288" w:lineRule="auto"/>
              <w:ind w:firstLineChars="100" w:firstLine="161"/>
              <w:jc w:val="right"/>
              <w:rPr>
                <w:rFonts w:cs="Calibri"/>
                <w:b/>
                <w:bCs/>
                <w:sz w:val="16"/>
                <w:szCs w:val="16"/>
              </w:rPr>
            </w:pPr>
          </w:p>
        </w:tc>
        <w:tc>
          <w:tcPr>
            <w:tcW w:w="435" w:type="pct"/>
            <w:noWrap/>
            <w:hideMark/>
          </w:tcPr>
          <w:p w14:paraId="3235FD48" w14:textId="77777777" w:rsidR="006E687D" w:rsidRPr="0043204D" w:rsidRDefault="006E687D" w:rsidP="00661900">
            <w:pPr>
              <w:spacing w:line="288" w:lineRule="auto"/>
              <w:jc w:val="right"/>
              <w:rPr>
                <w:sz w:val="16"/>
                <w:szCs w:val="16"/>
              </w:rPr>
            </w:pPr>
          </w:p>
        </w:tc>
        <w:tc>
          <w:tcPr>
            <w:tcW w:w="435" w:type="pct"/>
            <w:noWrap/>
            <w:hideMark/>
          </w:tcPr>
          <w:p w14:paraId="5C4286C6" w14:textId="77777777" w:rsidR="006E687D" w:rsidRPr="0043204D" w:rsidRDefault="006E687D" w:rsidP="00661900">
            <w:pPr>
              <w:spacing w:line="288" w:lineRule="auto"/>
              <w:jc w:val="right"/>
              <w:rPr>
                <w:sz w:val="16"/>
                <w:szCs w:val="16"/>
              </w:rPr>
            </w:pPr>
          </w:p>
        </w:tc>
        <w:tc>
          <w:tcPr>
            <w:tcW w:w="435" w:type="pct"/>
            <w:noWrap/>
            <w:hideMark/>
          </w:tcPr>
          <w:p w14:paraId="7F394F0A" w14:textId="77777777" w:rsidR="006E687D" w:rsidRPr="0043204D" w:rsidRDefault="006E687D" w:rsidP="00661900">
            <w:pPr>
              <w:spacing w:line="288" w:lineRule="auto"/>
              <w:jc w:val="right"/>
              <w:rPr>
                <w:sz w:val="16"/>
                <w:szCs w:val="16"/>
              </w:rPr>
            </w:pPr>
          </w:p>
        </w:tc>
        <w:tc>
          <w:tcPr>
            <w:tcW w:w="435" w:type="pct"/>
            <w:noWrap/>
            <w:hideMark/>
          </w:tcPr>
          <w:p w14:paraId="549A2F2A" w14:textId="77777777" w:rsidR="006E687D" w:rsidRPr="0043204D" w:rsidRDefault="006E687D" w:rsidP="00661900">
            <w:pPr>
              <w:spacing w:line="288" w:lineRule="auto"/>
              <w:jc w:val="right"/>
              <w:rPr>
                <w:sz w:val="16"/>
                <w:szCs w:val="16"/>
              </w:rPr>
            </w:pPr>
          </w:p>
        </w:tc>
        <w:tc>
          <w:tcPr>
            <w:tcW w:w="435" w:type="pct"/>
            <w:noWrap/>
            <w:hideMark/>
          </w:tcPr>
          <w:p w14:paraId="3A1033E7" w14:textId="77777777" w:rsidR="006E687D" w:rsidRPr="0043204D" w:rsidRDefault="006E687D" w:rsidP="00661900">
            <w:pPr>
              <w:spacing w:line="288" w:lineRule="auto"/>
              <w:jc w:val="right"/>
              <w:rPr>
                <w:sz w:val="16"/>
                <w:szCs w:val="16"/>
              </w:rPr>
            </w:pPr>
          </w:p>
        </w:tc>
      </w:tr>
      <w:tr w:rsidR="006E687D" w:rsidRPr="00061882" w14:paraId="1C87D2B2" w14:textId="77777777" w:rsidTr="00661900">
        <w:trPr>
          <w:trHeight w:val="225"/>
        </w:trPr>
        <w:tc>
          <w:tcPr>
            <w:tcW w:w="2391" w:type="pct"/>
            <w:noWrap/>
            <w:hideMark/>
          </w:tcPr>
          <w:p w14:paraId="1E3AE3A1"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North America</w:t>
            </w:r>
          </w:p>
        </w:tc>
        <w:tc>
          <w:tcPr>
            <w:tcW w:w="435" w:type="pct"/>
            <w:noWrap/>
            <w:hideMark/>
          </w:tcPr>
          <w:p w14:paraId="543B50BC" w14:textId="77777777" w:rsidR="006E687D" w:rsidRPr="0043204D" w:rsidRDefault="006E687D" w:rsidP="00661900">
            <w:pPr>
              <w:spacing w:line="288" w:lineRule="auto"/>
              <w:jc w:val="right"/>
              <w:rPr>
                <w:rFonts w:cs="Calibri"/>
                <w:sz w:val="16"/>
                <w:szCs w:val="16"/>
              </w:rPr>
            </w:pPr>
            <w:r w:rsidRPr="0043204D">
              <w:rPr>
                <w:rFonts w:cs="Calibri"/>
                <w:sz w:val="16"/>
                <w:szCs w:val="16"/>
              </w:rPr>
              <w:t>4.4</w:t>
            </w:r>
          </w:p>
        </w:tc>
        <w:tc>
          <w:tcPr>
            <w:tcW w:w="435" w:type="pct"/>
            <w:noWrap/>
            <w:hideMark/>
          </w:tcPr>
          <w:p w14:paraId="02950D73" w14:textId="77777777" w:rsidR="006E687D" w:rsidRPr="0043204D" w:rsidRDefault="006E687D" w:rsidP="00661900">
            <w:pPr>
              <w:spacing w:line="288" w:lineRule="auto"/>
              <w:jc w:val="right"/>
              <w:rPr>
                <w:rFonts w:cs="Calibri"/>
                <w:sz w:val="16"/>
                <w:szCs w:val="16"/>
              </w:rPr>
            </w:pPr>
            <w:r w:rsidRPr="0043204D">
              <w:rPr>
                <w:rFonts w:cs="Calibri"/>
                <w:sz w:val="16"/>
                <w:szCs w:val="16"/>
              </w:rPr>
              <w:t>5.1</w:t>
            </w:r>
          </w:p>
        </w:tc>
        <w:tc>
          <w:tcPr>
            <w:tcW w:w="435" w:type="pct"/>
            <w:noWrap/>
            <w:hideMark/>
          </w:tcPr>
          <w:p w14:paraId="2B319D64" w14:textId="77777777" w:rsidR="006E687D" w:rsidRPr="0043204D" w:rsidRDefault="006E687D" w:rsidP="00661900">
            <w:pPr>
              <w:spacing w:line="288" w:lineRule="auto"/>
              <w:jc w:val="right"/>
              <w:rPr>
                <w:rFonts w:cs="Calibri"/>
                <w:sz w:val="16"/>
                <w:szCs w:val="16"/>
              </w:rPr>
            </w:pPr>
            <w:r w:rsidRPr="0043204D">
              <w:rPr>
                <w:rFonts w:cs="Calibri"/>
                <w:sz w:val="16"/>
                <w:szCs w:val="16"/>
              </w:rPr>
              <w:t>-0.6</w:t>
            </w:r>
          </w:p>
        </w:tc>
        <w:tc>
          <w:tcPr>
            <w:tcW w:w="435" w:type="pct"/>
            <w:noWrap/>
            <w:hideMark/>
          </w:tcPr>
          <w:p w14:paraId="296FCA0B" w14:textId="77777777" w:rsidR="006E687D" w:rsidRPr="0043204D" w:rsidRDefault="006E687D" w:rsidP="00661900">
            <w:pPr>
              <w:spacing w:line="288" w:lineRule="auto"/>
              <w:jc w:val="right"/>
              <w:rPr>
                <w:rFonts w:cs="Calibri"/>
                <w:sz w:val="16"/>
                <w:szCs w:val="16"/>
              </w:rPr>
            </w:pPr>
            <w:r w:rsidRPr="0043204D">
              <w:rPr>
                <w:rFonts w:cs="Calibri"/>
                <w:sz w:val="16"/>
                <w:szCs w:val="16"/>
              </w:rPr>
              <w:t>-6.1</w:t>
            </w:r>
          </w:p>
        </w:tc>
        <w:tc>
          <w:tcPr>
            <w:tcW w:w="435" w:type="pct"/>
            <w:noWrap/>
            <w:hideMark/>
          </w:tcPr>
          <w:p w14:paraId="40A6C1C4" w14:textId="77777777" w:rsidR="006E687D" w:rsidRPr="0043204D" w:rsidRDefault="006E687D" w:rsidP="00661900">
            <w:pPr>
              <w:spacing w:line="288" w:lineRule="auto"/>
              <w:jc w:val="right"/>
              <w:rPr>
                <w:rFonts w:cs="Calibri"/>
                <w:sz w:val="16"/>
                <w:szCs w:val="16"/>
              </w:rPr>
            </w:pPr>
            <w:r w:rsidRPr="0043204D">
              <w:rPr>
                <w:rFonts w:cs="Calibri"/>
                <w:sz w:val="16"/>
                <w:szCs w:val="16"/>
              </w:rPr>
              <w:t>11.4</w:t>
            </w:r>
          </w:p>
        </w:tc>
        <w:tc>
          <w:tcPr>
            <w:tcW w:w="435" w:type="pct"/>
            <w:noWrap/>
            <w:hideMark/>
          </w:tcPr>
          <w:p w14:paraId="586457C4" w14:textId="77777777" w:rsidR="006E687D" w:rsidRPr="0043204D" w:rsidRDefault="006E687D" w:rsidP="00661900">
            <w:pPr>
              <w:spacing w:line="288" w:lineRule="auto"/>
              <w:jc w:val="right"/>
              <w:rPr>
                <w:rFonts w:cs="Calibri"/>
                <w:sz w:val="16"/>
                <w:szCs w:val="16"/>
              </w:rPr>
            </w:pPr>
            <w:r w:rsidRPr="0043204D">
              <w:rPr>
                <w:rFonts w:cs="Calibri"/>
                <w:sz w:val="16"/>
                <w:szCs w:val="16"/>
              </w:rPr>
              <w:t>4.9</w:t>
            </w:r>
          </w:p>
        </w:tc>
      </w:tr>
      <w:tr w:rsidR="006E687D" w:rsidRPr="00061882" w14:paraId="50AB3EFB" w14:textId="77777777" w:rsidTr="00661900">
        <w:trPr>
          <w:cnfStyle w:val="000000010000" w:firstRow="0" w:lastRow="0" w:firstColumn="0" w:lastColumn="0" w:oddVBand="0" w:evenVBand="0" w:oddHBand="0" w:evenHBand="1" w:firstRowFirstColumn="0" w:firstRowLastColumn="0" w:lastRowFirstColumn="0" w:lastRowLastColumn="0"/>
          <w:trHeight w:val="255"/>
        </w:trPr>
        <w:tc>
          <w:tcPr>
            <w:tcW w:w="2391" w:type="pct"/>
            <w:noWrap/>
            <w:hideMark/>
          </w:tcPr>
          <w:p w14:paraId="21AABDFF"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 xml:space="preserve">South </w:t>
            </w:r>
            <w:proofErr w:type="spellStart"/>
            <w:r w:rsidRPr="00061882">
              <w:rPr>
                <w:rFonts w:cs="Calibri"/>
                <w:color w:val="000000"/>
                <w:sz w:val="16"/>
                <w:szCs w:val="16"/>
              </w:rPr>
              <w:t>America</w:t>
            </w:r>
            <w:r w:rsidRPr="00061882">
              <w:rPr>
                <w:rFonts w:cs="Calibri"/>
                <w:color w:val="000000"/>
                <w:sz w:val="16"/>
                <w:szCs w:val="16"/>
                <w:vertAlign w:val="superscript"/>
              </w:rPr>
              <w:t>c</w:t>
            </w:r>
            <w:proofErr w:type="spellEnd"/>
          </w:p>
        </w:tc>
        <w:tc>
          <w:tcPr>
            <w:tcW w:w="435" w:type="pct"/>
            <w:noWrap/>
            <w:hideMark/>
          </w:tcPr>
          <w:p w14:paraId="2E47B67B" w14:textId="77777777" w:rsidR="006E687D" w:rsidRPr="0043204D" w:rsidRDefault="006E687D" w:rsidP="00661900">
            <w:pPr>
              <w:spacing w:line="288" w:lineRule="auto"/>
              <w:jc w:val="right"/>
              <w:rPr>
                <w:rFonts w:cs="Calibri"/>
                <w:sz w:val="16"/>
                <w:szCs w:val="16"/>
              </w:rPr>
            </w:pPr>
            <w:r w:rsidRPr="0043204D">
              <w:rPr>
                <w:rFonts w:cs="Calibri"/>
                <w:sz w:val="16"/>
                <w:szCs w:val="16"/>
              </w:rPr>
              <w:t>4.5</w:t>
            </w:r>
          </w:p>
        </w:tc>
        <w:tc>
          <w:tcPr>
            <w:tcW w:w="435" w:type="pct"/>
            <w:noWrap/>
            <w:hideMark/>
          </w:tcPr>
          <w:p w14:paraId="1030542B" w14:textId="77777777" w:rsidR="006E687D" w:rsidRPr="0043204D" w:rsidRDefault="006E687D" w:rsidP="00661900">
            <w:pPr>
              <w:spacing w:line="288" w:lineRule="auto"/>
              <w:jc w:val="right"/>
              <w:rPr>
                <w:rFonts w:cs="Calibri"/>
                <w:sz w:val="16"/>
                <w:szCs w:val="16"/>
              </w:rPr>
            </w:pPr>
            <w:r w:rsidRPr="0043204D">
              <w:rPr>
                <w:rFonts w:cs="Calibri"/>
                <w:sz w:val="16"/>
                <w:szCs w:val="16"/>
              </w:rPr>
              <w:t>5.4</w:t>
            </w:r>
          </w:p>
        </w:tc>
        <w:tc>
          <w:tcPr>
            <w:tcW w:w="435" w:type="pct"/>
            <w:noWrap/>
            <w:hideMark/>
          </w:tcPr>
          <w:p w14:paraId="2919B40A" w14:textId="77777777" w:rsidR="006E687D" w:rsidRPr="0043204D" w:rsidRDefault="006E687D" w:rsidP="00661900">
            <w:pPr>
              <w:spacing w:line="288" w:lineRule="auto"/>
              <w:jc w:val="right"/>
              <w:rPr>
                <w:rFonts w:cs="Calibri"/>
                <w:sz w:val="16"/>
                <w:szCs w:val="16"/>
              </w:rPr>
            </w:pPr>
            <w:r w:rsidRPr="0043204D">
              <w:rPr>
                <w:rFonts w:cs="Calibri"/>
                <w:sz w:val="16"/>
                <w:szCs w:val="16"/>
              </w:rPr>
              <w:t>-2.6</w:t>
            </w:r>
          </w:p>
        </w:tc>
        <w:tc>
          <w:tcPr>
            <w:tcW w:w="435" w:type="pct"/>
            <w:noWrap/>
            <w:hideMark/>
          </w:tcPr>
          <w:p w14:paraId="5A1CA2DF" w14:textId="77777777" w:rsidR="006E687D" w:rsidRPr="0043204D" w:rsidRDefault="006E687D" w:rsidP="00661900">
            <w:pPr>
              <w:spacing w:line="288" w:lineRule="auto"/>
              <w:jc w:val="right"/>
              <w:rPr>
                <w:rFonts w:cs="Calibri"/>
                <w:sz w:val="16"/>
                <w:szCs w:val="16"/>
              </w:rPr>
            </w:pPr>
            <w:r w:rsidRPr="0043204D">
              <w:rPr>
                <w:rFonts w:cs="Calibri"/>
                <w:sz w:val="16"/>
                <w:szCs w:val="16"/>
              </w:rPr>
              <w:t>-9.3</w:t>
            </w:r>
          </w:p>
        </w:tc>
        <w:tc>
          <w:tcPr>
            <w:tcW w:w="435" w:type="pct"/>
            <w:noWrap/>
            <w:hideMark/>
          </w:tcPr>
          <w:p w14:paraId="17A12A8B" w14:textId="77777777" w:rsidR="006E687D" w:rsidRPr="0043204D" w:rsidRDefault="006E687D" w:rsidP="00661900">
            <w:pPr>
              <w:spacing w:line="288" w:lineRule="auto"/>
              <w:jc w:val="right"/>
              <w:rPr>
                <w:rFonts w:cs="Calibri"/>
                <w:sz w:val="16"/>
                <w:szCs w:val="16"/>
              </w:rPr>
            </w:pPr>
            <w:r w:rsidRPr="0043204D">
              <w:rPr>
                <w:rFonts w:cs="Calibri"/>
                <w:sz w:val="16"/>
                <w:szCs w:val="16"/>
              </w:rPr>
              <w:t>8.1</w:t>
            </w:r>
          </w:p>
        </w:tc>
        <w:tc>
          <w:tcPr>
            <w:tcW w:w="435" w:type="pct"/>
            <w:noWrap/>
            <w:hideMark/>
          </w:tcPr>
          <w:p w14:paraId="1CE9CEB2" w14:textId="77777777" w:rsidR="006E687D" w:rsidRPr="0043204D" w:rsidRDefault="006E687D" w:rsidP="00661900">
            <w:pPr>
              <w:spacing w:line="288" w:lineRule="auto"/>
              <w:jc w:val="right"/>
              <w:rPr>
                <w:rFonts w:cs="Calibri"/>
                <w:sz w:val="16"/>
                <w:szCs w:val="16"/>
              </w:rPr>
            </w:pPr>
            <w:r w:rsidRPr="0043204D">
              <w:rPr>
                <w:rFonts w:cs="Calibri"/>
                <w:sz w:val="16"/>
                <w:szCs w:val="16"/>
              </w:rPr>
              <w:t>3.7</w:t>
            </w:r>
          </w:p>
        </w:tc>
      </w:tr>
      <w:tr w:rsidR="006E687D" w:rsidRPr="00061882" w14:paraId="048D37F1" w14:textId="77777777" w:rsidTr="00661900">
        <w:trPr>
          <w:trHeight w:val="225"/>
        </w:trPr>
        <w:tc>
          <w:tcPr>
            <w:tcW w:w="2391" w:type="pct"/>
            <w:noWrap/>
            <w:hideMark/>
          </w:tcPr>
          <w:p w14:paraId="549C057D"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Europe</w:t>
            </w:r>
          </w:p>
        </w:tc>
        <w:tc>
          <w:tcPr>
            <w:tcW w:w="435" w:type="pct"/>
            <w:noWrap/>
            <w:hideMark/>
          </w:tcPr>
          <w:p w14:paraId="008B723E" w14:textId="77777777" w:rsidR="006E687D" w:rsidRPr="0043204D" w:rsidRDefault="006E687D" w:rsidP="00661900">
            <w:pPr>
              <w:spacing w:line="288" w:lineRule="auto"/>
              <w:jc w:val="right"/>
              <w:rPr>
                <w:rFonts w:cs="Calibri"/>
                <w:sz w:val="16"/>
                <w:szCs w:val="16"/>
              </w:rPr>
            </w:pPr>
            <w:r w:rsidRPr="0043204D">
              <w:rPr>
                <w:rFonts w:cs="Calibri"/>
                <w:sz w:val="16"/>
                <w:szCs w:val="16"/>
              </w:rPr>
              <w:t>3.9</w:t>
            </w:r>
          </w:p>
        </w:tc>
        <w:tc>
          <w:tcPr>
            <w:tcW w:w="435" w:type="pct"/>
            <w:noWrap/>
            <w:hideMark/>
          </w:tcPr>
          <w:p w14:paraId="00AA623C" w14:textId="77777777" w:rsidR="006E687D" w:rsidRPr="0043204D" w:rsidRDefault="006E687D" w:rsidP="00661900">
            <w:pPr>
              <w:spacing w:line="288" w:lineRule="auto"/>
              <w:jc w:val="right"/>
              <w:rPr>
                <w:rFonts w:cs="Calibri"/>
                <w:sz w:val="16"/>
                <w:szCs w:val="16"/>
              </w:rPr>
            </w:pPr>
            <w:r w:rsidRPr="0043204D">
              <w:rPr>
                <w:rFonts w:cs="Calibri"/>
                <w:sz w:val="16"/>
                <w:szCs w:val="16"/>
              </w:rPr>
              <w:t>1.9</w:t>
            </w:r>
          </w:p>
        </w:tc>
        <w:tc>
          <w:tcPr>
            <w:tcW w:w="435" w:type="pct"/>
            <w:noWrap/>
            <w:hideMark/>
          </w:tcPr>
          <w:p w14:paraId="238743A2" w14:textId="77777777" w:rsidR="006E687D" w:rsidRPr="0043204D" w:rsidRDefault="006E687D" w:rsidP="00661900">
            <w:pPr>
              <w:spacing w:line="288" w:lineRule="auto"/>
              <w:jc w:val="right"/>
              <w:rPr>
                <w:rFonts w:cs="Calibri"/>
                <w:sz w:val="16"/>
                <w:szCs w:val="16"/>
              </w:rPr>
            </w:pPr>
            <w:r w:rsidRPr="0043204D">
              <w:rPr>
                <w:rFonts w:cs="Calibri"/>
                <w:sz w:val="16"/>
                <w:szCs w:val="16"/>
              </w:rPr>
              <w:t>0.3</w:t>
            </w:r>
          </w:p>
        </w:tc>
        <w:tc>
          <w:tcPr>
            <w:tcW w:w="435" w:type="pct"/>
            <w:noWrap/>
            <w:hideMark/>
          </w:tcPr>
          <w:p w14:paraId="173A66CB" w14:textId="77777777" w:rsidR="006E687D" w:rsidRPr="0043204D" w:rsidRDefault="006E687D" w:rsidP="00661900">
            <w:pPr>
              <w:spacing w:line="288" w:lineRule="auto"/>
              <w:jc w:val="right"/>
              <w:rPr>
                <w:rFonts w:cs="Calibri"/>
                <w:sz w:val="16"/>
                <w:szCs w:val="16"/>
              </w:rPr>
            </w:pPr>
            <w:r w:rsidRPr="0043204D">
              <w:rPr>
                <w:rFonts w:cs="Calibri"/>
                <w:sz w:val="16"/>
                <w:szCs w:val="16"/>
              </w:rPr>
              <w:t>-7.6</w:t>
            </w:r>
          </w:p>
        </w:tc>
        <w:tc>
          <w:tcPr>
            <w:tcW w:w="435" w:type="pct"/>
            <w:noWrap/>
            <w:hideMark/>
          </w:tcPr>
          <w:p w14:paraId="36864922" w14:textId="77777777" w:rsidR="006E687D" w:rsidRPr="0043204D" w:rsidRDefault="006E687D" w:rsidP="00661900">
            <w:pPr>
              <w:spacing w:line="288" w:lineRule="auto"/>
              <w:jc w:val="right"/>
              <w:rPr>
                <w:rFonts w:cs="Calibri"/>
                <w:sz w:val="16"/>
                <w:szCs w:val="16"/>
              </w:rPr>
            </w:pPr>
            <w:r w:rsidRPr="0043204D">
              <w:rPr>
                <w:rFonts w:cs="Calibri"/>
                <w:sz w:val="16"/>
                <w:szCs w:val="16"/>
              </w:rPr>
              <w:t>8.4</w:t>
            </w:r>
          </w:p>
        </w:tc>
        <w:tc>
          <w:tcPr>
            <w:tcW w:w="435" w:type="pct"/>
            <w:noWrap/>
            <w:hideMark/>
          </w:tcPr>
          <w:p w14:paraId="58B07534" w14:textId="77777777" w:rsidR="006E687D" w:rsidRPr="0043204D" w:rsidRDefault="006E687D" w:rsidP="00661900">
            <w:pPr>
              <w:spacing w:line="288" w:lineRule="auto"/>
              <w:jc w:val="right"/>
              <w:rPr>
                <w:rFonts w:cs="Calibri"/>
                <w:sz w:val="16"/>
                <w:szCs w:val="16"/>
              </w:rPr>
            </w:pPr>
            <w:r w:rsidRPr="0043204D">
              <w:rPr>
                <w:rFonts w:cs="Calibri"/>
                <w:sz w:val="16"/>
                <w:szCs w:val="16"/>
              </w:rPr>
              <w:t>3.7</w:t>
            </w:r>
          </w:p>
        </w:tc>
      </w:tr>
      <w:tr w:rsidR="006E687D" w:rsidRPr="00061882" w14:paraId="45D667E7" w14:textId="77777777" w:rsidTr="00661900">
        <w:trPr>
          <w:cnfStyle w:val="000000010000" w:firstRow="0" w:lastRow="0" w:firstColumn="0" w:lastColumn="0" w:oddVBand="0" w:evenVBand="0" w:oddHBand="0" w:evenHBand="1" w:firstRowFirstColumn="0" w:firstRowLastColumn="0" w:lastRowFirstColumn="0" w:lastRowLastColumn="0"/>
          <w:trHeight w:val="255"/>
        </w:trPr>
        <w:tc>
          <w:tcPr>
            <w:tcW w:w="2391" w:type="pct"/>
            <w:noWrap/>
            <w:hideMark/>
          </w:tcPr>
          <w:p w14:paraId="38A7C92E" w14:textId="77777777" w:rsidR="006E687D" w:rsidRPr="00061882" w:rsidRDefault="006E687D" w:rsidP="00661900">
            <w:pPr>
              <w:spacing w:line="288" w:lineRule="auto"/>
              <w:ind w:firstLineChars="200" w:firstLine="320"/>
              <w:rPr>
                <w:rFonts w:cs="Calibri"/>
                <w:color w:val="000000"/>
                <w:sz w:val="16"/>
                <w:szCs w:val="16"/>
              </w:rPr>
            </w:pPr>
            <w:proofErr w:type="spellStart"/>
            <w:r w:rsidRPr="00061882">
              <w:rPr>
                <w:rFonts w:cs="Calibri"/>
                <w:color w:val="000000"/>
                <w:sz w:val="16"/>
                <w:szCs w:val="16"/>
              </w:rPr>
              <w:t>CIS</w:t>
            </w:r>
            <w:r w:rsidRPr="00061882">
              <w:rPr>
                <w:rFonts w:cs="Calibri"/>
                <w:color w:val="000000"/>
                <w:sz w:val="16"/>
                <w:szCs w:val="16"/>
                <w:vertAlign w:val="superscript"/>
              </w:rPr>
              <w:t>d</w:t>
            </w:r>
            <w:proofErr w:type="spellEnd"/>
          </w:p>
        </w:tc>
        <w:tc>
          <w:tcPr>
            <w:tcW w:w="435" w:type="pct"/>
            <w:noWrap/>
            <w:hideMark/>
          </w:tcPr>
          <w:p w14:paraId="17DDBF22" w14:textId="77777777" w:rsidR="006E687D" w:rsidRPr="0043204D" w:rsidRDefault="006E687D" w:rsidP="00661900">
            <w:pPr>
              <w:spacing w:line="288" w:lineRule="auto"/>
              <w:jc w:val="right"/>
              <w:rPr>
                <w:rFonts w:cs="Calibri"/>
                <w:sz w:val="16"/>
                <w:szCs w:val="16"/>
              </w:rPr>
            </w:pPr>
            <w:r w:rsidRPr="0043204D">
              <w:rPr>
                <w:rFonts w:cs="Calibri"/>
                <w:sz w:val="16"/>
                <w:szCs w:val="16"/>
              </w:rPr>
              <w:t>14.0</w:t>
            </w:r>
          </w:p>
        </w:tc>
        <w:tc>
          <w:tcPr>
            <w:tcW w:w="435" w:type="pct"/>
            <w:noWrap/>
            <w:hideMark/>
          </w:tcPr>
          <w:p w14:paraId="30FA3187"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094AC809" w14:textId="77777777" w:rsidR="006E687D" w:rsidRPr="0043204D" w:rsidRDefault="006E687D" w:rsidP="00661900">
            <w:pPr>
              <w:spacing w:line="288" w:lineRule="auto"/>
              <w:jc w:val="right"/>
              <w:rPr>
                <w:rFonts w:cs="Calibri"/>
                <w:sz w:val="16"/>
                <w:szCs w:val="16"/>
              </w:rPr>
            </w:pPr>
            <w:r w:rsidRPr="0043204D">
              <w:rPr>
                <w:rFonts w:cs="Calibri"/>
                <w:sz w:val="16"/>
                <w:szCs w:val="16"/>
              </w:rPr>
              <w:t>8.5</w:t>
            </w:r>
          </w:p>
        </w:tc>
        <w:tc>
          <w:tcPr>
            <w:tcW w:w="435" w:type="pct"/>
            <w:noWrap/>
            <w:hideMark/>
          </w:tcPr>
          <w:p w14:paraId="14E8B965" w14:textId="77777777" w:rsidR="006E687D" w:rsidRPr="0043204D" w:rsidRDefault="006E687D" w:rsidP="00661900">
            <w:pPr>
              <w:spacing w:line="288" w:lineRule="auto"/>
              <w:jc w:val="right"/>
              <w:rPr>
                <w:rFonts w:cs="Calibri"/>
                <w:sz w:val="16"/>
                <w:szCs w:val="16"/>
              </w:rPr>
            </w:pPr>
            <w:r w:rsidRPr="0043204D">
              <w:rPr>
                <w:rFonts w:cs="Calibri"/>
                <w:sz w:val="16"/>
                <w:szCs w:val="16"/>
              </w:rPr>
              <w:t>-4.7</w:t>
            </w:r>
          </w:p>
        </w:tc>
        <w:tc>
          <w:tcPr>
            <w:tcW w:w="435" w:type="pct"/>
            <w:noWrap/>
            <w:hideMark/>
          </w:tcPr>
          <w:p w14:paraId="3F1D0D0A" w14:textId="77777777" w:rsidR="006E687D" w:rsidRPr="0043204D" w:rsidRDefault="006E687D" w:rsidP="00661900">
            <w:pPr>
              <w:spacing w:line="288" w:lineRule="auto"/>
              <w:jc w:val="right"/>
              <w:rPr>
                <w:rFonts w:cs="Calibri"/>
                <w:sz w:val="16"/>
                <w:szCs w:val="16"/>
              </w:rPr>
            </w:pPr>
            <w:r w:rsidRPr="0043204D">
              <w:rPr>
                <w:rFonts w:cs="Calibri"/>
                <w:sz w:val="16"/>
                <w:szCs w:val="16"/>
              </w:rPr>
              <w:t>5.7</w:t>
            </w:r>
          </w:p>
        </w:tc>
        <w:tc>
          <w:tcPr>
            <w:tcW w:w="435" w:type="pct"/>
            <w:noWrap/>
            <w:hideMark/>
          </w:tcPr>
          <w:p w14:paraId="588A1F0F" w14:textId="77777777" w:rsidR="006E687D" w:rsidRPr="0043204D" w:rsidRDefault="006E687D" w:rsidP="00661900">
            <w:pPr>
              <w:spacing w:line="288" w:lineRule="auto"/>
              <w:jc w:val="right"/>
              <w:rPr>
                <w:rFonts w:cs="Calibri"/>
                <w:sz w:val="16"/>
                <w:szCs w:val="16"/>
              </w:rPr>
            </w:pPr>
            <w:r w:rsidRPr="0043204D">
              <w:rPr>
                <w:rFonts w:cs="Calibri"/>
                <w:sz w:val="16"/>
                <w:szCs w:val="16"/>
              </w:rPr>
              <w:t>2.7</w:t>
            </w:r>
          </w:p>
        </w:tc>
      </w:tr>
      <w:tr w:rsidR="006E687D" w:rsidRPr="00061882" w14:paraId="0A533900" w14:textId="77777777" w:rsidTr="00661900">
        <w:trPr>
          <w:trHeight w:val="225"/>
        </w:trPr>
        <w:tc>
          <w:tcPr>
            <w:tcW w:w="2391" w:type="pct"/>
            <w:noWrap/>
            <w:hideMark/>
          </w:tcPr>
          <w:p w14:paraId="4D5CE082"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Africa</w:t>
            </w:r>
          </w:p>
        </w:tc>
        <w:tc>
          <w:tcPr>
            <w:tcW w:w="435" w:type="pct"/>
            <w:noWrap/>
            <w:hideMark/>
          </w:tcPr>
          <w:p w14:paraId="7F1DC206" w14:textId="77777777" w:rsidR="006E687D" w:rsidRPr="0043204D" w:rsidRDefault="006E687D" w:rsidP="00661900">
            <w:pPr>
              <w:spacing w:line="288" w:lineRule="auto"/>
              <w:jc w:val="right"/>
              <w:rPr>
                <w:rFonts w:cs="Calibri"/>
                <w:sz w:val="16"/>
                <w:szCs w:val="16"/>
              </w:rPr>
            </w:pPr>
            <w:r w:rsidRPr="0043204D">
              <w:rPr>
                <w:rFonts w:cs="Calibri"/>
                <w:sz w:val="16"/>
                <w:szCs w:val="16"/>
              </w:rPr>
              <w:t>-1.7</w:t>
            </w:r>
          </w:p>
        </w:tc>
        <w:tc>
          <w:tcPr>
            <w:tcW w:w="435" w:type="pct"/>
            <w:noWrap/>
            <w:hideMark/>
          </w:tcPr>
          <w:p w14:paraId="33A9687A" w14:textId="77777777" w:rsidR="006E687D" w:rsidRPr="0043204D" w:rsidRDefault="006E687D" w:rsidP="00661900">
            <w:pPr>
              <w:spacing w:line="288" w:lineRule="auto"/>
              <w:jc w:val="right"/>
              <w:rPr>
                <w:rFonts w:cs="Calibri"/>
                <w:sz w:val="16"/>
                <w:szCs w:val="16"/>
              </w:rPr>
            </w:pPr>
            <w:r w:rsidRPr="0043204D">
              <w:rPr>
                <w:rFonts w:cs="Calibri"/>
                <w:sz w:val="16"/>
                <w:szCs w:val="16"/>
              </w:rPr>
              <w:t>5.4</w:t>
            </w:r>
          </w:p>
        </w:tc>
        <w:tc>
          <w:tcPr>
            <w:tcW w:w="435" w:type="pct"/>
            <w:noWrap/>
            <w:hideMark/>
          </w:tcPr>
          <w:p w14:paraId="0519D363" w14:textId="77777777" w:rsidR="006E687D" w:rsidRPr="0043204D" w:rsidRDefault="006E687D" w:rsidP="00661900">
            <w:pPr>
              <w:spacing w:line="288" w:lineRule="auto"/>
              <w:jc w:val="right"/>
              <w:rPr>
                <w:rFonts w:cs="Calibri"/>
                <w:sz w:val="16"/>
                <w:szCs w:val="16"/>
              </w:rPr>
            </w:pPr>
            <w:r w:rsidRPr="0043204D">
              <w:rPr>
                <w:rFonts w:cs="Calibri"/>
                <w:sz w:val="16"/>
                <w:szCs w:val="16"/>
              </w:rPr>
              <w:t>2.6</w:t>
            </w:r>
          </w:p>
        </w:tc>
        <w:tc>
          <w:tcPr>
            <w:tcW w:w="435" w:type="pct"/>
            <w:noWrap/>
            <w:hideMark/>
          </w:tcPr>
          <w:p w14:paraId="4ACF1FE2" w14:textId="77777777" w:rsidR="006E687D" w:rsidRPr="0043204D" w:rsidRDefault="006E687D" w:rsidP="00661900">
            <w:pPr>
              <w:spacing w:line="288" w:lineRule="auto"/>
              <w:jc w:val="right"/>
              <w:rPr>
                <w:rFonts w:cs="Calibri"/>
                <w:sz w:val="16"/>
                <w:szCs w:val="16"/>
              </w:rPr>
            </w:pPr>
            <w:r w:rsidRPr="0043204D">
              <w:rPr>
                <w:rFonts w:cs="Calibri"/>
                <w:sz w:val="16"/>
                <w:szCs w:val="16"/>
              </w:rPr>
              <w:t>-8.8</w:t>
            </w:r>
          </w:p>
        </w:tc>
        <w:tc>
          <w:tcPr>
            <w:tcW w:w="435" w:type="pct"/>
            <w:noWrap/>
            <w:hideMark/>
          </w:tcPr>
          <w:p w14:paraId="0706ED4F" w14:textId="77777777" w:rsidR="006E687D" w:rsidRPr="0043204D" w:rsidRDefault="006E687D" w:rsidP="00661900">
            <w:pPr>
              <w:spacing w:line="288" w:lineRule="auto"/>
              <w:jc w:val="right"/>
              <w:rPr>
                <w:rFonts w:cs="Calibri"/>
                <w:sz w:val="16"/>
                <w:szCs w:val="16"/>
              </w:rPr>
            </w:pPr>
            <w:r w:rsidRPr="0043204D">
              <w:rPr>
                <w:rFonts w:cs="Calibri"/>
                <w:sz w:val="16"/>
                <w:szCs w:val="16"/>
              </w:rPr>
              <w:t>5.5</w:t>
            </w:r>
          </w:p>
        </w:tc>
        <w:tc>
          <w:tcPr>
            <w:tcW w:w="435" w:type="pct"/>
            <w:noWrap/>
            <w:hideMark/>
          </w:tcPr>
          <w:p w14:paraId="2FCA98C3" w14:textId="77777777" w:rsidR="006E687D" w:rsidRPr="0043204D" w:rsidRDefault="006E687D" w:rsidP="00661900">
            <w:pPr>
              <w:spacing w:line="288" w:lineRule="auto"/>
              <w:jc w:val="right"/>
              <w:rPr>
                <w:rFonts w:cs="Calibri"/>
                <w:sz w:val="16"/>
                <w:szCs w:val="16"/>
              </w:rPr>
            </w:pPr>
            <w:r w:rsidRPr="0043204D">
              <w:rPr>
                <w:rFonts w:cs="Calibri"/>
                <w:sz w:val="16"/>
                <w:szCs w:val="16"/>
              </w:rPr>
              <w:t>4.0</w:t>
            </w:r>
          </w:p>
        </w:tc>
      </w:tr>
      <w:tr w:rsidR="006E687D" w:rsidRPr="00061882" w14:paraId="22D6875A"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35BE6568"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Middle East</w:t>
            </w:r>
          </w:p>
        </w:tc>
        <w:tc>
          <w:tcPr>
            <w:tcW w:w="435" w:type="pct"/>
            <w:noWrap/>
            <w:hideMark/>
          </w:tcPr>
          <w:p w14:paraId="6445074B" w14:textId="77777777" w:rsidR="006E687D" w:rsidRPr="0043204D" w:rsidRDefault="006E687D" w:rsidP="00661900">
            <w:pPr>
              <w:spacing w:line="288" w:lineRule="auto"/>
              <w:jc w:val="right"/>
              <w:rPr>
                <w:rFonts w:cs="Calibri"/>
                <w:sz w:val="16"/>
                <w:szCs w:val="16"/>
              </w:rPr>
            </w:pPr>
            <w:r w:rsidRPr="0043204D">
              <w:rPr>
                <w:rFonts w:cs="Calibri"/>
                <w:sz w:val="16"/>
                <w:szCs w:val="16"/>
              </w:rPr>
              <w:t>1.1</w:t>
            </w:r>
          </w:p>
        </w:tc>
        <w:tc>
          <w:tcPr>
            <w:tcW w:w="435" w:type="pct"/>
            <w:noWrap/>
            <w:hideMark/>
          </w:tcPr>
          <w:p w14:paraId="4735B125"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71D9BDAB" w14:textId="77777777" w:rsidR="006E687D" w:rsidRPr="0043204D" w:rsidRDefault="006E687D" w:rsidP="00661900">
            <w:pPr>
              <w:spacing w:line="288" w:lineRule="auto"/>
              <w:jc w:val="right"/>
              <w:rPr>
                <w:rFonts w:cs="Calibri"/>
                <w:sz w:val="16"/>
                <w:szCs w:val="16"/>
              </w:rPr>
            </w:pPr>
            <w:r w:rsidRPr="0043204D">
              <w:rPr>
                <w:rFonts w:cs="Calibri"/>
                <w:sz w:val="16"/>
                <w:szCs w:val="16"/>
              </w:rPr>
              <w:t>0.8</w:t>
            </w:r>
          </w:p>
        </w:tc>
        <w:tc>
          <w:tcPr>
            <w:tcW w:w="435" w:type="pct"/>
            <w:noWrap/>
            <w:hideMark/>
          </w:tcPr>
          <w:p w14:paraId="494E322C" w14:textId="77777777" w:rsidR="006E687D" w:rsidRPr="0043204D" w:rsidRDefault="006E687D" w:rsidP="00661900">
            <w:pPr>
              <w:spacing w:line="288" w:lineRule="auto"/>
              <w:jc w:val="right"/>
              <w:rPr>
                <w:rFonts w:cs="Calibri"/>
                <w:sz w:val="16"/>
                <w:szCs w:val="16"/>
              </w:rPr>
            </w:pPr>
            <w:r w:rsidRPr="0043204D">
              <w:rPr>
                <w:rFonts w:cs="Calibri"/>
                <w:sz w:val="16"/>
                <w:szCs w:val="16"/>
              </w:rPr>
              <w:t>-11.3</w:t>
            </w:r>
          </w:p>
        </w:tc>
        <w:tc>
          <w:tcPr>
            <w:tcW w:w="435" w:type="pct"/>
            <w:noWrap/>
            <w:hideMark/>
          </w:tcPr>
          <w:p w14:paraId="57E78EEF" w14:textId="77777777" w:rsidR="006E687D" w:rsidRPr="0043204D" w:rsidRDefault="006E687D" w:rsidP="00661900">
            <w:pPr>
              <w:spacing w:line="288" w:lineRule="auto"/>
              <w:jc w:val="right"/>
              <w:rPr>
                <w:rFonts w:cs="Calibri"/>
                <w:sz w:val="16"/>
                <w:szCs w:val="16"/>
              </w:rPr>
            </w:pPr>
            <w:r w:rsidRPr="0043204D">
              <w:rPr>
                <w:rFonts w:cs="Calibri"/>
                <w:sz w:val="16"/>
                <w:szCs w:val="16"/>
              </w:rPr>
              <w:t>7.2</w:t>
            </w:r>
          </w:p>
        </w:tc>
        <w:tc>
          <w:tcPr>
            <w:tcW w:w="435" w:type="pct"/>
            <w:noWrap/>
            <w:hideMark/>
          </w:tcPr>
          <w:p w14:paraId="69635591" w14:textId="77777777" w:rsidR="006E687D" w:rsidRPr="0043204D" w:rsidRDefault="006E687D" w:rsidP="00661900">
            <w:pPr>
              <w:spacing w:line="288" w:lineRule="auto"/>
              <w:jc w:val="right"/>
              <w:rPr>
                <w:rFonts w:cs="Calibri"/>
                <w:sz w:val="16"/>
                <w:szCs w:val="16"/>
              </w:rPr>
            </w:pPr>
            <w:r w:rsidRPr="0043204D">
              <w:rPr>
                <w:rFonts w:cs="Calibri"/>
                <w:sz w:val="16"/>
                <w:szCs w:val="16"/>
              </w:rPr>
              <w:t>4.5</w:t>
            </w:r>
          </w:p>
        </w:tc>
      </w:tr>
      <w:tr w:rsidR="006E687D" w:rsidRPr="00061882" w14:paraId="4753B079" w14:textId="77777777" w:rsidTr="00661900">
        <w:trPr>
          <w:trHeight w:val="225"/>
        </w:trPr>
        <w:tc>
          <w:tcPr>
            <w:tcW w:w="2391" w:type="pct"/>
            <w:noWrap/>
            <w:hideMark/>
          </w:tcPr>
          <w:p w14:paraId="1B133BD9"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Asia</w:t>
            </w:r>
          </w:p>
        </w:tc>
        <w:tc>
          <w:tcPr>
            <w:tcW w:w="435" w:type="pct"/>
            <w:noWrap/>
            <w:hideMark/>
          </w:tcPr>
          <w:p w14:paraId="4BEBB77E" w14:textId="77777777" w:rsidR="006E687D" w:rsidRPr="0043204D" w:rsidRDefault="006E687D" w:rsidP="00661900">
            <w:pPr>
              <w:spacing w:line="288" w:lineRule="auto"/>
              <w:jc w:val="right"/>
              <w:rPr>
                <w:rFonts w:cs="Calibri"/>
                <w:sz w:val="16"/>
                <w:szCs w:val="16"/>
              </w:rPr>
            </w:pPr>
            <w:r w:rsidRPr="0043204D">
              <w:rPr>
                <w:rFonts w:cs="Calibri"/>
                <w:sz w:val="16"/>
                <w:szCs w:val="16"/>
              </w:rPr>
              <w:t>8.4</w:t>
            </w:r>
          </w:p>
        </w:tc>
        <w:tc>
          <w:tcPr>
            <w:tcW w:w="435" w:type="pct"/>
            <w:noWrap/>
            <w:hideMark/>
          </w:tcPr>
          <w:p w14:paraId="2CEB3770" w14:textId="77777777" w:rsidR="006E687D" w:rsidRPr="0043204D" w:rsidRDefault="006E687D" w:rsidP="00661900">
            <w:pPr>
              <w:spacing w:line="288" w:lineRule="auto"/>
              <w:jc w:val="right"/>
              <w:rPr>
                <w:rFonts w:cs="Calibri"/>
                <w:sz w:val="16"/>
                <w:szCs w:val="16"/>
              </w:rPr>
            </w:pPr>
            <w:r w:rsidRPr="0043204D">
              <w:rPr>
                <w:rFonts w:cs="Calibri"/>
                <w:sz w:val="16"/>
                <w:szCs w:val="16"/>
              </w:rPr>
              <w:t>5.0</w:t>
            </w:r>
          </w:p>
        </w:tc>
        <w:tc>
          <w:tcPr>
            <w:tcW w:w="435" w:type="pct"/>
            <w:noWrap/>
            <w:hideMark/>
          </w:tcPr>
          <w:p w14:paraId="56BA9549" w14:textId="77777777" w:rsidR="006E687D" w:rsidRPr="0043204D" w:rsidRDefault="006E687D" w:rsidP="00661900">
            <w:pPr>
              <w:spacing w:line="288" w:lineRule="auto"/>
              <w:jc w:val="right"/>
              <w:rPr>
                <w:rFonts w:cs="Calibri"/>
                <w:sz w:val="16"/>
                <w:szCs w:val="16"/>
              </w:rPr>
            </w:pPr>
            <w:r w:rsidRPr="0043204D">
              <w:rPr>
                <w:rFonts w:cs="Calibri"/>
                <w:sz w:val="16"/>
                <w:szCs w:val="16"/>
              </w:rPr>
              <w:t>-0.5</w:t>
            </w:r>
          </w:p>
        </w:tc>
        <w:tc>
          <w:tcPr>
            <w:tcW w:w="435" w:type="pct"/>
            <w:noWrap/>
            <w:hideMark/>
          </w:tcPr>
          <w:p w14:paraId="4EFDE3F1" w14:textId="77777777" w:rsidR="006E687D" w:rsidRPr="0043204D" w:rsidRDefault="006E687D" w:rsidP="00661900">
            <w:pPr>
              <w:spacing w:line="288" w:lineRule="auto"/>
              <w:jc w:val="right"/>
              <w:rPr>
                <w:rFonts w:cs="Calibri"/>
                <w:sz w:val="16"/>
                <w:szCs w:val="16"/>
              </w:rPr>
            </w:pPr>
            <w:r w:rsidRPr="0043204D">
              <w:rPr>
                <w:rFonts w:cs="Calibri"/>
                <w:sz w:val="16"/>
                <w:szCs w:val="16"/>
              </w:rPr>
              <w:t>-1.3</w:t>
            </w:r>
          </w:p>
        </w:tc>
        <w:tc>
          <w:tcPr>
            <w:tcW w:w="435" w:type="pct"/>
            <w:noWrap/>
            <w:hideMark/>
          </w:tcPr>
          <w:p w14:paraId="7D1E66E5" w14:textId="77777777" w:rsidR="006E687D" w:rsidRPr="0043204D" w:rsidRDefault="006E687D" w:rsidP="00661900">
            <w:pPr>
              <w:spacing w:line="288" w:lineRule="auto"/>
              <w:jc w:val="right"/>
              <w:rPr>
                <w:rFonts w:cs="Calibri"/>
                <w:sz w:val="16"/>
                <w:szCs w:val="16"/>
              </w:rPr>
            </w:pPr>
            <w:r w:rsidRPr="0043204D">
              <w:rPr>
                <w:rFonts w:cs="Calibri"/>
                <w:sz w:val="16"/>
                <w:szCs w:val="16"/>
              </w:rPr>
              <w:t>5.7</w:t>
            </w:r>
          </w:p>
        </w:tc>
        <w:tc>
          <w:tcPr>
            <w:tcW w:w="435" w:type="pct"/>
            <w:noWrap/>
            <w:hideMark/>
          </w:tcPr>
          <w:p w14:paraId="125E50F0" w14:textId="77777777" w:rsidR="006E687D" w:rsidRPr="0043204D" w:rsidRDefault="006E687D" w:rsidP="00661900">
            <w:pPr>
              <w:spacing w:line="288" w:lineRule="auto"/>
              <w:jc w:val="right"/>
              <w:rPr>
                <w:rFonts w:cs="Calibri"/>
                <w:sz w:val="16"/>
                <w:szCs w:val="16"/>
              </w:rPr>
            </w:pPr>
            <w:r w:rsidRPr="0043204D">
              <w:rPr>
                <w:rFonts w:cs="Calibri"/>
                <w:sz w:val="16"/>
                <w:szCs w:val="16"/>
              </w:rPr>
              <w:t>4.4</w:t>
            </w:r>
          </w:p>
        </w:tc>
      </w:tr>
      <w:tr w:rsidR="006E687D" w:rsidRPr="00061882" w14:paraId="4158C7BE"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70A5EF04" w14:textId="77777777" w:rsidR="006E687D" w:rsidRPr="00061882" w:rsidRDefault="006E687D" w:rsidP="00661900">
            <w:pPr>
              <w:spacing w:line="288" w:lineRule="auto"/>
              <w:rPr>
                <w:rFonts w:cs="Calibri"/>
                <w:b/>
                <w:bCs/>
                <w:color w:val="000000"/>
                <w:sz w:val="16"/>
                <w:szCs w:val="16"/>
              </w:rPr>
            </w:pPr>
            <w:r w:rsidRPr="00061882">
              <w:rPr>
                <w:rFonts w:cs="Calibri"/>
                <w:b/>
                <w:bCs/>
                <w:color w:val="000000"/>
                <w:sz w:val="16"/>
                <w:szCs w:val="16"/>
              </w:rPr>
              <w:t>World GDP at market exchange rates</w:t>
            </w:r>
          </w:p>
        </w:tc>
        <w:tc>
          <w:tcPr>
            <w:tcW w:w="435" w:type="pct"/>
            <w:noWrap/>
            <w:hideMark/>
          </w:tcPr>
          <w:p w14:paraId="28CF5D39" w14:textId="77777777" w:rsidR="006E687D" w:rsidRPr="0043204D" w:rsidRDefault="006E687D" w:rsidP="00661900">
            <w:pPr>
              <w:spacing w:line="288" w:lineRule="auto"/>
              <w:jc w:val="right"/>
              <w:rPr>
                <w:rFonts w:cs="Calibri"/>
                <w:sz w:val="16"/>
                <w:szCs w:val="16"/>
              </w:rPr>
            </w:pPr>
            <w:r w:rsidRPr="0043204D">
              <w:rPr>
                <w:rFonts w:cs="Calibri"/>
                <w:sz w:val="16"/>
                <w:szCs w:val="16"/>
              </w:rPr>
              <w:t>3.3</w:t>
            </w:r>
          </w:p>
        </w:tc>
        <w:tc>
          <w:tcPr>
            <w:tcW w:w="435" w:type="pct"/>
            <w:noWrap/>
            <w:hideMark/>
          </w:tcPr>
          <w:p w14:paraId="3638156C" w14:textId="77777777" w:rsidR="006E687D" w:rsidRPr="0043204D" w:rsidRDefault="006E687D" w:rsidP="00661900">
            <w:pPr>
              <w:spacing w:line="288" w:lineRule="auto"/>
              <w:jc w:val="right"/>
              <w:rPr>
                <w:rFonts w:cs="Calibri"/>
                <w:sz w:val="16"/>
                <w:szCs w:val="16"/>
              </w:rPr>
            </w:pPr>
            <w:r w:rsidRPr="0043204D">
              <w:rPr>
                <w:rFonts w:cs="Calibri"/>
                <w:sz w:val="16"/>
                <w:szCs w:val="16"/>
              </w:rPr>
              <w:t>3.0</w:t>
            </w:r>
          </w:p>
        </w:tc>
        <w:tc>
          <w:tcPr>
            <w:tcW w:w="435" w:type="pct"/>
            <w:noWrap/>
            <w:hideMark/>
          </w:tcPr>
          <w:p w14:paraId="209A8F2D" w14:textId="77777777" w:rsidR="006E687D" w:rsidRPr="0043204D" w:rsidRDefault="006E687D" w:rsidP="00661900">
            <w:pPr>
              <w:spacing w:line="288" w:lineRule="auto"/>
              <w:jc w:val="right"/>
              <w:rPr>
                <w:rFonts w:cs="Calibri"/>
                <w:sz w:val="16"/>
                <w:szCs w:val="16"/>
              </w:rPr>
            </w:pPr>
            <w:r w:rsidRPr="0043204D">
              <w:rPr>
                <w:rFonts w:cs="Calibri"/>
                <w:sz w:val="16"/>
                <w:szCs w:val="16"/>
              </w:rPr>
              <w:t>2.4</w:t>
            </w:r>
          </w:p>
        </w:tc>
        <w:tc>
          <w:tcPr>
            <w:tcW w:w="435" w:type="pct"/>
            <w:noWrap/>
            <w:hideMark/>
          </w:tcPr>
          <w:p w14:paraId="64737B00"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c>
          <w:tcPr>
            <w:tcW w:w="435" w:type="pct"/>
            <w:noWrap/>
            <w:hideMark/>
          </w:tcPr>
          <w:p w14:paraId="3D429E0B" w14:textId="77777777" w:rsidR="006E687D" w:rsidRPr="0043204D" w:rsidRDefault="006E687D" w:rsidP="00661900">
            <w:pPr>
              <w:spacing w:line="288" w:lineRule="auto"/>
              <w:jc w:val="right"/>
              <w:rPr>
                <w:rFonts w:cs="Calibri"/>
                <w:sz w:val="16"/>
                <w:szCs w:val="16"/>
              </w:rPr>
            </w:pPr>
            <w:r w:rsidRPr="0043204D">
              <w:rPr>
                <w:rFonts w:cs="Calibri"/>
                <w:sz w:val="16"/>
                <w:szCs w:val="16"/>
              </w:rPr>
              <w:t>5.1</w:t>
            </w:r>
          </w:p>
        </w:tc>
        <w:tc>
          <w:tcPr>
            <w:tcW w:w="435" w:type="pct"/>
            <w:noWrap/>
            <w:hideMark/>
          </w:tcPr>
          <w:p w14:paraId="3FB5ED2E"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r>
      <w:tr w:rsidR="006E687D" w:rsidRPr="00061882" w14:paraId="71DDBC20" w14:textId="77777777" w:rsidTr="00661900">
        <w:trPr>
          <w:trHeight w:val="225"/>
        </w:trPr>
        <w:tc>
          <w:tcPr>
            <w:tcW w:w="2391" w:type="pct"/>
            <w:noWrap/>
            <w:hideMark/>
          </w:tcPr>
          <w:p w14:paraId="05F38930"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North America</w:t>
            </w:r>
          </w:p>
        </w:tc>
        <w:tc>
          <w:tcPr>
            <w:tcW w:w="435" w:type="pct"/>
            <w:noWrap/>
            <w:hideMark/>
          </w:tcPr>
          <w:p w14:paraId="6AE29CA6" w14:textId="77777777" w:rsidR="006E687D" w:rsidRPr="0043204D" w:rsidRDefault="006E687D" w:rsidP="00661900">
            <w:pPr>
              <w:spacing w:line="288" w:lineRule="auto"/>
              <w:jc w:val="right"/>
              <w:rPr>
                <w:rFonts w:cs="Calibri"/>
                <w:sz w:val="16"/>
                <w:szCs w:val="16"/>
              </w:rPr>
            </w:pPr>
            <w:r w:rsidRPr="0043204D">
              <w:rPr>
                <w:rFonts w:cs="Calibri"/>
                <w:sz w:val="16"/>
                <w:szCs w:val="16"/>
              </w:rPr>
              <w:t>2.3</w:t>
            </w:r>
          </w:p>
        </w:tc>
        <w:tc>
          <w:tcPr>
            <w:tcW w:w="435" w:type="pct"/>
            <w:noWrap/>
            <w:hideMark/>
          </w:tcPr>
          <w:p w14:paraId="12A07E93" w14:textId="77777777" w:rsidR="006E687D" w:rsidRPr="0043204D" w:rsidRDefault="006E687D" w:rsidP="00661900">
            <w:pPr>
              <w:spacing w:line="288" w:lineRule="auto"/>
              <w:jc w:val="right"/>
              <w:rPr>
                <w:rFonts w:cs="Calibri"/>
                <w:sz w:val="16"/>
                <w:szCs w:val="16"/>
              </w:rPr>
            </w:pPr>
            <w:r w:rsidRPr="0043204D">
              <w:rPr>
                <w:rFonts w:cs="Calibri"/>
                <w:sz w:val="16"/>
                <w:szCs w:val="16"/>
              </w:rPr>
              <w:t>2.8</w:t>
            </w:r>
          </w:p>
        </w:tc>
        <w:tc>
          <w:tcPr>
            <w:tcW w:w="435" w:type="pct"/>
            <w:noWrap/>
            <w:hideMark/>
          </w:tcPr>
          <w:p w14:paraId="32248107" w14:textId="77777777" w:rsidR="006E687D" w:rsidRPr="0043204D" w:rsidRDefault="006E687D" w:rsidP="00661900">
            <w:pPr>
              <w:spacing w:line="288" w:lineRule="auto"/>
              <w:jc w:val="right"/>
              <w:rPr>
                <w:rFonts w:cs="Calibri"/>
                <w:sz w:val="16"/>
                <w:szCs w:val="16"/>
              </w:rPr>
            </w:pPr>
            <w:r w:rsidRPr="0043204D">
              <w:rPr>
                <w:rFonts w:cs="Calibri"/>
                <w:sz w:val="16"/>
                <w:szCs w:val="16"/>
              </w:rPr>
              <w:t>1.9</w:t>
            </w:r>
          </w:p>
        </w:tc>
        <w:tc>
          <w:tcPr>
            <w:tcW w:w="435" w:type="pct"/>
            <w:noWrap/>
            <w:hideMark/>
          </w:tcPr>
          <w:p w14:paraId="3D76C927"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110FAE52" w14:textId="77777777" w:rsidR="006E687D" w:rsidRPr="0043204D" w:rsidRDefault="006E687D" w:rsidP="00661900">
            <w:pPr>
              <w:spacing w:line="288" w:lineRule="auto"/>
              <w:jc w:val="right"/>
              <w:rPr>
                <w:rFonts w:cs="Calibri"/>
                <w:sz w:val="16"/>
                <w:szCs w:val="16"/>
              </w:rPr>
            </w:pPr>
            <w:r w:rsidRPr="0043204D">
              <w:rPr>
                <w:rFonts w:cs="Calibri"/>
                <w:sz w:val="16"/>
                <w:szCs w:val="16"/>
              </w:rPr>
              <w:t>5.9</w:t>
            </w:r>
          </w:p>
        </w:tc>
        <w:tc>
          <w:tcPr>
            <w:tcW w:w="435" w:type="pct"/>
            <w:noWrap/>
            <w:hideMark/>
          </w:tcPr>
          <w:p w14:paraId="219F2867"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r>
      <w:tr w:rsidR="006E687D" w:rsidRPr="00061882" w14:paraId="2B6C12FB"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6287071E"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 xml:space="preserve">South </w:t>
            </w:r>
            <w:proofErr w:type="spellStart"/>
            <w:r w:rsidRPr="00061882">
              <w:rPr>
                <w:rFonts w:cs="Calibri"/>
                <w:color w:val="000000"/>
                <w:sz w:val="16"/>
                <w:szCs w:val="16"/>
              </w:rPr>
              <w:t>America</w:t>
            </w:r>
            <w:r w:rsidRPr="00061882">
              <w:rPr>
                <w:rFonts w:cs="Calibri"/>
                <w:color w:val="000000"/>
                <w:sz w:val="16"/>
                <w:szCs w:val="16"/>
                <w:vertAlign w:val="superscript"/>
              </w:rPr>
              <w:t>c</w:t>
            </w:r>
            <w:proofErr w:type="spellEnd"/>
          </w:p>
        </w:tc>
        <w:tc>
          <w:tcPr>
            <w:tcW w:w="435" w:type="pct"/>
            <w:noWrap/>
            <w:hideMark/>
          </w:tcPr>
          <w:p w14:paraId="7128EE86" w14:textId="77777777" w:rsidR="006E687D" w:rsidRPr="0043204D" w:rsidRDefault="006E687D" w:rsidP="00661900">
            <w:pPr>
              <w:spacing w:line="288" w:lineRule="auto"/>
              <w:jc w:val="right"/>
              <w:rPr>
                <w:rFonts w:cs="Calibri"/>
                <w:sz w:val="16"/>
                <w:szCs w:val="16"/>
              </w:rPr>
            </w:pPr>
            <w:r w:rsidRPr="0043204D">
              <w:rPr>
                <w:rFonts w:cs="Calibri"/>
                <w:sz w:val="16"/>
                <w:szCs w:val="16"/>
              </w:rPr>
              <w:t>0.8</w:t>
            </w:r>
          </w:p>
        </w:tc>
        <w:tc>
          <w:tcPr>
            <w:tcW w:w="435" w:type="pct"/>
            <w:noWrap/>
            <w:hideMark/>
          </w:tcPr>
          <w:p w14:paraId="4A5388B5" w14:textId="77777777" w:rsidR="006E687D" w:rsidRPr="0043204D" w:rsidRDefault="006E687D" w:rsidP="00661900">
            <w:pPr>
              <w:spacing w:line="288" w:lineRule="auto"/>
              <w:jc w:val="right"/>
              <w:rPr>
                <w:rFonts w:cs="Calibri"/>
                <w:sz w:val="16"/>
                <w:szCs w:val="16"/>
              </w:rPr>
            </w:pPr>
            <w:r w:rsidRPr="0043204D">
              <w:rPr>
                <w:rFonts w:cs="Calibri"/>
                <w:sz w:val="16"/>
                <w:szCs w:val="16"/>
              </w:rPr>
              <w:t>0.2</w:t>
            </w:r>
          </w:p>
        </w:tc>
        <w:tc>
          <w:tcPr>
            <w:tcW w:w="435" w:type="pct"/>
            <w:noWrap/>
            <w:hideMark/>
          </w:tcPr>
          <w:p w14:paraId="01B075AE" w14:textId="77777777" w:rsidR="006E687D" w:rsidRPr="0043204D" w:rsidRDefault="006E687D" w:rsidP="00661900">
            <w:pPr>
              <w:spacing w:line="288" w:lineRule="auto"/>
              <w:jc w:val="right"/>
              <w:rPr>
                <w:rFonts w:cs="Calibri"/>
                <w:sz w:val="16"/>
                <w:szCs w:val="16"/>
              </w:rPr>
            </w:pPr>
            <w:r w:rsidRPr="0043204D">
              <w:rPr>
                <w:rFonts w:cs="Calibri"/>
                <w:sz w:val="16"/>
                <w:szCs w:val="16"/>
              </w:rPr>
              <w:t>-0.7</w:t>
            </w:r>
          </w:p>
        </w:tc>
        <w:tc>
          <w:tcPr>
            <w:tcW w:w="435" w:type="pct"/>
            <w:noWrap/>
            <w:hideMark/>
          </w:tcPr>
          <w:p w14:paraId="699F333B" w14:textId="77777777" w:rsidR="006E687D" w:rsidRPr="0043204D" w:rsidRDefault="006E687D" w:rsidP="00661900">
            <w:pPr>
              <w:spacing w:line="288" w:lineRule="auto"/>
              <w:jc w:val="right"/>
              <w:rPr>
                <w:rFonts w:cs="Calibri"/>
                <w:sz w:val="16"/>
                <w:szCs w:val="16"/>
              </w:rPr>
            </w:pPr>
            <w:r w:rsidRPr="0043204D">
              <w:rPr>
                <w:rFonts w:cs="Calibri"/>
                <w:sz w:val="16"/>
                <w:szCs w:val="16"/>
              </w:rPr>
              <w:t>-7.8</w:t>
            </w:r>
          </w:p>
        </w:tc>
        <w:tc>
          <w:tcPr>
            <w:tcW w:w="435" w:type="pct"/>
            <w:noWrap/>
            <w:hideMark/>
          </w:tcPr>
          <w:p w14:paraId="1B7D3FEC"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c>
          <w:tcPr>
            <w:tcW w:w="435" w:type="pct"/>
            <w:noWrap/>
            <w:hideMark/>
          </w:tcPr>
          <w:p w14:paraId="2F09F0EA" w14:textId="77777777" w:rsidR="006E687D" w:rsidRPr="0043204D" w:rsidRDefault="006E687D" w:rsidP="00661900">
            <w:pPr>
              <w:spacing w:line="288" w:lineRule="auto"/>
              <w:jc w:val="right"/>
              <w:rPr>
                <w:rFonts w:cs="Calibri"/>
                <w:sz w:val="16"/>
                <w:szCs w:val="16"/>
              </w:rPr>
            </w:pPr>
            <w:r w:rsidRPr="0043204D">
              <w:rPr>
                <w:rFonts w:cs="Calibri"/>
                <w:sz w:val="16"/>
                <w:szCs w:val="16"/>
              </w:rPr>
              <w:t>3.0</w:t>
            </w:r>
          </w:p>
        </w:tc>
      </w:tr>
      <w:tr w:rsidR="006E687D" w:rsidRPr="00061882" w14:paraId="004BE805" w14:textId="77777777" w:rsidTr="00661900">
        <w:trPr>
          <w:trHeight w:val="225"/>
        </w:trPr>
        <w:tc>
          <w:tcPr>
            <w:tcW w:w="2391" w:type="pct"/>
            <w:noWrap/>
            <w:hideMark/>
          </w:tcPr>
          <w:p w14:paraId="6C20F615"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Europe</w:t>
            </w:r>
          </w:p>
        </w:tc>
        <w:tc>
          <w:tcPr>
            <w:tcW w:w="435" w:type="pct"/>
            <w:noWrap/>
            <w:hideMark/>
          </w:tcPr>
          <w:p w14:paraId="478D67BC" w14:textId="77777777" w:rsidR="006E687D" w:rsidRPr="0043204D" w:rsidRDefault="006E687D" w:rsidP="00661900">
            <w:pPr>
              <w:spacing w:line="288" w:lineRule="auto"/>
              <w:jc w:val="right"/>
              <w:rPr>
                <w:rFonts w:cs="Calibri"/>
                <w:sz w:val="16"/>
                <w:szCs w:val="16"/>
              </w:rPr>
            </w:pPr>
            <w:r w:rsidRPr="0043204D">
              <w:rPr>
                <w:rFonts w:cs="Calibri"/>
                <w:sz w:val="16"/>
                <w:szCs w:val="16"/>
              </w:rPr>
              <w:t>2.8</w:t>
            </w:r>
          </w:p>
        </w:tc>
        <w:tc>
          <w:tcPr>
            <w:tcW w:w="435" w:type="pct"/>
            <w:noWrap/>
            <w:hideMark/>
          </w:tcPr>
          <w:p w14:paraId="16D1648D" w14:textId="77777777" w:rsidR="006E687D" w:rsidRPr="0043204D" w:rsidRDefault="006E687D" w:rsidP="00661900">
            <w:pPr>
              <w:spacing w:line="288" w:lineRule="auto"/>
              <w:jc w:val="right"/>
              <w:rPr>
                <w:rFonts w:cs="Calibri"/>
                <w:sz w:val="16"/>
                <w:szCs w:val="16"/>
              </w:rPr>
            </w:pPr>
            <w:r w:rsidRPr="0043204D">
              <w:rPr>
                <w:rFonts w:cs="Calibri"/>
                <w:sz w:val="16"/>
                <w:szCs w:val="16"/>
              </w:rPr>
              <w:t>2.0</w:t>
            </w:r>
          </w:p>
        </w:tc>
        <w:tc>
          <w:tcPr>
            <w:tcW w:w="435" w:type="pct"/>
            <w:noWrap/>
            <w:hideMark/>
          </w:tcPr>
          <w:p w14:paraId="7A0B331C" w14:textId="77777777" w:rsidR="006E687D" w:rsidRPr="0043204D" w:rsidRDefault="006E687D" w:rsidP="00661900">
            <w:pPr>
              <w:spacing w:line="288" w:lineRule="auto"/>
              <w:jc w:val="right"/>
              <w:rPr>
                <w:rFonts w:cs="Calibri"/>
                <w:sz w:val="16"/>
                <w:szCs w:val="16"/>
              </w:rPr>
            </w:pPr>
            <w:r w:rsidRPr="0043204D">
              <w:rPr>
                <w:rFonts w:cs="Calibri"/>
                <w:sz w:val="16"/>
                <w:szCs w:val="16"/>
              </w:rPr>
              <w:t>1.5</w:t>
            </w:r>
          </w:p>
        </w:tc>
        <w:tc>
          <w:tcPr>
            <w:tcW w:w="435" w:type="pct"/>
            <w:noWrap/>
            <w:hideMark/>
          </w:tcPr>
          <w:p w14:paraId="1AB4BABA" w14:textId="77777777" w:rsidR="006E687D" w:rsidRPr="0043204D" w:rsidRDefault="006E687D" w:rsidP="00661900">
            <w:pPr>
              <w:spacing w:line="288" w:lineRule="auto"/>
              <w:jc w:val="right"/>
              <w:rPr>
                <w:rFonts w:cs="Calibri"/>
                <w:sz w:val="16"/>
                <w:szCs w:val="16"/>
              </w:rPr>
            </w:pPr>
            <w:r w:rsidRPr="0043204D">
              <w:rPr>
                <w:rFonts w:cs="Calibri"/>
                <w:sz w:val="16"/>
                <w:szCs w:val="16"/>
              </w:rPr>
              <w:t>-7.1</w:t>
            </w:r>
          </w:p>
        </w:tc>
        <w:tc>
          <w:tcPr>
            <w:tcW w:w="435" w:type="pct"/>
            <w:noWrap/>
            <w:hideMark/>
          </w:tcPr>
          <w:p w14:paraId="226C274C" w14:textId="77777777" w:rsidR="006E687D" w:rsidRPr="0043204D" w:rsidRDefault="006E687D" w:rsidP="00661900">
            <w:pPr>
              <w:spacing w:line="288" w:lineRule="auto"/>
              <w:jc w:val="right"/>
              <w:rPr>
                <w:rFonts w:cs="Calibri"/>
                <w:sz w:val="16"/>
                <w:szCs w:val="16"/>
              </w:rPr>
            </w:pPr>
            <w:r w:rsidRPr="0043204D">
              <w:rPr>
                <w:rFonts w:cs="Calibri"/>
                <w:sz w:val="16"/>
                <w:szCs w:val="16"/>
              </w:rPr>
              <w:t>3.7</w:t>
            </w:r>
          </w:p>
        </w:tc>
        <w:tc>
          <w:tcPr>
            <w:tcW w:w="435" w:type="pct"/>
            <w:noWrap/>
            <w:hideMark/>
          </w:tcPr>
          <w:p w14:paraId="2A2C4B27" w14:textId="77777777" w:rsidR="006E687D" w:rsidRPr="0043204D" w:rsidRDefault="006E687D" w:rsidP="00661900">
            <w:pPr>
              <w:spacing w:line="288" w:lineRule="auto"/>
              <w:jc w:val="right"/>
              <w:rPr>
                <w:rFonts w:cs="Calibri"/>
                <w:sz w:val="16"/>
                <w:szCs w:val="16"/>
              </w:rPr>
            </w:pPr>
            <w:r w:rsidRPr="0043204D">
              <w:rPr>
                <w:rFonts w:cs="Calibri"/>
                <w:sz w:val="16"/>
                <w:szCs w:val="16"/>
              </w:rPr>
              <w:t>3.6</w:t>
            </w:r>
          </w:p>
        </w:tc>
      </w:tr>
      <w:tr w:rsidR="006E687D" w:rsidRPr="00061882" w14:paraId="626B7FB3"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7B10BAEA" w14:textId="77777777" w:rsidR="006E687D" w:rsidRPr="00061882" w:rsidRDefault="006E687D" w:rsidP="00661900">
            <w:pPr>
              <w:spacing w:line="288" w:lineRule="auto"/>
              <w:ind w:firstLineChars="200" w:firstLine="320"/>
              <w:rPr>
                <w:rFonts w:cs="Calibri"/>
                <w:color w:val="000000"/>
                <w:sz w:val="16"/>
                <w:szCs w:val="16"/>
              </w:rPr>
            </w:pPr>
            <w:proofErr w:type="spellStart"/>
            <w:r w:rsidRPr="00061882">
              <w:rPr>
                <w:rFonts w:cs="Calibri"/>
                <w:color w:val="000000"/>
                <w:sz w:val="16"/>
                <w:szCs w:val="16"/>
              </w:rPr>
              <w:t>CIS</w:t>
            </w:r>
            <w:r w:rsidRPr="00061882">
              <w:rPr>
                <w:rFonts w:cs="Calibri"/>
                <w:color w:val="000000"/>
                <w:sz w:val="16"/>
                <w:szCs w:val="16"/>
                <w:vertAlign w:val="superscript"/>
              </w:rPr>
              <w:t>d</w:t>
            </w:r>
            <w:proofErr w:type="spellEnd"/>
          </w:p>
        </w:tc>
        <w:tc>
          <w:tcPr>
            <w:tcW w:w="435" w:type="pct"/>
            <w:noWrap/>
            <w:hideMark/>
          </w:tcPr>
          <w:p w14:paraId="4BDF9E91" w14:textId="77777777" w:rsidR="006E687D" w:rsidRPr="0043204D" w:rsidRDefault="006E687D" w:rsidP="00661900">
            <w:pPr>
              <w:spacing w:line="288" w:lineRule="auto"/>
              <w:jc w:val="right"/>
              <w:rPr>
                <w:rFonts w:cs="Calibri"/>
                <w:sz w:val="16"/>
                <w:szCs w:val="16"/>
              </w:rPr>
            </w:pPr>
            <w:r w:rsidRPr="0043204D">
              <w:rPr>
                <w:rFonts w:cs="Calibri"/>
                <w:sz w:val="16"/>
                <w:szCs w:val="16"/>
              </w:rPr>
              <w:t>2.3</w:t>
            </w:r>
          </w:p>
        </w:tc>
        <w:tc>
          <w:tcPr>
            <w:tcW w:w="435" w:type="pct"/>
            <w:noWrap/>
            <w:hideMark/>
          </w:tcPr>
          <w:p w14:paraId="5CD2F6C4" w14:textId="77777777" w:rsidR="006E687D" w:rsidRPr="0043204D" w:rsidRDefault="006E687D" w:rsidP="00661900">
            <w:pPr>
              <w:spacing w:line="288" w:lineRule="auto"/>
              <w:jc w:val="right"/>
              <w:rPr>
                <w:rFonts w:cs="Calibri"/>
                <w:sz w:val="16"/>
                <w:szCs w:val="16"/>
              </w:rPr>
            </w:pPr>
            <w:r w:rsidRPr="0043204D">
              <w:rPr>
                <w:rFonts w:cs="Calibri"/>
                <w:sz w:val="16"/>
                <w:szCs w:val="16"/>
              </w:rPr>
              <w:t>2.9</w:t>
            </w:r>
          </w:p>
        </w:tc>
        <w:tc>
          <w:tcPr>
            <w:tcW w:w="435" w:type="pct"/>
            <w:noWrap/>
            <w:hideMark/>
          </w:tcPr>
          <w:p w14:paraId="2451B218" w14:textId="77777777" w:rsidR="006E687D" w:rsidRPr="0043204D" w:rsidRDefault="006E687D" w:rsidP="00661900">
            <w:pPr>
              <w:spacing w:line="288" w:lineRule="auto"/>
              <w:jc w:val="right"/>
              <w:rPr>
                <w:rFonts w:cs="Calibri"/>
                <w:sz w:val="16"/>
                <w:szCs w:val="16"/>
              </w:rPr>
            </w:pPr>
            <w:r w:rsidRPr="0043204D">
              <w:rPr>
                <w:rFonts w:cs="Calibri"/>
                <w:sz w:val="16"/>
                <w:szCs w:val="16"/>
              </w:rPr>
              <w:t>2.1</w:t>
            </w:r>
          </w:p>
        </w:tc>
        <w:tc>
          <w:tcPr>
            <w:tcW w:w="435" w:type="pct"/>
            <w:noWrap/>
            <w:hideMark/>
          </w:tcPr>
          <w:p w14:paraId="6D2A03FB" w14:textId="77777777" w:rsidR="006E687D" w:rsidRPr="0043204D" w:rsidRDefault="006E687D" w:rsidP="00661900">
            <w:pPr>
              <w:spacing w:line="288" w:lineRule="auto"/>
              <w:jc w:val="right"/>
              <w:rPr>
                <w:rFonts w:cs="Calibri"/>
                <w:sz w:val="16"/>
                <w:szCs w:val="16"/>
              </w:rPr>
            </w:pPr>
            <w:r w:rsidRPr="0043204D">
              <w:rPr>
                <w:rFonts w:cs="Calibri"/>
                <w:sz w:val="16"/>
                <w:szCs w:val="16"/>
              </w:rPr>
              <w:t>-0.5</w:t>
            </w:r>
          </w:p>
        </w:tc>
        <w:tc>
          <w:tcPr>
            <w:tcW w:w="435" w:type="pct"/>
            <w:noWrap/>
            <w:hideMark/>
          </w:tcPr>
          <w:p w14:paraId="7FE79609" w14:textId="77777777" w:rsidR="006E687D" w:rsidRPr="0043204D" w:rsidRDefault="006E687D" w:rsidP="00661900">
            <w:pPr>
              <w:spacing w:line="288" w:lineRule="auto"/>
              <w:jc w:val="right"/>
              <w:rPr>
                <w:rFonts w:cs="Calibri"/>
                <w:sz w:val="16"/>
                <w:szCs w:val="16"/>
              </w:rPr>
            </w:pPr>
            <w:r w:rsidRPr="0043204D">
              <w:rPr>
                <w:rFonts w:cs="Calibri"/>
                <w:sz w:val="16"/>
                <w:szCs w:val="16"/>
              </w:rPr>
              <w:t>1.0</w:t>
            </w:r>
          </w:p>
        </w:tc>
        <w:tc>
          <w:tcPr>
            <w:tcW w:w="435" w:type="pct"/>
            <w:noWrap/>
            <w:hideMark/>
          </w:tcPr>
          <w:p w14:paraId="7273E029" w14:textId="77777777" w:rsidR="006E687D" w:rsidRPr="0043204D" w:rsidRDefault="006E687D" w:rsidP="00661900">
            <w:pPr>
              <w:spacing w:line="288" w:lineRule="auto"/>
              <w:jc w:val="right"/>
              <w:rPr>
                <w:rFonts w:cs="Calibri"/>
                <w:sz w:val="16"/>
                <w:szCs w:val="16"/>
              </w:rPr>
            </w:pPr>
            <w:r w:rsidRPr="0043204D">
              <w:rPr>
                <w:rFonts w:cs="Calibri"/>
                <w:sz w:val="16"/>
                <w:szCs w:val="16"/>
              </w:rPr>
              <w:t>1.2</w:t>
            </w:r>
          </w:p>
        </w:tc>
      </w:tr>
      <w:tr w:rsidR="006E687D" w:rsidRPr="00061882" w14:paraId="49969CA0" w14:textId="77777777" w:rsidTr="00661900">
        <w:trPr>
          <w:trHeight w:val="225"/>
        </w:trPr>
        <w:tc>
          <w:tcPr>
            <w:tcW w:w="2391" w:type="pct"/>
            <w:noWrap/>
            <w:hideMark/>
          </w:tcPr>
          <w:p w14:paraId="510EEB24"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Africa</w:t>
            </w:r>
          </w:p>
        </w:tc>
        <w:tc>
          <w:tcPr>
            <w:tcW w:w="435" w:type="pct"/>
            <w:noWrap/>
            <w:hideMark/>
          </w:tcPr>
          <w:p w14:paraId="445F9A3F" w14:textId="77777777" w:rsidR="006E687D" w:rsidRPr="0043204D" w:rsidRDefault="006E687D" w:rsidP="00661900">
            <w:pPr>
              <w:spacing w:line="288" w:lineRule="auto"/>
              <w:jc w:val="right"/>
              <w:rPr>
                <w:rFonts w:cs="Calibri"/>
                <w:sz w:val="16"/>
                <w:szCs w:val="16"/>
              </w:rPr>
            </w:pPr>
            <w:r w:rsidRPr="0043204D">
              <w:rPr>
                <w:rFonts w:cs="Calibri"/>
                <w:sz w:val="16"/>
                <w:szCs w:val="16"/>
              </w:rPr>
              <w:t>3.1</w:t>
            </w:r>
          </w:p>
        </w:tc>
        <w:tc>
          <w:tcPr>
            <w:tcW w:w="435" w:type="pct"/>
            <w:noWrap/>
            <w:hideMark/>
          </w:tcPr>
          <w:p w14:paraId="22AD3862" w14:textId="77777777" w:rsidR="006E687D" w:rsidRPr="0043204D" w:rsidRDefault="006E687D" w:rsidP="00661900">
            <w:pPr>
              <w:spacing w:line="288" w:lineRule="auto"/>
              <w:jc w:val="right"/>
              <w:rPr>
                <w:rFonts w:cs="Calibri"/>
                <w:sz w:val="16"/>
                <w:szCs w:val="16"/>
              </w:rPr>
            </w:pPr>
            <w:r w:rsidRPr="0043204D">
              <w:rPr>
                <w:rFonts w:cs="Calibri"/>
                <w:sz w:val="16"/>
                <w:szCs w:val="16"/>
              </w:rPr>
              <w:t>3.1</w:t>
            </w:r>
          </w:p>
        </w:tc>
        <w:tc>
          <w:tcPr>
            <w:tcW w:w="435" w:type="pct"/>
            <w:noWrap/>
            <w:hideMark/>
          </w:tcPr>
          <w:p w14:paraId="6A58C4BE" w14:textId="77777777" w:rsidR="006E687D" w:rsidRPr="0043204D" w:rsidRDefault="006E687D" w:rsidP="00661900">
            <w:pPr>
              <w:spacing w:line="288" w:lineRule="auto"/>
              <w:jc w:val="right"/>
              <w:rPr>
                <w:rFonts w:cs="Calibri"/>
                <w:sz w:val="16"/>
                <w:szCs w:val="16"/>
              </w:rPr>
            </w:pPr>
            <w:r w:rsidRPr="0043204D">
              <w:rPr>
                <w:rFonts w:cs="Calibri"/>
                <w:sz w:val="16"/>
                <w:szCs w:val="16"/>
              </w:rPr>
              <w:t>2.9</w:t>
            </w:r>
          </w:p>
        </w:tc>
        <w:tc>
          <w:tcPr>
            <w:tcW w:w="435" w:type="pct"/>
            <w:noWrap/>
            <w:hideMark/>
          </w:tcPr>
          <w:p w14:paraId="6A808F41" w14:textId="77777777" w:rsidR="006E687D" w:rsidRPr="0043204D" w:rsidRDefault="006E687D" w:rsidP="00661900">
            <w:pPr>
              <w:spacing w:line="288" w:lineRule="auto"/>
              <w:jc w:val="right"/>
              <w:rPr>
                <w:rFonts w:cs="Calibri"/>
                <w:sz w:val="16"/>
                <w:szCs w:val="16"/>
              </w:rPr>
            </w:pPr>
            <w:r w:rsidRPr="0043204D">
              <w:rPr>
                <w:rFonts w:cs="Calibri"/>
                <w:sz w:val="16"/>
                <w:szCs w:val="16"/>
              </w:rPr>
              <w:t>-2.9</w:t>
            </w:r>
          </w:p>
        </w:tc>
        <w:tc>
          <w:tcPr>
            <w:tcW w:w="435" w:type="pct"/>
            <w:noWrap/>
            <w:hideMark/>
          </w:tcPr>
          <w:p w14:paraId="61048F79" w14:textId="77777777" w:rsidR="006E687D" w:rsidRPr="0043204D" w:rsidRDefault="006E687D" w:rsidP="00661900">
            <w:pPr>
              <w:spacing w:line="288" w:lineRule="auto"/>
              <w:jc w:val="right"/>
              <w:rPr>
                <w:rFonts w:cs="Calibri"/>
                <w:sz w:val="16"/>
                <w:szCs w:val="16"/>
              </w:rPr>
            </w:pPr>
            <w:r w:rsidRPr="0043204D">
              <w:rPr>
                <w:rFonts w:cs="Calibri"/>
                <w:sz w:val="16"/>
                <w:szCs w:val="16"/>
              </w:rPr>
              <w:t>2.6</w:t>
            </w:r>
          </w:p>
        </w:tc>
        <w:tc>
          <w:tcPr>
            <w:tcW w:w="435" w:type="pct"/>
            <w:noWrap/>
            <w:hideMark/>
          </w:tcPr>
          <w:p w14:paraId="0700ED27" w14:textId="77777777" w:rsidR="006E687D" w:rsidRPr="0043204D" w:rsidRDefault="006E687D" w:rsidP="00661900">
            <w:pPr>
              <w:spacing w:line="288" w:lineRule="auto"/>
              <w:jc w:val="right"/>
              <w:rPr>
                <w:rFonts w:cs="Calibri"/>
                <w:sz w:val="16"/>
                <w:szCs w:val="16"/>
              </w:rPr>
            </w:pPr>
            <w:r w:rsidRPr="0043204D">
              <w:rPr>
                <w:rFonts w:cs="Calibri"/>
                <w:sz w:val="16"/>
                <w:szCs w:val="16"/>
              </w:rPr>
              <w:t>3.8</w:t>
            </w:r>
          </w:p>
        </w:tc>
      </w:tr>
      <w:tr w:rsidR="006E687D" w:rsidRPr="00061882" w14:paraId="5A3C7BD3" w14:textId="77777777" w:rsidTr="00661900">
        <w:trPr>
          <w:cnfStyle w:val="000000010000" w:firstRow="0" w:lastRow="0" w:firstColumn="0" w:lastColumn="0" w:oddVBand="0" w:evenVBand="0" w:oddHBand="0" w:evenHBand="1" w:firstRowFirstColumn="0" w:firstRowLastColumn="0" w:lastRowFirstColumn="0" w:lastRowLastColumn="0"/>
          <w:trHeight w:val="225"/>
        </w:trPr>
        <w:tc>
          <w:tcPr>
            <w:tcW w:w="2391" w:type="pct"/>
            <w:noWrap/>
            <w:hideMark/>
          </w:tcPr>
          <w:p w14:paraId="32038D74"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Middle East</w:t>
            </w:r>
          </w:p>
        </w:tc>
        <w:tc>
          <w:tcPr>
            <w:tcW w:w="435" w:type="pct"/>
            <w:noWrap/>
            <w:hideMark/>
          </w:tcPr>
          <w:p w14:paraId="4D566120" w14:textId="77777777" w:rsidR="006E687D" w:rsidRPr="0043204D" w:rsidRDefault="006E687D" w:rsidP="00661900">
            <w:pPr>
              <w:spacing w:line="288" w:lineRule="auto"/>
              <w:jc w:val="right"/>
              <w:rPr>
                <w:rFonts w:cs="Calibri"/>
                <w:sz w:val="16"/>
                <w:szCs w:val="16"/>
              </w:rPr>
            </w:pPr>
            <w:r w:rsidRPr="0043204D">
              <w:rPr>
                <w:rFonts w:cs="Calibri"/>
                <w:sz w:val="16"/>
                <w:szCs w:val="16"/>
              </w:rPr>
              <w:t>0.7</w:t>
            </w:r>
          </w:p>
        </w:tc>
        <w:tc>
          <w:tcPr>
            <w:tcW w:w="435" w:type="pct"/>
            <w:noWrap/>
            <w:hideMark/>
          </w:tcPr>
          <w:p w14:paraId="05D8D521" w14:textId="77777777" w:rsidR="006E687D" w:rsidRPr="0043204D" w:rsidRDefault="006E687D" w:rsidP="00661900">
            <w:pPr>
              <w:spacing w:line="288" w:lineRule="auto"/>
              <w:jc w:val="right"/>
              <w:rPr>
                <w:rFonts w:cs="Calibri"/>
                <w:sz w:val="16"/>
                <w:szCs w:val="16"/>
              </w:rPr>
            </w:pPr>
            <w:r w:rsidRPr="0043204D">
              <w:rPr>
                <w:rFonts w:cs="Calibri"/>
                <w:sz w:val="16"/>
                <w:szCs w:val="16"/>
              </w:rPr>
              <w:t>0.5</w:t>
            </w:r>
          </w:p>
        </w:tc>
        <w:tc>
          <w:tcPr>
            <w:tcW w:w="435" w:type="pct"/>
            <w:noWrap/>
            <w:hideMark/>
          </w:tcPr>
          <w:p w14:paraId="6A7517EC" w14:textId="77777777" w:rsidR="006E687D" w:rsidRPr="0043204D" w:rsidRDefault="006E687D" w:rsidP="00661900">
            <w:pPr>
              <w:spacing w:line="288" w:lineRule="auto"/>
              <w:jc w:val="right"/>
              <w:rPr>
                <w:rFonts w:cs="Calibri"/>
                <w:sz w:val="16"/>
                <w:szCs w:val="16"/>
              </w:rPr>
            </w:pPr>
            <w:r w:rsidRPr="0043204D">
              <w:rPr>
                <w:rFonts w:cs="Calibri"/>
                <w:sz w:val="16"/>
                <w:szCs w:val="16"/>
              </w:rPr>
              <w:t>0.1</w:t>
            </w:r>
          </w:p>
        </w:tc>
        <w:tc>
          <w:tcPr>
            <w:tcW w:w="435" w:type="pct"/>
            <w:noWrap/>
            <w:hideMark/>
          </w:tcPr>
          <w:p w14:paraId="292396C5" w14:textId="77777777" w:rsidR="006E687D" w:rsidRPr="0043204D" w:rsidRDefault="006E687D" w:rsidP="00661900">
            <w:pPr>
              <w:spacing w:line="288" w:lineRule="auto"/>
              <w:jc w:val="right"/>
              <w:rPr>
                <w:rFonts w:cs="Calibri"/>
                <w:sz w:val="16"/>
                <w:szCs w:val="16"/>
              </w:rPr>
            </w:pPr>
            <w:r w:rsidRPr="0043204D">
              <w:rPr>
                <w:rFonts w:cs="Calibri"/>
                <w:sz w:val="16"/>
                <w:szCs w:val="16"/>
              </w:rPr>
              <w:t>-6.0</w:t>
            </w:r>
          </w:p>
        </w:tc>
        <w:tc>
          <w:tcPr>
            <w:tcW w:w="435" w:type="pct"/>
            <w:noWrap/>
            <w:hideMark/>
          </w:tcPr>
          <w:p w14:paraId="555BDBD5" w14:textId="77777777" w:rsidR="006E687D" w:rsidRPr="0043204D" w:rsidRDefault="006E687D" w:rsidP="00661900">
            <w:pPr>
              <w:spacing w:line="288" w:lineRule="auto"/>
              <w:jc w:val="right"/>
              <w:rPr>
                <w:rFonts w:cs="Calibri"/>
                <w:sz w:val="16"/>
                <w:szCs w:val="16"/>
              </w:rPr>
            </w:pPr>
            <w:r w:rsidRPr="0043204D">
              <w:rPr>
                <w:rFonts w:cs="Calibri"/>
                <w:sz w:val="16"/>
                <w:szCs w:val="16"/>
              </w:rPr>
              <w:t>2.4</w:t>
            </w:r>
          </w:p>
        </w:tc>
        <w:tc>
          <w:tcPr>
            <w:tcW w:w="435" w:type="pct"/>
            <w:noWrap/>
            <w:hideMark/>
          </w:tcPr>
          <w:p w14:paraId="400D532B" w14:textId="77777777" w:rsidR="006E687D" w:rsidRPr="0043204D" w:rsidRDefault="006E687D" w:rsidP="00661900">
            <w:pPr>
              <w:spacing w:line="288" w:lineRule="auto"/>
              <w:jc w:val="right"/>
              <w:rPr>
                <w:rFonts w:cs="Calibri"/>
                <w:sz w:val="16"/>
                <w:szCs w:val="16"/>
              </w:rPr>
            </w:pPr>
            <w:r w:rsidRPr="0043204D">
              <w:rPr>
                <w:rFonts w:cs="Calibri"/>
                <w:sz w:val="16"/>
                <w:szCs w:val="16"/>
              </w:rPr>
              <w:t>3.5</w:t>
            </w:r>
          </w:p>
        </w:tc>
      </w:tr>
      <w:tr w:rsidR="006E687D" w:rsidRPr="00061882" w14:paraId="174AEF42" w14:textId="77777777" w:rsidTr="00661900">
        <w:trPr>
          <w:trHeight w:val="225"/>
        </w:trPr>
        <w:tc>
          <w:tcPr>
            <w:tcW w:w="2391" w:type="pct"/>
            <w:noWrap/>
            <w:hideMark/>
          </w:tcPr>
          <w:p w14:paraId="5D673A5F" w14:textId="77777777" w:rsidR="006E687D" w:rsidRPr="00061882" w:rsidRDefault="006E687D" w:rsidP="00661900">
            <w:pPr>
              <w:spacing w:line="288" w:lineRule="auto"/>
              <w:ind w:firstLineChars="200" w:firstLine="320"/>
              <w:rPr>
                <w:rFonts w:cs="Calibri"/>
                <w:color w:val="000000"/>
                <w:sz w:val="16"/>
                <w:szCs w:val="16"/>
              </w:rPr>
            </w:pPr>
            <w:r w:rsidRPr="00061882">
              <w:rPr>
                <w:rFonts w:cs="Calibri"/>
                <w:color w:val="000000"/>
                <w:sz w:val="16"/>
                <w:szCs w:val="16"/>
              </w:rPr>
              <w:t>Asia</w:t>
            </w:r>
          </w:p>
        </w:tc>
        <w:tc>
          <w:tcPr>
            <w:tcW w:w="435" w:type="pct"/>
            <w:noWrap/>
            <w:hideMark/>
          </w:tcPr>
          <w:p w14:paraId="5C373DDB" w14:textId="77777777" w:rsidR="006E687D" w:rsidRPr="0043204D" w:rsidRDefault="006E687D" w:rsidP="00661900">
            <w:pPr>
              <w:spacing w:line="288" w:lineRule="auto"/>
              <w:jc w:val="right"/>
              <w:rPr>
                <w:rFonts w:cs="Calibri"/>
                <w:sz w:val="16"/>
                <w:szCs w:val="16"/>
              </w:rPr>
            </w:pPr>
            <w:r w:rsidRPr="0043204D">
              <w:rPr>
                <w:rFonts w:cs="Calibri"/>
                <w:sz w:val="16"/>
                <w:szCs w:val="16"/>
              </w:rPr>
              <w:t>5.1</w:t>
            </w:r>
          </w:p>
        </w:tc>
        <w:tc>
          <w:tcPr>
            <w:tcW w:w="435" w:type="pct"/>
            <w:noWrap/>
            <w:hideMark/>
          </w:tcPr>
          <w:p w14:paraId="4E4CD140" w14:textId="77777777" w:rsidR="006E687D" w:rsidRPr="0043204D" w:rsidRDefault="006E687D" w:rsidP="00661900">
            <w:pPr>
              <w:spacing w:line="288" w:lineRule="auto"/>
              <w:jc w:val="right"/>
              <w:rPr>
                <w:rFonts w:cs="Calibri"/>
                <w:sz w:val="16"/>
                <w:szCs w:val="16"/>
              </w:rPr>
            </w:pPr>
            <w:r w:rsidRPr="0043204D">
              <w:rPr>
                <w:rFonts w:cs="Calibri"/>
                <w:sz w:val="16"/>
                <w:szCs w:val="16"/>
              </w:rPr>
              <w:t>4.6</w:t>
            </w:r>
          </w:p>
        </w:tc>
        <w:tc>
          <w:tcPr>
            <w:tcW w:w="435" w:type="pct"/>
            <w:noWrap/>
            <w:hideMark/>
          </w:tcPr>
          <w:p w14:paraId="74046428"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c>
          <w:tcPr>
            <w:tcW w:w="435" w:type="pct"/>
            <w:noWrap/>
            <w:hideMark/>
          </w:tcPr>
          <w:p w14:paraId="67833F8D" w14:textId="77777777" w:rsidR="006E687D" w:rsidRPr="0043204D" w:rsidRDefault="006E687D" w:rsidP="00661900">
            <w:pPr>
              <w:spacing w:line="288" w:lineRule="auto"/>
              <w:jc w:val="right"/>
              <w:rPr>
                <w:rFonts w:cs="Calibri"/>
                <w:sz w:val="16"/>
                <w:szCs w:val="16"/>
              </w:rPr>
            </w:pPr>
            <w:r w:rsidRPr="0043204D">
              <w:rPr>
                <w:rFonts w:cs="Calibri"/>
                <w:sz w:val="16"/>
                <w:szCs w:val="16"/>
              </w:rPr>
              <w:t>-1.1</w:t>
            </w:r>
          </w:p>
        </w:tc>
        <w:tc>
          <w:tcPr>
            <w:tcW w:w="435" w:type="pct"/>
            <w:noWrap/>
            <w:hideMark/>
          </w:tcPr>
          <w:p w14:paraId="3129E927" w14:textId="77777777" w:rsidR="006E687D" w:rsidRPr="0043204D" w:rsidRDefault="006E687D" w:rsidP="00661900">
            <w:pPr>
              <w:spacing w:line="288" w:lineRule="auto"/>
              <w:jc w:val="right"/>
              <w:rPr>
                <w:rFonts w:cs="Calibri"/>
                <w:sz w:val="16"/>
                <w:szCs w:val="16"/>
              </w:rPr>
            </w:pPr>
            <w:r w:rsidRPr="0043204D">
              <w:rPr>
                <w:rFonts w:cs="Calibri"/>
                <w:sz w:val="16"/>
                <w:szCs w:val="16"/>
              </w:rPr>
              <w:t>6.1</w:t>
            </w:r>
          </w:p>
        </w:tc>
        <w:tc>
          <w:tcPr>
            <w:tcW w:w="435" w:type="pct"/>
            <w:noWrap/>
            <w:hideMark/>
          </w:tcPr>
          <w:p w14:paraId="2FE24A58" w14:textId="77777777" w:rsidR="006E687D" w:rsidRPr="0043204D" w:rsidRDefault="006E687D" w:rsidP="00661900">
            <w:pPr>
              <w:spacing w:line="288" w:lineRule="auto"/>
              <w:jc w:val="right"/>
              <w:rPr>
                <w:rFonts w:cs="Calibri"/>
                <w:sz w:val="16"/>
                <w:szCs w:val="16"/>
              </w:rPr>
            </w:pPr>
            <w:r w:rsidRPr="0043204D">
              <w:rPr>
                <w:rFonts w:cs="Calibri"/>
                <w:sz w:val="16"/>
                <w:szCs w:val="16"/>
              </w:rPr>
              <w:t>4.1</w:t>
            </w:r>
          </w:p>
        </w:tc>
      </w:tr>
    </w:tbl>
    <w:p w14:paraId="30C96FEC" w14:textId="3ADB477E" w:rsidR="006E687D" w:rsidRPr="00061882" w:rsidRDefault="006E687D" w:rsidP="006E687D">
      <w:pPr>
        <w:pStyle w:val="NoteText"/>
        <w:spacing w:before="120"/>
      </w:pPr>
      <w:proofErr w:type="spellStart"/>
      <w:r w:rsidRPr="00061882">
        <w:t>a</w:t>
      </w:r>
      <w:proofErr w:type="spellEnd"/>
      <w:r w:rsidRPr="00061882">
        <w:tab/>
        <w:t xml:space="preserve">Figures for 2021 and 2022 are projections corresponding to the baseline scenario in </w:t>
      </w:r>
      <w:r w:rsidRPr="008642D4">
        <w:t xml:space="preserve">Chart </w:t>
      </w:r>
      <w:r w:rsidR="008642D4" w:rsidRPr="008642D4">
        <w:t>2.</w:t>
      </w:r>
      <w:r w:rsidRPr="008642D4">
        <w:t>1.</w:t>
      </w:r>
    </w:p>
    <w:p w14:paraId="3AD78C5F" w14:textId="77777777" w:rsidR="006E687D" w:rsidRPr="00061882" w:rsidRDefault="006E687D" w:rsidP="006E687D">
      <w:pPr>
        <w:pStyle w:val="NoteText"/>
      </w:pPr>
      <w:r w:rsidRPr="00061882">
        <w:t>b</w:t>
      </w:r>
      <w:r w:rsidRPr="00061882">
        <w:tab/>
        <w:t>Average of exports and imports.</w:t>
      </w:r>
    </w:p>
    <w:p w14:paraId="7A30F7F8" w14:textId="77777777" w:rsidR="006E687D" w:rsidRPr="00061882" w:rsidRDefault="006E687D" w:rsidP="006E687D">
      <w:pPr>
        <w:pStyle w:val="NoteText"/>
      </w:pPr>
      <w:r w:rsidRPr="00061882">
        <w:t>c</w:t>
      </w:r>
      <w:r w:rsidRPr="00061882">
        <w:tab/>
        <w:t>Refers to South and Central America and the Caribbean.</w:t>
      </w:r>
    </w:p>
    <w:p w14:paraId="43A5CEAB" w14:textId="77777777" w:rsidR="006E687D" w:rsidRPr="00061882" w:rsidRDefault="006E687D" w:rsidP="006E687D">
      <w:pPr>
        <w:pStyle w:val="NoteText"/>
      </w:pPr>
      <w:r w:rsidRPr="00061882">
        <w:t>d</w:t>
      </w:r>
      <w:r w:rsidRPr="00061882">
        <w:tab/>
        <w:t>Refers to Commonwealth of Independent States (CIS), including certain associate and former member States.</w:t>
      </w:r>
    </w:p>
    <w:p w14:paraId="4AF64D6A" w14:textId="77777777" w:rsidR="006E687D" w:rsidRPr="00CB09AE" w:rsidRDefault="006E687D" w:rsidP="006E687D">
      <w:pPr>
        <w:pStyle w:val="NoteText"/>
        <w:spacing w:before="120" w:after="240"/>
      </w:pPr>
      <w:r w:rsidRPr="00061882">
        <w:t>Source:</w:t>
      </w:r>
      <w:r w:rsidRPr="00061882">
        <w:tab/>
        <w:t>WTO Secretariat for trade; consensus estimates for GDP.</w:t>
      </w:r>
    </w:p>
    <w:p w14:paraId="6CD49076" w14:textId="519C4C19" w:rsidR="0084107E" w:rsidRDefault="0084107E" w:rsidP="0084107E">
      <w:pPr>
        <w:pStyle w:val="Caption"/>
      </w:pPr>
      <w:r>
        <w:t xml:space="preserve">Box </w:t>
      </w:r>
      <w:fldSimple w:instr=" STYLEREF 1 \s ">
        <w:r w:rsidR="00864BA3">
          <w:rPr>
            <w:noProof/>
          </w:rPr>
          <w:t>2</w:t>
        </w:r>
      </w:fldSimple>
      <w:r w:rsidR="00C2452F">
        <w:t>.</w:t>
      </w:r>
      <w:fldSimple w:instr=" SEQ Box \* ARABIC \s 1 ">
        <w:r w:rsidR="00864BA3">
          <w:rPr>
            <w:noProof/>
          </w:rPr>
          <w:t>1</w:t>
        </w:r>
      </w:fldSimple>
      <w:r>
        <w:t xml:space="preserve"> Goods Trade Barometer May 2021</w:t>
      </w:r>
    </w:p>
    <w:tbl>
      <w:tblPr>
        <w:tblStyle w:val="WTOBox1"/>
        <w:tblW w:w="0" w:type="auto"/>
        <w:tblLook w:val="05E0" w:firstRow="1" w:lastRow="1" w:firstColumn="1" w:lastColumn="1" w:noHBand="0" w:noVBand="1"/>
      </w:tblPr>
      <w:tblGrid>
        <w:gridCol w:w="9026"/>
      </w:tblGrid>
      <w:tr w:rsidR="005A2886" w:rsidRPr="00DB4CB0" w14:paraId="13F7A963" w14:textId="77777777" w:rsidTr="00661900">
        <w:tc>
          <w:tcPr>
            <w:tcW w:w="9242" w:type="dxa"/>
          </w:tcPr>
          <w:p w14:paraId="39D567CA" w14:textId="77777777" w:rsidR="00A30F66" w:rsidRPr="00A30F66" w:rsidRDefault="00A30F66" w:rsidP="00A30F66">
            <w:pPr>
              <w:spacing w:after="120"/>
              <w:rPr>
                <w:sz w:val="16"/>
                <w:szCs w:val="16"/>
              </w:rPr>
            </w:pPr>
            <w:r w:rsidRPr="00A30F66">
              <w:rPr>
                <w:sz w:val="16"/>
                <w:szCs w:val="16"/>
              </w:rPr>
              <w:t xml:space="preserve">The WTO’s latest Goods Trade Barometer of 28 May 2021 shows signs of a strong ongoing recovery in world goods trade following a steep but brief drop in the second quarter of last year as the global economy locked down as a result of the COVID-19 pandemic. </w:t>
            </w:r>
          </w:p>
          <w:p w14:paraId="4AFB9516" w14:textId="77777777" w:rsidR="00A30F66" w:rsidRPr="00A30F66" w:rsidRDefault="00A30F66" w:rsidP="00A30F66">
            <w:pPr>
              <w:spacing w:after="120"/>
              <w:rPr>
                <w:sz w:val="16"/>
                <w:szCs w:val="16"/>
              </w:rPr>
            </w:pPr>
            <w:r w:rsidRPr="00A30F66">
              <w:rPr>
                <w:sz w:val="16"/>
                <w:szCs w:val="16"/>
              </w:rPr>
              <w:t>The barometer is a composite leading indicator, providing real-time information on the trajectory of merchandise trade relative to recent trends ahead of conventional trade volume statistics. Information on several trade-related variables is combined into an overall index, with values greater than 100 indicating above trend growth and values less than 100 signalling the opposite. The current index reading of 109.7 is nearly 10 points above the baseline value of 100 for the index and up 21.6 points year-on-year, reflecting both the strength of the current recovery and the depth of the COVID-19 shock last year.</w:t>
            </w:r>
          </w:p>
          <w:p w14:paraId="30934BA1" w14:textId="77777777" w:rsidR="00A30F66" w:rsidRPr="00A30F66" w:rsidRDefault="00A30F66" w:rsidP="00A30F66">
            <w:pPr>
              <w:spacing w:after="120"/>
              <w:rPr>
                <w:sz w:val="16"/>
                <w:szCs w:val="16"/>
              </w:rPr>
            </w:pPr>
            <w:r w:rsidRPr="00A30F66">
              <w:rPr>
                <w:sz w:val="16"/>
                <w:szCs w:val="16"/>
              </w:rPr>
              <w:t>The barometer's component indices include the following:</w:t>
            </w:r>
          </w:p>
          <w:p w14:paraId="1DC922C7" w14:textId="77777777" w:rsidR="00A30F66" w:rsidRPr="00A30F66" w:rsidRDefault="00A30F66" w:rsidP="00E92CC7">
            <w:pPr>
              <w:numPr>
                <w:ilvl w:val="0"/>
                <w:numId w:val="11"/>
              </w:numPr>
              <w:spacing w:after="120"/>
              <w:rPr>
                <w:sz w:val="16"/>
                <w:szCs w:val="16"/>
              </w:rPr>
            </w:pPr>
            <w:r w:rsidRPr="00A30F66">
              <w:rPr>
                <w:sz w:val="16"/>
                <w:szCs w:val="16"/>
              </w:rPr>
              <w:t>New Export Orders derived from Purchasing Managers' Indices (PMIs</w:t>
            </w:r>
            <w:proofErr w:type="gramStart"/>
            <w:r w:rsidRPr="00A30F66">
              <w:rPr>
                <w:sz w:val="16"/>
                <w:szCs w:val="16"/>
              </w:rPr>
              <w:t>);</w:t>
            </w:r>
            <w:proofErr w:type="gramEnd"/>
            <w:r w:rsidRPr="00A30F66">
              <w:rPr>
                <w:sz w:val="16"/>
                <w:szCs w:val="16"/>
              </w:rPr>
              <w:t xml:space="preserve"> </w:t>
            </w:r>
          </w:p>
          <w:p w14:paraId="4847E41D" w14:textId="77777777" w:rsidR="00A30F66" w:rsidRPr="00A30F66" w:rsidRDefault="00A30F66" w:rsidP="00E92CC7">
            <w:pPr>
              <w:numPr>
                <w:ilvl w:val="0"/>
                <w:numId w:val="11"/>
              </w:numPr>
              <w:spacing w:after="120"/>
              <w:rPr>
                <w:sz w:val="16"/>
                <w:szCs w:val="16"/>
              </w:rPr>
            </w:pPr>
            <w:r w:rsidRPr="00A30F66">
              <w:rPr>
                <w:sz w:val="16"/>
                <w:szCs w:val="16"/>
              </w:rPr>
              <w:t xml:space="preserve">Automobile production and sales in major </w:t>
            </w:r>
            <w:proofErr w:type="gramStart"/>
            <w:r w:rsidRPr="00A30F66">
              <w:rPr>
                <w:sz w:val="16"/>
                <w:szCs w:val="16"/>
              </w:rPr>
              <w:t>economies;</w:t>
            </w:r>
            <w:proofErr w:type="gramEnd"/>
            <w:r w:rsidRPr="00A30F66">
              <w:rPr>
                <w:sz w:val="16"/>
                <w:szCs w:val="16"/>
              </w:rPr>
              <w:t xml:space="preserve"> </w:t>
            </w:r>
          </w:p>
          <w:p w14:paraId="090712BE" w14:textId="77777777" w:rsidR="00A30F66" w:rsidRPr="00A30F66" w:rsidRDefault="00A30F66" w:rsidP="00E92CC7">
            <w:pPr>
              <w:numPr>
                <w:ilvl w:val="0"/>
                <w:numId w:val="11"/>
              </w:numPr>
              <w:spacing w:after="120"/>
              <w:rPr>
                <w:sz w:val="16"/>
                <w:szCs w:val="16"/>
              </w:rPr>
            </w:pPr>
            <w:r w:rsidRPr="00A30F66">
              <w:rPr>
                <w:sz w:val="16"/>
                <w:szCs w:val="16"/>
              </w:rPr>
              <w:t>Container port throughput in 20 food equivalent units (TEU</w:t>
            </w:r>
            <w:proofErr w:type="gramStart"/>
            <w:r w:rsidRPr="00A30F66">
              <w:rPr>
                <w:sz w:val="16"/>
                <w:szCs w:val="16"/>
              </w:rPr>
              <w:t>);</w:t>
            </w:r>
            <w:proofErr w:type="gramEnd"/>
          </w:p>
          <w:p w14:paraId="6F66AD35" w14:textId="77777777" w:rsidR="00A30F66" w:rsidRPr="00A30F66" w:rsidRDefault="00A30F66" w:rsidP="00E92CC7">
            <w:pPr>
              <w:numPr>
                <w:ilvl w:val="0"/>
                <w:numId w:val="11"/>
              </w:numPr>
              <w:spacing w:after="120"/>
              <w:rPr>
                <w:sz w:val="16"/>
                <w:szCs w:val="16"/>
              </w:rPr>
            </w:pPr>
            <w:r w:rsidRPr="00A30F66">
              <w:rPr>
                <w:sz w:val="16"/>
                <w:szCs w:val="16"/>
              </w:rPr>
              <w:lastRenderedPageBreak/>
              <w:t>An air freight index from the International Air Transport Association (IATA); and</w:t>
            </w:r>
          </w:p>
          <w:p w14:paraId="510FAE35" w14:textId="77777777" w:rsidR="00A30F66" w:rsidRPr="00A30F66" w:rsidRDefault="00A30F66" w:rsidP="00E92CC7">
            <w:pPr>
              <w:numPr>
                <w:ilvl w:val="0"/>
                <w:numId w:val="11"/>
              </w:numPr>
              <w:spacing w:after="120"/>
              <w:rPr>
                <w:sz w:val="16"/>
                <w:szCs w:val="16"/>
              </w:rPr>
            </w:pPr>
            <w:r w:rsidRPr="00A30F66">
              <w:rPr>
                <w:sz w:val="16"/>
                <w:szCs w:val="16"/>
              </w:rPr>
              <w:t>Customs data on trade in electronic components in physical units.</w:t>
            </w:r>
          </w:p>
          <w:p w14:paraId="619B0D14" w14:textId="77777777" w:rsidR="00A30F66" w:rsidRPr="00A30F66" w:rsidRDefault="00A30F66" w:rsidP="00A30F66">
            <w:pPr>
              <w:spacing w:after="120"/>
              <w:rPr>
                <w:sz w:val="16"/>
                <w:szCs w:val="16"/>
              </w:rPr>
            </w:pPr>
            <w:r w:rsidRPr="00A30F66">
              <w:rPr>
                <w:sz w:val="16"/>
                <w:szCs w:val="16"/>
              </w:rPr>
              <w:t xml:space="preserve">The biggest gains were seen in export orders (114.8), air freight (111.1) and electronics (115.2), all of which are highly predictive of near-term trade developments. The strength of automobile production and sales (105.5) may reflect improving consumer sentiment, since confidence is closely linked to sales of durable goods. The same is true for agricultural raw materials (105.4), which mostly consists of wood intended for construction. The strength of container shipping (106.7) is also impressive </w:t>
            </w:r>
            <w:proofErr w:type="gramStart"/>
            <w:r w:rsidRPr="00A30F66">
              <w:rPr>
                <w:sz w:val="16"/>
                <w:szCs w:val="16"/>
              </w:rPr>
              <w:t>in light of the fact that</w:t>
            </w:r>
            <w:proofErr w:type="gramEnd"/>
            <w:r w:rsidRPr="00A30F66">
              <w:rPr>
                <w:sz w:val="16"/>
                <w:szCs w:val="16"/>
              </w:rPr>
              <w:t xml:space="preserve"> sea shipment held up well during the pandemic and had less ground to make up as a result.</w:t>
            </w:r>
          </w:p>
          <w:p w14:paraId="1DA9084B" w14:textId="1451B2B4" w:rsidR="005A2886" w:rsidRDefault="00A30F66" w:rsidP="00A30F66">
            <w:pPr>
              <w:spacing w:before="120" w:after="120"/>
              <w:rPr>
                <w:sz w:val="16"/>
                <w:szCs w:val="16"/>
              </w:rPr>
            </w:pPr>
            <w:r w:rsidRPr="00A30F66">
              <w:rPr>
                <w:sz w:val="16"/>
                <w:szCs w:val="16"/>
              </w:rPr>
              <w:t xml:space="preserve">The current barometer reading is broadly in line with the WTO's most recent trade forecast of 31 March 2021, which predicted an 8% rise in the volume of world merchandise trade in 2021 from last year’s 5.3% decline. Quarterly trade volume statistics for the first half of 2021 have not been released </w:t>
            </w:r>
            <w:proofErr w:type="gramStart"/>
            <w:r w:rsidRPr="00A30F66">
              <w:rPr>
                <w:sz w:val="16"/>
                <w:szCs w:val="16"/>
              </w:rPr>
              <w:t>yet, but</w:t>
            </w:r>
            <w:proofErr w:type="gramEnd"/>
            <w:r w:rsidRPr="00A30F66">
              <w:rPr>
                <w:sz w:val="16"/>
                <w:szCs w:val="16"/>
              </w:rPr>
              <w:t xml:space="preserve"> are expected to show strong year-on-year growth, partly due to the recent firming up of trade and partly as a result of the collapse last year. However, the COVID-19 pandemic continues to pose a severe threat to world trade, as new waves of infection could easily undermine the current recovery.</w:t>
            </w:r>
          </w:p>
          <w:p w14:paraId="78AFEE86" w14:textId="77777777" w:rsidR="005A2886" w:rsidRDefault="005A2886" w:rsidP="00661900">
            <w:pPr>
              <w:rPr>
                <w:sz w:val="16"/>
                <w:szCs w:val="16"/>
              </w:rPr>
            </w:pPr>
            <w:r w:rsidRPr="00320515">
              <w:rPr>
                <w:noProof/>
              </w:rPr>
              <w:drawing>
                <wp:inline distT="0" distB="0" distL="0" distR="0" wp14:anchorId="1F2A0A17" wp14:editId="2DD04B4D">
                  <wp:extent cx="2439463" cy="1993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7460" r="53204" b="6378"/>
                          <a:stretch/>
                        </pic:blipFill>
                        <pic:spPr bwMode="auto">
                          <a:xfrm>
                            <a:off x="0" y="0"/>
                            <a:ext cx="2444629" cy="1998122"/>
                          </a:xfrm>
                          <a:prstGeom prst="rect">
                            <a:avLst/>
                          </a:prstGeom>
                          <a:noFill/>
                          <a:ln>
                            <a:noFill/>
                          </a:ln>
                          <a:extLst>
                            <a:ext uri="{53640926-AAD7-44D8-BBD7-CCE9431645EC}">
                              <a14:shadowObscured xmlns:a14="http://schemas.microsoft.com/office/drawing/2010/main"/>
                            </a:ext>
                          </a:extLst>
                        </pic:spPr>
                      </pic:pic>
                    </a:graphicData>
                  </a:graphic>
                </wp:inline>
              </w:drawing>
            </w:r>
            <w:r w:rsidRPr="00DF339A">
              <w:rPr>
                <w:noProof/>
              </w:rPr>
              <w:drawing>
                <wp:inline distT="0" distB="0" distL="0" distR="0" wp14:anchorId="5197D240" wp14:editId="4869C6A1">
                  <wp:extent cx="3136333" cy="179070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26" b="7591"/>
                          <a:stretch/>
                        </pic:blipFill>
                        <pic:spPr bwMode="auto">
                          <a:xfrm>
                            <a:off x="0" y="0"/>
                            <a:ext cx="3197437" cy="1825588"/>
                          </a:xfrm>
                          <a:prstGeom prst="rect">
                            <a:avLst/>
                          </a:prstGeom>
                          <a:noFill/>
                          <a:ln>
                            <a:noFill/>
                          </a:ln>
                          <a:extLst>
                            <a:ext uri="{53640926-AAD7-44D8-BBD7-CCE9431645EC}">
                              <a14:shadowObscured xmlns:a14="http://schemas.microsoft.com/office/drawing/2010/main"/>
                            </a:ext>
                          </a:extLst>
                        </pic:spPr>
                      </pic:pic>
                    </a:graphicData>
                  </a:graphic>
                </wp:inline>
              </w:drawing>
            </w:r>
          </w:p>
          <w:p w14:paraId="105E7D40" w14:textId="77777777" w:rsidR="005A2886" w:rsidRPr="00DB4CB0" w:rsidRDefault="005A2886" w:rsidP="00661900">
            <w:pPr>
              <w:rPr>
                <w:sz w:val="16"/>
                <w:szCs w:val="16"/>
              </w:rPr>
            </w:pPr>
          </w:p>
        </w:tc>
      </w:tr>
    </w:tbl>
    <w:p w14:paraId="228A1B09" w14:textId="77777777" w:rsidR="0084107E" w:rsidRPr="00DB4CB0" w:rsidRDefault="0084107E" w:rsidP="005A2886">
      <w:pPr>
        <w:pStyle w:val="NoteText"/>
        <w:spacing w:before="120" w:after="240"/>
      </w:pPr>
      <w:r>
        <w:lastRenderedPageBreak/>
        <w:t>Source:</w:t>
      </w:r>
      <w:r>
        <w:tab/>
      </w:r>
      <w:r w:rsidRPr="00DB4CB0">
        <w:t>WTO Secretariat</w:t>
      </w:r>
      <w:r>
        <w:t xml:space="preserve">. </w:t>
      </w:r>
    </w:p>
    <w:bookmarkEnd w:id="37"/>
    <w:p w14:paraId="0C69423C" w14:textId="77777777" w:rsidR="00C64A6B" w:rsidRDefault="00C64A6B" w:rsidP="00597145">
      <w:pPr>
        <w:sectPr w:rsidR="00C64A6B" w:rsidSect="00DB7039">
          <w:footnotePr>
            <w:numRestart w:val="eachSect"/>
          </w:footnotePr>
          <w:pgSz w:w="11906" w:h="16838" w:code="9"/>
          <w:pgMar w:top="1701" w:right="1440" w:bottom="567" w:left="1440" w:header="720" w:footer="720" w:gutter="0"/>
          <w:cols w:space="708"/>
          <w:docGrid w:linePitch="360"/>
        </w:sectPr>
      </w:pPr>
    </w:p>
    <w:p w14:paraId="1204B829" w14:textId="1F52D7B0" w:rsidR="00AE3B6E" w:rsidRDefault="00492928" w:rsidP="009B783E">
      <w:pPr>
        <w:pStyle w:val="Heading1"/>
        <w:rPr>
          <w:lang w:eastAsia="en-GB"/>
        </w:rPr>
      </w:pPr>
      <w:bookmarkStart w:id="44" w:name="_Toc2594245"/>
      <w:bookmarkStart w:id="45" w:name="_Toc76477553"/>
      <w:bookmarkEnd w:id="38"/>
      <w:r w:rsidRPr="00175A8D">
        <w:rPr>
          <w:lang w:eastAsia="en-GB"/>
        </w:rPr>
        <w:lastRenderedPageBreak/>
        <w:t>TRADE AND TRADE</w:t>
      </w:r>
      <w:r w:rsidR="005503BA">
        <w:rPr>
          <w:lang w:eastAsia="en-GB"/>
        </w:rPr>
        <w:noBreakHyphen/>
      </w:r>
      <w:r w:rsidRPr="00175A8D">
        <w:rPr>
          <w:lang w:eastAsia="en-GB"/>
        </w:rPr>
        <w:t>RELATED POLICY DEVELOPMENTS</w:t>
      </w:r>
      <w:bookmarkEnd w:id="44"/>
      <w:bookmarkEnd w:id="45"/>
    </w:p>
    <w:p w14:paraId="0844C327" w14:textId="3433E052" w:rsidR="005A1893" w:rsidRDefault="005A1893" w:rsidP="00D95626">
      <w:pPr>
        <w:pStyle w:val="Heading2"/>
        <w:rPr>
          <w:lang w:eastAsia="en-GB"/>
        </w:rPr>
      </w:pPr>
      <w:bookmarkStart w:id="46" w:name="_Toc2594246"/>
      <w:bookmarkStart w:id="47" w:name="_Toc11680141"/>
      <w:bookmarkStart w:id="48" w:name="_Toc45544101"/>
      <w:bookmarkStart w:id="49" w:name="_Toc57365978"/>
      <w:bookmarkStart w:id="50" w:name="_Toc76477554"/>
      <w:r w:rsidRPr="00F72484">
        <w:t>Overview</w:t>
      </w:r>
      <w:r w:rsidRPr="00175A8D">
        <w:rPr>
          <w:lang w:eastAsia="en-GB"/>
        </w:rPr>
        <w:t xml:space="preserve"> of </w:t>
      </w:r>
      <w:r w:rsidR="008F3806">
        <w:rPr>
          <w:lang w:eastAsia="en-GB"/>
        </w:rPr>
        <w:t>t</w:t>
      </w:r>
      <w:r w:rsidRPr="00175A8D">
        <w:rPr>
          <w:lang w:eastAsia="en-GB"/>
        </w:rPr>
        <w:t xml:space="preserve">rends </w:t>
      </w:r>
      <w:r w:rsidR="008F3806">
        <w:rPr>
          <w:lang w:eastAsia="en-GB"/>
        </w:rPr>
        <w:t>i</w:t>
      </w:r>
      <w:r w:rsidRPr="00175A8D">
        <w:rPr>
          <w:lang w:eastAsia="en-GB"/>
        </w:rPr>
        <w:t xml:space="preserve">dentified </w:t>
      </w:r>
      <w:r>
        <w:rPr>
          <w:lang w:eastAsia="en-GB"/>
        </w:rPr>
        <w:t>d</w:t>
      </w:r>
      <w:r w:rsidRPr="00175A8D">
        <w:rPr>
          <w:lang w:eastAsia="en-GB"/>
        </w:rPr>
        <w:t xml:space="preserve">uring the </w:t>
      </w:r>
      <w:r w:rsidR="008F3806">
        <w:rPr>
          <w:lang w:eastAsia="en-GB"/>
        </w:rPr>
        <w:t>r</w:t>
      </w:r>
      <w:r w:rsidRPr="00175A8D">
        <w:rPr>
          <w:lang w:eastAsia="en-GB"/>
        </w:rPr>
        <w:t>eview</w:t>
      </w:r>
      <w:bookmarkEnd w:id="46"/>
      <w:bookmarkEnd w:id="47"/>
      <w:r>
        <w:rPr>
          <w:lang w:eastAsia="en-GB"/>
        </w:rPr>
        <w:t xml:space="preserve"> </w:t>
      </w:r>
      <w:r w:rsidR="008F3806">
        <w:rPr>
          <w:lang w:eastAsia="en-GB"/>
        </w:rPr>
        <w:t>p</w:t>
      </w:r>
      <w:r>
        <w:rPr>
          <w:lang w:eastAsia="en-GB"/>
        </w:rPr>
        <w:t>eriod</w:t>
      </w:r>
      <w:bookmarkEnd w:id="48"/>
      <w:bookmarkEnd w:id="49"/>
      <w:bookmarkEnd w:id="50"/>
    </w:p>
    <w:p w14:paraId="50FF56E1" w14:textId="00FA0D09" w:rsidR="005A1893" w:rsidRDefault="005A1893" w:rsidP="005A1893">
      <w:pPr>
        <w:pStyle w:val="BodyText"/>
      </w:pPr>
      <w:r>
        <w:t xml:space="preserve">This Section provides analysis of selected trade and trade-related policy developments </w:t>
      </w:r>
      <w:proofErr w:type="gramStart"/>
      <w:r>
        <w:t>in the area of</w:t>
      </w:r>
      <w:proofErr w:type="gramEnd"/>
      <w:r>
        <w:t xml:space="preserve"> goods during the period from mid-October 2020 to mid-May 2021. It is divided into two parts. </w:t>
      </w:r>
      <w:r w:rsidRPr="008F3806">
        <w:t>The first</w:t>
      </w:r>
      <w:r>
        <w:t xml:space="preserve"> part looks at regular</w:t>
      </w:r>
      <w:r w:rsidR="00643A06">
        <w:rPr>
          <w:rStyle w:val="FootnoteReference"/>
        </w:rPr>
        <w:footnoteReference w:id="8"/>
      </w:r>
      <w:r w:rsidRPr="00897851">
        <w:t>, i.e. non</w:t>
      </w:r>
      <w:r w:rsidR="001567C3">
        <w:noBreakHyphen/>
      </w:r>
      <w:r w:rsidRPr="00897851">
        <w:t>COVID</w:t>
      </w:r>
      <w:r w:rsidR="001567C3">
        <w:noBreakHyphen/>
      </w:r>
      <w:r w:rsidRPr="00897851">
        <w:t>related</w:t>
      </w:r>
      <w:r>
        <w:t>,</w:t>
      </w:r>
      <w:r w:rsidRPr="00897851">
        <w:t xml:space="preserve"> </w:t>
      </w:r>
      <w:r>
        <w:t xml:space="preserve">measures implemented during the review period, </w:t>
      </w:r>
      <w:r w:rsidR="00643A06">
        <w:t xml:space="preserve">and </w:t>
      </w:r>
      <w:r>
        <w:t>includ</w:t>
      </w:r>
      <w:r w:rsidR="00643A06">
        <w:t>es</w:t>
      </w:r>
      <w:r>
        <w:t xml:space="preserve"> calculations on trade coverage.</w:t>
      </w:r>
      <w:r>
        <w:rPr>
          <w:rStyle w:val="FootnoteReference"/>
        </w:rPr>
        <w:footnoteReference w:id="9"/>
      </w:r>
      <w:r>
        <w:t xml:space="preserve"> The </w:t>
      </w:r>
      <w:r w:rsidRPr="008F3806">
        <w:t>second</w:t>
      </w:r>
      <w:r>
        <w:t xml:space="preserve"> part </w:t>
      </w:r>
      <w:r w:rsidR="008F3806">
        <w:t>(</w:t>
      </w:r>
      <w:r w:rsidRPr="00FD406E">
        <w:t>Section 3.1.2</w:t>
      </w:r>
      <w:r w:rsidR="008F3806">
        <w:t>)</w:t>
      </w:r>
      <w:r>
        <w:t xml:space="preserve"> covers measures taken in the context of the COVID-19 pandemic. Measures in the second part are not included in the trade coverage calculations and are not counted towards the aggregate numbers in </w:t>
      </w:r>
      <w:r w:rsidR="008F3806">
        <w:t>P</w:t>
      </w:r>
      <w:r>
        <w:t xml:space="preserve">art </w:t>
      </w:r>
      <w:r w:rsidR="008F3806">
        <w:t>1</w:t>
      </w:r>
      <w:r>
        <w:t>.</w:t>
      </w:r>
    </w:p>
    <w:p w14:paraId="2B18E098" w14:textId="77777777" w:rsidR="005A1893" w:rsidRPr="00D041D3" w:rsidRDefault="005A1893" w:rsidP="00E92CC7">
      <w:pPr>
        <w:pStyle w:val="Heading3"/>
        <w:numPr>
          <w:ilvl w:val="2"/>
          <w:numId w:val="19"/>
        </w:numPr>
      </w:pPr>
      <w:bookmarkStart w:id="51" w:name="_Toc55812712"/>
      <w:bookmarkStart w:id="52" w:name="_Toc57365979"/>
      <w:bookmarkStart w:id="53" w:name="_Toc76477555"/>
      <w:r w:rsidRPr="007A3A17">
        <w:t>Regular</w:t>
      </w:r>
      <w:r w:rsidRPr="00D041D3">
        <w:t xml:space="preserve"> trade measures</w:t>
      </w:r>
      <w:bookmarkEnd w:id="51"/>
      <w:bookmarkEnd w:id="52"/>
      <w:bookmarkEnd w:id="53"/>
    </w:p>
    <w:p w14:paraId="746CE0FC" w14:textId="703AC817" w:rsidR="005A1893" w:rsidRPr="00F219E9" w:rsidRDefault="005A1893" w:rsidP="005A1893">
      <w:pPr>
        <w:pStyle w:val="BodyText"/>
      </w:pPr>
      <w:r>
        <w:t>A total of 394 trade measures were recorded for WTO Members and Observers during the review period (Chart 3.1).</w:t>
      </w:r>
      <w:r>
        <w:rPr>
          <w:vertAlign w:val="superscript"/>
        </w:rPr>
        <w:footnoteReference w:id="10"/>
      </w:r>
      <w:r>
        <w:t xml:space="preserve"> This figure includes measures </w:t>
      </w:r>
      <w:r w:rsidRPr="00D041D3">
        <w:t>facilitating</w:t>
      </w:r>
      <w:r>
        <w:t xml:space="preserve"> trade, trade remedy measures and other trade and trade-related measures, i.e. trade</w:t>
      </w:r>
      <w:r w:rsidR="00F64714">
        <w:noBreakHyphen/>
      </w:r>
      <w:r>
        <w:t xml:space="preserve">restrictive measures. </w:t>
      </w:r>
      <w:r w:rsidRPr="000C4820">
        <w:t>It</w:t>
      </w:r>
      <w:r>
        <w:t xml:space="preserve"> excludes measures taken in response to the COVID-19 pandemic. </w:t>
      </w:r>
      <w:r w:rsidRPr="00F219E9">
        <w:t>Chart 3.2 illustrates the trade coverage</w:t>
      </w:r>
      <w:r>
        <w:t xml:space="preserve"> </w:t>
      </w:r>
      <w:r w:rsidRPr="00F219E9">
        <w:t xml:space="preserve">of the measures recorded for </w:t>
      </w:r>
      <w:r>
        <w:t>WTO Members and Observers</w:t>
      </w:r>
      <w:r w:rsidRPr="00F219E9">
        <w:t xml:space="preserve"> during the review period. </w:t>
      </w:r>
    </w:p>
    <w:p w14:paraId="1000257A" w14:textId="0DE69988" w:rsidR="005A1893" w:rsidRDefault="005A1893" w:rsidP="00D95626">
      <w:pPr>
        <w:pStyle w:val="Caption"/>
      </w:pPr>
      <w:bookmarkStart w:id="54" w:name="_Hlk44665502"/>
      <w:r>
        <w:t xml:space="preserve">Chart </w:t>
      </w:r>
      <w:fldSimple w:instr=" STYLEREF 1 \s ">
        <w:r w:rsidR="00864BA3">
          <w:rPr>
            <w:noProof/>
          </w:rPr>
          <w:t>3</w:t>
        </w:r>
      </w:fldSimple>
      <w:r>
        <w:t>.</w:t>
      </w:r>
      <w:fldSimple w:instr=" SEQ Chart \* ARABIC \s 1 ">
        <w:r w:rsidR="00864BA3">
          <w:rPr>
            <w:noProof/>
          </w:rPr>
          <w:t>1</w:t>
        </w:r>
      </w:fldSimple>
      <w:r>
        <w:t xml:space="preserve"> Overview of measures, mid</w:t>
      </w:r>
      <w:r>
        <w:noBreakHyphen/>
        <w:t>October 2020 to mid-May 2021</w:t>
      </w:r>
    </w:p>
    <w:p w14:paraId="70AA6B98" w14:textId="62637D23" w:rsidR="005A1893" w:rsidRPr="00265691" w:rsidRDefault="005A1893" w:rsidP="00D95626">
      <w:pPr>
        <w:pStyle w:val="NoteText"/>
        <w:rPr>
          <w:lang w:eastAsia="en-GB"/>
        </w:rPr>
      </w:pPr>
      <w:r>
        <w:rPr>
          <w:lang w:eastAsia="en-GB"/>
        </w:rPr>
        <w:t>(By number)</w:t>
      </w:r>
    </w:p>
    <w:p w14:paraId="38634649" w14:textId="36D205DB" w:rsidR="006C45FE" w:rsidRDefault="006C45FE" w:rsidP="006C45FE">
      <w:pPr>
        <w:jc w:val="center"/>
      </w:pPr>
      <w:r w:rsidRPr="006C45FE">
        <w:rPr>
          <w:noProof/>
        </w:rPr>
        <w:drawing>
          <wp:inline distT="0" distB="0" distL="0" distR="0" wp14:anchorId="6B7A1763" wp14:editId="323FA340">
            <wp:extent cx="4013197" cy="1072967"/>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24231" r="-22" b="14678"/>
                    <a:stretch/>
                  </pic:blipFill>
                  <pic:spPr bwMode="auto">
                    <a:xfrm>
                      <a:off x="0" y="0"/>
                      <a:ext cx="4065759" cy="1087020"/>
                    </a:xfrm>
                    <a:prstGeom prst="rect">
                      <a:avLst/>
                    </a:prstGeom>
                    <a:noFill/>
                    <a:ln>
                      <a:noFill/>
                    </a:ln>
                    <a:extLst>
                      <a:ext uri="{53640926-AAD7-44D8-BBD7-CCE9431645EC}">
                        <a14:shadowObscured xmlns:a14="http://schemas.microsoft.com/office/drawing/2010/main"/>
                      </a:ext>
                    </a:extLst>
                  </pic:spPr>
                </pic:pic>
              </a:graphicData>
            </a:graphic>
          </wp:inline>
        </w:drawing>
      </w:r>
    </w:p>
    <w:p w14:paraId="61C3F6F1" w14:textId="697738E4" w:rsidR="005A1893" w:rsidRPr="005A1893" w:rsidRDefault="005A1893" w:rsidP="005A1893">
      <w:pPr>
        <w:pStyle w:val="NoteText"/>
        <w:spacing w:before="120" w:after="240"/>
      </w:pPr>
      <w:r w:rsidRPr="005A1893">
        <w:t>Source:</w:t>
      </w:r>
      <w:r w:rsidRPr="005A1893">
        <w:tab/>
        <w:t>WTO Secretariat.</w:t>
      </w:r>
    </w:p>
    <w:bookmarkEnd w:id="54"/>
    <w:p w14:paraId="35E57815" w14:textId="748C6A08" w:rsidR="005A1893" w:rsidRDefault="005A1893" w:rsidP="00D95626">
      <w:pPr>
        <w:pStyle w:val="Caption"/>
      </w:pPr>
      <w:r>
        <w:t xml:space="preserve">Chart </w:t>
      </w:r>
      <w:fldSimple w:instr=" STYLEREF 1 \s ">
        <w:r w:rsidR="00864BA3">
          <w:rPr>
            <w:noProof/>
          </w:rPr>
          <w:t>3</w:t>
        </w:r>
      </w:fldSimple>
      <w:r>
        <w:t>.</w:t>
      </w:r>
      <w:fldSimple w:instr=" SEQ Chart \* ARABIC \s 1 ">
        <w:r w:rsidR="00864BA3">
          <w:rPr>
            <w:noProof/>
          </w:rPr>
          <w:t>2</w:t>
        </w:r>
      </w:fldSimple>
      <w:r>
        <w:t xml:space="preserve"> Trade coverage of measures, mid-October 2020 to mid-May 2021</w:t>
      </w:r>
    </w:p>
    <w:p w14:paraId="3F3C931F" w14:textId="77777777" w:rsidR="005A1893" w:rsidRPr="00265691" w:rsidRDefault="005A1893" w:rsidP="00D95626">
      <w:pPr>
        <w:pStyle w:val="NoteText"/>
        <w:rPr>
          <w:lang w:eastAsia="en-GB"/>
        </w:rPr>
      </w:pPr>
      <w:r>
        <w:rPr>
          <w:lang w:eastAsia="en-GB"/>
        </w:rPr>
        <w:t>(USD billion)</w:t>
      </w:r>
    </w:p>
    <w:p w14:paraId="049E03DA" w14:textId="4F94BB1C" w:rsidR="00F03D6B" w:rsidRDefault="00F03D6B" w:rsidP="00F03D6B">
      <w:pPr>
        <w:jc w:val="center"/>
      </w:pPr>
      <w:r w:rsidRPr="00F03D6B">
        <w:rPr>
          <w:noProof/>
        </w:rPr>
        <w:drawing>
          <wp:inline distT="0" distB="0" distL="0" distR="0" wp14:anchorId="4B46EAF2" wp14:editId="4FFD702C">
            <wp:extent cx="4140709" cy="10941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09" r="-194" b="14026"/>
                    <a:stretch/>
                  </pic:blipFill>
                  <pic:spPr bwMode="auto">
                    <a:xfrm>
                      <a:off x="0" y="0"/>
                      <a:ext cx="4317750" cy="1140889"/>
                    </a:xfrm>
                    <a:prstGeom prst="rect">
                      <a:avLst/>
                    </a:prstGeom>
                    <a:noFill/>
                    <a:ln>
                      <a:noFill/>
                    </a:ln>
                    <a:extLst>
                      <a:ext uri="{53640926-AAD7-44D8-BBD7-CCE9431645EC}">
                        <a14:shadowObscured xmlns:a14="http://schemas.microsoft.com/office/drawing/2010/main"/>
                      </a:ext>
                    </a:extLst>
                  </pic:spPr>
                </pic:pic>
              </a:graphicData>
            </a:graphic>
          </wp:inline>
        </w:drawing>
      </w:r>
    </w:p>
    <w:p w14:paraId="214FC530" w14:textId="47D22A46" w:rsidR="005A1893" w:rsidRPr="005A1893" w:rsidRDefault="005A1893" w:rsidP="005A1893">
      <w:pPr>
        <w:pStyle w:val="NoteText"/>
        <w:spacing w:before="120" w:after="240"/>
      </w:pPr>
      <w:r w:rsidRPr="005A1893">
        <w:t>Source:</w:t>
      </w:r>
      <w:r w:rsidRPr="005A1893">
        <w:tab/>
        <w:t>WTO Secretariat.</w:t>
      </w:r>
    </w:p>
    <w:p w14:paraId="6C152686" w14:textId="77777777" w:rsidR="005A1893" w:rsidRDefault="005A1893" w:rsidP="005A1893">
      <w:pPr>
        <w:pStyle w:val="Heading7"/>
        <w:rPr>
          <w:lang w:eastAsia="en-GB"/>
        </w:rPr>
      </w:pPr>
      <w:r w:rsidRPr="00415806">
        <w:t>Measures</w:t>
      </w:r>
      <w:r>
        <w:rPr>
          <w:lang w:eastAsia="en-GB"/>
        </w:rPr>
        <w:t xml:space="preserve"> </w:t>
      </w:r>
      <w:r w:rsidRPr="005A1893">
        <w:t>facilitating</w:t>
      </w:r>
      <w:r>
        <w:rPr>
          <w:lang w:eastAsia="en-GB"/>
        </w:rPr>
        <w:t xml:space="preserve"> trade</w:t>
      </w:r>
    </w:p>
    <w:p w14:paraId="0273CA03" w14:textId="5283D07A" w:rsidR="005A1893" w:rsidRDefault="005A1893" w:rsidP="005A1893">
      <w:pPr>
        <w:pStyle w:val="BodyText"/>
      </w:pPr>
      <w:r>
        <w:t xml:space="preserve">Annex 1 to this Report lists measures </w:t>
      </w:r>
      <w:r w:rsidR="00F64714">
        <w:t>tha</w:t>
      </w:r>
      <w:r w:rsidR="00362CF6">
        <w:t>t</w:t>
      </w:r>
      <w:r w:rsidR="00F64714">
        <w:t xml:space="preserve"> </w:t>
      </w:r>
      <w:r>
        <w:t>are clearly trade-facilitating. During the review period, 61 new trade</w:t>
      </w:r>
      <w:r w:rsidR="00F64714">
        <w:noBreakHyphen/>
      </w:r>
      <w:r>
        <w:t xml:space="preserve">facilitating measures were recorded for WTO Members and Observers </w:t>
      </w:r>
      <w:r w:rsidRPr="00775BF3">
        <w:t>(Table</w:t>
      </w:r>
      <w:r>
        <w:t> </w:t>
      </w:r>
      <w:r w:rsidRPr="00775BF3">
        <w:t>3.</w:t>
      </w:r>
      <w:r>
        <w:t xml:space="preserve">1), </w:t>
      </w:r>
      <w:r w:rsidR="00643A06">
        <w:t xml:space="preserve">of which </w:t>
      </w:r>
      <w:r w:rsidR="00BD2B7A">
        <w:t xml:space="preserve">approximately </w:t>
      </w:r>
      <w:r>
        <w:t>half of a temporary nature. This represent</w:t>
      </w:r>
      <w:r w:rsidR="00643A06">
        <w:t>s</w:t>
      </w:r>
      <w:r>
        <w:t xml:space="preserve"> 15% of the total number of measures recorded. The monthly average of 8.7 trade</w:t>
      </w:r>
      <w:r w:rsidR="00F64714">
        <w:noBreakHyphen/>
      </w:r>
      <w:r>
        <w:t>facilitating measures recorded for the period is the third lowest recorded since 2012. It is, however, higher than the monthly average of trade</w:t>
      </w:r>
      <w:r w:rsidR="00EB717F">
        <w:noBreakHyphen/>
      </w:r>
      <w:r>
        <w:t xml:space="preserve">facilitating measures throughout </w:t>
      </w:r>
      <w:r w:rsidR="00DF5863">
        <w:t xml:space="preserve">the whole of </w:t>
      </w:r>
      <w:r>
        <w:t>2020.</w:t>
      </w:r>
    </w:p>
    <w:p w14:paraId="7EA2167D" w14:textId="4D7DC23E" w:rsidR="005A1893" w:rsidRPr="00175A8D" w:rsidRDefault="005A1893" w:rsidP="00D95626">
      <w:pPr>
        <w:pStyle w:val="Caption"/>
        <w:rPr>
          <w:szCs w:val="18"/>
        </w:rPr>
      </w:pPr>
      <w:r>
        <w:lastRenderedPageBreak/>
        <w:t xml:space="preserve">Table </w:t>
      </w:r>
      <w:fldSimple w:instr=" STYLEREF 1 \s ">
        <w:r w:rsidR="00864BA3">
          <w:rPr>
            <w:noProof/>
          </w:rPr>
          <w:t>3</w:t>
        </w:r>
      </w:fldSimple>
      <w:r w:rsidR="00A93205">
        <w:t>.</w:t>
      </w:r>
      <w:fldSimple w:instr=" SEQ Table \* ARABIC \s 1 ">
        <w:r w:rsidR="00864BA3">
          <w:rPr>
            <w:noProof/>
          </w:rPr>
          <w:t>1</w:t>
        </w:r>
      </w:fldSimple>
      <w:r>
        <w:t xml:space="preserve"> Measures facilitating trade (Annex 1)</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879"/>
        <w:gridCol w:w="611"/>
        <w:gridCol w:w="615"/>
        <w:gridCol w:w="611"/>
        <w:gridCol w:w="611"/>
        <w:gridCol w:w="615"/>
        <w:gridCol w:w="615"/>
        <w:gridCol w:w="631"/>
        <w:gridCol w:w="631"/>
        <w:gridCol w:w="631"/>
        <w:gridCol w:w="783"/>
        <w:gridCol w:w="783"/>
      </w:tblGrid>
      <w:tr w:rsidR="005A1893" w:rsidRPr="00EE1723" w14:paraId="5BCB870E" w14:textId="77777777" w:rsidTr="00691CC9">
        <w:trPr>
          <w:trHeight w:val="1443"/>
        </w:trPr>
        <w:tc>
          <w:tcPr>
            <w:tcW w:w="1042" w:type="pct"/>
            <w:shd w:val="clear" w:color="auto" w:fill="006283"/>
            <w:noWrap/>
            <w:vAlign w:val="center"/>
            <w:hideMark/>
          </w:tcPr>
          <w:p w14:paraId="2B45B797" w14:textId="77777777" w:rsidR="005A1893" w:rsidRPr="00EE1723" w:rsidRDefault="005A1893" w:rsidP="00D95626">
            <w:pPr>
              <w:jc w:val="center"/>
              <w:rPr>
                <w:b/>
                <w:color w:val="FFFFFF"/>
                <w:sz w:val="15"/>
                <w:szCs w:val="15"/>
              </w:rPr>
            </w:pPr>
            <w:r w:rsidRPr="00EE1723">
              <w:rPr>
                <w:b/>
                <w:color w:val="FFFFFF"/>
                <w:sz w:val="15"/>
                <w:szCs w:val="15"/>
              </w:rPr>
              <w:t>Type of measure</w:t>
            </w:r>
          </w:p>
        </w:tc>
        <w:tc>
          <w:tcPr>
            <w:tcW w:w="339" w:type="pct"/>
            <w:shd w:val="clear" w:color="auto" w:fill="006283"/>
            <w:vAlign w:val="center"/>
          </w:tcPr>
          <w:p w14:paraId="2CA0F133" w14:textId="77777777" w:rsidR="005A1893" w:rsidRPr="00EE1723" w:rsidRDefault="005A1893" w:rsidP="005A1893">
            <w:pPr>
              <w:jc w:val="center"/>
              <w:rPr>
                <w:b/>
                <w:color w:val="FFFFFF"/>
                <w:spacing w:val="-8"/>
                <w:sz w:val="15"/>
                <w:szCs w:val="15"/>
              </w:rPr>
            </w:pPr>
            <w:r w:rsidRPr="00EE1723">
              <w:rPr>
                <w:b/>
                <w:color w:val="FFFFFF"/>
                <w:spacing w:val="-8"/>
                <w:sz w:val="15"/>
                <w:szCs w:val="15"/>
              </w:rPr>
              <w:t>2012</w:t>
            </w:r>
          </w:p>
        </w:tc>
        <w:tc>
          <w:tcPr>
            <w:tcW w:w="341" w:type="pct"/>
            <w:shd w:val="clear" w:color="auto" w:fill="006283"/>
            <w:vAlign w:val="center"/>
          </w:tcPr>
          <w:p w14:paraId="35520719" w14:textId="77777777" w:rsidR="005A1893" w:rsidRPr="00EE1723" w:rsidRDefault="005A1893" w:rsidP="005A1893">
            <w:pPr>
              <w:jc w:val="center"/>
              <w:rPr>
                <w:b/>
                <w:color w:val="FFFFFF"/>
                <w:spacing w:val="-8"/>
                <w:sz w:val="15"/>
                <w:szCs w:val="15"/>
              </w:rPr>
            </w:pPr>
            <w:r w:rsidRPr="00EE1723">
              <w:rPr>
                <w:b/>
                <w:color w:val="FFFFFF"/>
                <w:spacing w:val="-8"/>
                <w:sz w:val="15"/>
                <w:szCs w:val="15"/>
              </w:rPr>
              <w:t>2013</w:t>
            </w:r>
          </w:p>
        </w:tc>
        <w:tc>
          <w:tcPr>
            <w:tcW w:w="339" w:type="pct"/>
            <w:shd w:val="clear" w:color="auto" w:fill="006283"/>
            <w:vAlign w:val="center"/>
          </w:tcPr>
          <w:p w14:paraId="26E70E32" w14:textId="77777777" w:rsidR="005A1893" w:rsidRPr="00EE1723" w:rsidRDefault="005A1893" w:rsidP="005A1893">
            <w:pPr>
              <w:jc w:val="center"/>
              <w:rPr>
                <w:b/>
                <w:color w:val="FFFFFF"/>
                <w:spacing w:val="-8"/>
                <w:sz w:val="15"/>
                <w:szCs w:val="15"/>
              </w:rPr>
            </w:pPr>
            <w:r w:rsidRPr="00EE1723">
              <w:rPr>
                <w:b/>
                <w:color w:val="FFFFFF"/>
                <w:spacing w:val="-8"/>
                <w:sz w:val="15"/>
                <w:szCs w:val="15"/>
              </w:rPr>
              <w:t>2014</w:t>
            </w:r>
          </w:p>
        </w:tc>
        <w:tc>
          <w:tcPr>
            <w:tcW w:w="339" w:type="pct"/>
            <w:shd w:val="clear" w:color="auto" w:fill="006283"/>
            <w:vAlign w:val="center"/>
          </w:tcPr>
          <w:p w14:paraId="09184BEA" w14:textId="77777777" w:rsidR="005A1893" w:rsidRPr="00EE1723" w:rsidRDefault="005A1893" w:rsidP="005A1893">
            <w:pPr>
              <w:jc w:val="center"/>
              <w:rPr>
                <w:b/>
                <w:color w:val="FFFFFF"/>
                <w:spacing w:val="-8"/>
                <w:sz w:val="15"/>
                <w:szCs w:val="15"/>
              </w:rPr>
            </w:pPr>
            <w:r w:rsidRPr="00EE1723">
              <w:rPr>
                <w:b/>
                <w:color w:val="FFFFFF"/>
                <w:spacing w:val="-8"/>
                <w:sz w:val="15"/>
                <w:szCs w:val="15"/>
              </w:rPr>
              <w:t>2015</w:t>
            </w:r>
          </w:p>
        </w:tc>
        <w:tc>
          <w:tcPr>
            <w:tcW w:w="341" w:type="pct"/>
            <w:shd w:val="clear" w:color="auto" w:fill="006283"/>
            <w:vAlign w:val="center"/>
          </w:tcPr>
          <w:p w14:paraId="042508E2" w14:textId="77777777" w:rsidR="005A1893" w:rsidRPr="00EE1723" w:rsidRDefault="005A1893" w:rsidP="005A1893">
            <w:pPr>
              <w:jc w:val="center"/>
              <w:rPr>
                <w:b/>
                <w:color w:val="FFFFFF"/>
                <w:spacing w:val="-8"/>
                <w:sz w:val="15"/>
                <w:szCs w:val="15"/>
              </w:rPr>
            </w:pPr>
            <w:r w:rsidRPr="00EE1723">
              <w:rPr>
                <w:b/>
                <w:color w:val="FFFFFF"/>
                <w:spacing w:val="-8"/>
                <w:sz w:val="15"/>
                <w:szCs w:val="15"/>
              </w:rPr>
              <w:t>2016</w:t>
            </w:r>
          </w:p>
        </w:tc>
        <w:tc>
          <w:tcPr>
            <w:tcW w:w="341" w:type="pct"/>
            <w:shd w:val="clear" w:color="auto" w:fill="006283"/>
            <w:vAlign w:val="center"/>
          </w:tcPr>
          <w:p w14:paraId="1BD27469" w14:textId="77777777" w:rsidR="005A1893" w:rsidRPr="00EE1723" w:rsidRDefault="005A1893" w:rsidP="005A1893">
            <w:pPr>
              <w:jc w:val="center"/>
              <w:rPr>
                <w:b/>
                <w:color w:val="FFFFFF"/>
                <w:spacing w:val="-8"/>
                <w:sz w:val="15"/>
                <w:szCs w:val="15"/>
              </w:rPr>
            </w:pPr>
            <w:r w:rsidRPr="00EE1723">
              <w:rPr>
                <w:b/>
                <w:color w:val="FFFFFF"/>
                <w:spacing w:val="-8"/>
                <w:sz w:val="15"/>
                <w:szCs w:val="15"/>
              </w:rPr>
              <w:t>2017</w:t>
            </w:r>
          </w:p>
        </w:tc>
        <w:tc>
          <w:tcPr>
            <w:tcW w:w="350" w:type="pct"/>
            <w:tcBorders>
              <w:top w:val="single" w:sz="4" w:space="0" w:color="auto"/>
              <w:bottom w:val="nil"/>
              <w:right w:val="single" w:sz="4" w:space="0" w:color="auto"/>
            </w:tcBorders>
            <w:shd w:val="clear" w:color="auto" w:fill="006283"/>
            <w:vAlign w:val="center"/>
          </w:tcPr>
          <w:p w14:paraId="73C89D5C" w14:textId="77777777" w:rsidR="005A1893" w:rsidRPr="00EE1723" w:rsidRDefault="005A1893" w:rsidP="005A1893">
            <w:pPr>
              <w:jc w:val="center"/>
              <w:rPr>
                <w:b/>
                <w:color w:val="FFFFFF"/>
                <w:spacing w:val="-8"/>
                <w:sz w:val="15"/>
                <w:szCs w:val="15"/>
              </w:rPr>
            </w:pPr>
            <w:r w:rsidRPr="00EE1723">
              <w:rPr>
                <w:b/>
                <w:color w:val="FFFFFF"/>
                <w:spacing w:val="-8"/>
                <w:sz w:val="15"/>
                <w:szCs w:val="15"/>
              </w:rPr>
              <w:t>2018</w:t>
            </w:r>
          </w:p>
        </w:tc>
        <w:tc>
          <w:tcPr>
            <w:tcW w:w="350" w:type="pct"/>
            <w:shd w:val="clear" w:color="auto" w:fill="006283"/>
            <w:vAlign w:val="center"/>
          </w:tcPr>
          <w:p w14:paraId="7249BB9E" w14:textId="77777777" w:rsidR="005A1893" w:rsidRPr="00EE1723" w:rsidRDefault="005A1893" w:rsidP="005A1893">
            <w:pPr>
              <w:jc w:val="center"/>
              <w:rPr>
                <w:b/>
                <w:color w:val="FFFFFF"/>
                <w:spacing w:val="-8"/>
                <w:sz w:val="15"/>
                <w:szCs w:val="15"/>
              </w:rPr>
            </w:pPr>
            <w:r w:rsidRPr="00EE1723">
              <w:rPr>
                <w:b/>
                <w:color w:val="FFFFFF"/>
                <w:spacing w:val="-8"/>
                <w:sz w:val="15"/>
                <w:szCs w:val="15"/>
              </w:rPr>
              <w:t>2019</w:t>
            </w:r>
          </w:p>
        </w:tc>
        <w:tc>
          <w:tcPr>
            <w:tcW w:w="350" w:type="pct"/>
            <w:tcBorders>
              <w:top w:val="single" w:sz="4" w:space="0" w:color="auto"/>
              <w:bottom w:val="nil"/>
              <w:right w:val="double" w:sz="4" w:space="0" w:color="auto"/>
            </w:tcBorders>
            <w:shd w:val="clear" w:color="auto" w:fill="006283"/>
            <w:vAlign w:val="center"/>
          </w:tcPr>
          <w:p w14:paraId="11AF9D81" w14:textId="77777777" w:rsidR="005A1893" w:rsidRPr="00EE1723" w:rsidRDefault="005A1893" w:rsidP="005A1893">
            <w:pPr>
              <w:jc w:val="center"/>
              <w:rPr>
                <w:b/>
                <w:color w:val="FFFFFF"/>
                <w:spacing w:val="-8"/>
                <w:sz w:val="15"/>
                <w:szCs w:val="15"/>
              </w:rPr>
            </w:pPr>
            <w:r>
              <w:rPr>
                <w:b/>
                <w:color w:val="FFFFFF"/>
                <w:spacing w:val="-8"/>
                <w:sz w:val="15"/>
                <w:szCs w:val="15"/>
              </w:rPr>
              <w:t>2020</w:t>
            </w:r>
          </w:p>
        </w:tc>
        <w:tc>
          <w:tcPr>
            <w:tcW w:w="434" w:type="pct"/>
            <w:tcBorders>
              <w:top w:val="single" w:sz="4" w:space="0" w:color="auto"/>
              <w:left w:val="double" w:sz="4" w:space="0" w:color="auto"/>
              <w:bottom w:val="nil"/>
              <w:right w:val="single" w:sz="4" w:space="0" w:color="auto"/>
            </w:tcBorders>
            <w:shd w:val="clear" w:color="auto" w:fill="006283"/>
            <w:textDirection w:val="btLr"/>
          </w:tcPr>
          <w:p w14:paraId="193A1025" w14:textId="77777777" w:rsidR="005A1893" w:rsidRPr="00EE1723" w:rsidRDefault="005A1893" w:rsidP="00D95626">
            <w:pPr>
              <w:jc w:val="center"/>
              <w:rPr>
                <w:b/>
                <w:color w:val="FFFFFF"/>
                <w:spacing w:val="-8"/>
                <w:sz w:val="15"/>
                <w:szCs w:val="15"/>
              </w:rPr>
            </w:pPr>
            <w:r w:rsidRPr="00EE1723">
              <w:rPr>
                <w:b/>
                <w:color w:val="FFFFFF"/>
                <w:spacing w:val="-8"/>
                <w:sz w:val="15"/>
                <w:szCs w:val="15"/>
              </w:rPr>
              <w:t xml:space="preserve">Mid-Oct 19 to </w:t>
            </w:r>
            <w:r w:rsidRPr="00EE1723">
              <w:rPr>
                <w:b/>
                <w:color w:val="FFFFFF"/>
                <w:spacing w:val="-8"/>
                <w:sz w:val="15"/>
                <w:szCs w:val="15"/>
              </w:rPr>
              <w:br/>
              <w:t>mid-Oct 20</w:t>
            </w:r>
          </w:p>
          <w:p w14:paraId="638A0A58" w14:textId="77777777" w:rsidR="005A1893" w:rsidRPr="00EE1723" w:rsidRDefault="005A1893" w:rsidP="00D95626">
            <w:pPr>
              <w:jc w:val="center"/>
              <w:rPr>
                <w:b/>
                <w:color w:val="FFFFFF"/>
                <w:spacing w:val="-8"/>
                <w:sz w:val="15"/>
                <w:szCs w:val="15"/>
              </w:rPr>
            </w:pPr>
            <w:r w:rsidRPr="00EE1723">
              <w:rPr>
                <w:b/>
                <w:color w:val="FFFFFF"/>
                <w:spacing w:val="-8"/>
                <w:sz w:val="15"/>
                <w:szCs w:val="15"/>
              </w:rPr>
              <w:t>(WT/TPR/OV/23)</w:t>
            </w:r>
          </w:p>
        </w:tc>
        <w:tc>
          <w:tcPr>
            <w:tcW w:w="434" w:type="pct"/>
            <w:tcBorders>
              <w:left w:val="single" w:sz="4" w:space="0" w:color="auto"/>
            </w:tcBorders>
            <w:shd w:val="clear" w:color="auto" w:fill="006283"/>
            <w:textDirection w:val="btLr"/>
          </w:tcPr>
          <w:p w14:paraId="41BBC6EF" w14:textId="77777777" w:rsidR="005A1893" w:rsidRPr="005A1893" w:rsidRDefault="005A1893" w:rsidP="00D95626">
            <w:pPr>
              <w:jc w:val="center"/>
              <w:rPr>
                <w:b/>
                <w:bCs/>
                <w:color w:val="FFFFFF"/>
                <w:spacing w:val="-8"/>
                <w:sz w:val="15"/>
                <w:szCs w:val="15"/>
              </w:rPr>
            </w:pPr>
            <w:r w:rsidRPr="005A1893">
              <w:rPr>
                <w:b/>
                <w:bCs/>
                <w:color w:val="FFFFFF" w:themeColor="background1"/>
                <w:sz w:val="15"/>
                <w:szCs w:val="15"/>
              </w:rPr>
              <w:t>Mid-Oct 20 to mid-May 21 (7 months)</w:t>
            </w:r>
          </w:p>
        </w:tc>
      </w:tr>
      <w:tr w:rsidR="005A1893" w:rsidRPr="00EE1723" w14:paraId="4067F2BF" w14:textId="77777777" w:rsidTr="00691CC9">
        <w:trPr>
          <w:trHeight w:val="116"/>
        </w:trPr>
        <w:tc>
          <w:tcPr>
            <w:tcW w:w="1042" w:type="pct"/>
            <w:shd w:val="clear" w:color="auto" w:fill="auto"/>
            <w:noWrap/>
            <w:hideMark/>
          </w:tcPr>
          <w:p w14:paraId="2A0901D3" w14:textId="77777777" w:rsidR="005A1893" w:rsidRPr="00EE1723" w:rsidRDefault="005A1893" w:rsidP="00D95626">
            <w:pPr>
              <w:rPr>
                <w:b/>
                <w:sz w:val="15"/>
                <w:szCs w:val="15"/>
              </w:rPr>
            </w:pPr>
            <w:r w:rsidRPr="00EE1723">
              <w:rPr>
                <w:b/>
                <w:sz w:val="15"/>
                <w:szCs w:val="15"/>
              </w:rPr>
              <w:t>Import</w:t>
            </w:r>
          </w:p>
        </w:tc>
        <w:tc>
          <w:tcPr>
            <w:tcW w:w="339" w:type="pct"/>
          </w:tcPr>
          <w:p w14:paraId="3697B80C" w14:textId="77777777" w:rsidR="005A1893" w:rsidRPr="00EE1723" w:rsidRDefault="005A1893" w:rsidP="00D95626">
            <w:pPr>
              <w:tabs>
                <w:tab w:val="right" w:pos="542"/>
              </w:tabs>
              <w:jc w:val="right"/>
              <w:rPr>
                <w:b/>
                <w:sz w:val="15"/>
                <w:szCs w:val="15"/>
              </w:rPr>
            </w:pPr>
            <w:r w:rsidRPr="00EE1723">
              <w:rPr>
                <w:b/>
                <w:bCs/>
                <w:color w:val="212121"/>
                <w:sz w:val="15"/>
                <w:szCs w:val="15"/>
              </w:rPr>
              <w:t>1</w:t>
            </w:r>
            <w:r>
              <w:rPr>
                <w:b/>
                <w:bCs/>
                <w:color w:val="212121"/>
                <w:sz w:val="15"/>
                <w:szCs w:val="15"/>
              </w:rPr>
              <w:t>85</w:t>
            </w:r>
          </w:p>
        </w:tc>
        <w:tc>
          <w:tcPr>
            <w:tcW w:w="341" w:type="pct"/>
          </w:tcPr>
          <w:p w14:paraId="757C6744" w14:textId="77777777" w:rsidR="005A1893" w:rsidRPr="00EE1723" w:rsidRDefault="005A1893" w:rsidP="00D95626">
            <w:pPr>
              <w:tabs>
                <w:tab w:val="right" w:pos="542"/>
              </w:tabs>
              <w:jc w:val="right"/>
              <w:rPr>
                <w:b/>
                <w:sz w:val="15"/>
                <w:szCs w:val="15"/>
              </w:rPr>
            </w:pPr>
            <w:r w:rsidRPr="00EE1723">
              <w:rPr>
                <w:b/>
                <w:sz w:val="15"/>
                <w:szCs w:val="15"/>
              </w:rPr>
              <w:t>14</w:t>
            </w:r>
            <w:r>
              <w:rPr>
                <w:b/>
                <w:sz w:val="15"/>
                <w:szCs w:val="15"/>
              </w:rPr>
              <w:t>9</w:t>
            </w:r>
          </w:p>
        </w:tc>
        <w:tc>
          <w:tcPr>
            <w:tcW w:w="339" w:type="pct"/>
          </w:tcPr>
          <w:p w14:paraId="4092A3C6" w14:textId="77777777" w:rsidR="005A1893" w:rsidRPr="00EE1723" w:rsidRDefault="005A1893" w:rsidP="00D95626">
            <w:pPr>
              <w:jc w:val="right"/>
              <w:rPr>
                <w:b/>
                <w:sz w:val="15"/>
                <w:szCs w:val="15"/>
              </w:rPr>
            </w:pPr>
            <w:r w:rsidRPr="00EE1723">
              <w:rPr>
                <w:b/>
                <w:sz w:val="15"/>
                <w:szCs w:val="15"/>
              </w:rPr>
              <w:t>1</w:t>
            </w:r>
            <w:r>
              <w:rPr>
                <w:b/>
                <w:sz w:val="15"/>
                <w:szCs w:val="15"/>
              </w:rPr>
              <w:t>81</w:t>
            </w:r>
          </w:p>
        </w:tc>
        <w:tc>
          <w:tcPr>
            <w:tcW w:w="339" w:type="pct"/>
          </w:tcPr>
          <w:p w14:paraId="54A1B75F" w14:textId="77777777" w:rsidR="005A1893" w:rsidRPr="00EE1723" w:rsidRDefault="005A1893" w:rsidP="00D95626">
            <w:pPr>
              <w:jc w:val="right"/>
              <w:rPr>
                <w:b/>
                <w:sz w:val="15"/>
                <w:szCs w:val="15"/>
              </w:rPr>
            </w:pPr>
            <w:r w:rsidRPr="00EE1723">
              <w:rPr>
                <w:b/>
                <w:sz w:val="15"/>
                <w:szCs w:val="15"/>
              </w:rPr>
              <w:t>20</w:t>
            </w:r>
            <w:r>
              <w:rPr>
                <w:b/>
                <w:sz w:val="15"/>
                <w:szCs w:val="15"/>
              </w:rPr>
              <w:t>6</w:t>
            </w:r>
          </w:p>
        </w:tc>
        <w:tc>
          <w:tcPr>
            <w:tcW w:w="341" w:type="pct"/>
          </w:tcPr>
          <w:p w14:paraId="5B04AC8C" w14:textId="77777777" w:rsidR="005A1893" w:rsidRPr="00EE1723" w:rsidRDefault="005A1893" w:rsidP="00D95626">
            <w:pPr>
              <w:jc w:val="right"/>
              <w:rPr>
                <w:b/>
                <w:sz w:val="15"/>
                <w:szCs w:val="15"/>
              </w:rPr>
            </w:pPr>
            <w:r w:rsidRPr="00EE1723">
              <w:rPr>
                <w:b/>
                <w:sz w:val="15"/>
                <w:szCs w:val="15"/>
              </w:rPr>
              <w:t>1</w:t>
            </w:r>
            <w:r>
              <w:rPr>
                <w:b/>
                <w:sz w:val="15"/>
                <w:szCs w:val="15"/>
              </w:rPr>
              <w:t>47</w:t>
            </w:r>
          </w:p>
        </w:tc>
        <w:tc>
          <w:tcPr>
            <w:tcW w:w="341" w:type="pct"/>
            <w:shd w:val="clear" w:color="auto" w:fill="auto"/>
            <w:noWrap/>
          </w:tcPr>
          <w:p w14:paraId="5D5C6C6C" w14:textId="77777777" w:rsidR="005A1893" w:rsidRPr="00EE1723" w:rsidRDefault="005A1893" w:rsidP="00D95626">
            <w:pPr>
              <w:jc w:val="right"/>
              <w:rPr>
                <w:b/>
                <w:sz w:val="15"/>
                <w:szCs w:val="15"/>
              </w:rPr>
            </w:pPr>
            <w:r w:rsidRPr="00EE1723">
              <w:rPr>
                <w:b/>
                <w:sz w:val="15"/>
                <w:szCs w:val="15"/>
              </w:rPr>
              <w:t>11</w:t>
            </w:r>
            <w:r>
              <w:rPr>
                <w:b/>
                <w:sz w:val="15"/>
                <w:szCs w:val="15"/>
              </w:rPr>
              <w:t>3</w:t>
            </w:r>
          </w:p>
        </w:tc>
        <w:tc>
          <w:tcPr>
            <w:tcW w:w="350" w:type="pct"/>
            <w:tcBorders>
              <w:top w:val="nil"/>
              <w:bottom w:val="nil"/>
              <w:right w:val="single" w:sz="4" w:space="0" w:color="auto"/>
            </w:tcBorders>
          </w:tcPr>
          <w:p w14:paraId="3DB844D9" w14:textId="77777777" w:rsidR="005A1893" w:rsidRPr="00EE1723" w:rsidRDefault="005A1893" w:rsidP="00D95626">
            <w:pPr>
              <w:jc w:val="right"/>
              <w:rPr>
                <w:b/>
                <w:sz w:val="15"/>
                <w:szCs w:val="15"/>
              </w:rPr>
            </w:pPr>
            <w:r w:rsidRPr="00EE1723">
              <w:rPr>
                <w:b/>
                <w:sz w:val="15"/>
                <w:szCs w:val="15"/>
              </w:rPr>
              <w:t>1</w:t>
            </w:r>
            <w:r>
              <w:rPr>
                <w:b/>
                <w:sz w:val="15"/>
                <w:szCs w:val="15"/>
              </w:rPr>
              <w:t>44</w:t>
            </w:r>
          </w:p>
        </w:tc>
        <w:tc>
          <w:tcPr>
            <w:tcW w:w="350" w:type="pct"/>
          </w:tcPr>
          <w:p w14:paraId="61361BF6" w14:textId="77777777" w:rsidR="005A1893" w:rsidRPr="00EE1723" w:rsidRDefault="005A1893" w:rsidP="00D95626">
            <w:pPr>
              <w:tabs>
                <w:tab w:val="left" w:pos="450"/>
              </w:tabs>
              <w:jc w:val="right"/>
              <w:rPr>
                <w:b/>
                <w:sz w:val="15"/>
                <w:szCs w:val="15"/>
              </w:rPr>
            </w:pPr>
            <w:r w:rsidRPr="00EE1723">
              <w:rPr>
                <w:b/>
                <w:sz w:val="15"/>
                <w:szCs w:val="15"/>
              </w:rPr>
              <w:t>100</w:t>
            </w:r>
          </w:p>
        </w:tc>
        <w:tc>
          <w:tcPr>
            <w:tcW w:w="350" w:type="pct"/>
            <w:tcBorders>
              <w:top w:val="nil"/>
              <w:bottom w:val="nil"/>
              <w:right w:val="double" w:sz="4" w:space="0" w:color="auto"/>
            </w:tcBorders>
          </w:tcPr>
          <w:p w14:paraId="73DB921E" w14:textId="77777777" w:rsidR="005A1893" w:rsidRPr="00EE1723" w:rsidRDefault="005A1893" w:rsidP="00D95626">
            <w:pPr>
              <w:tabs>
                <w:tab w:val="left" w:pos="450"/>
              </w:tabs>
              <w:jc w:val="right"/>
              <w:rPr>
                <w:b/>
                <w:sz w:val="15"/>
                <w:szCs w:val="15"/>
              </w:rPr>
            </w:pPr>
            <w:r>
              <w:rPr>
                <w:b/>
                <w:sz w:val="15"/>
                <w:szCs w:val="15"/>
              </w:rPr>
              <w:t>91</w:t>
            </w:r>
          </w:p>
        </w:tc>
        <w:tc>
          <w:tcPr>
            <w:tcW w:w="434" w:type="pct"/>
            <w:tcBorders>
              <w:top w:val="nil"/>
              <w:left w:val="double" w:sz="4" w:space="0" w:color="auto"/>
              <w:bottom w:val="nil"/>
              <w:right w:val="single" w:sz="4" w:space="0" w:color="auto"/>
            </w:tcBorders>
          </w:tcPr>
          <w:p w14:paraId="49817C5D" w14:textId="77777777" w:rsidR="005A1893" w:rsidRPr="00EE1723" w:rsidRDefault="005A1893" w:rsidP="00D95626">
            <w:pPr>
              <w:jc w:val="right"/>
              <w:rPr>
                <w:b/>
                <w:sz w:val="15"/>
                <w:szCs w:val="15"/>
              </w:rPr>
            </w:pPr>
            <w:r w:rsidRPr="00EE1723">
              <w:rPr>
                <w:b/>
                <w:sz w:val="15"/>
                <w:szCs w:val="15"/>
              </w:rPr>
              <w:t>82</w:t>
            </w:r>
          </w:p>
        </w:tc>
        <w:tc>
          <w:tcPr>
            <w:tcW w:w="434" w:type="pct"/>
            <w:tcBorders>
              <w:left w:val="single" w:sz="4" w:space="0" w:color="auto"/>
            </w:tcBorders>
          </w:tcPr>
          <w:p w14:paraId="078CD22E" w14:textId="77777777" w:rsidR="005A1893" w:rsidRPr="00EE1723" w:rsidRDefault="005A1893" w:rsidP="00D95626">
            <w:pPr>
              <w:jc w:val="right"/>
              <w:rPr>
                <w:b/>
                <w:sz w:val="15"/>
                <w:szCs w:val="15"/>
              </w:rPr>
            </w:pPr>
            <w:r>
              <w:rPr>
                <w:b/>
                <w:sz w:val="15"/>
                <w:szCs w:val="15"/>
              </w:rPr>
              <w:t>55</w:t>
            </w:r>
          </w:p>
        </w:tc>
      </w:tr>
      <w:tr w:rsidR="005A1893" w:rsidRPr="00EE1723" w14:paraId="7E1573CB" w14:textId="77777777" w:rsidTr="00691CC9">
        <w:trPr>
          <w:trHeight w:val="80"/>
        </w:trPr>
        <w:tc>
          <w:tcPr>
            <w:tcW w:w="1042" w:type="pct"/>
            <w:shd w:val="clear" w:color="auto" w:fill="C9DED4"/>
            <w:noWrap/>
            <w:hideMark/>
          </w:tcPr>
          <w:p w14:paraId="6ED86087" w14:textId="77777777" w:rsidR="005A1893" w:rsidRPr="00EE1723" w:rsidRDefault="005A1893" w:rsidP="00D95626">
            <w:pPr>
              <w:rPr>
                <w:sz w:val="15"/>
                <w:szCs w:val="15"/>
              </w:rPr>
            </w:pPr>
            <w:r w:rsidRPr="00EE1723">
              <w:rPr>
                <w:sz w:val="15"/>
                <w:szCs w:val="15"/>
              </w:rPr>
              <w:t>- Tariff</w:t>
            </w:r>
          </w:p>
        </w:tc>
        <w:tc>
          <w:tcPr>
            <w:tcW w:w="339" w:type="pct"/>
            <w:shd w:val="clear" w:color="auto" w:fill="C9DED4"/>
          </w:tcPr>
          <w:p w14:paraId="7DFBFE65" w14:textId="77777777" w:rsidR="005A1893" w:rsidRPr="00EE1723" w:rsidRDefault="005A1893" w:rsidP="00D95626">
            <w:pPr>
              <w:jc w:val="right"/>
              <w:rPr>
                <w:sz w:val="15"/>
                <w:szCs w:val="15"/>
              </w:rPr>
            </w:pPr>
            <w:r w:rsidRPr="00EE1723">
              <w:rPr>
                <w:color w:val="000000"/>
                <w:sz w:val="15"/>
                <w:szCs w:val="15"/>
              </w:rPr>
              <w:t>15</w:t>
            </w:r>
            <w:r>
              <w:rPr>
                <w:color w:val="000000"/>
                <w:sz w:val="15"/>
                <w:szCs w:val="15"/>
              </w:rPr>
              <w:t>6</w:t>
            </w:r>
          </w:p>
        </w:tc>
        <w:tc>
          <w:tcPr>
            <w:tcW w:w="341" w:type="pct"/>
            <w:shd w:val="clear" w:color="auto" w:fill="C9DED4"/>
          </w:tcPr>
          <w:p w14:paraId="475B6380" w14:textId="77777777" w:rsidR="005A1893" w:rsidRPr="00EE1723" w:rsidRDefault="005A1893" w:rsidP="00D95626">
            <w:pPr>
              <w:jc w:val="right"/>
              <w:rPr>
                <w:sz w:val="15"/>
                <w:szCs w:val="15"/>
              </w:rPr>
            </w:pPr>
            <w:r w:rsidRPr="00EE1723">
              <w:rPr>
                <w:sz w:val="15"/>
                <w:szCs w:val="15"/>
              </w:rPr>
              <w:t>1</w:t>
            </w:r>
            <w:r>
              <w:rPr>
                <w:sz w:val="15"/>
                <w:szCs w:val="15"/>
              </w:rPr>
              <w:t>16</w:t>
            </w:r>
          </w:p>
        </w:tc>
        <w:tc>
          <w:tcPr>
            <w:tcW w:w="339" w:type="pct"/>
            <w:shd w:val="clear" w:color="auto" w:fill="C9DED4"/>
          </w:tcPr>
          <w:p w14:paraId="1804F441" w14:textId="77777777" w:rsidR="005A1893" w:rsidRPr="00EE1723" w:rsidRDefault="005A1893" w:rsidP="00D95626">
            <w:pPr>
              <w:jc w:val="right"/>
              <w:rPr>
                <w:sz w:val="15"/>
                <w:szCs w:val="15"/>
              </w:rPr>
            </w:pPr>
            <w:r w:rsidRPr="00EE1723">
              <w:rPr>
                <w:sz w:val="15"/>
                <w:szCs w:val="15"/>
              </w:rPr>
              <w:t>1</w:t>
            </w:r>
            <w:r>
              <w:rPr>
                <w:sz w:val="15"/>
                <w:szCs w:val="15"/>
              </w:rPr>
              <w:t>50</w:t>
            </w:r>
          </w:p>
        </w:tc>
        <w:tc>
          <w:tcPr>
            <w:tcW w:w="339" w:type="pct"/>
            <w:shd w:val="clear" w:color="auto" w:fill="C9DED4"/>
          </w:tcPr>
          <w:p w14:paraId="111B116C" w14:textId="77777777" w:rsidR="005A1893" w:rsidRPr="00EE1723" w:rsidRDefault="005A1893" w:rsidP="00D95626">
            <w:pPr>
              <w:jc w:val="right"/>
              <w:rPr>
                <w:sz w:val="15"/>
                <w:szCs w:val="15"/>
              </w:rPr>
            </w:pPr>
            <w:r w:rsidRPr="00EE1723">
              <w:rPr>
                <w:sz w:val="15"/>
                <w:szCs w:val="15"/>
              </w:rPr>
              <w:t>1</w:t>
            </w:r>
            <w:r>
              <w:rPr>
                <w:sz w:val="15"/>
                <w:szCs w:val="15"/>
              </w:rPr>
              <w:t>54</w:t>
            </w:r>
          </w:p>
        </w:tc>
        <w:tc>
          <w:tcPr>
            <w:tcW w:w="341" w:type="pct"/>
            <w:shd w:val="clear" w:color="auto" w:fill="C9DED4"/>
          </w:tcPr>
          <w:p w14:paraId="56780B5D" w14:textId="77777777" w:rsidR="005A1893" w:rsidRPr="00EE1723" w:rsidRDefault="005A1893" w:rsidP="00D95626">
            <w:pPr>
              <w:jc w:val="right"/>
              <w:rPr>
                <w:sz w:val="15"/>
                <w:szCs w:val="15"/>
              </w:rPr>
            </w:pPr>
            <w:r w:rsidRPr="00EE1723">
              <w:rPr>
                <w:sz w:val="15"/>
                <w:szCs w:val="15"/>
              </w:rPr>
              <w:t>11</w:t>
            </w:r>
            <w:r>
              <w:rPr>
                <w:sz w:val="15"/>
                <w:szCs w:val="15"/>
              </w:rPr>
              <w:t>1</w:t>
            </w:r>
          </w:p>
        </w:tc>
        <w:tc>
          <w:tcPr>
            <w:tcW w:w="341" w:type="pct"/>
            <w:shd w:val="clear" w:color="auto" w:fill="C9DED4"/>
            <w:noWrap/>
          </w:tcPr>
          <w:p w14:paraId="5658D24A" w14:textId="77777777" w:rsidR="005A1893" w:rsidRPr="00EE1723" w:rsidRDefault="005A1893" w:rsidP="00D95626">
            <w:pPr>
              <w:jc w:val="right"/>
              <w:rPr>
                <w:sz w:val="15"/>
                <w:szCs w:val="15"/>
              </w:rPr>
            </w:pPr>
            <w:r w:rsidRPr="00EE1723">
              <w:rPr>
                <w:sz w:val="15"/>
                <w:szCs w:val="15"/>
              </w:rPr>
              <w:t>9</w:t>
            </w:r>
            <w:r>
              <w:rPr>
                <w:sz w:val="15"/>
                <w:szCs w:val="15"/>
              </w:rPr>
              <w:t>3</w:t>
            </w:r>
          </w:p>
        </w:tc>
        <w:tc>
          <w:tcPr>
            <w:tcW w:w="350" w:type="pct"/>
            <w:tcBorders>
              <w:top w:val="nil"/>
              <w:bottom w:val="nil"/>
              <w:right w:val="single" w:sz="4" w:space="0" w:color="auto"/>
            </w:tcBorders>
            <w:shd w:val="clear" w:color="auto" w:fill="C9DED4"/>
          </w:tcPr>
          <w:p w14:paraId="2888431E" w14:textId="77777777" w:rsidR="005A1893" w:rsidRPr="00EE1723" w:rsidRDefault="005A1893" w:rsidP="00D95626">
            <w:pPr>
              <w:jc w:val="right"/>
              <w:rPr>
                <w:sz w:val="15"/>
                <w:szCs w:val="15"/>
              </w:rPr>
            </w:pPr>
            <w:r w:rsidRPr="00EE1723">
              <w:rPr>
                <w:sz w:val="15"/>
                <w:szCs w:val="15"/>
              </w:rPr>
              <w:t>11</w:t>
            </w:r>
            <w:r>
              <w:rPr>
                <w:sz w:val="15"/>
                <w:szCs w:val="15"/>
              </w:rPr>
              <w:t>9</w:t>
            </w:r>
          </w:p>
        </w:tc>
        <w:tc>
          <w:tcPr>
            <w:tcW w:w="350" w:type="pct"/>
            <w:shd w:val="clear" w:color="auto" w:fill="C9DED4"/>
          </w:tcPr>
          <w:p w14:paraId="0E838E66" w14:textId="77777777" w:rsidR="005A1893" w:rsidRPr="00EE1723" w:rsidRDefault="005A1893" w:rsidP="00D95626">
            <w:pPr>
              <w:jc w:val="right"/>
              <w:rPr>
                <w:sz w:val="15"/>
                <w:szCs w:val="15"/>
              </w:rPr>
            </w:pPr>
            <w:r w:rsidRPr="00EE1723">
              <w:rPr>
                <w:sz w:val="15"/>
                <w:szCs w:val="15"/>
              </w:rPr>
              <w:t>85</w:t>
            </w:r>
          </w:p>
        </w:tc>
        <w:tc>
          <w:tcPr>
            <w:tcW w:w="350" w:type="pct"/>
            <w:tcBorders>
              <w:top w:val="nil"/>
              <w:bottom w:val="nil"/>
              <w:right w:val="double" w:sz="4" w:space="0" w:color="auto"/>
            </w:tcBorders>
            <w:shd w:val="clear" w:color="auto" w:fill="C9DED4"/>
          </w:tcPr>
          <w:p w14:paraId="67FA90E1" w14:textId="77777777" w:rsidR="005A1893" w:rsidRPr="00EE1723" w:rsidRDefault="005A1893" w:rsidP="00D95626">
            <w:pPr>
              <w:jc w:val="right"/>
              <w:rPr>
                <w:sz w:val="15"/>
                <w:szCs w:val="15"/>
              </w:rPr>
            </w:pPr>
            <w:r>
              <w:rPr>
                <w:sz w:val="15"/>
                <w:szCs w:val="15"/>
              </w:rPr>
              <w:t>79</w:t>
            </w:r>
          </w:p>
        </w:tc>
        <w:tc>
          <w:tcPr>
            <w:tcW w:w="434" w:type="pct"/>
            <w:tcBorders>
              <w:top w:val="nil"/>
              <w:left w:val="double" w:sz="4" w:space="0" w:color="auto"/>
              <w:bottom w:val="nil"/>
              <w:right w:val="single" w:sz="4" w:space="0" w:color="auto"/>
            </w:tcBorders>
            <w:shd w:val="clear" w:color="auto" w:fill="C9DED4"/>
          </w:tcPr>
          <w:p w14:paraId="1294FFED" w14:textId="77777777" w:rsidR="005A1893" w:rsidRPr="00EE1723" w:rsidRDefault="005A1893" w:rsidP="00D95626">
            <w:pPr>
              <w:jc w:val="right"/>
              <w:rPr>
                <w:sz w:val="15"/>
                <w:szCs w:val="15"/>
              </w:rPr>
            </w:pPr>
            <w:r w:rsidRPr="00EE1723">
              <w:rPr>
                <w:sz w:val="15"/>
                <w:szCs w:val="15"/>
              </w:rPr>
              <w:t>72</w:t>
            </w:r>
          </w:p>
        </w:tc>
        <w:tc>
          <w:tcPr>
            <w:tcW w:w="434" w:type="pct"/>
            <w:tcBorders>
              <w:left w:val="single" w:sz="4" w:space="0" w:color="auto"/>
            </w:tcBorders>
            <w:shd w:val="clear" w:color="auto" w:fill="C9DED4"/>
          </w:tcPr>
          <w:p w14:paraId="792AE80F" w14:textId="77777777" w:rsidR="005A1893" w:rsidRPr="00EE1723" w:rsidRDefault="005A1893" w:rsidP="00D95626">
            <w:pPr>
              <w:jc w:val="right"/>
              <w:rPr>
                <w:sz w:val="15"/>
                <w:szCs w:val="15"/>
              </w:rPr>
            </w:pPr>
            <w:r>
              <w:rPr>
                <w:sz w:val="15"/>
                <w:szCs w:val="15"/>
              </w:rPr>
              <w:t>50</w:t>
            </w:r>
          </w:p>
        </w:tc>
      </w:tr>
      <w:tr w:rsidR="005A1893" w:rsidRPr="00EE1723" w14:paraId="0FC683AF" w14:textId="77777777" w:rsidTr="00691CC9">
        <w:trPr>
          <w:trHeight w:val="178"/>
        </w:trPr>
        <w:tc>
          <w:tcPr>
            <w:tcW w:w="1042" w:type="pct"/>
            <w:shd w:val="clear" w:color="auto" w:fill="auto"/>
            <w:noWrap/>
            <w:hideMark/>
          </w:tcPr>
          <w:p w14:paraId="180825C4" w14:textId="77777777" w:rsidR="005A1893" w:rsidRPr="00EE1723" w:rsidRDefault="005A1893" w:rsidP="00D95626">
            <w:pPr>
              <w:rPr>
                <w:sz w:val="15"/>
                <w:szCs w:val="15"/>
              </w:rPr>
            </w:pPr>
            <w:r w:rsidRPr="00EE1723">
              <w:rPr>
                <w:sz w:val="15"/>
                <w:szCs w:val="15"/>
              </w:rPr>
              <w:t>- Customs procedures</w:t>
            </w:r>
          </w:p>
        </w:tc>
        <w:tc>
          <w:tcPr>
            <w:tcW w:w="339" w:type="pct"/>
          </w:tcPr>
          <w:p w14:paraId="0B9D7CCA" w14:textId="77777777" w:rsidR="005A1893" w:rsidRPr="00EE1723" w:rsidRDefault="005A1893" w:rsidP="00D95626">
            <w:pPr>
              <w:jc w:val="right"/>
              <w:rPr>
                <w:sz w:val="15"/>
                <w:szCs w:val="15"/>
              </w:rPr>
            </w:pPr>
            <w:r w:rsidRPr="00EE1723">
              <w:rPr>
                <w:color w:val="212121"/>
                <w:sz w:val="15"/>
                <w:szCs w:val="15"/>
              </w:rPr>
              <w:t>12</w:t>
            </w:r>
          </w:p>
        </w:tc>
        <w:tc>
          <w:tcPr>
            <w:tcW w:w="341" w:type="pct"/>
          </w:tcPr>
          <w:p w14:paraId="33C907C8" w14:textId="77777777" w:rsidR="005A1893" w:rsidRPr="00EE1723" w:rsidRDefault="005A1893" w:rsidP="00D95626">
            <w:pPr>
              <w:jc w:val="right"/>
              <w:rPr>
                <w:sz w:val="15"/>
                <w:szCs w:val="15"/>
              </w:rPr>
            </w:pPr>
            <w:r w:rsidRPr="00EE1723">
              <w:rPr>
                <w:sz w:val="15"/>
                <w:szCs w:val="15"/>
              </w:rPr>
              <w:t>2</w:t>
            </w:r>
            <w:r>
              <w:rPr>
                <w:sz w:val="15"/>
                <w:szCs w:val="15"/>
              </w:rPr>
              <w:t>8</w:t>
            </w:r>
          </w:p>
        </w:tc>
        <w:tc>
          <w:tcPr>
            <w:tcW w:w="339" w:type="pct"/>
          </w:tcPr>
          <w:p w14:paraId="423C588D" w14:textId="77777777" w:rsidR="005A1893" w:rsidRPr="00EE1723" w:rsidRDefault="005A1893" w:rsidP="00D95626">
            <w:pPr>
              <w:jc w:val="right"/>
              <w:rPr>
                <w:sz w:val="15"/>
                <w:szCs w:val="15"/>
              </w:rPr>
            </w:pPr>
            <w:r w:rsidRPr="00EE1723">
              <w:rPr>
                <w:sz w:val="15"/>
                <w:szCs w:val="15"/>
              </w:rPr>
              <w:t>17</w:t>
            </w:r>
          </w:p>
        </w:tc>
        <w:tc>
          <w:tcPr>
            <w:tcW w:w="339" w:type="pct"/>
          </w:tcPr>
          <w:p w14:paraId="201DEB59" w14:textId="77777777" w:rsidR="005A1893" w:rsidRPr="00EE1723" w:rsidRDefault="005A1893" w:rsidP="00D95626">
            <w:pPr>
              <w:jc w:val="right"/>
              <w:rPr>
                <w:sz w:val="15"/>
                <w:szCs w:val="15"/>
              </w:rPr>
            </w:pPr>
            <w:r w:rsidRPr="00EE1723">
              <w:rPr>
                <w:sz w:val="15"/>
                <w:szCs w:val="15"/>
              </w:rPr>
              <w:t>3</w:t>
            </w:r>
            <w:r>
              <w:rPr>
                <w:sz w:val="15"/>
                <w:szCs w:val="15"/>
              </w:rPr>
              <w:t>0</w:t>
            </w:r>
          </w:p>
        </w:tc>
        <w:tc>
          <w:tcPr>
            <w:tcW w:w="341" w:type="pct"/>
          </w:tcPr>
          <w:p w14:paraId="36DA6BCE" w14:textId="77777777" w:rsidR="005A1893" w:rsidRPr="00EE1723" w:rsidRDefault="005A1893" w:rsidP="00D95626">
            <w:pPr>
              <w:jc w:val="right"/>
              <w:rPr>
                <w:sz w:val="15"/>
                <w:szCs w:val="15"/>
              </w:rPr>
            </w:pPr>
            <w:r w:rsidRPr="00EE1723">
              <w:rPr>
                <w:sz w:val="15"/>
                <w:szCs w:val="15"/>
              </w:rPr>
              <w:t>2</w:t>
            </w:r>
            <w:r>
              <w:rPr>
                <w:sz w:val="15"/>
                <w:szCs w:val="15"/>
              </w:rPr>
              <w:t>7</w:t>
            </w:r>
          </w:p>
        </w:tc>
        <w:tc>
          <w:tcPr>
            <w:tcW w:w="341" w:type="pct"/>
            <w:shd w:val="clear" w:color="auto" w:fill="auto"/>
            <w:noWrap/>
          </w:tcPr>
          <w:p w14:paraId="746699B2" w14:textId="77777777" w:rsidR="005A1893" w:rsidRPr="00EE1723" w:rsidRDefault="005A1893" w:rsidP="00D95626">
            <w:pPr>
              <w:jc w:val="right"/>
              <w:rPr>
                <w:sz w:val="15"/>
                <w:szCs w:val="15"/>
              </w:rPr>
            </w:pPr>
            <w:r w:rsidRPr="00EE1723">
              <w:rPr>
                <w:sz w:val="15"/>
                <w:szCs w:val="15"/>
              </w:rPr>
              <w:t>1</w:t>
            </w:r>
            <w:r>
              <w:rPr>
                <w:sz w:val="15"/>
                <w:szCs w:val="15"/>
              </w:rPr>
              <w:t>7</w:t>
            </w:r>
          </w:p>
        </w:tc>
        <w:tc>
          <w:tcPr>
            <w:tcW w:w="350" w:type="pct"/>
            <w:tcBorders>
              <w:top w:val="nil"/>
              <w:bottom w:val="nil"/>
              <w:right w:val="single" w:sz="4" w:space="0" w:color="auto"/>
            </w:tcBorders>
          </w:tcPr>
          <w:p w14:paraId="1F233608" w14:textId="77777777" w:rsidR="005A1893" w:rsidRPr="00EE1723" w:rsidRDefault="005A1893" w:rsidP="00D95626">
            <w:pPr>
              <w:jc w:val="right"/>
              <w:rPr>
                <w:sz w:val="15"/>
                <w:szCs w:val="15"/>
              </w:rPr>
            </w:pPr>
            <w:r w:rsidRPr="00EE1723">
              <w:rPr>
                <w:sz w:val="15"/>
                <w:szCs w:val="15"/>
              </w:rPr>
              <w:t>1</w:t>
            </w:r>
            <w:r>
              <w:rPr>
                <w:sz w:val="15"/>
                <w:szCs w:val="15"/>
              </w:rPr>
              <w:t>5</w:t>
            </w:r>
          </w:p>
        </w:tc>
        <w:tc>
          <w:tcPr>
            <w:tcW w:w="350" w:type="pct"/>
          </w:tcPr>
          <w:p w14:paraId="24DC87D5" w14:textId="77777777" w:rsidR="005A1893" w:rsidRPr="00EE1723" w:rsidRDefault="005A1893" w:rsidP="00D95626">
            <w:pPr>
              <w:jc w:val="right"/>
              <w:rPr>
                <w:sz w:val="15"/>
                <w:szCs w:val="15"/>
              </w:rPr>
            </w:pPr>
            <w:r w:rsidRPr="00EE1723">
              <w:rPr>
                <w:sz w:val="15"/>
                <w:szCs w:val="15"/>
              </w:rPr>
              <w:t>2</w:t>
            </w:r>
          </w:p>
        </w:tc>
        <w:tc>
          <w:tcPr>
            <w:tcW w:w="350" w:type="pct"/>
            <w:tcBorders>
              <w:top w:val="nil"/>
              <w:bottom w:val="nil"/>
              <w:right w:val="double" w:sz="4" w:space="0" w:color="auto"/>
            </w:tcBorders>
          </w:tcPr>
          <w:p w14:paraId="3B53AF53" w14:textId="77777777" w:rsidR="005A1893" w:rsidRPr="00EE1723" w:rsidRDefault="005A1893" w:rsidP="00D95626">
            <w:pPr>
              <w:jc w:val="right"/>
              <w:rPr>
                <w:sz w:val="15"/>
                <w:szCs w:val="15"/>
              </w:rPr>
            </w:pPr>
            <w:r>
              <w:rPr>
                <w:sz w:val="15"/>
                <w:szCs w:val="15"/>
              </w:rPr>
              <w:t>3</w:t>
            </w:r>
          </w:p>
        </w:tc>
        <w:tc>
          <w:tcPr>
            <w:tcW w:w="434" w:type="pct"/>
            <w:tcBorders>
              <w:top w:val="nil"/>
              <w:left w:val="double" w:sz="4" w:space="0" w:color="auto"/>
              <w:bottom w:val="nil"/>
              <w:right w:val="single" w:sz="4" w:space="0" w:color="auto"/>
            </w:tcBorders>
          </w:tcPr>
          <w:p w14:paraId="1479DECB" w14:textId="77777777" w:rsidR="005A1893" w:rsidRPr="00EE1723" w:rsidRDefault="005A1893" w:rsidP="00D95626">
            <w:pPr>
              <w:jc w:val="right"/>
              <w:rPr>
                <w:sz w:val="15"/>
                <w:szCs w:val="15"/>
              </w:rPr>
            </w:pPr>
            <w:r w:rsidRPr="00EE1723">
              <w:rPr>
                <w:sz w:val="15"/>
                <w:szCs w:val="15"/>
              </w:rPr>
              <w:t>3</w:t>
            </w:r>
          </w:p>
        </w:tc>
        <w:tc>
          <w:tcPr>
            <w:tcW w:w="434" w:type="pct"/>
            <w:tcBorders>
              <w:left w:val="single" w:sz="4" w:space="0" w:color="auto"/>
            </w:tcBorders>
          </w:tcPr>
          <w:p w14:paraId="2264CAD8" w14:textId="77777777" w:rsidR="005A1893" w:rsidRPr="00EE1723" w:rsidRDefault="005A1893" w:rsidP="00D95626">
            <w:pPr>
              <w:jc w:val="right"/>
              <w:rPr>
                <w:sz w:val="15"/>
                <w:szCs w:val="15"/>
              </w:rPr>
            </w:pPr>
            <w:r>
              <w:rPr>
                <w:sz w:val="15"/>
                <w:szCs w:val="15"/>
              </w:rPr>
              <w:t>0</w:t>
            </w:r>
          </w:p>
        </w:tc>
      </w:tr>
      <w:tr w:rsidR="005A1893" w:rsidRPr="00EE1723" w14:paraId="7791C435" w14:textId="77777777" w:rsidTr="00691CC9">
        <w:trPr>
          <w:trHeight w:val="124"/>
        </w:trPr>
        <w:tc>
          <w:tcPr>
            <w:tcW w:w="1042" w:type="pct"/>
            <w:shd w:val="clear" w:color="auto" w:fill="C9DED4"/>
            <w:noWrap/>
            <w:hideMark/>
          </w:tcPr>
          <w:p w14:paraId="4DB6816D" w14:textId="77777777" w:rsidR="005A1893" w:rsidRPr="00EE1723" w:rsidRDefault="005A1893" w:rsidP="00D95626">
            <w:pPr>
              <w:rPr>
                <w:sz w:val="15"/>
                <w:szCs w:val="15"/>
              </w:rPr>
            </w:pPr>
            <w:r w:rsidRPr="00EE1723">
              <w:rPr>
                <w:sz w:val="15"/>
                <w:szCs w:val="15"/>
              </w:rPr>
              <w:t>- Tax</w:t>
            </w:r>
          </w:p>
        </w:tc>
        <w:tc>
          <w:tcPr>
            <w:tcW w:w="339" w:type="pct"/>
            <w:shd w:val="clear" w:color="auto" w:fill="C9DED4"/>
          </w:tcPr>
          <w:p w14:paraId="6D901CEB" w14:textId="77777777" w:rsidR="005A1893" w:rsidRPr="00EE1723" w:rsidRDefault="005A1893" w:rsidP="00D95626">
            <w:pPr>
              <w:jc w:val="right"/>
              <w:rPr>
                <w:sz w:val="15"/>
                <w:szCs w:val="15"/>
              </w:rPr>
            </w:pPr>
            <w:r w:rsidRPr="00EE1723">
              <w:rPr>
                <w:color w:val="000000"/>
                <w:sz w:val="15"/>
                <w:szCs w:val="15"/>
              </w:rPr>
              <w:t>2</w:t>
            </w:r>
          </w:p>
        </w:tc>
        <w:tc>
          <w:tcPr>
            <w:tcW w:w="341" w:type="pct"/>
            <w:shd w:val="clear" w:color="auto" w:fill="C9DED4"/>
          </w:tcPr>
          <w:p w14:paraId="4CB259E8" w14:textId="77777777" w:rsidR="005A1893" w:rsidRPr="00EE1723" w:rsidRDefault="005A1893" w:rsidP="00D95626">
            <w:pPr>
              <w:jc w:val="right"/>
              <w:rPr>
                <w:sz w:val="15"/>
                <w:szCs w:val="15"/>
              </w:rPr>
            </w:pPr>
            <w:r w:rsidRPr="00EE1723">
              <w:rPr>
                <w:sz w:val="15"/>
                <w:szCs w:val="15"/>
              </w:rPr>
              <w:t>4</w:t>
            </w:r>
          </w:p>
        </w:tc>
        <w:tc>
          <w:tcPr>
            <w:tcW w:w="339" w:type="pct"/>
            <w:shd w:val="clear" w:color="auto" w:fill="C9DED4"/>
          </w:tcPr>
          <w:p w14:paraId="713000E8" w14:textId="77777777" w:rsidR="005A1893" w:rsidRPr="00EE1723" w:rsidRDefault="005A1893" w:rsidP="00D95626">
            <w:pPr>
              <w:jc w:val="right"/>
              <w:rPr>
                <w:sz w:val="15"/>
                <w:szCs w:val="15"/>
              </w:rPr>
            </w:pPr>
            <w:r w:rsidRPr="00EE1723">
              <w:rPr>
                <w:sz w:val="15"/>
                <w:szCs w:val="15"/>
              </w:rPr>
              <w:t>2</w:t>
            </w:r>
          </w:p>
        </w:tc>
        <w:tc>
          <w:tcPr>
            <w:tcW w:w="339" w:type="pct"/>
            <w:shd w:val="clear" w:color="auto" w:fill="C9DED4"/>
          </w:tcPr>
          <w:p w14:paraId="599FA623" w14:textId="77777777" w:rsidR="005A1893" w:rsidRPr="00EE1723" w:rsidRDefault="005A1893" w:rsidP="00D95626">
            <w:pPr>
              <w:jc w:val="right"/>
              <w:rPr>
                <w:sz w:val="15"/>
                <w:szCs w:val="15"/>
              </w:rPr>
            </w:pPr>
            <w:r w:rsidRPr="00EE1723">
              <w:rPr>
                <w:sz w:val="15"/>
                <w:szCs w:val="15"/>
              </w:rPr>
              <w:t>6</w:t>
            </w:r>
          </w:p>
        </w:tc>
        <w:tc>
          <w:tcPr>
            <w:tcW w:w="341" w:type="pct"/>
            <w:shd w:val="clear" w:color="auto" w:fill="C9DED4"/>
          </w:tcPr>
          <w:p w14:paraId="5CB56F3E" w14:textId="77777777" w:rsidR="005A1893" w:rsidRPr="00EE1723" w:rsidRDefault="005A1893" w:rsidP="00D95626">
            <w:pPr>
              <w:jc w:val="right"/>
              <w:rPr>
                <w:sz w:val="15"/>
                <w:szCs w:val="15"/>
              </w:rPr>
            </w:pPr>
            <w:r w:rsidRPr="00EE1723">
              <w:rPr>
                <w:sz w:val="15"/>
                <w:szCs w:val="15"/>
              </w:rPr>
              <w:t>4</w:t>
            </w:r>
          </w:p>
        </w:tc>
        <w:tc>
          <w:tcPr>
            <w:tcW w:w="341" w:type="pct"/>
            <w:shd w:val="clear" w:color="auto" w:fill="C9DED4"/>
            <w:noWrap/>
          </w:tcPr>
          <w:p w14:paraId="37799842" w14:textId="77777777" w:rsidR="005A1893" w:rsidRPr="00EE1723" w:rsidRDefault="005A1893" w:rsidP="00D95626">
            <w:pPr>
              <w:jc w:val="right"/>
              <w:rPr>
                <w:sz w:val="15"/>
                <w:szCs w:val="15"/>
              </w:rPr>
            </w:pPr>
            <w:r w:rsidRPr="00EE1723">
              <w:rPr>
                <w:sz w:val="15"/>
                <w:szCs w:val="15"/>
              </w:rPr>
              <w:t>3</w:t>
            </w:r>
          </w:p>
        </w:tc>
        <w:tc>
          <w:tcPr>
            <w:tcW w:w="350" w:type="pct"/>
            <w:tcBorders>
              <w:top w:val="nil"/>
              <w:bottom w:val="nil"/>
              <w:right w:val="single" w:sz="4" w:space="0" w:color="auto"/>
            </w:tcBorders>
            <w:shd w:val="clear" w:color="auto" w:fill="C9DED4"/>
          </w:tcPr>
          <w:p w14:paraId="4ED2E3AF" w14:textId="77777777" w:rsidR="005A1893" w:rsidRPr="00EE1723" w:rsidRDefault="005A1893" w:rsidP="00D95626">
            <w:pPr>
              <w:jc w:val="right"/>
              <w:rPr>
                <w:sz w:val="15"/>
                <w:szCs w:val="15"/>
              </w:rPr>
            </w:pPr>
            <w:r>
              <w:rPr>
                <w:sz w:val="15"/>
                <w:szCs w:val="15"/>
              </w:rPr>
              <w:t>6</w:t>
            </w:r>
          </w:p>
        </w:tc>
        <w:tc>
          <w:tcPr>
            <w:tcW w:w="350" w:type="pct"/>
            <w:shd w:val="clear" w:color="auto" w:fill="C9DED4"/>
          </w:tcPr>
          <w:p w14:paraId="0B7583E6" w14:textId="77777777" w:rsidR="005A1893" w:rsidRPr="00EE1723" w:rsidRDefault="005A1893" w:rsidP="00D95626">
            <w:pPr>
              <w:jc w:val="right"/>
              <w:rPr>
                <w:sz w:val="15"/>
                <w:szCs w:val="15"/>
              </w:rPr>
            </w:pPr>
            <w:r w:rsidRPr="00EE1723">
              <w:rPr>
                <w:sz w:val="15"/>
                <w:szCs w:val="15"/>
              </w:rPr>
              <w:t>5</w:t>
            </w:r>
          </w:p>
        </w:tc>
        <w:tc>
          <w:tcPr>
            <w:tcW w:w="350" w:type="pct"/>
            <w:tcBorders>
              <w:top w:val="nil"/>
              <w:bottom w:val="nil"/>
              <w:right w:val="double" w:sz="4" w:space="0" w:color="auto"/>
            </w:tcBorders>
            <w:shd w:val="clear" w:color="auto" w:fill="C9DED4"/>
          </w:tcPr>
          <w:p w14:paraId="3651C16F" w14:textId="77777777" w:rsidR="005A1893" w:rsidRPr="00EE1723" w:rsidRDefault="005A1893" w:rsidP="00D95626">
            <w:pPr>
              <w:jc w:val="right"/>
              <w:rPr>
                <w:sz w:val="15"/>
                <w:szCs w:val="15"/>
              </w:rPr>
            </w:pPr>
            <w:r>
              <w:rPr>
                <w:sz w:val="15"/>
                <w:szCs w:val="15"/>
              </w:rPr>
              <w:t>8</w:t>
            </w:r>
          </w:p>
        </w:tc>
        <w:tc>
          <w:tcPr>
            <w:tcW w:w="434" w:type="pct"/>
            <w:tcBorders>
              <w:top w:val="nil"/>
              <w:left w:val="double" w:sz="4" w:space="0" w:color="auto"/>
              <w:bottom w:val="nil"/>
              <w:right w:val="single" w:sz="4" w:space="0" w:color="auto"/>
            </w:tcBorders>
            <w:shd w:val="clear" w:color="auto" w:fill="C9DED4"/>
          </w:tcPr>
          <w:p w14:paraId="79767F9C" w14:textId="77777777" w:rsidR="005A1893" w:rsidRPr="00EE1723" w:rsidRDefault="005A1893" w:rsidP="00D95626">
            <w:pPr>
              <w:jc w:val="right"/>
              <w:rPr>
                <w:sz w:val="15"/>
                <w:szCs w:val="15"/>
              </w:rPr>
            </w:pPr>
            <w:r w:rsidRPr="00EE1723">
              <w:rPr>
                <w:sz w:val="15"/>
                <w:szCs w:val="15"/>
              </w:rPr>
              <w:t>6</w:t>
            </w:r>
          </w:p>
        </w:tc>
        <w:tc>
          <w:tcPr>
            <w:tcW w:w="434" w:type="pct"/>
            <w:tcBorders>
              <w:left w:val="single" w:sz="4" w:space="0" w:color="auto"/>
            </w:tcBorders>
            <w:shd w:val="clear" w:color="auto" w:fill="C9DED4"/>
          </w:tcPr>
          <w:p w14:paraId="520A7E07" w14:textId="77777777" w:rsidR="005A1893" w:rsidRPr="00EE1723" w:rsidRDefault="005A1893" w:rsidP="00D95626">
            <w:pPr>
              <w:jc w:val="right"/>
              <w:rPr>
                <w:sz w:val="15"/>
                <w:szCs w:val="15"/>
              </w:rPr>
            </w:pPr>
            <w:r>
              <w:rPr>
                <w:sz w:val="15"/>
                <w:szCs w:val="15"/>
              </w:rPr>
              <w:t>3</w:t>
            </w:r>
          </w:p>
        </w:tc>
      </w:tr>
      <w:tr w:rsidR="005A1893" w:rsidRPr="00EE1723" w14:paraId="7E9DD146" w14:textId="77777777" w:rsidTr="00691CC9">
        <w:trPr>
          <w:trHeight w:val="84"/>
        </w:trPr>
        <w:tc>
          <w:tcPr>
            <w:tcW w:w="1042" w:type="pct"/>
            <w:shd w:val="clear" w:color="auto" w:fill="auto"/>
            <w:noWrap/>
            <w:hideMark/>
          </w:tcPr>
          <w:p w14:paraId="2E211426" w14:textId="77777777" w:rsidR="005A1893" w:rsidRPr="00EE1723" w:rsidRDefault="005A1893" w:rsidP="00D95626">
            <w:pPr>
              <w:tabs>
                <w:tab w:val="center" w:pos="1270"/>
              </w:tabs>
              <w:rPr>
                <w:sz w:val="15"/>
                <w:szCs w:val="15"/>
              </w:rPr>
            </w:pPr>
            <w:r w:rsidRPr="00EE1723">
              <w:rPr>
                <w:sz w:val="15"/>
                <w:szCs w:val="15"/>
              </w:rPr>
              <w:t>- QRs</w:t>
            </w:r>
          </w:p>
        </w:tc>
        <w:tc>
          <w:tcPr>
            <w:tcW w:w="339" w:type="pct"/>
          </w:tcPr>
          <w:p w14:paraId="460EC90D" w14:textId="77777777" w:rsidR="005A1893" w:rsidRPr="00EE1723" w:rsidRDefault="005A1893" w:rsidP="00D95626">
            <w:pPr>
              <w:jc w:val="right"/>
              <w:rPr>
                <w:sz w:val="15"/>
                <w:szCs w:val="15"/>
              </w:rPr>
            </w:pPr>
            <w:r w:rsidRPr="00EE1723">
              <w:rPr>
                <w:color w:val="212121"/>
                <w:sz w:val="15"/>
                <w:szCs w:val="15"/>
              </w:rPr>
              <w:t>7</w:t>
            </w:r>
          </w:p>
        </w:tc>
        <w:tc>
          <w:tcPr>
            <w:tcW w:w="341" w:type="pct"/>
          </w:tcPr>
          <w:p w14:paraId="4043C9FF" w14:textId="77777777" w:rsidR="005A1893" w:rsidRPr="00EE1723" w:rsidRDefault="005A1893" w:rsidP="00D95626">
            <w:pPr>
              <w:jc w:val="right"/>
              <w:rPr>
                <w:sz w:val="15"/>
                <w:szCs w:val="15"/>
              </w:rPr>
            </w:pPr>
            <w:r w:rsidRPr="00EE1723">
              <w:rPr>
                <w:sz w:val="15"/>
                <w:szCs w:val="15"/>
              </w:rPr>
              <w:t>1</w:t>
            </w:r>
          </w:p>
        </w:tc>
        <w:tc>
          <w:tcPr>
            <w:tcW w:w="339" w:type="pct"/>
          </w:tcPr>
          <w:p w14:paraId="03A9000D" w14:textId="77777777" w:rsidR="005A1893" w:rsidRPr="00EE1723" w:rsidRDefault="005A1893" w:rsidP="00D95626">
            <w:pPr>
              <w:jc w:val="right"/>
              <w:rPr>
                <w:sz w:val="15"/>
                <w:szCs w:val="15"/>
              </w:rPr>
            </w:pPr>
            <w:r w:rsidRPr="00EE1723">
              <w:rPr>
                <w:sz w:val="15"/>
                <w:szCs w:val="15"/>
              </w:rPr>
              <w:t>1</w:t>
            </w:r>
            <w:r>
              <w:rPr>
                <w:sz w:val="15"/>
                <w:szCs w:val="15"/>
              </w:rPr>
              <w:t>1</w:t>
            </w:r>
          </w:p>
        </w:tc>
        <w:tc>
          <w:tcPr>
            <w:tcW w:w="339" w:type="pct"/>
          </w:tcPr>
          <w:p w14:paraId="05739FFC" w14:textId="77777777" w:rsidR="005A1893" w:rsidRPr="00EE1723" w:rsidRDefault="005A1893" w:rsidP="00D95626">
            <w:pPr>
              <w:jc w:val="right"/>
              <w:rPr>
                <w:sz w:val="15"/>
                <w:szCs w:val="15"/>
              </w:rPr>
            </w:pPr>
            <w:r w:rsidRPr="00EE1723">
              <w:rPr>
                <w:sz w:val="15"/>
                <w:szCs w:val="15"/>
              </w:rPr>
              <w:t>5</w:t>
            </w:r>
          </w:p>
        </w:tc>
        <w:tc>
          <w:tcPr>
            <w:tcW w:w="341" w:type="pct"/>
          </w:tcPr>
          <w:p w14:paraId="3FCD2EEF" w14:textId="77777777" w:rsidR="005A1893" w:rsidRPr="00EE1723" w:rsidRDefault="005A1893" w:rsidP="00D95626">
            <w:pPr>
              <w:jc w:val="right"/>
              <w:rPr>
                <w:sz w:val="15"/>
                <w:szCs w:val="15"/>
              </w:rPr>
            </w:pPr>
            <w:r w:rsidRPr="00EE1723">
              <w:rPr>
                <w:sz w:val="15"/>
                <w:szCs w:val="15"/>
              </w:rPr>
              <w:t>1</w:t>
            </w:r>
          </w:p>
        </w:tc>
        <w:tc>
          <w:tcPr>
            <w:tcW w:w="341" w:type="pct"/>
            <w:shd w:val="clear" w:color="auto" w:fill="auto"/>
            <w:noWrap/>
          </w:tcPr>
          <w:p w14:paraId="3D8E5CFE" w14:textId="77777777" w:rsidR="005A1893" w:rsidRPr="00EE1723" w:rsidRDefault="005A1893" w:rsidP="00D95626">
            <w:pPr>
              <w:jc w:val="right"/>
              <w:rPr>
                <w:sz w:val="15"/>
                <w:szCs w:val="15"/>
              </w:rPr>
            </w:pPr>
            <w:r w:rsidRPr="00EE1723">
              <w:rPr>
                <w:sz w:val="15"/>
                <w:szCs w:val="15"/>
              </w:rPr>
              <w:t>0</w:t>
            </w:r>
          </w:p>
        </w:tc>
        <w:tc>
          <w:tcPr>
            <w:tcW w:w="350" w:type="pct"/>
            <w:tcBorders>
              <w:top w:val="nil"/>
              <w:bottom w:val="nil"/>
              <w:right w:val="single" w:sz="4" w:space="0" w:color="auto"/>
            </w:tcBorders>
          </w:tcPr>
          <w:p w14:paraId="199251C5" w14:textId="77777777" w:rsidR="005A1893" w:rsidRPr="00EE1723" w:rsidRDefault="005A1893" w:rsidP="00D95626">
            <w:pPr>
              <w:jc w:val="right"/>
              <w:rPr>
                <w:sz w:val="15"/>
                <w:szCs w:val="15"/>
              </w:rPr>
            </w:pPr>
            <w:r w:rsidRPr="00EE1723">
              <w:rPr>
                <w:sz w:val="15"/>
                <w:szCs w:val="15"/>
              </w:rPr>
              <w:t>3</w:t>
            </w:r>
          </w:p>
        </w:tc>
        <w:tc>
          <w:tcPr>
            <w:tcW w:w="350" w:type="pct"/>
          </w:tcPr>
          <w:p w14:paraId="1D57AFB6" w14:textId="77777777" w:rsidR="005A1893" w:rsidRPr="00EE1723" w:rsidRDefault="005A1893" w:rsidP="00D95626">
            <w:pPr>
              <w:jc w:val="right"/>
              <w:rPr>
                <w:sz w:val="15"/>
                <w:szCs w:val="15"/>
              </w:rPr>
            </w:pPr>
            <w:r w:rsidRPr="00EE1723">
              <w:rPr>
                <w:sz w:val="15"/>
                <w:szCs w:val="15"/>
              </w:rPr>
              <w:t>1</w:t>
            </w:r>
          </w:p>
        </w:tc>
        <w:tc>
          <w:tcPr>
            <w:tcW w:w="350" w:type="pct"/>
            <w:tcBorders>
              <w:top w:val="nil"/>
              <w:bottom w:val="nil"/>
              <w:right w:val="double" w:sz="4" w:space="0" w:color="auto"/>
            </w:tcBorders>
          </w:tcPr>
          <w:p w14:paraId="47FC94FC" w14:textId="77777777" w:rsidR="005A1893" w:rsidRPr="00EE1723" w:rsidRDefault="005A1893" w:rsidP="00D95626">
            <w:pPr>
              <w:jc w:val="right"/>
              <w:rPr>
                <w:sz w:val="15"/>
                <w:szCs w:val="15"/>
              </w:rPr>
            </w:pPr>
            <w:r>
              <w:rPr>
                <w:sz w:val="15"/>
                <w:szCs w:val="15"/>
              </w:rPr>
              <w:t>1</w:t>
            </w:r>
          </w:p>
        </w:tc>
        <w:tc>
          <w:tcPr>
            <w:tcW w:w="434" w:type="pct"/>
            <w:tcBorders>
              <w:top w:val="nil"/>
              <w:left w:val="double" w:sz="4" w:space="0" w:color="auto"/>
              <w:bottom w:val="nil"/>
              <w:right w:val="single" w:sz="4" w:space="0" w:color="auto"/>
            </w:tcBorders>
          </w:tcPr>
          <w:p w14:paraId="3FEC6668" w14:textId="77777777" w:rsidR="005A1893" w:rsidRPr="00EE1723" w:rsidRDefault="005A1893" w:rsidP="00D95626">
            <w:pPr>
              <w:jc w:val="right"/>
              <w:rPr>
                <w:sz w:val="15"/>
                <w:szCs w:val="15"/>
              </w:rPr>
            </w:pPr>
            <w:r w:rsidRPr="00EE1723">
              <w:rPr>
                <w:sz w:val="15"/>
                <w:szCs w:val="15"/>
              </w:rPr>
              <w:t>1</w:t>
            </w:r>
          </w:p>
        </w:tc>
        <w:tc>
          <w:tcPr>
            <w:tcW w:w="434" w:type="pct"/>
            <w:tcBorders>
              <w:left w:val="single" w:sz="4" w:space="0" w:color="auto"/>
            </w:tcBorders>
          </w:tcPr>
          <w:p w14:paraId="6B217BF8" w14:textId="77777777" w:rsidR="005A1893" w:rsidRPr="00EE1723" w:rsidRDefault="005A1893" w:rsidP="00D95626">
            <w:pPr>
              <w:jc w:val="right"/>
              <w:rPr>
                <w:sz w:val="15"/>
                <w:szCs w:val="15"/>
              </w:rPr>
            </w:pPr>
            <w:r>
              <w:rPr>
                <w:sz w:val="15"/>
                <w:szCs w:val="15"/>
              </w:rPr>
              <w:t>2</w:t>
            </w:r>
          </w:p>
        </w:tc>
      </w:tr>
      <w:tr w:rsidR="005A1893" w:rsidRPr="00EE1723" w14:paraId="3E8C9C5A" w14:textId="77777777" w:rsidTr="00691CC9">
        <w:trPr>
          <w:trHeight w:val="186"/>
        </w:trPr>
        <w:tc>
          <w:tcPr>
            <w:tcW w:w="1042" w:type="pct"/>
            <w:shd w:val="clear" w:color="auto" w:fill="C9DED4"/>
            <w:noWrap/>
            <w:hideMark/>
          </w:tcPr>
          <w:p w14:paraId="0772781F" w14:textId="77777777" w:rsidR="005A1893" w:rsidRPr="00EE1723" w:rsidRDefault="005A1893" w:rsidP="00D95626">
            <w:pPr>
              <w:rPr>
                <w:sz w:val="15"/>
                <w:szCs w:val="15"/>
              </w:rPr>
            </w:pPr>
            <w:r w:rsidRPr="00EE1723">
              <w:rPr>
                <w:sz w:val="15"/>
                <w:szCs w:val="15"/>
              </w:rPr>
              <w:t>- Other</w:t>
            </w:r>
          </w:p>
        </w:tc>
        <w:tc>
          <w:tcPr>
            <w:tcW w:w="339" w:type="pct"/>
            <w:shd w:val="clear" w:color="auto" w:fill="C9DED4"/>
          </w:tcPr>
          <w:p w14:paraId="4D770352" w14:textId="77777777" w:rsidR="005A1893" w:rsidRPr="00EE1723" w:rsidRDefault="005A1893" w:rsidP="00D95626">
            <w:pPr>
              <w:jc w:val="right"/>
              <w:rPr>
                <w:sz w:val="15"/>
                <w:szCs w:val="15"/>
              </w:rPr>
            </w:pPr>
            <w:r>
              <w:rPr>
                <w:sz w:val="15"/>
                <w:szCs w:val="15"/>
              </w:rPr>
              <w:t>8</w:t>
            </w:r>
          </w:p>
        </w:tc>
        <w:tc>
          <w:tcPr>
            <w:tcW w:w="341" w:type="pct"/>
            <w:shd w:val="clear" w:color="auto" w:fill="C9DED4"/>
          </w:tcPr>
          <w:p w14:paraId="69C73442" w14:textId="77777777" w:rsidR="005A1893" w:rsidRPr="00EE1723" w:rsidRDefault="005A1893" w:rsidP="00D95626">
            <w:pPr>
              <w:jc w:val="right"/>
              <w:rPr>
                <w:sz w:val="15"/>
                <w:szCs w:val="15"/>
              </w:rPr>
            </w:pPr>
            <w:r w:rsidRPr="00EE1723">
              <w:rPr>
                <w:sz w:val="15"/>
                <w:szCs w:val="15"/>
              </w:rPr>
              <w:t>0</w:t>
            </w:r>
          </w:p>
        </w:tc>
        <w:tc>
          <w:tcPr>
            <w:tcW w:w="339" w:type="pct"/>
            <w:shd w:val="clear" w:color="auto" w:fill="C9DED4"/>
          </w:tcPr>
          <w:p w14:paraId="1A2CAF28" w14:textId="77777777" w:rsidR="005A1893" w:rsidRPr="00EE1723" w:rsidRDefault="005A1893" w:rsidP="00D95626">
            <w:pPr>
              <w:jc w:val="right"/>
              <w:rPr>
                <w:sz w:val="15"/>
                <w:szCs w:val="15"/>
              </w:rPr>
            </w:pPr>
            <w:r>
              <w:rPr>
                <w:sz w:val="15"/>
                <w:szCs w:val="15"/>
              </w:rPr>
              <w:t>1</w:t>
            </w:r>
          </w:p>
        </w:tc>
        <w:tc>
          <w:tcPr>
            <w:tcW w:w="339" w:type="pct"/>
            <w:shd w:val="clear" w:color="auto" w:fill="C9DED4"/>
          </w:tcPr>
          <w:p w14:paraId="3F484994" w14:textId="77777777" w:rsidR="005A1893" w:rsidRPr="00EE1723" w:rsidRDefault="005A1893" w:rsidP="00D95626">
            <w:pPr>
              <w:jc w:val="right"/>
              <w:rPr>
                <w:sz w:val="15"/>
                <w:szCs w:val="15"/>
              </w:rPr>
            </w:pPr>
            <w:r>
              <w:rPr>
                <w:sz w:val="15"/>
                <w:szCs w:val="15"/>
              </w:rPr>
              <w:t>11</w:t>
            </w:r>
          </w:p>
        </w:tc>
        <w:tc>
          <w:tcPr>
            <w:tcW w:w="341" w:type="pct"/>
            <w:shd w:val="clear" w:color="auto" w:fill="C9DED4"/>
          </w:tcPr>
          <w:p w14:paraId="533B8782" w14:textId="77777777" w:rsidR="005A1893" w:rsidRPr="00EE1723" w:rsidRDefault="005A1893" w:rsidP="00D95626">
            <w:pPr>
              <w:jc w:val="right"/>
              <w:rPr>
                <w:sz w:val="15"/>
                <w:szCs w:val="15"/>
              </w:rPr>
            </w:pPr>
            <w:r>
              <w:rPr>
                <w:sz w:val="15"/>
                <w:szCs w:val="15"/>
              </w:rPr>
              <w:t>4</w:t>
            </w:r>
          </w:p>
        </w:tc>
        <w:tc>
          <w:tcPr>
            <w:tcW w:w="341" w:type="pct"/>
            <w:shd w:val="clear" w:color="auto" w:fill="C9DED4"/>
            <w:noWrap/>
          </w:tcPr>
          <w:p w14:paraId="2DCA70C7" w14:textId="77777777" w:rsidR="005A1893" w:rsidRPr="00EE1723" w:rsidRDefault="005A1893" w:rsidP="00D95626">
            <w:pPr>
              <w:jc w:val="right"/>
              <w:rPr>
                <w:sz w:val="15"/>
                <w:szCs w:val="15"/>
              </w:rPr>
            </w:pPr>
            <w:r w:rsidRPr="00EE1723">
              <w:rPr>
                <w:sz w:val="15"/>
                <w:szCs w:val="15"/>
              </w:rPr>
              <w:t>0</w:t>
            </w:r>
          </w:p>
        </w:tc>
        <w:tc>
          <w:tcPr>
            <w:tcW w:w="350" w:type="pct"/>
            <w:tcBorders>
              <w:top w:val="nil"/>
              <w:bottom w:val="nil"/>
              <w:right w:val="single" w:sz="4" w:space="0" w:color="auto"/>
            </w:tcBorders>
            <w:shd w:val="clear" w:color="auto" w:fill="C9DED4"/>
          </w:tcPr>
          <w:p w14:paraId="4A554102" w14:textId="77777777" w:rsidR="005A1893" w:rsidRPr="00EE1723" w:rsidRDefault="005A1893" w:rsidP="00D95626">
            <w:pPr>
              <w:jc w:val="right"/>
              <w:rPr>
                <w:sz w:val="15"/>
                <w:szCs w:val="15"/>
              </w:rPr>
            </w:pPr>
            <w:r>
              <w:rPr>
                <w:sz w:val="15"/>
                <w:szCs w:val="15"/>
              </w:rPr>
              <w:t>1</w:t>
            </w:r>
          </w:p>
        </w:tc>
        <w:tc>
          <w:tcPr>
            <w:tcW w:w="350" w:type="pct"/>
            <w:shd w:val="clear" w:color="auto" w:fill="C9DED4"/>
          </w:tcPr>
          <w:p w14:paraId="43ABC4D7" w14:textId="77777777" w:rsidR="005A1893" w:rsidRPr="00EE1723" w:rsidRDefault="005A1893" w:rsidP="00D95626">
            <w:pPr>
              <w:jc w:val="right"/>
              <w:rPr>
                <w:sz w:val="15"/>
                <w:szCs w:val="15"/>
              </w:rPr>
            </w:pPr>
            <w:r w:rsidRPr="00EE1723">
              <w:rPr>
                <w:sz w:val="15"/>
                <w:szCs w:val="15"/>
              </w:rPr>
              <w:t>7</w:t>
            </w:r>
          </w:p>
        </w:tc>
        <w:tc>
          <w:tcPr>
            <w:tcW w:w="350" w:type="pct"/>
            <w:tcBorders>
              <w:top w:val="nil"/>
              <w:bottom w:val="nil"/>
              <w:right w:val="double" w:sz="4" w:space="0" w:color="auto"/>
            </w:tcBorders>
            <w:shd w:val="clear" w:color="auto" w:fill="C9DED4"/>
          </w:tcPr>
          <w:p w14:paraId="2FAB4127" w14:textId="77777777" w:rsidR="005A1893" w:rsidRPr="00EE1723" w:rsidRDefault="005A1893" w:rsidP="00D95626">
            <w:pPr>
              <w:jc w:val="right"/>
              <w:rPr>
                <w:sz w:val="15"/>
                <w:szCs w:val="15"/>
              </w:rPr>
            </w:pPr>
            <w:r>
              <w:rPr>
                <w:sz w:val="15"/>
                <w:szCs w:val="15"/>
              </w:rPr>
              <w:t>0</w:t>
            </w:r>
          </w:p>
        </w:tc>
        <w:tc>
          <w:tcPr>
            <w:tcW w:w="434" w:type="pct"/>
            <w:tcBorders>
              <w:top w:val="nil"/>
              <w:left w:val="double" w:sz="4" w:space="0" w:color="auto"/>
              <w:bottom w:val="nil"/>
              <w:right w:val="single" w:sz="4" w:space="0" w:color="auto"/>
            </w:tcBorders>
            <w:shd w:val="clear" w:color="auto" w:fill="C9DED4"/>
          </w:tcPr>
          <w:p w14:paraId="57EF2EDD" w14:textId="77777777" w:rsidR="005A1893" w:rsidRPr="00EE1723" w:rsidRDefault="005A1893" w:rsidP="00D95626">
            <w:pPr>
              <w:jc w:val="right"/>
              <w:rPr>
                <w:sz w:val="15"/>
                <w:szCs w:val="15"/>
              </w:rPr>
            </w:pPr>
            <w:r w:rsidRPr="00EE1723">
              <w:rPr>
                <w:sz w:val="15"/>
                <w:szCs w:val="15"/>
              </w:rPr>
              <w:t>0</w:t>
            </w:r>
          </w:p>
        </w:tc>
        <w:tc>
          <w:tcPr>
            <w:tcW w:w="434" w:type="pct"/>
            <w:tcBorders>
              <w:left w:val="single" w:sz="4" w:space="0" w:color="auto"/>
            </w:tcBorders>
            <w:shd w:val="clear" w:color="auto" w:fill="C9DED4"/>
          </w:tcPr>
          <w:p w14:paraId="0DE5A8E2" w14:textId="77777777" w:rsidR="005A1893" w:rsidRPr="00EE1723" w:rsidRDefault="005A1893" w:rsidP="00D95626">
            <w:pPr>
              <w:jc w:val="right"/>
              <w:rPr>
                <w:sz w:val="15"/>
                <w:szCs w:val="15"/>
              </w:rPr>
            </w:pPr>
            <w:r>
              <w:rPr>
                <w:sz w:val="15"/>
                <w:szCs w:val="15"/>
              </w:rPr>
              <w:t>0</w:t>
            </w:r>
          </w:p>
        </w:tc>
      </w:tr>
      <w:tr w:rsidR="005A1893" w:rsidRPr="00EE1723" w14:paraId="2ECFC4AC" w14:textId="77777777" w:rsidTr="00691CC9">
        <w:trPr>
          <w:trHeight w:val="145"/>
        </w:trPr>
        <w:tc>
          <w:tcPr>
            <w:tcW w:w="1042" w:type="pct"/>
            <w:shd w:val="clear" w:color="auto" w:fill="auto"/>
            <w:noWrap/>
            <w:hideMark/>
          </w:tcPr>
          <w:p w14:paraId="3356EFA7" w14:textId="77777777" w:rsidR="005A1893" w:rsidRPr="00EE1723" w:rsidRDefault="005A1893" w:rsidP="00D95626">
            <w:pPr>
              <w:rPr>
                <w:b/>
                <w:sz w:val="15"/>
                <w:szCs w:val="15"/>
              </w:rPr>
            </w:pPr>
            <w:r w:rsidRPr="00EE1723">
              <w:rPr>
                <w:b/>
                <w:sz w:val="15"/>
                <w:szCs w:val="15"/>
              </w:rPr>
              <w:t>Export</w:t>
            </w:r>
          </w:p>
        </w:tc>
        <w:tc>
          <w:tcPr>
            <w:tcW w:w="339" w:type="pct"/>
          </w:tcPr>
          <w:p w14:paraId="2934B409" w14:textId="77777777" w:rsidR="005A1893" w:rsidRPr="00EE1723" w:rsidRDefault="005A1893" w:rsidP="00D95626">
            <w:pPr>
              <w:jc w:val="right"/>
              <w:rPr>
                <w:b/>
                <w:sz w:val="15"/>
                <w:szCs w:val="15"/>
              </w:rPr>
            </w:pPr>
            <w:r>
              <w:rPr>
                <w:b/>
                <w:sz w:val="15"/>
                <w:szCs w:val="15"/>
              </w:rPr>
              <w:t>20</w:t>
            </w:r>
          </w:p>
        </w:tc>
        <w:tc>
          <w:tcPr>
            <w:tcW w:w="341" w:type="pct"/>
          </w:tcPr>
          <w:p w14:paraId="65EB72FE" w14:textId="77777777" w:rsidR="005A1893" w:rsidRPr="00EE1723" w:rsidRDefault="005A1893" w:rsidP="00D95626">
            <w:pPr>
              <w:jc w:val="right"/>
              <w:rPr>
                <w:b/>
                <w:sz w:val="15"/>
                <w:szCs w:val="15"/>
              </w:rPr>
            </w:pPr>
            <w:r w:rsidRPr="00EE1723">
              <w:rPr>
                <w:b/>
                <w:sz w:val="15"/>
                <w:szCs w:val="15"/>
              </w:rPr>
              <w:t>8</w:t>
            </w:r>
          </w:p>
        </w:tc>
        <w:tc>
          <w:tcPr>
            <w:tcW w:w="339" w:type="pct"/>
          </w:tcPr>
          <w:p w14:paraId="14A75D2F" w14:textId="77777777" w:rsidR="005A1893" w:rsidRPr="00EE1723" w:rsidRDefault="005A1893" w:rsidP="00D95626">
            <w:pPr>
              <w:jc w:val="right"/>
              <w:rPr>
                <w:b/>
                <w:sz w:val="15"/>
                <w:szCs w:val="15"/>
              </w:rPr>
            </w:pPr>
            <w:r w:rsidRPr="00EE1723">
              <w:rPr>
                <w:b/>
                <w:sz w:val="15"/>
                <w:szCs w:val="15"/>
              </w:rPr>
              <w:t>9</w:t>
            </w:r>
          </w:p>
        </w:tc>
        <w:tc>
          <w:tcPr>
            <w:tcW w:w="339" w:type="pct"/>
          </w:tcPr>
          <w:p w14:paraId="73AE7E8E" w14:textId="77777777" w:rsidR="005A1893" w:rsidRPr="00EE1723" w:rsidRDefault="005A1893" w:rsidP="00D95626">
            <w:pPr>
              <w:jc w:val="right"/>
              <w:rPr>
                <w:b/>
                <w:sz w:val="15"/>
                <w:szCs w:val="15"/>
              </w:rPr>
            </w:pPr>
            <w:r w:rsidRPr="00EE1723">
              <w:rPr>
                <w:b/>
                <w:sz w:val="15"/>
                <w:szCs w:val="15"/>
              </w:rPr>
              <w:t>40</w:t>
            </w:r>
          </w:p>
        </w:tc>
        <w:tc>
          <w:tcPr>
            <w:tcW w:w="341" w:type="pct"/>
          </w:tcPr>
          <w:p w14:paraId="083A0D6B" w14:textId="77777777" w:rsidR="005A1893" w:rsidRPr="00EE1723" w:rsidRDefault="005A1893" w:rsidP="00D95626">
            <w:pPr>
              <w:jc w:val="right"/>
              <w:rPr>
                <w:b/>
                <w:sz w:val="15"/>
                <w:szCs w:val="15"/>
              </w:rPr>
            </w:pPr>
            <w:r w:rsidRPr="00EE1723">
              <w:rPr>
                <w:b/>
                <w:sz w:val="15"/>
                <w:szCs w:val="15"/>
              </w:rPr>
              <w:t>32</w:t>
            </w:r>
          </w:p>
        </w:tc>
        <w:tc>
          <w:tcPr>
            <w:tcW w:w="341" w:type="pct"/>
            <w:shd w:val="clear" w:color="auto" w:fill="auto"/>
            <w:noWrap/>
          </w:tcPr>
          <w:p w14:paraId="362170DA" w14:textId="77777777" w:rsidR="005A1893" w:rsidRPr="00EE1723" w:rsidRDefault="005A1893" w:rsidP="00D95626">
            <w:pPr>
              <w:jc w:val="right"/>
              <w:rPr>
                <w:b/>
                <w:sz w:val="15"/>
                <w:szCs w:val="15"/>
              </w:rPr>
            </w:pPr>
            <w:r w:rsidRPr="00EE1723">
              <w:rPr>
                <w:b/>
                <w:sz w:val="15"/>
                <w:szCs w:val="15"/>
              </w:rPr>
              <w:t>24</w:t>
            </w:r>
          </w:p>
        </w:tc>
        <w:tc>
          <w:tcPr>
            <w:tcW w:w="350" w:type="pct"/>
            <w:tcBorders>
              <w:top w:val="nil"/>
              <w:bottom w:val="nil"/>
              <w:right w:val="single" w:sz="4" w:space="0" w:color="auto"/>
            </w:tcBorders>
          </w:tcPr>
          <w:p w14:paraId="3BF330C4" w14:textId="77777777" w:rsidR="005A1893" w:rsidRPr="00EE1723" w:rsidRDefault="005A1893" w:rsidP="00D95626">
            <w:pPr>
              <w:jc w:val="right"/>
              <w:rPr>
                <w:b/>
                <w:sz w:val="15"/>
                <w:szCs w:val="15"/>
              </w:rPr>
            </w:pPr>
            <w:r w:rsidRPr="00EE1723">
              <w:rPr>
                <w:b/>
                <w:sz w:val="15"/>
                <w:szCs w:val="15"/>
              </w:rPr>
              <w:t>18</w:t>
            </w:r>
          </w:p>
        </w:tc>
        <w:tc>
          <w:tcPr>
            <w:tcW w:w="350" w:type="pct"/>
          </w:tcPr>
          <w:p w14:paraId="7BA2934F" w14:textId="77777777" w:rsidR="005A1893" w:rsidRPr="00EE1723" w:rsidRDefault="005A1893" w:rsidP="00D95626">
            <w:pPr>
              <w:jc w:val="right"/>
              <w:rPr>
                <w:b/>
                <w:sz w:val="15"/>
                <w:szCs w:val="15"/>
              </w:rPr>
            </w:pPr>
            <w:r w:rsidRPr="00EE1723">
              <w:rPr>
                <w:b/>
                <w:sz w:val="15"/>
                <w:szCs w:val="15"/>
              </w:rPr>
              <w:t>14</w:t>
            </w:r>
          </w:p>
        </w:tc>
        <w:tc>
          <w:tcPr>
            <w:tcW w:w="350" w:type="pct"/>
            <w:tcBorders>
              <w:top w:val="nil"/>
              <w:bottom w:val="nil"/>
              <w:right w:val="double" w:sz="4" w:space="0" w:color="auto"/>
            </w:tcBorders>
          </w:tcPr>
          <w:p w14:paraId="26FA422D" w14:textId="77777777" w:rsidR="005A1893" w:rsidRPr="00EE1723" w:rsidRDefault="005A1893" w:rsidP="00D95626">
            <w:pPr>
              <w:jc w:val="right"/>
              <w:rPr>
                <w:b/>
                <w:sz w:val="15"/>
                <w:szCs w:val="15"/>
              </w:rPr>
            </w:pPr>
            <w:r>
              <w:rPr>
                <w:b/>
                <w:sz w:val="15"/>
                <w:szCs w:val="15"/>
              </w:rPr>
              <w:t>7</w:t>
            </w:r>
          </w:p>
        </w:tc>
        <w:tc>
          <w:tcPr>
            <w:tcW w:w="434" w:type="pct"/>
            <w:tcBorders>
              <w:top w:val="nil"/>
              <w:left w:val="double" w:sz="4" w:space="0" w:color="auto"/>
              <w:bottom w:val="nil"/>
              <w:right w:val="single" w:sz="4" w:space="0" w:color="auto"/>
            </w:tcBorders>
          </w:tcPr>
          <w:p w14:paraId="69C97137" w14:textId="77777777" w:rsidR="005A1893" w:rsidRPr="00EE1723" w:rsidRDefault="005A1893" w:rsidP="00D95626">
            <w:pPr>
              <w:jc w:val="right"/>
              <w:rPr>
                <w:b/>
                <w:sz w:val="15"/>
                <w:szCs w:val="15"/>
              </w:rPr>
            </w:pPr>
            <w:r w:rsidRPr="00EE1723">
              <w:rPr>
                <w:b/>
                <w:sz w:val="15"/>
                <w:szCs w:val="15"/>
              </w:rPr>
              <w:t>5</w:t>
            </w:r>
          </w:p>
        </w:tc>
        <w:tc>
          <w:tcPr>
            <w:tcW w:w="434" w:type="pct"/>
            <w:tcBorders>
              <w:left w:val="single" w:sz="4" w:space="0" w:color="auto"/>
            </w:tcBorders>
          </w:tcPr>
          <w:p w14:paraId="70094603" w14:textId="77777777" w:rsidR="005A1893" w:rsidRPr="00EE1723" w:rsidRDefault="005A1893" w:rsidP="00D95626">
            <w:pPr>
              <w:jc w:val="right"/>
              <w:rPr>
                <w:b/>
                <w:sz w:val="15"/>
                <w:szCs w:val="15"/>
              </w:rPr>
            </w:pPr>
            <w:r>
              <w:rPr>
                <w:b/>
                <w:sz w:val="15"/>
                <w:szCs w:val="15"/>
              </w:rPr>
              <w:t>5</w:t>
            </w:r>
          </w:p>
        </w:tc>
      </w:tr>
      <w:tr w:rsidR="005A1893" w:rsidRPr="00EE1723" w14:paraId="03C5567D" w14:textId="77777777" w:rsidTr="00691CC9">
        <w:trPr>
          <w:trHeight w:val="106"/>
        </w:trPr>
        <w:tc>
          <w:tcPr>
            <w:tcW w:w="1042" w:type="pct"/>
            <w:shd w:val="clear" w:color="auto" w:fill="C9DED4"/>
            <w:noWrap/>
            <w:hideMark/>
          </w:tcPr>
          <w:p w14:paraId="73B8BD64" w14:textId="77777777" w:rsidR="005A1893" w:rsidRPr="00EE1723" w:rsidRDefault="005A1893" w:rsidP="00D95626">
            <w:pPr>
              <w:rPr>
                <w:sz w:val="15"/>
                <w:szCs w:val="15"/>
              </w:rPr>
            </w:pPr>
            <w:r w:rsidRPr="00EE1723">
              <w:rPr>
                <w:sz w:val="15"/>
                <w:szCs w:val="15"/>
              </w:rPr>
              <w:t>- Duties</w:t>
            </w:r>
          </w:p>
        </w:tc>
        <w:tc>
          <w:tcPr>
            <w:tcW w:w="339" w:type="pct"/>
            <w:shd w:val="clear" w:color="auto" w:fill="C9DED4"/>
          </w:tcPr>
          <w:p w14:paraId="1146AD67" w14:textId="77777777" w:rsidR="005A1893" w:rsidRPr="00EE1723" w:rsidRDefault="005A1893" w:rsidP="00D95626">
            <w:pPr>
              <w:jc w:val="right"/>
              <w:rPr>
                <w:sz w:val="15"/>
                <w:szCs w:val="15"/>
              </w:rPr>
            </w:pPr>
            <w:r>
              <w:rPr>
                <w:sz w:val="15"/>
                <w:szCs w:val="15"/>
              </w:rPr>
              <w:t>8</w:t>
            </w:r>
          </w:p>
        </w:tc>
        <w:tc>
          <w:tcPr>
            <w:tcW w:w="341" w:type="pct"/>
            <w:shd w:val="clear" w:color="auto" w:fill="C9DED4"/>
          </w:tcPr>
          <w:p w14:paraId="5F76F67F" w14:textId="77777777" w:rsidR="005A1893" w:rsidRPr="00EE1723" w:rsidRDefault="005A1893" w:rsidP="00D95626">
            <w:pPr>
              <w:jc w:val="right"/>
              <w:rPr>
                <w:sz w:val="15"/>
                <w:szCs w:val="15"/>
              </w:rPr>
            </w:pPr>
            <w:r w:rsidRPr="00EE1723">
              <w:rPr>
                <w:sz w:val="15"/>
                <w:szCs w:val="15"/>
              </w:rPr>
              <w:t>3</w:t>
            </w:r>
          </w:p>
        </w:tc>
        <w:tc>
          <w:tcPr>
            <w:tcW w:w="339" w:type="pct"/>
            <w:shd w:val="clear" w:color="auto" w:fill="C9DED4"/>
          </w:tcPr>
          <w:p w14:paraId="71DB5B2C" w14:textId="77777777" w:rsidR="005A1893" w:rsidRPr="00EE1723" w:rsidRDefault="005A1893" w:rsidP="00D95626">
            <w:pPr>
              <w:jc w:val="right"/>
              <w:rPr>
                <w:sz w:val="15"/>
                <w:szCs w:val="15"/>
              </w:rPr>
            </w:pPr>
            <w:r w:rsidRPr="00EE1723">
              <w:rPr>
                <w:sz w:val="15"/>
                <w:szCs w:val="15"/>
              </w:rPr>
              <w:t>3</w:t>
            </w:r>
          </w:p>
        </w:tc>
        <w:tc>
          <w:tcPr>
            <w:tcW w:w="339" w:type="pct"/>
            <w:shd w:val="clear" w:color="auto" w:fill="C9DED4"/>
          </w:tcPr>
          <w:p w14:paraId="07459C8D" w14:textId="77777777" w:rsidR="005A1893" w:rsidRPr="00EE1723" w:rsidRDefault="005A1893" w:rsidP="00D95626">
            <w:pPr>
              <w:jc w:val="right"/>
              <w:rPr>
                <w:sz w:val="15"/>
                <w:szCs w:val="15"/>
              </w:rPr>
            </w:pPr>
            <w:r w:rsidRPr="00EE1723">
              <w:rPr>
                <w:sz w:val="15"/>
                <w:szCs w:val="15"/>
              </w:rPr>
              <w:t>18</w:t>
            </w:r>
          </w:p>
        </w:tc>
        <w:tc>
          <w:tcPr>
            <w:tcW w:w="341" w:type="pct"/>
            <w:shd w:val="clear" w:color="auto" w:fill="C9DED4"/>
          </w:tcPr>
          <w:p w14:paraId="1493808D" w14:textId="77777777" w:rsidR="005A1893" w:rsidRPr="00EE1723" w:rsidRDefault="005A1893" w:rsidP="00D95626">
            <w:pPr>
              <w:jc w:val="right"/>
              <w:rPr>
                <w:sz w:val="15"/>
                <w:szCs w:val="15"/>
              </w:rPr>
            </w:pPr>
            <w:r w:rsidRPr="00EE1723">
              <w:rPr>
                <w:sz w:val="15"/>
                <w:szCs w:val="15"/>
              </w:rPr>
              <w:t>5</w:t>
            </w:r>
          </w:p>
        </w:tc>
        <w:tc>
          <w:tcPr>
            <w:tcW w:w="341" w:type="pct"/>
            <w:shd w:val="clear" w:color="auto" w:fill="C9DED4"/>
            <w:noWrap/>
          </w:tcPr>
          <w:p w14:paraId="79B764F4" w14:textId="77777777" w:rsidR="005A1893" w:rsidRPr="00EE1723" w:rsidRDefault="005A1893" w:rsidP="00D95626">
            <w:pPr>
              <w:jc w:val="right"/>
              <w:rPr>
                <w:sz w:val="15"/>
                <w:szCs w:val="15"/>
              </w:rPr>
            </w:pPr>
            <w:r w:rsidRPr="00EE1723">
              <w:rPr>
                <w:sz w:val="15"/>
                <w:szCs w:val="15"/>
              </w:rPr>
              <w:t>1</w:t>
            </w:r>
          </w:p>
        </w:tc>
        <w:tc>
          <w:tcPr>
            <w:tcW w:w="350" w:type="pct"/>
            <w:tcBorders>
              <w:top w:val="nil"/>
              <w:bottom w:val="nil"/>
              <w:right w:val="single" w:sz="4" w:space="0" w:color="auto"/>
            </w:tcBorders>
            <w:shd w:val="clear" w:color="auto" w:fill="C9DED4"/>
          </w:tcPr>
          <w:p w14:paraId="0BA8ECA4" w14:textId="77777777" w:rsidR="005A1893" w:rsidRPr="00EE1723" w:rsidRDefault="005A1893" w:rsidP="00D95626">
            <w:pPr>
              <w:jc w:val="right"/>
              <w:rPr>
                <w:sz w:val="15"/>
                <w:szCs w:val="15"/>
              </w:rPr>
            </w:pPr>
            <w:r w:rsidRPr="00EE1723">
              <w:rPr>
                <w:sz w:val="15"/>
                <w:szCs w:val="15"/>
              </w:rPr>
              <w:t>6</w:t>
            </w:r>
          </w:p>
        </w:tc>
        <w:tc>
          <w:tcPr>
            <w:tcW w:w="350" w:type="pct"/>
            <w:shd w:val="clear" w:color="auto" w:fill="C9DED4"/>
          </w:tcPr>
          <w:p w14:paraId="6A8AF6C3" w14:textId="77777777" w:rsidR="005A1893" w:rsidRPr="00EE1723" w:rsidRDefault="005A1893" w:rsidP="00D95626">
            <w:pPr>
              <w:jc w:val="right"/>
              <w:rPr>
                <w:sz w:val="15"/>
                <w:szCs w:val="15"/>
              </w:rPr>
            </w:pPr>
            <w:r w:rsidRPr="00EE1723">
              <w:rPr>
                <w:sz w:val="15"/>
                <w:szCs w:val="15"/>
              </w:rPr>
              <w:t>10</w:t>
            </w:r>
          </w:p>
        </w:tc>
        <w:tc>
          <w:tcPr>
            <w:tcW w:w="350" w:type="pct"/>
            <w:tcBorders>
              <w:top w:val="nil"/>
              <w:bottom w:val="nil"/>
              <w:right w:val="double" w:sz="4" w:space="0" w:color="auto"/>
            </w:tcBorders>
            <w:shd w:val="clear" w:color="auto" w:fill="C9DED4"/>
          </w:tcPr>
          <w:p w14:paraId="702996F7" w14:textId="77777777" w:rsidR="005A1893" w:rsidRPr="00EE1723" w:rsidRDefault="005A1893" w:rsidP="00D95626">
            <w:pPr>
              <w:jc w:val="right"/>
              <w:rPr>
                <w:sz w:val="15"/>
                <w:szCs w:val="15"/>
              </w:rPr>
            </w:pPr>
            <w:r>
              <w:rPr>
                <w:sz w:val="15"/>
                <w:szCs w:val="15"/>
              </w:rPr>
              <w:t>5</w:t>
            </w:r>
          </w:p>
        </w:tc>
        <w:tc>
          <w:tcPr>
            <w:tcW w:w="434" w:type="pct"/>
            <w:tcBorders>
              <w:top w:val="nil"/>
              <w:left w:val="double" w:sz="4" w:space="0" w:color="auto"/>
              <w:bottom w:val="nil"/>
              <w:right w:val="single" w:sz="4" w:space="0" w:color="auto"/>
            </w:tcBorders>
            <w:shd w:val="clear" w:color="auto" w:fill="C9DED4"/>
          </w:tcPr>
          <w:p w14:paraId="069172CD" w14:textId="77777777" w:rsidR="005A1893" w:rsidRPr="00EE1723" w:rsidRDefault="005A1893" w:rsidP="00D95626">
            <w:pPr>
              <w:jc w:val="right"/>
              <w:rPr>
                <w:sz w:val="15"/>
                <w:szCs w:val="15"/>
              </w:rPr>
            </w:pPr>
            <w:r w:rsidRPr="00EE1723">
              <w:rPr>
                <w:sz w:val="15"/>
                <w:szCs w:val="15"/>
              </w:rPr>
              <w:t>4</w:t>
            </w:r>
          </w:p>
        </w:tc>
        <w:tc>
          <w:tcPr>
            <w:tcW w:w="434" w:type="pct"/>
            <w:tcBorders>
              <w:left w:val="single" w:sz="4" w:space="0" w:color="auto"/>
            </w:tcBorders>
            <w:shd w:val="clear" w:color="auto" w:fill="C9DED4"/>
          </w:tcPr>
          <w:p w14:paraId="14EDD9B3" w14:textId="77777777" w:rsidR="005A1893" w:rsidRPr="00EE1723" w:rsidRDefault="005A1893" w:rsidP="00D95626">
            <w:pPr>
              <w:jc w:val="right"/>
              <w:rPr>
                <w:sz w:val="15"/>
                <w:szCs w:val="15"/>
              </w:rPr>
            </w:pPr>
            <w:r>
              <w:rPr>
                <w:sz w:val="15"/>
                <w:szCs w:val="15"/>
              </w:rPr>
              <w:t>3</w:t>
            </w:r>
          </w:p>
        </w:tc>
      </w:tr>
      <w:tr w:rsidR="005A1893" w:rsidRPr="00EE1723" w14:paraId="4E4E2E5D" w14:textId="77777777" w:rsidTr="00691CC9">
        <w:trPr>
          <w:trHeight w:val="80"/>
        </w:trPr>
        <w:tc>
          <w:tcPr>
            <w:tcW w:w="1042" w:type="pct"/>
            <w:shd w:val="clear" w:color="auto" w:fill="auto"/>
            <w:noWrap/>
            <w:hideMark/>
          </w:tcPr>
          <w:p w14:paraId="44939E33" w14:textId="77777777" w:rsidR="005A1893" w:rsidRPr="00EE1723" w:rsidRDefault="005A1893" w:rsidP="00D95626">
            <w:pPr>
              <w:rPr>
                <w:sz w:val="15"/>
                <w:szCs w:val="15"/>
              </w:rPr>
            </w:pPr>
            <w:r w:rsidRPr="00EE1723">
              <w:rPr>
                <w:sz w:val="15"/>
                <w:szCs w:val="15"/>
              </w:rPr>
              <w:t>- QRs</w:t>
            </w:r>
          </w:p>
        </w:tc>
        <w:tc>
          <w:tcPr>
            <w:tcW w:w="339" w:type="pct"/>
          </w:tcPr>
          <w:p w14:paraId="6E28EB7B" w14:textId="77777777" w:rsidR="005A1893" w:rsidRPr="00EE1723" w:rsidRDefault="005A1893" w:rsidP="00D95626">
            <w:pPr>
              <w:jc w:val="right"/>
              <w:rPr>
                <w:sz w:val="15"/>
                <w:szCs w:val="15"/>
              </w:rPr>
            </w:pPr>
            <w:r>
              <w:rPr>
                <w:sz w:val="15"/>
                <w:szCs w:val="15"/>
              </w:rPr>
              <w:t>9</w:t>
            </w:r>
          </w:p>
        </w:tc>
        <w:tc>
          <w:tcPr>
            <w:tcW w:w="341" w:type="pct"/>
          </w:tcPr>
          <w:p w14:paraId="32DECF89" w14:textId="77777777" w:rsidR="005A1893" w:rsidRPr="00EE1723" w:rsidRDefault="005A1893" w:rsidP="00D95626">
            <w:pPr>
              <w:jc w:val="right"/>
              <w:rPr>
                <w:sz w:val="15"/>
                <w:szCs w:val="15"/>
              </w:rPr>
            </w:pPr>
            <w:r w:rsidRPr="00EE1723">
              <w:rPr>
                <w:sz w:val="15"/>
                <w:szCs w:val="15"/>
              </w:rPr>
              <w:t>4</w:t>
            </w:r>
          </w:p>
        </w:tc>
        <w:tc>
          <w:tcPr>
            <w:tcW w:w="339" w:type="pct"/>
          </w:tcPr>
          <w:p w14:paraId="28CC8C5E" w14:textId="77777777" w:rsidR="005A1893" w:rsidRPr="00EE1723" w:rsidRDefault="005A1893" w:rsidP="00D95626">
            <w:pPr>
              <w:jc w:val="right"/>
              <w:rPr>
                <w:sz w:val="15"/>
                <w:szCs w:val="15"/>
              </w:rPr>
            </w:pPr>
            <w:r w:rsidRPr="00EE1723">
              <w:rPr>
                <w:sz w:val="15"/>
                <w:szCs w:val="15"/>
              </w:rPr>
              <w:t>3</w:t>
            </w:r>
          </w:p>
        </w:tc>
        <w:tc>
          <w:tcPr>
            <w:tcW w:w="339" w:type="pct"/>
          </w:tcPr>
          <w:p w14:paraId="4A31C492" w14:textId="77777777" w:rsidR="005A1893" w:rsidRPr="00EE1723" w:rsidRDefault="005A1893" w:rsidP="00D95626">
            <w:pPr>
              <w:jc w:val="right"/>
              <w:rPr>
                <w:sz w:val="15"/>
                <w:szCs w:val="15"/>
              </w:rPr>
            </w:pPr>
            <w:r w:rsidRPr="00EE1723">
              <w:rPr>
                <w:sz w:val="15"/>
                <w:szCs w:val="15"/>
              </w:rPr>
              <w:t>3</w:t>
            </w:r>
          </w:p>
        </w:tc>
        <w:tc>
          <w:tcPr>
            <w:tcW w:w="341" w:type="pct"/>
          </w:tcPr>
          <w:p w14:paraId="724EE762" w14:textId="77777777" w:rsidR="005A1893" w:rsidRPr="00EE1723" w:rsidRDefault="005A1893" w:rsidP="00D95626">
            <w:pPr>
              <w:jc w:val="right"/>
              <w:rPr>
                <w:sz w:val="15"/>
                <w:szCs w:val="15"/>
              </w:rPr>
            </w:pPr>
            <w:r w:rsidRPr="00EE1723">
              <w:rPr>
                <w:sz w:val="15"/>
                <w:szCs w:val="15"/>
              </w:rPr>
              <w:t>1</w:t>
            </w:r>
          </w:p>
        </w:tc>
        <w:tc>
          <w:tcPr>
            <w:tcW w:w="341" w:type="pct"/>
            <w:shd w:val="clear" w:color="auto" w:fill="auto"/>
            <w:noWrap/>
          </w:tcPr>
          <w:p w14:paraId="580F8C57" w14:textId="77777777" w:rsidR="005A1893" w:rsidRPr="00EE1723" w:rsidRDefault="005A1893" w:rsidP="00D95626">
            <w:pPr>
              <w:jc w:val="right"/>
              <w:rPr>
                <w:sz w:val="15"/>
                <w:szCs w:val="15"/>
              </w:rPr>
            </w:pPr>
            <w:r w:rsidRPr="00EE1723">
              <w:rPr>
                <w:sz w:val="15"/>
                <w:szCs w:val="15"/>
              </w:rPr>
              <w:t>2</w:t>
            </w:r>
          </w:p>
        </w:tc>
        <w:tc>
          <w:tcPr>
            <w:tcW w:w="350" w:type="pct"/>
            <w:tcBorders>
              <w:top w:val="nil"/>
              <w:bottom w:val="nil"/>
              <w:right w:val="single" w:sz="4" w:space="0" w:color="auto"/>
            </w:tcBorders>
          </w:tcPr>
          <w:p w14:paraId="6787DB9E" w14:textId="77777777" w:rsidR="005A1893" w:rsidRPr="00EE1723" w:rsidRDefault="005A1893" w:rsidP="00D95626">
            <w:pPr>
              <w:jc w:val="right"/>
              <w:rPr>
                <w:sz w:val="15"/>
                <w:szCs w:val="15"/>
              </w:rPr>
            </w:pPr>
            <w:r w:rsidRPr="00EE1723">
              <w:rPr>
                <w:sz w:val="15"/>
                <w:szCs w:val="15"/>
              </w:rPr>
              <w:t>0</w:t>
            </w:r>
          </w:p>
        </w:tc>
        <w:tc>
          <w:tcPr>
            <w:tcW w:w="350" w:type="pct"/>
          </w:tcPr>
          <w:p w14:paraId="62011975" w14:textId="77777777" w:rsidR="005A1893" w:rsidRPr="00EE1723" w:rsidRDefault="005A1893" w:rsidP="00D95626">
            <w:pPr>
              <w:jc w:val="right"/>
              <w:rPr>
                <w:sz w:val="15"/>
                <w:szCs w:val="15"/>
              </w:rPr>
            </w:pPr>
            <w:r w:rsidRPr="00EE1723">
              <w:rPr>
                <w:sz w:val="15"/>
                <w:szCs w:val="15"/>
              </w:rPr>
              <w:t>1</w:t>
            </w:r>
          </w:p>
        </w:tc>
        <w:tc>
          <w:tcPr>
            <w:tcW w:w="350" w:type="pct"/>
            <w:tcBorders>
              <w:top w:val="nil"/>
              <w:bottom w:val="nil"/>
              <w:right w:val="double" w:sz="4" w:space="0" w:color="auto"/>
            </w:tcBorders>
          </w:tcPr>
          <w:p w14:paraId="5F3A8E45" w14:textId="77777777" w:rsidR="005A1893" w:rsidRPr="00EE1723" w:rsidRDefault="005A1893" w:rsidP="00D95626">
            <w:pPr>
              <w:jc w:val="right"/>
              <w:rPr>
                <w:sz w:val="15"/>
                <w:szCs w:val="15"/>
              </w:rPr>
            </w:pPr>
            <w:r>
              <w:rPr>
                <w:sz w:val="15"/>
                <w:szCs w:val="15"/>
              </w:rPr>
              <w:t>1</w:t>
            </w:r>
          </w:p>
        </w:tc>
        <w:tc>
          <w:tcPr>
            <w:tcW w:w="434" w:type="pct"/>
            <w:tcBorders>
              <w:top w:val="nil"/>
              <w:left w:val="double" w:sz="4" w:space="0" w:color="auto"/>
              <w:bottom w:val="nil"/>
              <w:right w:val="single" w:sz="4" w:space="0" w:color="auto"/>
            </w:tcBorders>
          </w:tcPr>
          <w:p w14:paraId="6470D511" w14:textId="77777777" w:rsidR="005A1893" w:rsidRPr="00EE1723" w:rsidRDefault="005A1893" w:rsidP="00D95626">
            <w:pPr>
              <w:jc w:val="right"/>
              <w:rPr>
                <w:sz w:val="15"/>
                <w:szCs w:val="15"/>
              </w:rPr>
            </w:pPr>
            <w:r w:rsidRPr="00EE1723">
              <w:rPr>
                <w:sz w:val="15"/>
                <w:szCs w:val="15"/>
              </w:rPr>
              <w:t>0</w:t>
            </w:r>
          </w:p>
        </w:tc>
        <w:tc>
          <w:tcPr>
            <w:tcW w:w="434" w:type="pct"/>
            <w:tcBorders>
              <w:left w:val="single" w:sz="4" w:space="0" w:color="auto"/>
            </w:tcBorders>
          </w:tcPr>
          <w:p w14:paraId="57AACB82" w14:textId="77777777" w:rsidR="005A1893" w:rsidRPr="00EE1723" w:rsidRDefault="005A1893" w:rsidP="00D95626">
            <w:pPr>
              <w:jc w:val="right"/>
              <w:rPr>
                <w:sz w:val="15"/>
                <w:szCs w:val="15"/>
              </w:rPr>
            </w:pPr>
            <w:r>
              <w:rPr>
                <w:sz w:val="15"/>
                <w:szCs w:val="15"/>
              </w:rPr>
              <w:t>2</w:t>
            </w:r>
          </w:p>
        </w:tc>
      </w:tr>
      <w:tr w:rsidR="005A1893" w:rsidRPr="00EE1723" w14:paraId="51F19F43" w14:textId="77777777" w:rsidTr="00691CC9">
        <w:trPr>
          <w:trHeight w:val="167"/>
        </w:trPr>
        <w:tc>
          <w:tcPr>
            <w:tcW w:w="1042" w:type="pct"/>
            <w:shd w:val="clear" w:color="auto" w:fill="C9DED4"/>
            <w:noWrap/>
            <w:hideMark/>
          </w:tcPr>
          <w:p w14:paraId="28559475" w14:textId="77777777" w:rsidR="005A1893" w:rsidRPr="00EE1723" w:rsidRDefault="005A1893" w:rsidP="00D95626">
            <w:pPr>
              <w:rPr>
                <w:sz w:val="15"/>
                <w:szCs w:val="15"/>
              </w:rPr>
            </w:pPr>
            <w:r w:rsidRPr="00EE1723">
              <w:rPr>
                <w:sz w:val="15"/>
                <w:szCs w:val="15"/>
              </w:rPr>
              <w:t>- Other</w:t>
            </w:r>
          </w:p>
        </w:tc>
        <w:tc>
          <w:tcPr>
            <w:tcW w:w="339" w:type="pct"/>
            <w:shd w:val="clear" w:color="auto" w:fill="C9DED4"/>
          </w:tcPr>
          <w:p w14:paraId="762D0AD7" w14:textId="77777777" w:rsidR="005A1893" w:rsidRPr="00EE1723" w:rsidRDefault="005A1893" w:rsidP="00D95626">
            <w:pPr>
              <w:jc w:val="right"/>
              <w:rPr>
                <w:sz w:val="15"/>
                <w:szCs w:val="15"/>
              </w:rPr>
            </w:pPr>
            <w:r>
              <w:rPr>
                <w:sz w:val="15"/>
                <w:szCs w:val="15"/>
              </w:rPr>
              <w:t>3</w:t>
            </w:r>
          </w:p>
        </w:tc>
        <w:tc>
          <w:tcPr>
            <w:tcW w:w="341" w:type="pct"/>
            <w:shd w:val="clear" w:color="auto" w:fill="C9DED4"/>
          </w:tcPr>
          <w:p w14:paraId="3905DF1B" w14:textId="77777777" w:rsidR="005A1893" w:rsidRPr="00EE1723" w:rsidRDefault="005A1893" w:rsidP="00D95626">
            <w:pPr>
              <w:jc w:val="right"/>
              <w:rPr>
                <w:sz w:val="15"/>
                <w:szCs w:val="15"/>
              </w:rPr>
            </w:pPr>
            <w:r w:rsidRPr="00EE1723">
              <w:rPr>
                <w:sz w:val="15"/>
                <w:szCs w:val="15"/>
              </w:rPr>
              <w:t>1</w:t>
            </w:r>
          </w:p>
        </w:tc>
        <w:tc>
          <w:tcPr>
            <w:tcW w:w="339" w:type="pct"/>
            <w:shd w:val="clear" w:color="auto" w:fill="C9DED4"/>
          </w:tcPr>
          <w:p w14:paraId="314CD22C" w14:textId="77777777" w:rsidR="005A1893" w:rsidRPr="00EE1723" w:rsidRDefault="005A1893" w:rsidP="00D95626">
            <w:pPr>
              <w:jc w:val="right"/>
              <w:rPr>
                <w:sz w:val="15"/>
                <w:szCs w:val="15"/>
              </w:rPr>
            </w:pPr>
            <w:r w:rsidRPr="00EE1723">
              <w:rPr>
                <w:sz w:val="15"/>
                <w:szCs w:val="15"/>
              </w:rPr>
              <w:t>3</w:t>
            </w:r>
          </w:p>
        </w:tc>
        <w:tc>
          <w:tcPr>
            <w:tcW w:w="339" w:type="pct"/>
            <w:shd w:val="clear" w:color="auto" w:fill="C9DED4"/>
          </w:tcPr>
          <w:p w14:paraId="6B27A0C6" w14:textId="77777777" w:rsidR="005A1893" w:rsidRPr="00EE1723" w:rsidRDefault="005A1893" w:rsidP="00D95626">
            <w:pPr>
              <w:jc w:val="right"/>
              <w:rPr>
                <w:sz w:val="15"/>
                <w:szCs w:val="15"/>
              </w:rPr>
            </w:pPr>
            <w:r w:rsidRPr="00EE1723">
              <w:rPr>
                <w:sz w:val="15"/>
                <w:szCs w:val="15"/>
              </w:rPr>
              <w:t>19</w:t>
            </w:r>
          </w:p>
        </w:tc>
        <w:tc>
          <w:tcPr>
            <w:tcW w:w="341" w:type="pct"/>
            <w:shd w:val="clear" w:color="auto" w:fill="C9DED4"/>
          </w:tcPr>
          <w:p w14:paraId="6A4FAE02" w14:textId="77777777" w:rsidR="005A1893" w:rsidRPr="00EE1723" w:rsidRDefault="005A1893" w:rsidP="00D95626">
            <w:pPr>
              <w:jc w:val="right"/>
              <w:rPr>
                <w:sz w:val="15"/>
                <w:szCs w:val="15"/>
              </w:rPr>
            </w:pPr>
            <w:r w:rsidRPr="00EE1723">
              <w:rPr>
                <w:sz w:val="15"/>
                <w:szCs w:val="15"/>
              </w:rPr>
              <w:t>26</w:t>
            </w:r>
          </w:p>
        </w:tc>
        <w:tc>
          <w:tcPr>
            <w:tcW w:w="341" w:type="pct"/>
            <w:shd w:val="clear" w:color="auto" w:fill="C9DED4"/>
            <w:noWrap/>
          </w:tcPr>
          <w:p w14:paraId="0DD37A17" w14:textId="77777777" w:rsidR="005A1893" w:rsidRPr="00EE1723" w:rsidRDefault="005A1893" w:rsidP="00D95626">
            <w:pPr>
              <w:jc w:val="right"/>
              <w:rPr>
                <w:sz w:val="15"/>
                <w:szCs w:val="15"/>
              </w:rPr>
            </w:pPr>
            <w:r w:rsidRPr="00EE1723">
              <w:rPr>
                <w:sz w:val="15"/>
                <w:szCs w:val="15"/>
              </w:rPr>
              <w:t>21</w:t>
            </w:r>
          </w:p>
        </w:tc>
        <w:tc>
          <w:tcPr>
            <w:tcW w:w="350" w:type="pct"/>
            <w:tcBorders>
              <w:top w:val="nil"/>
              <w:bottom w:val="nil"/>
              <w:right w:val="single" w:sz="4" w:space="0" w:color="auto"/>
            </w:tcBorders>
            <w:shd w:val="clear" w:color="auto" w:fill="C9DED4"/>
          </w:tcPr>
          <w:p w14:paraId="04FF8566" w14:textId="77777777" w:rsidR="005A1893" w:rsidRPr="00EE1723" w:rsidRDefault="005A1893" w:rsidP="00D95626">
            <w:pPr>
              <w:jc w:val="right"/>
              <w:rPr>
                <w:sz w:val="15"/>
                <w:szCs w:val="15"/>
              </w:rPr>
            </w:pPr>
            <w:r w:rsidRPr="00EE1723">
              <w:rPr>
                <w:sz w:val="15"/>
                <w:szCs w:val="15"/>
              </w:rPr>
              <w:t>12</w:t>
            </w:r>
          </w:p>
        </w:tc>
        <w:tc>
          <w:tcPr>
            <w:tcW w:w="350" w:type="pct"/>
            <w:shd w:val="clear" w:color="auto" w:fill="C9DED4"/>
          </w:tcPr>
          <w:p w14:paraId="59AD40A4" w14:textId="77777777" w:rsidR="005A1893" w:rsidRPr="00EE1723" w:rsidRDefault="005A1893" w:rsidP="00D95626">
            <w:pPr>
              <w:jc w:val="right"/>
              <w:rPr>
                <w:sz w:val="15"/>
                <w:szCs w:val="15"/>
              </w:rPr>
            </w:pPr>
            <w:r w:rsidRPr="00EE1723">
              <w:rPr>
                <w:sz w:val="15"/>
                <w:szCs w:val="15"/>
              </w:rPr>
              <w:t>3</w:t>
            </w:r>
          </w:p>
        </w:tc>
        <w:tc>
          <w:tcPr>
            <w:tcW w:w="350" w:type="pct"/>
            <w:tcBorders>
              <w:top w:val="nil"/>
              <w:bottom w:val="nil"/>
              <w:right w:val="double" w:sz="4" w:space="0" w:color="auto"/>
            </w:tcBorders>
            <w:shd w:val="clear" w:color="auto" w:fill="C9DED4"/>
          </w:tcPr>
          <w:p w14:paraId="6695C252" w14:textId="77777777" w:rsidR="005A1893" w:rsidRPr="00EE1723" w:rsidRDefault="005A1893" w:rsidP="00D95626">
            <w:pPr>
              <w:jc w:val="right"/>
              <w:rPr>
                <w:sz w:val="15"/>
                <w:szCs w:val="15"/>
              </w:rPr>
            </w:pPr>
            <w:r>
              <w:rPr>
                <w:sz w:val="15"/>
                <w:szCs w:val="15"/>
              </w:rPr>
              <w:t>1</w:t>
            </w:r>
          </w:p>
        </w:tc>
        <w:tc>
          <w:tcPr>
            <w:tcW w:w="434" w:type="pct"/>
            <w:tcBorders>
              <w:top w:val="nil"/>
              <w:left w:val="double" w:sz="4" w:space="0" w:color="auto"/>
              <w:bottom w:val="nil"/>
              <w:right w:val="single" w:sz="4" w:space="0" w:color="auto"/>
            </w:tcBorders>
            <w:shd w:val="clear" w:color="auto" w:fill="C9DED4"/>
          </w:tcPr>
          <w:p w14:paraId="1A4CAF77" w14:textId="77777777" w:rsidR="005A1893" w:rsidRPr="00EE1723" w:rsidRDefault="005A1893" w:rsidP="00D95626">
            <w:pPr>
              <w:jc w:val="right"/>
              <w:rPr>
                <w:sz w:val="15"/>
                <w:szCs w:val="15"/>
              </w:rPr>
            </w:pPr>
            <w:r w:rsidRPr="00EE1723">
              <w:rPr>
                <w:sz w:val="15"/>
                <w:szCs w:val="15"/>
              </w:rPr>
              <w:t>1</w:t>
            </w:r>
          </w:p>
        </w:tc>
        <w:tc>
          <w:tcPr>
            <w:tcW w:w="434" w:type="pct"/>
            <w:tcBorders>
              <w:left w:val="single" w:sz="4" w:space="0" w:color="auto"/>
            </w:tcBorders>
            <w:shd w:val="clear" w:color="auto" w:fill="C9DED4"/>
          </w:tcPr>
          <w:p w14:paraId="0AF41C62" w14:textId="77777777" w:rsidR="005A1893" w:rsidRPr="00EE1723" w:rsidRDefault="005A1893" w:rsidP="00D95626">
            <w:pPr>
              <w:jc w:val="right"/>
              <w:rPr>
                <w:sz w:val="15"/>
                <w:szCs w:val="15"/>
              </w:rPr>
            </w:pPr>
            <w:r>
              <w:rPr>
                <w:sz w:val="15"/>
                <w:szCs w:val="15"/>
              </w:rPr>
              <w:t>0</w:t>
            </w:r>
          </w:p>
        </w:tc>
      </w:tr>
      <w:tr w:rsidR="005A1893" w:rsidRPr="00EE1723" w14:paraId="5F53B3BD" w14:textId="77777777" w:rsidTr="00691CC9">
        <w:trPr>
          <w:trHeight w:val="128"/>
        </w:trPr>
        <w:tc>
          <w:tcPr>
            <w:tcW w:w="1042" w:type="pct"/>
            <w:shd w:val="clear" w:color="auto" w:fill="auto"/>
            <w:noWrap/>
            <w:hideMark/>
          </w:tcPr>
          <w:p w14:paraId="3D77A801" w14:textId="77777777" w:rsidR="005A1893" w:rsidRPr="00EE1723" w:rsidRDefault="005A1893" w:rsidP="00D95626">
            <w:pPr>
              <w:rPr>
                <w:b/>
                <w:sz w:val="15"/>
                <w:szCs w:val="15"/>
              </w:rPr>
            </w:pPr>
            <w:r w:rsidRPr="00EE1723">
              <w:rPr>
                <w:b/>
                <w:sz w:val="15"/>
                <w:szCs w:val="15"/>
              </w:rPr>
              <w:t>Other</w:t>
            </w:r>
          </w:p>
        </w:tc>
        <w:tc>
          <w:tcPr>
            <w:tcW w:w="339" w:type="pct"/>
          </w:tcPr>
          <w:p w14:paraId="3274FFF6" w14:textId="77777777" w:rsidR="005A1893" w:rsidRPr="00EE1723" w:rsidRDefault="005A1893" w:rsidP="00D95626">
            <w:pPr>
              <w:jc w:val="right"/>
              <w:rPr>
                <w:b/>
                <w:sz w:val="15"/>
                <w:szCs w:val="15"/>
              </w:rPr>
            </w:pPr>
            <w:r>
              <w:rPr>
                <w:b/>
                <w:sz w:val="15"/>
                <w:szCs w:val="15"/>
              </w:rPr>
              <w:t>5</w:t>
            </w:r>
          </w:p>
        </w:tc>
        <w:tc>
          <w:tcPr>
            <w:tcW w:w="341" w:type="pct"/>
          </w:tcPr>
          <w:p w14:paraId="4D8C52CA" w14:textId="77777777" w:rsidR="005A1893" w:rsidRPr="00EE1723" w:rsidRDefault="005A1893" w:rsidP="00D95626">
            <w:pPr>
              <w:jc w:val="right"/>
              <w:rPr>
                <w:b/>
                <w:sz w:val="15"/>
                <w:szCs w:val="15"/>
              </w:rPr>
            </w:pPr>
            <w:r w:rsidRPr="00EE1723">
              <w:rPr>
                <w:b/>
                <w:sz w:val="15"/>
                <w:szCs w:val="15"/>
              </w:rPr>
              <w:t>1</w:t>
            </w:r>
          </w:p>
        </w:tc>
        <w:tc>
          <w:tcPr>
            <w:tcW w:w="339" w:type="pct"/>
          </w:tcPr>
          <w:p w14:paraId="1B50E1BB" w14:textId="77777777" w:rsidR="005A1893" w:rsidRPr="00EE1723" w:rsidRDefault="005A1893" w:rsidP="00D95626">
            <w:pPr>
              <w:jc w:val="right"/>
              <w:rPr>
                <w:b/>
                <w:sz w:val="15"/>
                <w:szCs w:val="15"/>
              </w:rPr>
            </w:pPr>
            <w:r w:rsidRPr="00EE1723">
              <w:rPr>
                <w:b/>
                <w:sz w:val="15"/>
                <w:szCs w:val="15"/>
              </w:rPr>
              <w:t>1</w:t>
            </w:r>
          </w:p>
        </w:tc>
        <w:tc>
          <w:tcPr>
            <w:tcW w:w="339" w:type="pct"/>
          </w:tcPr>
          <w:p w14:paraId="08F08E51" w14:textId="77777777" w:rsidR="005A1893" w:rsidRPr="00EE1723" w:rsidRDefault="005A1893" w:rsidP="00D95626">
            <w:pPr>
              <w:jc w:val="right"/>
              <w:rPr>
                <w:b/>
                <w:sz w:val="15"/>
                <w:szCs w:val="15"/>
              </w:rPr>
            </w:pPr>
            <w:r w:rsidRPr="00EE1723">
              <w:rPr>
                <w:b/>
                <w:sz w:val="15"/>
                <w:szCs w:val="15"/>
              </w:rPr>
              <w:t>4</w:t>
            </w:r>
          </w:p>
        </w:tc>
        <w:tc>
          <w:tcPr>
            <w:tcW w:w="341" w:type="pct"/>
          </w:tcPr>
          <w:p w14:paraId="0F906291" w14:textId="77777777" w:rsidR="005A1893" w:rsidRPr="00EE1723" w:rsidRDefault="005A1893" w:rsidP="00D95626">
            <w:pPr>
              <w:jc w:val="right"/>
              <w:rPr>
                <w:b/>
                <w:sz w:val="15"/>
                <w:szCs w:val="15"/>
              </w:rPr>
            </w:pPr>
            <w:r w:rsidRPr="00EE1723">
              <w:rPr>
                <w:b/>
                <w:sz w:val="15"/>
                <w:szCs w:val="15"/>
              </w:rPr>
              <w:t>3</w:t>
            </w:r>
          </w:p>
        </w:tc>
        <w:tc>
          <w:tcPr>
            <w:tcW w:w="341" w:type="pct"/>
            <w:shd w:val="clear" w:color="auto" w:fill="auto"/>
            <w:noWrap/>
          </w:tcPr>
          <w:p w14:paraId="3121FD70" w14:textId="77777777" w:rsidR="005A1893" w:rsidRPr="00EE1723" w:rsidRDefault="005A1893" w:rsidP="00D95626">
            <w:pPr>
              <w:jc w:val="right"/>
              <w:rPr>
                <w:b/>
                <w:sz w:val="15"/>
                <w:szCs w:val="15"/>
              </w:rPr>
            </w:pPr>
            <w:r w:rsidRPr="00EE1723">
              <w:rPr>
                <w:b/>
                <w:sz w:val="15"/>
                <w:szCs w:val="15"/>
              </w:rPr>
              <w:t>0</w:t>
            </w:r>
          </w:p>
        </w:tc>
        <w:tc>
          <w:tcPr>
            <w:tcW w:w="350" w:type="pct"/>
            <w:tcBorders>
              <w:top w:val="nil"/>
              <w:bottom w:val="nil"/>
              <w:right w:val="single" w:sz="4" w:space="0" w:color="auto"/>
            </w:tcBorders>
          </w:tcPr>
          <w:p w14:paraId="00048456" w14:textId="77777777" w:rsidR="005A1893" w:rsidRPr="00EE1723" w:rsidRDefault="005A1893" w:rsidP="00D95626">
            <w:pPr>
              <w:jc w:val="right"/>
              <w:rPr>
                <w:b/>
                <w:sz w:val="15"/>
                <w:szCs w:val="15"/>
              </w:rPr>
            </w:pPr>
            <w:r w:rsidRPr="00EE1723">
              <w:rPr>
                <w:b/>
                <w:sz w:val="15"/>
                <w:szCs w:val="15"/>
              </w:rPr>
              <w:t>0</w:t>
            </w:r>
          </w:p>
        </w:tc>
        <w:tc>
          <w:tcPr>
            <w:tcW w:w="350" w:type="pct"/>
          </w:tcPr>
          <w:p w14:paraId="48559821" w14:textId="77777777" w:rsidR="005A1893" w:rsidRPr="00EE1723" w:rsidRDefault="005A1893" w:rsidP="00D95626">
            <w:pPr>
              <w:jc w:val="right"/>
              <w:rPr>
                <w:b/>
                <w:sz w:val="15"/>
                <w:szCs w:val="15"/>
              </w:rPr>
            </w:pPr>
            <w:r w:rsidRPr="00EE1723">
              <w:rPr>
                <w:b/>
                <w:sz w:val="15"/>
                <w:szCs w:val="15"/>
              </w:rPr>
              <w:t>1</w:t>
            </w:r>
          </w:p>
        </w:tc>
        <w:tc>
          <w:tcPr>
            <w:tcW w:w="350" w:type="pct"/>
            <w:tcBorders>
              <w:top w:val="nil"/>
              <w:bottom w:val="nil"/>
              <w:right w:val="double" w:sz="4" w:space="0" w:color="auto"/>
            </w:tcBorders>
          </w:tcPr>
          <w:p w14:paraId="16BA0F5F" w14:textId="77777777" w:rsidR="005A1893" w:rsidRPr="00EE1723" w:rsidRDefault="005A1893" w:rsidP="00D95626">
            <w:pPr>
              <w:jc w:val="right"/>
              <w:rPr>
                <w:b/>
                <w:sz w:val="15"/>
                <w:szCs w:val="15"/>
              </w:rPr>
            </w:pPr>
            <w:r>
              <w:rPr>
                <w:b/>
                <w:sz w:val="15"/>
                <w:szCs w:val="15"/>
              </w:rPr>
              <w:t>1</w:t>
            </w:r>
          </w:p>
        </w:tc>
        <w:tc>
          <w:tcPr>
            <w:tcW w:w="434" w:type="pct"/>
            <w:tcBorders>
              <w:top w:val="nil"/>
              <w:left w:val="double" w:sz="4" w:space="0" w:color="auto"/>
              <w:bottom w:val="nil"/>
              <w:right w:val="single" w:sz="4" w:space="0" w:color="auto"/>
            </w:tcBorders>
          </w:tcPr>
          <w:p w14:paraId="7AEC67A1" w14:textId="77777777" w:rsidR="005A1893" w:rsidRPr="00EE1723" w:rsidRDefault="005A1893" w:rsidP="00D95626">
            <w:pPr>
              <w:jc w:val="right"/>
              <w:rPr>
                <w:b/>
                <w:sz w:val="15"/>
                <w:szCs w:val="15"/>
              </w:rPr>
            </w:pPr>
            <w:r w:rsidRPr="00EE1723">
              <w:rPr>
                <w:b/>
                <w:sz w:val="15"/>
                <w:szCs w:val="15"/>
              </w:rPr>
              <w:t>1</w:t>
            </w:r>
          </w:p>
        </w:tc>
        <w:tc>
          <w:tcPr>
            <w:tcW w:w="434" w:type="pct"/>
            <w:tcBorders>
              <w:left w:val="single" w:sz="4" w:space="0" w:color="auto"/>
            </w:tcBorders>
          </w:tcPr>
          <w:p w14:paraId="5A508D90" w14:textId="77777777" w:rsidR="005A1893" w:rsidRPr="00EE1723" w:rsidRDefault="005A1893" w:rsidP="00D95626">
            <w:pPr>
              <w:jc w:val="right"/>
              <w:rPr>
                <w:b/>
                <w:sz w:val="15"/>
                <w:szCs w:val="15"/>
              </w:rPr>
            </w:pPr>
            <w:r>
              <w:rPr>
                <w:b/>
                <w:sz w:val="15"/>
                <w:szCs w:val="15"/>
              </w:rPr>
              <w:t>1</w:t>
            </w:r>
          </w:p>
        </w:tc>
      </w:tr>
      <w:tr w:rsidR="005A1893" w:rsidRPr="00EE1723" w14:paraId="55C402C8" w14:textId="77777777" w:rsidTr="00691CC9">
        <w:trPr>
          <w:trHeight w:val="88"/>
        </w:trPr>
        <w:tc>
          <w:tcPr>
            <w:tcW w:w="1042" w:type="pct"/>
            <w:shd w:val="clear" w:color="auto" w:fill="C9DED4"/>
            <w:noWrap/>
            <w:hideMark/>
          </w:tcPr>
          <w:p w14:paraId="29233F1D" w14:textId="77777777" w:rsidR="005A1893" w:rsidRPr="00EE1723" w:rsidRDefault="005A1893" w:rsidP="00D95626">
            <w:pPr>
              <w:rPr>
                <w:b/>
                <w:sz w:val="15"/>
                <w:szCs w:val="15"/>
              </w:rPr>
            </w:pPr>
            <w:r w:rsidRPr="00EE1723">
              <w:rPr>
                <w:b/>
                <w:sz w:val="15"/>
                <w:szCs w:val="15"/>
              </w:rPr>
              <w:t>Total</w:t>
            </w:r>
          </w:p>
        </w:tc>
        <w:tc>
          <w:tcPr>
            <w:tcW w:w="339" w:type="pct"/>
            <w:shd w:val="clear" w:color="auto" w:fill="C9DED4"/>
          </w:tcPr>
          <w:p w14:paraId="48391320" w14:textId="77777777" w:rsidR="005A1893" w:rsidRPr="00EE1723" w:rsidRDefault="005A1893" w:rsidP="00D95626">
            <w:pPr>
              <w:jc w:val="right"/>
              <w:rPr>
                <w:b/>
                <w:sz w:val="15"/>
                <w:szCs w:val="15"/>
              </w:rPr>
            </w:pPr>
            <w:r>
              <w:rPr>
                <w:b/>
                <w:bCs/>
                <w:color w:val="000000"/>
                <w:sz w:val="15"/>
                <w:szCs w:val="15"/>
              </w:rPr>
              <w:t>210</w:t>
            </w:r>
          </w:p>
        </w:tc>
        <w:tc>
          <w:tcPr>
            <w:tcW w:w="341" w:type="pct"/>
            <w:shd w:val="clear" w:color="auto" w:fill="C9DED4"/>
          </w:tcPr>
          <w:p w14:paraId="509F996D" w14:textId="77777777" w:rsidR="005A1893" w:rsidRPr="00EE1723" w:rsidRDefault="005A1893" w:rsidP="00D95626">
            <w:pPr>
              <w:jc w:val="right"/>
              <w:rPr>
                <w:b/>
                <w:sz w:val="15"/>
                <w:szCs w:val="15"/>
              </w:rPr>
            </w:pPr>
            <w:r w:rsidRPr="00EE1723">
              <w:rPr>
                <w:b/>
                <w:sz w:val="15"/>
                <w:szCs w:val="15"/>
              </w:rPr>
              <w:t>1</w:t>
            </w:r>
            <w:r>
              <w:rPr>
                <w:b/>
                <w:sz w:val="15"/>
                <w:szCs w:val="15"/>
              </w:rPr>
              <w:t>58</w:t>
            </w:r>
          </w:p>
        </w:tc>
        <w:tc>
          <w:tcPr>
            <w:tcW w:w="339" w:type="pct"/>
            <w:shd w:val="clear" w:color="auto" w:fill="C9DED4"/>
          </w:tcPr>
          <w:p w14:paraId="15CDCC88" w14:textId="77777777" w:rsidR="005A1893" w:rsidRPr="00EE1723" w:rsidRDefault="005A1893" w:rsidP="00D95626">
            <w:pPr>
              <w:jc w:val="right"/>
              <w:rPr>
                <w:b/>
                <w:sz w:val="15"/>
                <w:szCs w:val="15"/>
              </w:rPr>
            </w:pPr>
            <w:r w:rsidRPr="00EE1723">
              <w:rPr>
                <w:b/>
                <w:sz w:val="15"/>
                <w:szCs w:val="15"/>
              </w:rPr>
              <w:t>1</w:t>
            </w:r>
            <w:r>
              <w:rPr>
                <w:b/>
                <w:sz w:val="15"/>
                <w:szCs w:val="15"/>
              </w:rPr>
              <w:t>91</w:t>
            </w:r>
          </w:p>
        </w:tc>
        <w:tc>
          <w:tcPr>
            <w:tcW w:w="339" w:type="pct"/>
            <w:shd w:val="clear" w:color="auto" w:fill="C9DED4"/>
          </w:tcPr>
          <w:p w14:paraId="132C4065" w14:textId="77777777" w:rsidR="005A1893" w:rsidRPr="00EE1723" w:rsidRDefault="005A1893" w:rsidP="00D95626">
            <w:pPr>
              <w:jc w:val="right"/>
              <w:rPr>
                <w:b/>
                <w:sz w:val="15"/>
                <w:szCs w:val="15"/>
              </w:rPr>
            </w:pPr>
            <w:r w:rsidRPr="00EE1723">
              <w:rPr>
                <w:b/>
                <w:sz w:val="15"/>
                <w:szCs w:val="15"/>
              </w:rPr>
              <w:t>25</w:t>
            </w:r>
            <w:r>
              <w:rPr>
                <w:b/>
                <w:sz w:val="15"/>
                <w:szCs w:val="15"/>
              </w:rPr>
              <w:t>0</w:t>
            </w:r>
          </w:p>
        </w:tc>
        <w:tc>
          <w:tcPr>
            <w:tcW w:w="341" w:type="pct"/>
            <w:shd w:val="clear" w:color="auto" w:fill="C9DED4"/>
          </w:tcPr>
          <w:p w14:paraId="23AF2501" w14:textId="77777777" w:rsidR="005A1893" w:rsidRPr="00EE1723" w:rsidRDefault="005A1893" w:rsidP="00D95626">
            <w:pPr>
              <w:jc w:val="right"/>
              <w:rPr>
                <w:b/>
                <w:sz w:val="15"/>
                <w:szCs w:val="15"/>
              </w:rPr>
            </w:pPr>
            <w:r w:rsidRPr="00EE1723">
              <w:rPr>
                <w:b/>
                <w:sz w:val="15"/>
                <w:szCs w:val="15"/>
              </w:rPr>
              <w:t>18</w:t>
            </w:r>
            <w:r>
              <w:rPr>
                <w:b/>
                <w:sz w:val="15"/>
                <w:szCs w:val="15"/>
              </w:rPr>
              <w:t>2</w:t>
            </w:r>
          </w:p>
        </w:tc>
        <w:tc>
          <w:tcPr>
            <w:tcW w:w="341" w:type="pct"/>
            <w:shd w:val="clear" w:color="auto" w:fill="C9DED4"/>
            <w:noWrap/>
          </w:tcPr>
          <w:p w14:paraId="112B67B1" w14:textId="77777777" w:rsidR="005A1893" w:rsidRPr="00EE1723" w:rsidRDefault="005A1893" w:rsidP="00D95626">
            <w:pPr>
              <w:jc w:val="right"/>
              <w:rPr>
                <w:b/>
                <w:sz w:val="15"/>
                <w:szCs w:val="15"/>
              </w:rPr>
            </w:pPr>
            <w:r w:rsidRPr="00EE1723">
              <w:rPr>
                <w:b/>
                <w:sz w:val="15"/>
                <w:szCs w:val="15"/>
              </w:rPr>
              <w:t>13</w:t>
            </w:r>
            <w:r>
              <w:rPr>
                <w:b/>
                <w:sz w:val="15"/>
                <w:szCs w:val="15"/>
              </w:rPr>
              <w:t>7</w:t>
            </w:r>
          </w:p>
        </w:tc>
        <w:tc>
          <w:tcPr>
            <w:tcW w:w="350" w:type="pct"/>
            <w:tcBorders>
              <w:top w:val="nil"/>
              <w:bottom w:val="nil"/>
              <w:right w:val="single" w:sz="4" w:space="0" w:color="auto"/>
            </w:tcBorders>
            <w:shd w:val="clear" w:color="auto" w:fill="C9DED4"/>
          </w:tcPr>
          <w:p w14:paraId="493599FD" w14:textId="77777777" w:rsidR="005A1893" w:rsidRPr="00EE1723" w:rsidRDefault="005A1893" w:rsidP="00D95626">
            <w:pPr>
              <w:jc w:val="right"/>
              <w:rPr>
                <w:b/>
                <w:sz w:val="15"/>
                <w:szCs w:val="15"/>
              </w:rPr>
            </w:pPr>
            <w:r w:rsidRPr="00EE1723">
              <w:rPr>
                <w:b/>
                <w:sz w:val="15"/>
                <w:szCs w:val="15"/>
              </w:rPr>
              <w:t>1</w:t>
            </w:r>
            <w:r>
              <w:rPr>
                <w:b/>
                <w:sz w:val="15"/>
                <w:szCs w:val="15"/>
              </w:rPr>
              <w:t>62</w:t>
            </w:r>
          </w:p>
        </w:tc>
        <w:tc>
          <w:tcPr>
            <w:tcW w:w="350" w:type="pct"/>
            <w:shd w:val="clear" w:color="auto" w:fill="C9DED4"/>
          </w:tcPr>
          <w:p w14:paraId="28614A97" w14:textId="77777777" w:rsidR="005A1893" w:rsidRPr="00EE1723" w:rsidRDefault="005A1893" w:rsidP="00D95626">
            <w:pPr>
              <w:jc w:val="right"/>
              <w:rPr>
                <w:b/>
                <w:sz w:val="15"/>
                <w:szCs w:val="15"/>
              </w:rPr>
            </w:pPr>
            <w:r w:rsidRPr="00EE1723">
              <w:rPr>
                <w:b/>
                <w:sz w:val="15"/>
                <w:szCs w:val="15"/>
              </w:rPr>
              <w:t>115</w:t>
            </w:r>
          </w:p>
        </w:tc>
        <w:tc>
          <w:tcPr>
            <w:tcW w:w="350" w:type="pct"/>
            <w:tcBorders>
              <w:top w:val="nil"/>
              <w:bottom w:val="nil"/>
              <w:right w:val="double" w:sz="4" w:space="0" w:color="auto"/>
            </w:tcBorders>
            <w:shd w:val="clear" w:color="auto" w:fill="C9DED4"/>
          </w:tcPr>
          <w:p w14:paraId="377747DE" w14:textId="77777777" w:rsidR="005A1893" w:rsidRPr="00EE1723" w:rsidRDefault="005A1893" w:rsidP="00D95626">
            <w:pPr>
              <w:jc w:val="right"/>
              <w:rPr>
                <w:b/>
                <w:sz w:val="15"/>
                <w:szCs w:val="15"/>
              </w:rPr>
            </w:pPr>
            <w:r>
              <w:rPr>
                <w:b/>
                <w:sz w:val="15"/>
                <w:szCs w:val="15"/>
              </w:rPr>
              <w:t>99</w:t>
            </w:r>
          </w:p>
        </w:tc>
        <w:tc>
          <w:tcPr>
            <w:tcW w:w="434" w:type="pct"/>
            <w:tcBorders>
              <w:top w:val="nil"/>
              <w:left w:val="double" w:sz="4" w:space="0" w:color="auto"/>
              <w:bottom w:val="nil"/>
              <w:right w:val="single" w:sz="4" w:space="0" w:color="auto"/>
            </w:tcBorders>
            <w:shd w:val="clear" w:color="auto" w:fill="C9DED4"/>
          </w:tcPr>
          <w:p w14:paraId="760CCE49" w14:textId="77777777" w:rsidR="005A1893" w:rsidRPr="00EE1723" w:rsidRDefault="005A1893" w:rsidP="00D95626">
            <w:pPr>
              <w:jc w:val="right"/>
              <w:rPr>
                <w:b/>
                <w:sz w:val="15"/>
                <w:szCs w:val="15"/>
              </w:rPr>
            </w:pPr>
            <w:r w:rsidRPr="00EE1723">
              <w:rPr>
                <w:b/>
                <w:sz w:val="15"/>
                <w:szCs w:val="15"/>
              </w:rPr>
              <w:t>88</w:t>
            </w:r>
          </w:p>
        </w:tc>
        <w:tc>
          <w:tcPr>
            <w:tcW w:w="434" w:type="pct"/>
            <w:tcBorders>
              <w:left w:val="single" w:sz="4" w:space="0" w:color="auto"/>
            </w:tcBorders>
            <w:shd w:val="clear" w:color="auto" w:fill="C9DED4"/>
          </w:tcPr>
          <w:p w14:paraId="6452C107" w14:textId="77777777" w:rsidR="005A1893" w:rsidRPr="00EE1723" w:rsidRDefault="005A1893" w:rsidP="00D95626">
            <w:pPr>
              <w:jc w:val="right"/>
              <w:rPr>
                <w:b/>
                <w:sz w:val="15"/>
                <w:szCs w:val="15"/>
              </w:rPr>
            </w:pPr>
            <w:r>
              <w:rPr>
                <w:b/>
                <w:sz w:val="15"/>
                <w:szCs w:val="15"/>
              </w:rPr>
              <w:t>61</w:t>
            </w:r>
          </w:p>
        </w:tc>
      </w:tr>
      <w:tr w:rsidR="005A1893" w:rsidRPr="00EE1723" w14:paraId="1C7D1D59" w14:textId="77777777" w:rsidTr="00691CC9">
        <w:trPr>
          <w:trHeight w:val="94"/>
        </w:trPr>
        <w:tc>
          <w:tcPr>
            <w:tcW w:w="1042" w:type="pct"/>
            <w:shd w:val="clear" w:color="auto" w:fill="auto"/>
            <w:noWrap/>
            <w:hideMark/>
          </w:tcPr>
          <w:p w14:paraId="5BAB994F" w14:textId="77777777" w:rsidR="005A1893" w:rsidRPr="00EE1723" w:rsidRDefault="005A1893" w:rsidP="00D95626">
            <w:pPr>
              <w:rPr>
                <w:b/>
                <w:sz w:val="15"/>
                <w:szCs w:val="15"/>
              </w:rPr>
            </w:pPr>
            <w:r w:rsidRPr="00EE1723">
              <w:rPr>
                <w:i/>
                <w:sz w:val="15"/>
                <w:szCs w:val="15"/>
              </w:rPr>
              <w:t>Average per month</w:t>
            </w:r>
          </w:p>
        </w:tc>
        <w:tc>
          <w:tcPr>
            <w:tcW w:w="339" w:type="pct"/>
          </w:tcPr>
          <w:p w14:paraId="61253FB1" w14:textId="77777777" w:rsidR="005A1893" w:rsidRPr="00EE1723" w:rsidRDefault="005A1893" w:rsidP="00D95626">
            <w:pPr>
              <w:jc w:val="right"/>
              <w:rPr>
                <w:i/>
                <w:sz w:val="15"/>
                <w:szCs w:val="15"/>
              </w:rPr>
            </w:pPr>
            <w:r w:rsidRPr="00EE1723">
              <w:rPr>
                <w:i/>
                <w:iCs/>
                <w:color w:val="212121"/>
                <w:sz w:val="15"/>
                <w:szCs w:val="15"/>
              </w:rPr>
              <w:t>1</w:t>
            </w:r>
            <w:r>
              <w:rPr>
                <w:i/>
                <w:iCs/>
                <w:color w:val="212121"/>
                <w:sz w:val="15"/>
                <w:szCs w:val="15"/>
              </w:rPr>
              <w:t>7</w:t>
            </w:r>
            <w:r w:rsidRPr="00EE1723">
              <w:rPr>
                <w:i/>
                <w:iCs/>
                <w:color w:val="212121"/>
                <w:sz w:val="15"/>
                <w:szCs w:val="15"/>
              </w:rPr>
              <w:t>.</w:t>
            </w:r>
            <w:r>
              <w:rPr>
                <w:i/>
                <w:iCs/>
                <w:color w:val="212121"/>
                <w:sz w:val="15"/>
                <w:szCs w:val="15"/>
              </w:rPr>
              <w:t>5</w:t>
            </w:r>
          </w:p>
        </w:tc>
        <w:tc>
          <w:tcPr>
            <w:tcW w:w="341" w:type="pct"/>
          </w:tcPr>
          <w:p w14:paraId="6D095AE4" w14:textId="77777777" w:rsidR="005A1893" w:rsidRPr="00EE1723" w:rsidRDefault="005A1893" w:rsidP="00D95626">
            <w:pPr>
              <w:jc w:val="right"/>
              <w:rPr>
                <w:i/>
                <w:sz w:val="15"/>
                <w:szCs w:val="15"/>
              </w:rPr>
            </w:pPr>
            <w:r w:rsidRPr="00EE1723">
              <w:rPr>
                <w:i/>
                <w:sz w:val="15"/>
                <w:szCs w:val="15"/>
              </w:rPr>
              <w:t>1</w:t>
            </w:r>
            <w:r>
              <w:rPr>
                <w:i/>
                <w:sz w:val="15"/>
                <w:szCs w:val="15"/>
              </w:rPr>
              <w:t>3.</w:t>
            </w:r>
            <w:r w:rsidRPr="00EE1723">
              <w:rPr>
                <w:i/>
                <w:sz w:val="15"/>
                <w:szCs w:val="15"/>
              </w:rPr>
              <w:t>2</w:t>
            </w:r>
          </w:p>
        </w:tc>
        <w:tc>
          <w:tcPr>
            <w:tcW w:w="339" w:type="pct"/>
          </w:tcPr>
          <w:p w14:paraId="1AF0C4C2" w14:textId="77777777" w:rsidR="005A1893" w:rsidRPr="00EE1723" w:rsidRDefault="005A1893" w:rsidP="00D95626">
            <w:pPr>
              <w:jc w:val="right"/>
              <w:rPr>
                <w:i/>
                <w:sz w:val="15"/>
                <w:szCs w:val="15"/>
              </w:rPr>
            </w:pPr>
            <w:r w:rsidRPr="00EE1723">
              <w:rPr>
                <w:i/>
                <w:sz w:val="15"/>
                <w:szCs w:val="15"/>
              </w:rPr>
              <w:t>15.</w:t>
            </w:r>
            <w:r>
              <w:rPr>
                <w:i/>
                <w:sz w:val="15"/>
                <w:szCs w:val="15"/>
              </w:rPr>
              <w:t>9</w:t>
            </w:r>
          </w:p>
        </w:tc>
        <w:tc>
          <w:tcPr>
            <w:tcW w:w="339" w:type="pct"/>
          </w:tcPr>
          <w:p w14:paraId="21B8F78F" w14:textId="77777777" w:rsidR="005A1893" w:rsidRPr="00EE1723" w:rsidRDefault="005A1893" w:rsidP="00D95626">
            <w:pPr>
              <w:jc w:val="right"/>
              <w:rPr>
                <w:i/>
                <w:sz w:val="15"/>
                <w:szCs w:val="15"/>
              </w:rPr>
            </w:pPr>
            <w:r w:rsidRPr="00EE1723">
              <w:rPr>
                <w:i/>
                <w:sz w:val="15"/>
                <w:szCs w:val="15"/>
              </w:rPr>
              <w:t>2</w:t>
            </w:r>
            <w:r>
              <w:rPr>
                <w:i/>
                <w:sz w:val="15"/>
                <w:szCs w:val="15"/>
              </w:rPr>
              <w:t>0</w:t>
            </w:r>
            <w:r w:rsidRPr="00EE1723">
              <w:rPr>
                <w:i/>
                <w:sz w:val="15"/>
                <w:szCs w:val="15"/>
              </w:rPr>
              <w:t>.</w:t>
            </w:r>
            <w:r>
              <w:rPr>
                <w:i/>
                <w:sz w:val="15"/>
                <w:szCs w:val="15"/>
              </w:rPr>
              <w:t>8</w:t>
            </w:r>
          </w:p>
        </w:tc>
        <w:tc>
          <w:tcPr>
            <w:tcW w:w="341" w:type="pct"/>
          </w:tcPr>
          <w:p w14:paraId="4FFDDB73" w14:textId="77777777" w:rsidR="005A1893" w:rsidRPr="00EE1723" w:rsidRDefault="005A1893" w:rsidP="00D95626">
            <w:pPr>
              <w:jc w:val="right"/>
              <w:rPr>
                <w:i/>
                <w:sz w:val="15"/>
                <w:szCs w:val="15"/>
              </w:rPr>
            </w:pPr>
            <w:r w:rsidRPr="00EE1723">
              <w:rPr>
                <w:i/>
                <w:sz w:val="15"/>
                <w:szCs w:val="15"/>
              </w:rPr>
              <w:t>15.</w:t>
            </w:r>
            <w:r>
              <w:rPr>
                <w:i/>
                <w:sz w:val="15"/>
                <w:szCs w:val="15"/>
              </w:rPr>
              <w:t>2</w:t>
            </w:r>
          </w:p>
        </w:tc>
        <w:tc>
          <w:tcPr>
            <w:tcW w:w="341" w:type="pct"/>
            <w:shd w:val="clear" w:color="auto" w:fill="auto"/>
            <w:noWrap/>
          </w:tcPr>
          <w:p w14:paraId="58D8B4F3" w14:textId="77777777" w:rsidR="005A1893" w:rsidRPr="00EE1723" w:rsidRDefault="005A1893" w:rsidP="00D95626">
            <w:pPr>
              <w:jc w:val="right"/>
              <w:rPr>
                <w:i/>
                <w:sz w:val="15"/>
                <w:szCs w:val="15"/>
              </w:rPr>
            </w:pPr>
            <w:r w:rsidRPr="00EE1723">
              <w:rPr>
                <w:i/>
                <w:sz w:val="15"/>
                <w:szCs w:val="15"/>
              </w:rPr>
              <w:t>11.</w:t>
            </w:r>
            <w:r>
              <w:rPr>
                <w:i/>
                <w:sz w:val="15"/>
                <w:szCs w:val="15"/>
              </w:rPr>
              <w:t>4</w:t>
            </w:r>
          </w:p>
        </w:tc>
        <w:tc>
          <w:tcPr>
            <w:tcW w:w="350" w:type="pct"/>
            <w:tcBorders>
              <w:top w:val="nil"/>
              <w:bottom w:val="single" w:sz="4" w:space="0" w:color="auto"/>
              <w:right w:val="single" w:sz="4" w:space="0" w:color="auto"/>
            </w:tcBorders>
          </w:tcPr>
          <w:p w14:paraId="0CA2B6E1" w14:textId="77777777" w:rsidR="005A1893" w:rsidRPr="00EE1723" w:rsidRDefault="005A1893" w:rsidP="00D95626">
            <w:pPr>
              <w:jc w:val="right"/>
              <w:rPr>
                <w:i/>
                <w:color w:val="000000"/>
                <w:sz w:val="15"/>
                <w:szCs w:val="15"/>
              </w:rPr>
            </w:pPr>
            <w:r w:rsidRPr="00EE1723">
              <w:rPr>
                <w:i/>
                <w:color w:val="000000"/>
                <w:sz w:val="15"/>
                <w:szCs w:val="15"/>
              </w:rPr>
              <w:t>1</w:t>
            </w:r>
            <w:r>
              <w:rPr>
                <w:i/>
                <w:color w:val="000000"/>
                <w:sz w:val="15"/>
                <w:szCs w:val="15"/>
              </w:rPr>
              <w:t>3</w:t>
            </w:r>
            <w:r w:rsidRPr="00EE1723">
              <w:rPr>
                <w:i/>
                <w:color w:val="000000"/>
                <w:sz w:val="15"/>
                <w:szCs w:val="15"/>
              </w:rPr>
              <w:t>.</w:t>
            </w:r>
            <w:r>
              <w:rPr>
                <w:i/>
                <w:color w:val="000000"/>
                <w:sz w:val="15"/>
                <w:szCs w:val="15"/>
              </w:rPr>
              <w:t>5</w:t>
            </w:r>
          </w:p>
        </w:tc>
        <w:tc>
          <w:tcPr>
            <w:tcW w:w="350" w:type="pct"/>
          </w:tcPr>
          <w:p w14:paraId="594E9F18" w14:textId="77777777" w:rsidR="005A1893" w:rsidRPr="00EE1723" w:rsidRDefault="005A1893" w:rsidP="00D95626">
            <w:pPr>
              <w:jc w:val="right"/>
              <w:rPr>
                <w:i/>
                <w:color w:val="000000"/>
                <w:sz w:val="15"/>
                <w:szCs w:val="15"/>
              </w:rPr>
            </w:pPr>
            <w:r w:rsidRPr="00EE1723">
              <w:rPr>
                <w:i/>
                <w:color w:val="000000"/>
                <w:sz w:val="15"/>
                <w:szCs w:val="15"/>
              </w:rPr>
              <w:t>9.6</w:t>
            </w:r>
          </w:p>
        </w:tc>
        <w:tc>
          <w:tcPr>
            <w:tcW w:w="350" w:type="pct"/>
            <w:tcBorders>
              <w:top w:val="nil"/>
              <w:bottom w:val="single" w:sz="4" w:space="0" w:color="auto"/>
              <w:right w:val="double" w:sz="4" w:space="0" w:color="auto"/>
            </w:tcBorders>
          </w:tcPr>
          <w:p w14:paraId="383A2EE4" w14:textId="77777777" w:rsidR="005A1893" w:rsidRPr="00EE1723" w:rsidRDefault="005A1893" w:rsidP="00D95626">
            <w:pPr>
              <w:jc w:val="right"/>
              <w:rPr>
                <w:i/>
                <w:color w:val="000000"/>
                <w:sz w:val="15"/>
                <w:szCs w:val="15"/>
              </w:rPr>
            </w:pPr>
            <w:r>
              <w:rPr>
                <w:i/>
                <w:color w:val="000000"/>
                <w:sz w:val="15"/>
                <w:szCs w:val="15"/>
              </w:rPr>
              <w:t>8.3</w:t>
            </w:r>
          </w:p>
        </w:tc>
        <w:tc>
          <w:tcPr>
            <w:tcW w:w="434" w:type="pct"/>
            <w:tcBorders>
              <w:top w:val="nil"/>
              <w:left w:val="double" w:sz="4" w:space="0" w:color="auto"/>
              <w:bottom w:val="single" w:sz="4" w:space="0" w:color="auto"/>
              <w:right w:val="single" w:sz="4" w:space="0" w:color="auto"/>
            </w:tcBorders>
          </w:tcPr>
          <w:p w14:paraId="2B25AC22" w14:textId="77777777" w:rsidR="005A1893" w:rsidRPr="00EE1723" w:rsidRDefault="005A1893" w:rsidP="00D95626">
            <w:pPr>
              <w:jc w:val="right"/>
              <w:rPr>
                <w:i/>
                <w:color w:val="000000"/>
                <w:sz w:val="15"/>
                <w:szCs w:val="15"/>
              </w:rPr>
            </w:pPr>
            <w:r w:rsidRPr="00EE1723">
              <w:rPr>
                <w:i/>
                <w:color w:val="000000"/>
                <w:sz w:val="15"/>
                <w:szCs w:val="15"/>
              </w:rPr>
              <w:t>7.3</w:t>
            </w:r>
          </w:p>
        </w:tc>
        <w:tc>
          <w:tcPr>
            <w:tcW w:w="434" w:type="pct"/>
            <w:tcBorders>
              <w:left w:val="single" w:sz="4" w:space="0" w:color="auto"/>
            </w:tcBorders>
          </w:tcPr>
          <w:p w14:paraId="5F495CE1" w14:textId="77777777" w:rsidR="005A1893" w:rsidRPr="00EE1723" w:rsidRDefault="005A1893" w:rsidP="00D95626">
            <w:pPr>
              <w:jc w:val="right"/>
              <w:rPr>
                <w:i/>
                <w:color w:val="000000"/>
                <w:sz w:val="15"/>
                <w:szCs w:val="15"/>
              </w:rPr>
            </w:pPr>
            <w:r>
              <w:rPr>
                <w:i/>
                <w:color w:val="000000"/>
                <w:sz w:val="15"/>
                <w:szCs w:val="15"/>
              </w:rPr>
              <w:t>8.7</w:t>
            </w:r>
          </w:p>
        </w:tc>
      </w:tr>
    </w:tbl>
    <w:p w14:paraId="06DBB19B" w14:textId="77777777" w:rsidR="005A1893" w:rsidRPr="00175A8D" w:rsidRDefault="005A1893" w:rsidP="00D95626">
      <w:pPr>
        <w:pStyle w:val="NoteText"/>
        <w:spacing w:before="120"/>
      </w:pPr>
      <w:r w:rsidRPr="00175A8D">
        <w:t>Note:</w:t>
      </w:r>
      <w:r w:rsidRPr="00175A8D">
        <w:tab/>
        <w:t>Revisions of the data reflect changes undertaken in the TMDB to fine-tune and update the available information.</w:t>
      </w:r>
      <w:r>
        <w:t xml:space="preserve"> COVID-19 trade and trade-related measures are not included. Those measures are covered in Section 3.1.2 and Annex 5.</w:t>
      </w:r>
    </w:p>
    <w:p w14:paraId="35394BB8" w14:textId="77777777" w:rsidR="005A1893" w:rsidRDefault="005A1893" w:rsidP="00D95626">
      <w:pPr>
        <w:pStyle w:val="NoteText"/>
        <w:tabs>
          <w:tab w:val="left" w:pos="2880"/>
          <w:tab w:val="left" w:pos="3405"/>
        </w:tabs>
        <w:spacing w:before="120" w:after="240"/>
      </w:pPr>
      <w:r w:rsidRPr="00175A8D">
        <w:t>Source:</w:t>
      </w:r>
      <w:r w:rsidRPr="00175A8D">
        <w:tab/>
        <w:t>WTO Secretariat.</w:t>
      </w:r>
    </w:p>
    <w:p w14:paraId="721AA576" w14:textId="2AC6F325" w:rsidR="005A1893" w:rsidRPr="00065984" w:rsidRDefault="005A1893" w:rsidP="005A1893">
      <w:pPr>
        <w:pStyle w:val="BodyText"/>
      </w:pPr>
      <w:r w:rsidRPr="00065984">
        <w:t>Table 3.1 above shows that, as for previous periods, the reduction or elimination of import tariffs ma</w:t>
      </w:r>
      <w:r w:rsidR="00F64714">
        <w:t>de</w:t>
      </w:r>
      <w:r w:rsidRPr="00065984">
        <w:t xml:space="preserve"> up the bulk of trade-facilitating measures, followed by </w:t>
      </w:r>
      <w:r w:rsidR="00F64714">
        <w:t xml:space="preserve">the </w:t>
      </w:r>
      <w:r w:rsidRPr="00065984">
        <w:t>reduction of import taxes</w:t>
      </w:r>
      <w:r>
        <w:rPr>
          <w:rStyle w:val="FootnoteReference"/>
        </w:rPr>
        <w:footnoteReference w:id="11"/>
      </w:r>
      <w:r w:rsidRPr="00065984">
        <w:t xml:space="preserve"> and the elimination of bans</w:t>
      </w:r>
      <w:r w:rsidR="003E23CE">
        <w:t>.</w:t>
      </w:r>
      <w:r w:rsidRPr="005A1893">
        <w:rPr>
          <w:rStyle w:val="FootnoteReference"/>
        </w:rPr>
        <w:footnoteReference w:id="12"/>
      </w:r>
      <w:r w:rsidRPr="00065984">
        <w:t xml:space="preserve"> On the export side, measures included reductions of export </w:t>
      </w:r>
      <w:r w:rsidR="0071584A">
        <w:t>duties</w:t>
      </w:r>
      <w:r w:rsidRPr="00065984">
        <w:t>.</w:t>
      </w:r>
      <w:r w:rsidRPr="005A1893">
        <w:rPr>
          <w:rStyle w:val="FootnoteReference"/>
        </w:rPr>
        <w:footnoteReference w:id="13"/>
      </w:r>
    </w:p>
    <w:p w14:paraId="5F42376D" w14:textId="06FB5B7A" w:rsidR="005A1893" w:rsidRPr="005B3248" w:rsidRDefault="005A1893" w:rsidP="005A1893">
      <w:pPr>
        <w:pStyle w:val="BodyText"/>
      </w:pPr>
      <w:r w:rsidRPr="005B3248">
        <w:t>The trade coverage of the import-facilitating measures introduced during the review period was estimated at USD 445 billion, i.e. 2.36% of the value of world merchandise imports</w:t>
      </w:r>
      <w:r w:rsidR="00117A8A">
        <w:t xml:space="preserve"> (</w:t>
      </w:r>
      <w:r w:rsidR="00117A8A" w:rsidRPr="005B3248">
        <w:t>Chart</w:t>
      </w:r>
      <w:r w:rsidR="00117A8A">
        <w:t> </w:t>
      </w:r>
      <w:r w:rsidR="00117A8A" w:rsidRPr="005B3248">
        <w:t>3.3</w:t>
      </w:r>
      <w:r w:rsidR="00117A8A">
        <w:t>)</w:t>
      </w:r>
      <w:r w:rsidRPr="005B3248">
        <w:t>.</w:t>
      </w:r>
      <w:r w:rsidRPr="005A1893">
        <w:rPr>
          <w:rStyle w:val="FootnoteReference"/>
        </w:rPr>
        <w:footnoteReference w:id="14"/>
      </w:r>
      <w:r w:rsidRPr="005B3248">
        <w:t xml:space="preserve"> This share is the fourth-highest reported for these types of measures since October 2012 (Table</w:t>
      </w:r>
      <w:r w:rsidR="00E85C83">
        <w:t> </w:t>
      </w:r>
      <w:r w:rsidRPr="005B3248">
        <w:t>3.2). The HS Chapters within which most of the trade</w:t>
      </w:r>
      <w:r w:rsidR="00F64714">
        <w:noBreakHyphen/>
      </w:r>
      <w:r w:rsidRPr="005B3248">
        <w:t xml:space="preserve">facilitating measures were taken include machinery and mechanical appliances (HS 84) </w:t>
      </w:r>
      <w:r w:rsidR="00F64714">
        <w:t xml:space="preserve">at </w:t>
      </w:r>
      <w:r w:rsidRPr="005B3248">
        <w:t>14.6%, electrical machinery and parts thereof (HS</w:t>
      </w:r>
      <w:r>
        <w:t> </w:t>
      </w:r>
      <w:r w:rsidRPr="005B3248">
        <w:t xml:space="preserve">85) </w:t>
      </w:r>
      <w:r w:rsidR="00F64714">
        <w:t>at</w:t>
      </w:r>
      <w:r w:rsidR="003E0D37">
        <w:t> </w:t>
      </w:r>
      <w:r w:rsidRPr="005B3248">
        <w:t xml:space="preserve">10.1%, copper and articles thereof (HS 74) </w:t>
      </w:r>
      <w:r w:rsidR="00F64714">
        <w:t xml:space="preserve">at </w:t>
      </w:r>
      <w:r w:rsidRPr="005B3248">
        <w:t>7.7%, and plastics and articles thereof (HS</w:t>
      </w:r>
      <w:r w:rsidR="00117A8A">
        <w:t> </w:t>
      </w:r>
      <w:r w:rsidRPr="005B3248">
        <w:t>39)</w:t>
      </w:r>
      <w:r w:rsidR="00F64714">
        <w:t xml:space="preserve"> at</w:t>
      </w:r>
      <w:r w:rsidR="003E0D37">
        <w:t> </w:t>
      </w:r>
      <w:r w:rsidRPr="005B3248">
        <w:t>6.9%.</w:t>
      </w:r>
    </w:p>
    <w:p w14:paraId="0A552D11" w14:textId="263A6E4F" w:rsidR="005A1893" w:rsidRDefault="005A1893" w:rsidP="00993DDD">
      <w:pPr>
        <w:pStyle w:val="Caption"/>
        <w:keepNext w:val="0"/>
      </w:pPr>
      <w:bookmarkStart w:id="55" w:name="_Ref529380338"/>
      <w:r>
        <w:t xml:space="preserve">Table </w:t>
      </w:r>
      <w:fldSimple w:instr=" STYLEREF 1 \s ">
        <w:r w:rsidR="00864BA3">
          <w:rPr>
            <w:noProof/>
          </w:rPr>
          <w:t>3</w:t>
        </w:r>
      </w:fldSimple>
      <w:r w:rsidR="00A93205">
        <w:t>.</w:t>
      </w:r>
      <w:fldSimple w:instr=" SEQ Table \* ARABIC \s 1 ">
        <w:r w:rsidR="00864BA3">
          <w:rPr>
            <w:noProof/>
          </w:rPr>
          <w:t>2</w:t>
        </w:r>
      </w:fldSimple>
      <w:r>
        <w:t xml:space="preserve"> Shares of trade covered by trade-facilitating measures</w:t>
      </w:r>
    </w:p>
    <w:tbl>
      <w:tblPr>
        <w:tblStyle w:val="WTOTable1"/>
        <w:tblW w:w="5000" w:type="pct"/>
        <w:jc w:val="center"/>
        <w:tblCellMar>
          <w:left w:w="57" w:type="dxa"/>
          <w:right w:w="57" w:type="dxa"/>
        </w:tblCellMar>
        <w:tblLook w:val="04A0" w:firstRow="1" w:lastRow="0" w:firstColumn="1" w:lastColumn="0" w:noHBand="0" w:noVBand="1"/>
      </w:tblPr>
      <w:tblGrid>
        <w:gridCol w:w="2471"/>
        <w:gridCol w:w="1042"/>
        <w:gridCol w:w="781"/>
        <w:gridCol w:w="783"/>
        <w:gridCol w:w="911"/>
        <w:gridCol w:w="781"/>
        <w:gridCol w:w="783"/>
        <w:gridCol w:w="734"/>
        <w:gridCol w:w="730"/>
      </w:tblGrid>
      <w:tr w:rsidR="005A1893" w:rsidRPr="00CC45F9" w14:paraId="612896BA" w14:textId="77777777" w:rsidTr="00D95626">
        <w:trPr>
          <w:cnfStyle w:val="100000000000" w:firstRow="1" w:lastRow="0" w:firstColumn="0" w:lastColumn="0" w:oddVBand="0" w:evenVBand="0" w:oddHBand="0" w:evenHBand="0" w:firstRowFirstColumn="0" w:firstRowLastColumn="0" w:lastRowFirstColumn="0" w:lastRowLastColumn="0"/>
          <w:trHeight w:val="1488"/>
          <w:jc w:val="center"/>
        </w:trPr>
        <w:tc>
          <w:tcPr>
            <w:tcW w:w="1370" w:type="pct"/>
            <w:textDirection w:val="btLr"/>
            <w:vAlign w:val="center"/>
          </w:tcPr>
          <w:p w14:paraId="00AE8ED7" w14:textId="77777777" w:rsidR="005A1893" w:rsidRPr="00CC45F9" w:rsidRDefault="005A1893" w:rsidP="00993DDD">
            <w:pPr>
              <w:rPr>
                <w:sz w:val="14"/>
                <w:szCs w:val="14"/>
              </w:rPr>
            </w:pPr>
          </w:p>
        </w:tc>
        <w:tc>
          <w:tcPr>
            <w:tcW w:w="578" w:type="pct"/>
            <w:textDirection w:val="btLr"/>
            <w:vAlign w:val="center"/>
            <w:hideMark/>
          </w:tcPr>
          <w:p w14:paraId="37B3DC40" w14:textId="77777777" w:rsidR="00F64714" w:rsidRDefault="005A1893" w:rsidP="00993DDD">
            <w:pPr>
              <w:jc w:val="center"/>
              <w:rPr>
                <w:b w:val="0"/>
                <w:sz w:val="14"/>
                <w:szCs w:val="14"/>
              </w:rPr>
            </w:pPr>
            <w:r w:rsidRPr="00CC45F9">
              <w:rPr>
                <w:sz w:val="14"/>
                <w:szCs w:val="14"/>
              </w:rPr>
              <w:t>Mid-Oct 13 to</w:t>
            </w:r>
          </w:p>
          <w:p w14:paraId="43AA8148" w14:textId="4376980C" w:rsidR="005A1893" w:rsidRPr="00CC45F9" w:rsidRDefault="005A1893" w:rsidP="00993DDD">
            <w:pPr>
              <w:jc w:val="center"/>
              <w:rPr>
                <w:sz w:val="14"/>
                <w:szCs w:val="14"/>
              </w:rPr>
            </w:pPr>
            <w:r w:rsidRPr="00CC45F9">
              <w:rPr>
                <w:sz w:val="14"/>
                <w:szCs w:val="14"/>
              </w:rPr>
              <w:t>mid-Oct 14</w:t>
            </w:r>
          </w:p>
        </w:tc>
        <w:tc>
          <w:tcPr>
            <w:tcW w:w="433" w:type="pct"/>
            <w:textDirection w:val="btLr"/>
            <w:vAlign w:val="center"/>
          </w:tcPr>
          <w:p w14:paraId="4843EA90" w14:textId="77777777" w:rsidR="00F64714" w:rsidRDefault="005A1893" w:rsidP="00993DDD">
            <w:pPr>
              <w:jc w:val="center"/>
              <w:rPr>
                <w:b w:val="0"/>
                <w:sz w:val="14"/>
                <w:szCs w:val="14"/>
              </w:rPr>
            </w:pPr>
            <w:r w:rsidRPr="00CC45F9">
              <w:rPr>
                <w:sz w:val="14"/>
                <w:szCs w:val="14"/>
              </w:rPr>
              <w:t>Mid-Oct 14 to</w:t>
            </w:r>
          </w:p>
          <w:p w14:paraId="7F2E8351" w14:textId="526D5ADE" w:rsidR="005A1893" w:rsidRPr="00CC45F9" w:rsidRDefault="005A1893" w:rsidP="00993DDD">
            <w:pPr>
              <w:jc w:val="center"/>
              <w:rPr>
                <w:sz w:val="14"/>
                <w:szCs w:val="14"/>
              </w:rPr>
            </w:pPr>
            <w:r w:rsidRPr="00CC45F9">
              <w:rPr>
                <w:sz w:val="14"/>
                <w:szCs w:val="14"/>
              </w:rPr>
              <w:t>mid-Oct 15</w:t>
            </w:r>
          </w:p>
        </w:tc>
        <w:tc>
          <w:tcPr>
            <w:tcW w:w="434" w:type="pct"/>
            <w:textDirection w:val="btLr"/>
            <w:vAlign w:val="center"/>
          </w:tcPr>
          <w:p w14:paraId="6925FCAD" w14:textId="77777777" w:rsidR="00F64714" w:rsidRDefault="005A1893" w:rsidP="00993DDD">
            <w:pPr>
              <w:jc w:val="center"/>
              <w:rPr>
                <w:b w:val="0"/>
                <w:sz w:val="14"/>
                <w:szCs w:val="14"/>
              </w:rPr>
            </w:pPr>
            <w:r w:rsidRPr="00CC45F9">
              <w:rPr>
                <w:sz w:val="14"/>
                <w:szCs w:val="14"/>
              </w:rPr>
              <w:t>Mid-Oct 15 to</w:t>
            </w:r>
          </w:p>
          <w:p w14:paraId="3670AFC4" w14:textId="09FA79F9" w:rsidR="005A1893" w:rsidRPr="00CC45F9" w:rsidRDefault="005A1893" w:rsidP="00993DDD">
            <w:pPr>
              <w:jc w:val="center"/>
              <w:rPr>
                <w:sz w:val="14"/>
                <w:szCs w:val="14"/>
              </w:rPr>
            </w:pPr>
            <w:r w:rsidRPr="00CC45F9">
              <w:rPr>
                <w:sz w:val="14"/>
                <w:szCs w:val="14"/>
              </w:rPr>
              <w:t>mid-Oct 16</w:t>
            </w:r>
          </w:p>
        </w:tc>
        <w:tc>
          <w:tcPr>
            <w:tcW w:w="505" w:type="pct"/>
            <w:textDirection w:val="btLr"/>
            <w:vAlign w:val="center"/>
          </w:tcPr>
          <w:p w14:paraId="144A7A7C" w14:textId="77777777" w:rsidR="00F64714" w:rsidRDefault="005A1893" w:rsidP="00993DDD">
            <w:pPr>
              <w:jc w:val="center"/>
              <w:rPr>
                <w:b w:val="0"/>
                <w:sz w:val="14"/>
                <w:szCs w:val="14"/>
              </w:rPr>
            </w:pPr>
            <w:r w:rsidRPr="00CC45F9">
              <w:rPr>
                <w:sz w:val="14"/>
                <w:szCs w:val="14"/>
              </w:rPr>
              <w:t>Mid-Oct 16 to</w:t>
            </w:r>
          </w:p>
          <w:p w14:paraId="1C13B711" w14:textId="5C7F220F" w:rsidR="005A1893" w:rsidRPr="00CC45F9" w:rsidRDefault="005A1893" w:rsidP="00993DDD">
            <w:pPr>
              <w:jc w:val="center"/>
              <w:rPr>
                <w:sz w:val="14"/>
                <w:szCs w:val="14"/>
              </w:rPr>
            </w:pPr>
            <w:r w:rsidRPr="00CC45F9">
              <w:rPr>
                <w:sz w:val="14"/>
                <w:szCs w:val="14"/>
              </w:rPr>
              <w:t>mid-Oct 17</w:t>
            </w:r>
          </w:p>
        </w:tc>
        <w:tc>
          <w:tcPr>
            <w:tcW w:w="433" w:type="pct"/>
            <w:textDirection w:val="btLr"/>
            <w:vAlign w:val="center"/>
          </w:tcPr>
          <w:p w14:paraId="204F5F83" w14:textId="77777777" w:rsidR="00F64714" w:rsidRDefault="005A1893" w:rsidP="00993DDD">
            <w:pPr>
              <w:jc w:val="center"/>
              <w:rPr>
                <w:b w:val="0"/>
                <w:sz w:val="14"/>
                <w:szCs w:val="14"/>
              </w:rPr>
            </w:pPr>
            <w:r w:rsidRPr="00CC45F9">
              <w:rPr>
                <w:sz w:val="14"/>
                <w:szCs w:val="14"/>
              </w:rPr>
              <w:t>Mid-Oct 17 to</w:t>
            </w:r>
          </w:p>
          <w:p w14:paraId="3B62B7E1" w14:textId="0C04697C" w:rsidR="005A1893" w:rsidRPr="00CC45F9" w:rsidRDefault="005A1893" w:rsidP="00993DDD">
            <w:pPr>
              <w:jc w:val="center"/>
              <w:rPr>
                <w:sz w:val="14"/>
                <w:szCs w:val="14"/>
              </w:rPr>
            </w:pPr>
            <w:r w:rsidRPr="00CC45F9">
              <w:rPr>
                <w:sz w:val="14"/>
                <w:szCs w:val="14"/>
              </w:rPr>
              <w:t>mid-Oct 18</w:t>
            </w:r>
          </w:p>
        </w:tc>
        <w:tc>
          <w:tcPr>
            <w:tcW w:w="434" w:type="pct"/>
            <w:textDirection w:val="btLr"/>
            <w:vAlign w:val="center"/>
          </w:tcPr>
          <w:p w14:paraId="29FE794D" w14:textId="77777777" w:rsidR="00F64714" w:rsidRDefault="005A1893" w:rsidP="00993DDD">
            <w:pPr>
              <w:jc w:val="center"/>
              <w:rPr>
                <w:b w:val="0"/>
                <w:sz w:val="14"/>
                <w:szCs w:val="14"/>
              </w:rPr>
            </w:pPr>
            <w:r w:rsidRPr="00CC45F9">
              <w:rPr>
                <w:sz w:val="14"/>
                <w:szCs w:val="14"/>
              </w:rPr>
              <w:t>Mid-Oct 18 to</w:t>
            </w:r>
          </w:p>
          <w:p w14:paraId="55350F20" w14:textId="1F981F88" w:rsidR="005A1893" w:rsidRPr="00CC45F9" w:rsidRDefault="005A1893" w:rsidP="00993DDD">
            <w:pPr>
              <w:jc w:val="center"/>
              <w:rPr>
                <w:sz w:val="14"/>
                <w:szCs w:val="14"/>
              </w:rPr>
            </w:pPr>
            <w:r w:rsidRPr="00CC45F9">
              <w:rPr>
                <w:sz w:val="14"/>
                <w:szCs w:val="14"/>
              </w:rPr>
              <w:t>mid-Oct 19</w:t>
            </w:r>
          </w:p>
        </w:tc>
        <w:tc>
          <w:tcPr>
            <w:tcW w:w="407" w:type="pct"/>
            <w:textDirection w:val="btLr"/>
            <w:vAlign w:val="center"/>
          </w:tcPr>
          <w:p w14:paraId="6F92170A" w14:textId="77777777" w:rsidR="005A1893" w:rsidRPr="00CC45F9" w:rsidRDefault="005A1893" w:rsidP="00993DDD">
            <w:pPr>
              <w:jc w:val="center"/>
              <w:rPr>
                <w:sz w:val="14"/>
                <w:szCs w:val="14"/>
              </w:rPr>
            </w:pPr>
            <w:r w:rsidRPr="00CC45F9">
              <w:rPr>
                <w:sz w:val="14"/>
                <w:szCs w:val="14"/>
              </w:rPr>
              <w:t>Mid-Oct 19 to</w:t>
            </w:r>
          </w:p>
          <w:p w14:paraId="528AC15C" w14:textId="77777777" w:rsidR="005A1893" w:rsidRPr="00CC45F9" w:rsidRDefault="005A1893" w:rsidP="00993DDD">
            <w:pPr>
              <w:jc w:val="center"/>
              <w:rPr>
                <w:sz w:val="14"/>
                <w:szCs w:val="14"/>
              </w:rPr>
            </w:pPr>
            <w:r w:rsidRPr="00CC45F9">
              <w:rPr>
                <w:sz w:val="14"/>
                <w:szCs w:val="14"/>
              </w:rPr>
              <w:t>mid-Oct 20</w:t>
            </w:r>
          </w:p>
        </w:tc>
        <w:tc>
          <w:tcPr>
            <w:tcW w:w="405" w:type="pct"/>
            <w:textDirection w:val="btLr"/>
          </w:tcPr>
          <w:p w14:paraId="3028C176" w14:textId="77777777" w:rsidR="005A1893" w:rsidRPr="00CC45F9" w:rsidRDefault="005A1893" w:rsidP="00993DDD">
            <w:pPr>
              <w:ind w:left="113" w:right="113"/>
              <w:jc w:val="center"/>
              <w:rPr>
                <w:sz w:val="14"/>
                <w:szCs w:val="14"/>
              </w:rPr>
            </w:pPr>
            <w:r w:rsidRPr="00CC45F9">
              <w:rPr>
                <w:sz w:val="14"/>
                <w:szCs w:val="14"/>
              </w:rPr>
              <w:t>Mid-Oct 20 to</w:t>
            </w:r>
          </w:p>
          <w:p w14:paraId="269299F2" w14:textId="77777777" w:rsidR="005A1893" w:rsidRPr="00CC45F9" w:rsidRDefault="005A1893" w:rsidP="00993DDD">
            <w:pPr>
              <w:jc w:val="center"/>
              <w:rPr>
                <w:sz w:val="14"/>
                <w:szCs w:val="14"/>
              </w:rPr>
            </w:pPr>
            <w:r w:rsidRPr="00CC45F9">
              <w:rPr>
                <w:sz w:val="14"/>
                <w:szCs w:val="14"/>
              </w:rPr>
              <w:t>mid-May 21</w:t>
            </w:r>
          </w:p>
        </w:tc>
      </w:tr>
      <w:tr w:rsidR="005A1893" w:rsidRPr="00CC45F9" w14:paraId="7E464AFE" w14:textId="77777777" w:rsidTr="00D95626">
        <w:trPr>
          <w:trHeight w:val="120"/>
          <w:jc w:val="center"/>
        </w:trPr>
        <w:tc>
          <w:tcPr>
            <w:tcW w:w="1370" w:type="pct"/>
            <w:hideMark/>
          </w:tcPr>
          <w:p w14:paraId="6D2B5827" w14:textId="77777777" w:rsidR="005A1893" w:rsidRPr="00CC45F9" w:rsidRDefault="005A1893" w:rsidP="00993DDD">
            <w:pPr>
              <w:rPr>
                <w:sz w:val="14"/>
                <w:szCs w:val="14"/>
              </w:rPr>
            </w:pPr>
            <w:r w:rsidRPr="00CC45F9">
              <w:rPr>
                <w:sz w:val="14"/>
                <w:szCs w:val="14"/>
              </w:rPr>
              <w:t>Share in total world imports</w:t>
            </w:r>
          </w:p>
        </w:tc>
        <w:tc>
          <w:tcPr>
            <w:tcW w:w="578" w:type="pct"/>
            <w:vAlign w:val="center"/>
          </w:tcPr>
          <w:p w14:paraId="32E1B04D" w14:textId="77777777" w:rsidR="005A1893" w:rsidRPr="00CC45F9" w:rsidRDefault="005A1893" w:rsidP="00993DDD">
            <w:pPr>
              <w:jc w:val="right"/>
              <w:rPr>
                <w:sz w:val="14"/>
                <w:szCs w:val="14"/>
              </w:rPr>
            </w:pPr>
            <w:r w:rsidRPr="00CC45F9">
              <w:rPr>
                <w:sz w:val="14"/>
                <w:szCs w:val="14"/>
              </w:rPr>
              <w:t>6.4%</w:t>
            </w:r>
          </w:p>
        </w:tc>
        <w:tc>
          <w:tcPr>
            <w:tcW w:w="433" w:type="pct"/>
            <w:vAlign w:val="center"/>
          </w:tcPr>
          <w:p w14:paraId="1735559D" w14:textId="77777777" w:rsidR="005A1893" w:rsidRPr="00CC45F9" w:rsidRDefault="005A1893" w:rsidP="00993DDD">
            <w:pPr>
              <w:jc w:val="right"/>
              <w:rPr>
                <w:sz w:val="14"/>
                <w:szCs w:val="14"/>
              </w:rPr>
            </w:pPr>
            <w:r w:rsidRPr="00CC45F9">
              <w:rPr>
                <w:sz w:val="14"/>
                <w:szCs w:val="14"/>
              </w:rPr>
              <w:t>0.91%</w:t>
            </w:r>
          </w:p>
        </w:tc>
        <w:tc>
          <w:tcPr>
            <w:tcW w:w="434" w:type="pct"/>
            <w:vAlign w:val="center"/>
          </w:tcPr>
          <w:p w14:paraId="74222121" w14:textId="77777777" w:rsidR="005A1893" w:rsidRPr="00CC45F9" w:rsidRDefault="005A1893" w:rsidP="00993DDD">
            <w:pPr>
              <w:jc w:val="right"/>
              <w:rPr>
                <w:sz w:val="14"/>
                <w:szCs w:val="14"/>
              </w:rPr>
            </w:pPr>
            <w:r w:rsidRPr="00CC45F9">
              <w:rPr>
                <w:sz w:val="14"/>
                <w:szCs w:val="14"/>
              </w:rPr>
              <w:t>1.51%</w:t>
            </w:r>
          </w:p>
        </w:tc>
        <w:tc>
          <w:tcPr>
            <w:tcW w:w="505" w:type="pct"/>
            <w:vAlign w:val="center"/>
          </w:tcPr>
          <w:p w14:paraId="5C5DD890" w14:textId="77777777" w:rsidR="005A1893" w:rsidRPr="00CC45F9" w:rsidRDefault="005A1893" w:rsidP="00993DDD">
            <w:pPr>
              <w:jc w:val="right"/>
              <w:rPr>
                <w:sz w:val="14"/>
                <w:szCs w:val="14"/>
              </w:rPr>
            </w:pPr>
            <w:r w:rsidRPr="00CC45F9">
              <w:rPr>
                <w:sz w:val="14"/>
                <w:szCs w:val="14"/>
              </w:rPr>
              <w:t>1.07%</w:t>
            </w:r>
          </w:p>
        </w:tc>
        <w:tc>
          <w:tcPr>
            <w:tcW w:w="433" w:type="pct"/>
            <w:vAlign w:val="center"/>
          </w:tcPr>
          <w:p w14:paraId="1749E39B" w14:textId="77777777" w:rsidR="005A1893" w:rsidRPr="00CC45F9" w:rsidRDefault="005A1893" w:rsidP="00993DDD">
            <w:pPr>
              <w:jc w:val="right"/>
              <w:rPr>
                <w:sz w:val="14"/>
                <w:szCs w:val="14"/>
              </w:rPr>
            </w:pPr>
            <w:r w:rsidRPr="00CC45F9">
              <w:rPr>
                <w:sz w:val="14"/>
                <w:szCs w:val="14"/>
              </w:rPr>
              <w:t>1.68%</w:t>
            </w:r>
          </w:p>
        </w:tc>
        <w:tc>
          <w:tcPr>
            <w:tcW w:w="434" w:type="pct"/>
            <w:vAlign w:val="center"/>
          </w:tcPr>
          <w:p w14:paraId="08AD7C3E" w14:textId="77777777" w:rsidR="005A1893" w:rsidRPr="00CC45F9" w:rsidRDefault="005A1893" w:rsidP="00993DDD">
            <w:pPr>
              <w:jc w:val="right"/>
              <w:rPr>
                <w:sz w:val="14"/>
                <w:szCs w:val="14"/>
              </w:rPr>
            </w:pPr>
            <w:r w:rsidRPr="00CC45F9">
              <w:rPr>
                <w:sz w:val="14"/>
                <w:szCs w:val="14"/>
              </w:rPr>
              <w:t>2.80%</w:t>
            </w:r>
          </w:p>
        </w:tc>
        <w:tc>
          <w:tcPr>
            <w:tcW w:w="407" w:type="pct"/>
          </w:tcPr>
          <w:p w14:paraId="0283FC37" w14:textId="77777777" w:rsidR="005A1893" w:rsidRPr="00CC45F9" w:rsidRDefault="005A1893" w:rsidP="00993DDD">
            <w:pPr>
              <w:jc w:val="right"/>
              <w:rPr>
                <w:sz w:val="14"/>
                <w:szCs w:val="14"/>
              </w:rPr>
            </w:pPr>
            <w:r w:rsidRPr="00CC45F9">
              <w:rPr>
                <w:sz w:val="14"/>
                <w:szCs w:val="14"/>
              </w:rPr>
              <w:t>3.88%</w:t>
            </w:r>
          </w:p>
        </w:tc>
        <w:tc>
          <w:tcPr>
            <w:tcW w:w="405" w:type="pct"/>
          </w:tcPr>
          <w:p w14:paraId="1C6F8B78" w14:textId="247ABFB8" w:rsidR="005A1893" w:rsidRPr="00CC45F9" w:rsidRDefault="005A1893" w:rsidP="00993DDD">
            <w:pPr>
              <w:jc w:val="right"/>
              <w:rPr>
                <w:sz w:val="14"/>
                <w:szCs w:val="14"/>
              </w:rPr>
            </w:pPr>
            <w:r w:rsidRPr="00CC45F9">
              <w:rPr>
                <w:sz w:val="14"/>
                <w:szCs w:val="14"/>
              </w:rPr>
              <w:t>2.36</w:t>
            </w:r>
            <w:r w:rsidR="00CC45F9">
              <w:rPr>
                <w:sz w:val="14"/>
                <w:szCs w:val="14"/>
              </w:rPr>
              <w:t>%</w:t>
            </w:r>
          </w:p>
        </w:tc>
      </w:tr>
    </w:tbl>
    <w:p w14:paraId="69B7DF4B" w14:textId="2B62FF2F" w:rsidR="005A1893" w:rsidRPr="00CC45F9" w:rsidRDefault="005A1893" w:rsidP="00993DDD">
      <w:pPr>
        <w:pStyle w:val="NoteText"/>
        <w:spacing w:before="120"/>
        <w:jc w:val="both"/>
        <w:rPr>
          <w:sz w:val="15"/>
          <w:szCs w:val="15"/>
        </w:rPr>
      </w:pPr>
      <w:r w:rsidRPr="00CC45F9">
        <w:rPr>
          <w:sz w:val="15"/>
          <w:szCs w:val="15"/>
        </w:rPr>
        <w:t>Note:</w:t>
      </w:r>
      <w:r w:rsidRPr="00CC45F9">
        <w:rPr>
          <w:sz w:val="15"/>
          <w:szCs w:val="15"/>
        </w:rPr>
        <w:tab/>
        <w:t>Estimates are based on calendar year data. For example, data for mid-October 2018 to mid-May 2019 are based 2018 calendar year data. For the period mid-October 2020 to mid-May 2021, estimates are based on 2019 imports (data for 2020 for Belarus, Chile, Colombia, Ecuador, Indonesia, Kazakhstan, Malaysia, Mauritania, Morocco, Nepal, Nigeria, Paraguay, Peru, the Philippines, the Russian Federation, Seychelles, Tajikistan, Thailand and Viet Nam were not yet available at the finalization of the Report).</w:t>
      </w:r>
    </w:p>
    <w:p w14:paraId="4DFE252D" w14:textId="77777777" w:rsidR="005A1893" w:rsidRPr="00CC45F9" w:rsidRDefault="005A1893" w:rsidP="00993DDD">
      <w:pPr>
        <w:pStyle w:val="NoteText"/>
        <w:spacing w:before="120" w:after="240"/>
        <w:ind w:left="0" w:firstLine="0"/>
        <w:rPr>
          <w:sz w:val="15"/>
          <w:szCs w:val="15"/>
        </w:rPr>
      </w:pPr>
      <w:r w:rsidRPr="00CC45F9">
        <w:rPr>
          <w:sz w:val="15"/>
          <w:szCs w:val="15"/>
        </w:rPr>
        <w:t>Source:</w:t>
      </w:r>
      <w:r w:rsidRPr="00CC45F9">
        <w:rPr>
          <w:sz w:val="15"/>
          <w:szCs w:val="15"/>
        </w:rPr>
        <w:tab/>
        <w:t xml:space="preserve">WTO Secretariat and UN </w:t>
      </w:r>
      <w:proofErr w:type="spellStart"/>
      <w:r w:rsidRPr="00CC45F9">
        <w:rPr>
          <w:sz w:val="15"/>
          <w:szCs w:val="15"/>
        </w:rPr>
        <w:t>Comtrade</w:t>
      </w:r>
      <w:proofErr w:type="spellEnd"/>
      <w:r w:rsidRPr="00CC45F9">
        <w:rPr>
          <w:sz w:val="15"/>
          <w:szCs w:val="15"/>
        </w:rPr>
        <w:t xml:space="preserve"> database.</w:t>
      </w:r>
    </w:p>
    <w:p w14:paraId="29E4FC87" w14:textId="2967299E" w:rsidR="005A1893" w:rsidRDefault="005A1893" w:rsidP="00D95626">
      <w:pPr>
        <w:pStyle w:val="Caption"/>
      </w:pPr>
      <w:r>
        <w:lastRenderedPageBreak/>
        <w:t xml:space="preserve">Chart </w:t>
      </w:r>
      <w:fldSimple w:instr=" STYLEREF 1 \s ">
        <w:r w:rsidR="00864BA3">
          <w:rPr>
            <w:noProof/>
          </w:rPr>
          <w:t>3</w:t>
        </w:r>
      </w:fldSimple>
      <w:r>
        <w:t>.</w:t>
      </w:r>
      <w:fldSimple w:instr=" SEQ Chart \* ARABIC \s 1 ">
        <w:r w:rsidR="00864BA3">
          <w:rPr>
            <w:noProof/>
          </w:rPr>
          <w:t>3</w:t>
        </w:r>
      </w:fldSimple>
      <w:r>
        <w:t xml:space="preserve"> Trade coverage of new import-facilitating measures in each reporting period (not cumulative)</w:t>
      </w:r>
    </w:p>
    <w:p w14:paraId="50B87DF7" w14:textId="77777777" w:rsidR="005A1893" w:rsidRPr="00265691" w:rsidRDefault="005A1893" w:rsidP="00D95626">
      <w:pPr>
        <w:pStyle w:val="NoteText"/>
        <w:rPr>
          <w:lang w:eastAsia="en-GB"/>
        </w:rPr>
      </w:pPr>
      <w:r>
        <w:rPr>
          <w:lang w:eastAsia="en-GB"/>
        </w:rPr>
        <w:t>(USD billion)</w:t>
      </w:r>
    </w:p>
    <w:p w14:paraId="4B109706" w14:textId="33809E0D" w:rsidR="005650F7" w:rsidRDefault="005650F7" w:rsidP="005650F7">
      <w:pPr>
        <w:jc w:val="center"/>
      </w:pPr>
      <w:r w:rsidRPr="005650F7">
        <w:rPr>
          <w:noProof/>
        </w:rPr>
        <w:drawing>
          <wp:inline distT="0" distB="0" distL="0" distR="0" wp14:anchorId="584304A0" wp14:editId="71233744">
            <wp:extent cx="3969991" cy="22759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3457" r="-15" b="7951"/>
                    <a:stretch/>
                  </pic:blipFill>
                  <pic:spPr bwMode="auto">
                    <a:xfrm>
                      <a:off x="0" y="0"/>
                      <a:ext cx="3998944" cy="2292551"/>
                    </a:xfrm>
                    <a:prstGeom prst="rect">
                      <a:avLst/>
                    </a:prstGeom>
                    <a:noFill/>
                    <a:ln>
                      <a:noFill/>
                    </a:ln>
                    <a:extLst>
                      <a:ext uri="{53640926-AAD7-44D8-BBD7-CCE9431645EC}">
                        <a14:shadowObscured xmlns:a14="http://schemas.microsoft.com/office/drawing/2010/main"/>
                      </a:ext>
                    </a:extLst>
                  </pic:spPr>
                </pic:pic>
              </a:graphicData>
            </a:graphic>
          </wp:inline>
        </w:drawing>
      </w:r>
    </w:p>
    <w:p w14:paraId="3C02F745" w14:textId="7DD81805" w:rsidR="005A1893" w:rsidRPr="00C24E52" w:rsidRDefault="005A1893" w:rsidP="00993DDD">
      <w:pPr>
        <w:pStyle w:val="NoteText"/>
        <w:widowControl w:val="0"/>
        <w:tabs>
          <w:tab w:val="left" w:pos="993"/>
        </w:tabs>
        <w:spacing w:before="120" w:after="240"/>
        <w:jc w:val="both"/>
        <w:rPr>
          <w:lang w:val="en-US"/>
        </w:rPr>
      </w:pPr>
      <w:r w:rsidRPr="00C24E52">
        <w:rPr>
          <w:lang w:val="en-US"/>
        </w:rPr>
        <w:t>Note:</w:t>
      </w:r>
      <w:r w:rsidRPr="00C24E52">
        <w:rPr>
          <w:lang w:val="en-US"/>
        </w:rPr>
        <w:tab/>
        <w:t>These figures are estimates and represent the trade coverage of the measures (i.e. annual imports of the products concerned from economies affected by the measures) and not the cumulative impact of the trade measures. Liberalization associated with the 2015 Expansion of the WTO's Information Technology Agreement</w:t>
      </w:r>
      <w:r w:rsidR="001C743F">
        <w:rPr>
          <w:lang w:val="en-US"/>
        </w:rPr>
        <w:t xml:space="preserve"> (ITA)</w:t>
      </w:r>
      <w:r w:rsidRPr="00C24E52">
        <w:rPr>
          <w:lang w:val="en-US"/>
        </w:rPr>
        <w:t xml:space="preserve"> is not included in the figures. COVID-19 trade and trade-related measures are not included.</w:t>
      </w:r>
    </w:p>
    <w:p w14:paraId="58D4F186" w14:textId="33212AE0" w:rsidR="005A1893" w:rsidRPr="00993DDD" w:rsidRDefault="005A1893" w:rsidP="00993DDD">
      <w:pPr>
        <w:pStyle w:val="NoteText"/>
        <w:spacing w:before="120" w:after="240"/>
      </w:pPr>
      <w:r w:rsidRPr="00993DDD">
        <w:t>Source:</w:t>
      </w:r>
      <w:r w:rsidR="00993DDD" w:rsidRPr="00993DDD">
        <w:tab/>
      </w:r>
      <w:r w:rsidRPr="00993DDD">
        <w:t>WTO Secretariat.</w:t>
      </w:r>
    </w:p>
    <w:p w14:paraId="1FE513D5" w14:textId="04734270" w:rsidR="005A1893" w:rsidRDefault="005A1893" w:rsidP="00993DDD">
      <w:pPr>
        <w:pStyle w:val="BodyText"/>
      </w:pPr>
      <w:r w:rsidRPr="00414542">
        <w:t xml:space="preserve">Contrary to previous Reports </w:t>
      </w:r>
      <w:r w:rsidR="00F64714">
        <w:t>that</w:t>
      </w:r>
      <w:r w:rsidRPr="00414542">
        <w:t xml:space="preserve"> reported on the very significant trade coverage of measures resulting from the implementation of the ITA Expansion Agreement, the present review period includes only one such measure, by </w:t>
      </w:r>
      <w:r w:rsidR="0059416D">
        <w:t xml:space="preserve">the </w:t>
      </w:r>
      <w:r>
        <w:t>Philippines</w:t>
      </w:r>
      <w:r w:rsidRPr="00414542">
        <w:t>.</w:t>
      </w:r>
      <w:r w:rsidR="00D956B3">
        <w:t xml:space="preserve"> </w:t>
      </w:r>
      <w:r w:rsidR="00D956B3" w:rsidRPr="00D956B3">
        <w:t>The total trade coverage of the implementation of the ITA Expansion Agreement so far is estimated at USD 584.6 million (0.003% of the value of world merchandise imports).</w:t>
      </w:r>
    </w:p>
    <w:p w14:paraId="733257C7" w14:textId="77777777" w:rsidR="005A1893" w:rsidRDefault="005A1893" w:rsidP="00D95626">
      <w:pPr>
        <w:pStyle w:val="Heading7"/>
      </w:pPr>
      <w:r>
        <w:t>Trade remedy actions</w:t>
      </w:r>
    </w:p>
    <w:p w14:paraId="6D5E54C4" w14:textId="29391D21" w:rsidR="005A1893" w:rsidRPr="00A0327E" w:rsidRDefault="005A1893" w:rsidP="00993DDD">
      <w:pPr>
        <w:pStyle w:val="BodyText"/>
      </w:pPr>
      <w:r w:rsidRPr="00A0327E">
        <w:t xml:space="preserve">During the period </w:t>
      </w:r>
      <w:r>
        <w:t xml:space="preserve">under </w:t>
      </w:r>
      <w:r w:rsidRPr="00A0327E">
        <w:t xml:space="preserve">review, </w:t>
      </w:r>
      <w:r>
        <w:t>263</w:t>
      </w:r>
      <w:r w:rsidRPr="00A0327E">
        <w:t xml:space="preserve"> trade remedy actions </w:t>
      </w:r>
      <w:r w:rsidRPr="000C4820">
        <w:t>were</w:t>
      </w:r>
      <w:r w:rsidRPr="00A0327E">
        <w:t xml:space="preserve"> recorded for </w:t>
      </w:r>
      <w:r w:rsidRPr="001F7E22">
        <w:t>WTO Members,</w:t>
      </w:r>
      <w:r w:rsidRPr="00A0327E">
        <w:t xml:space="preserve"> </w:t>
      </w:r>
      <w:r>
        <w:t>accounting for 67</w:t>
      </w:r>
      <w:r w:rsidRPr="00A0327E">
        <w:t>% of all non-COVID</w:t>
      </w:r>
      <w:r>
        <w:t>-19</w:t>
      </w:r>
      <w:r w:rsidR="00F64714">
        <w:noBreakHyphen/>
      </w:r>
      <w:r w:rsidRPr="00A0327E">
        <w:t>related trade measures recorded in this Report.</w:t>
      </w:r>
      <w:r w:rsidRPr="00993DDD">
        <w:rPr>
          <w:rStyle w:val="FootnoteReference"/>
        </w:rPr>
        <w:footnoteReference w:id="15"/>
      </w:r>
      <w:r w:rsidRPr="00A0327E">
        <w:t xml:space="preserve"> An overview of these measures can be found in </w:t>
      </w:r>
      <w:r>
        <w:t>A</w:t>
      </w:r>
      <w:r w:rsidRPr="00A0327E">
        <w:t xml:space="preserve">nnex 2. </w:t>
      </w:r>
      <w:r>
        <w:t xml:space="preserve">After reaching its highest peak in 2020, </w:t>
      </w:r>
      <w:r w:rsidRPr="00A0327E">
        <w:t xml:space="preserve">the average number of trade remedy initiations </w:t>
      </w:r>
      <w:r>
        <w:t xml:space="preserve">during the review period was 19.1 </w:t>
      </w:r>
      <w:r w:rsidRPr="00A0327E">
        <w:t>per month</w:t>
      </w:r>
      <w:r>
        <w:t xml:space="preserve">, </w:t>
      </w:r>
      <w:r w:rsidRPr="00A0327E">
        <w:t xml:space="preserve">the </w:t>
      </w:r>
      <w:r>
        <w:t>lowest</w:t>
      </w:r>
      <w:r w:rsidRPr="00A0327E">
        <w:t xml:space="preserve"> since 2012</w:t>
      </w:r>
      <w:r>
        <w:t>.</w:t>
      </w:r>
      <w:r w:rsidRPr="00A0327E">
        <w:t xml:space="preserve"> </w:t>
      </w:r>
      <w:r>
        <w:t>T</w:t>
      </w:r>
      <w:r w:rsidRPr="00A0327E">
        <w:t xml:space="preserve">he monthly average of trade remedy terminations </w:t>
      </w:r>
      <w:r>
        <w:t>is the second highest</w:t>
      </w:r>
      <w:r w:rsidRPr="00A0327E">
        <w:t xml:space="preserve"> recorded since 2012 </w:t>
      </w:r>
      <w:r w:rsidR="00070D98" w:rsidRPr="00070D98">
        <w:t>(Table 3.3 and Chart 3.4)</w:t>
      </w:r>
      <w:r w:rsidR="00070D98">
        <w:t>.</w:t>
      </w:r>
    </w:p>
    <w:bookmarkEnd w:id="55"/>
    <w:p w14:paraId="56E6DD8F" w14:textId="146EB456" w:rsidR="005A1893" w:rsidRDefault="005A1893" w:rsidP="00D95626">
      <w:pPr>
        <w:pStyle w:val="Caption"/>
      </w:pPr>
      <w:r>
        <w:t xml:space="preserve">Table </w:t>
      </w:r>
      <w:fldSimple w:instr=" STYLEREF 1 \s ">
        <w:r w:rsidR="00864BA3">
          <w:rPr>
            <w:noProof/>
          </w:rPr>
          <w:t>3</w:t>
        </w:r>
      </w:fldSimple>
      <w:r w:rsidR="00A93205">
        <w:t>.</w:t>
      </w:r>
      <w:fldSimple w:instr=" SEQ Table \* ARABIC \s 1 ">
        <w:r w:rsidR="00864BA3">
          <w:rPr>
            <w:noProof/>
          </w:rPr>
          <w:t>3</w:t>
        </w:r>
      </w:fldSimple>
      <w:r>
        <w:t xml:space="preserve"> Trade remedy actions (Annex 2)</w:t>
      </w:r>
    </w:p>
    <w:tbl>
      <w:tblPr>
        <w:tblStyle w:val="WTOTable1"/>
        <w:tblW w:w="5000" w:type="pct"/>
        <w:tblLook w:val="05E0" w:firstRow="1" w:lastRow="1" w:firstColumn="1" w:lastColumn="1" w:noHBand="0" w:noVBand="1"/>
      </w:tblPr>
      <w:tblGrid>
        <w:gridCol w:w="2240"/>
        <w:gridCol w:w="573"/>
        <w:gridCol w:w="573"/>
        <w:gridCol w:w="572"/>
        <w:gridCol w:w="572"/>
        <w:gridCol w:w="572"/>
        <w:gridCol w:w="572"/>
        <w:gridCol w:w="572"/>
        <w:gridCol w:w="572"/>
        <w:gridCol w:w="572"/>
        <w:gridCol w:w="813"/>
        <w:gridCol w:w="813"/>
      </w:tblGrid>
      <w:tr w:rsidR="00C64A6B" w:rsidRPr="007F4640" w14:paraId="0D93E9EF" w14:textId="77777777" w:rsidTr="00252FCC">
        <w:trPr>
          <w:cnfStyle w:val="100000000000" w:firstRow="1" w:lastRow="0" w:firstColumn="0" w:lastColumn="0" w:oddVBand="0" w:evenVBand="0" w:oddHBand="0" w:evenHBand="0" w:firstRowFirstColumn="0" w:firstRowLastColumn="0" w:lastRowFirstColumn="0" w:lastRowLastColumn="0"/>
          <w:cantSplit/>
          <w:trHeight w:val="1773"/>
          <w:tblHeader/>
        </w:trPr>
        <w:tc>
          <w:tcPr>
            <w:tcW w:w="1242" w:type="pct"/>
            <w:tcBorders>
              <w:bottom w:val="single" w:sz="4" w:space="0" w:color="000000"/>
            </w:tcBorders>
            <w:noWrap/>
            <w:vAlign w:val="center"/>
            <w:hideMark/>
          </w:tcPr>
          <w:p w14:paraId="71CEA89D" w14:textId="77777777" w:rsidR="005A1893" w:rsidRPr="007F4640" w:rsidRDefault="005A1893" w:rsidP="00D95626">
            <w:pPr>
              <w:jc w:val="center"/>
              <w:rPr>
                <w:b w:val="0"/>
                <w:sz w:val="15"/>
                <w:szCs w:val="15"/>
              </w:rPr>
            </w:pPr>
            <w:r w:rsidRPr="007F4640">
              <w:rPr>
                <w:sz w:val="15"/>
                <w:szCs w:val="15"/>
              </w:rPr>
              <w:t>Type of measure</w:t>
            </w:r>
          </w:p>
        </w:tc>
        <w:tc>
          <w:tcPr>
            <w:tcW w:w="318" w:type="pct"/>
            <w:tcBorders>
              <w:bottom w:val="single" w:sz="4" w:space="0" w:color="000000"/>
            </w:tcBorders>
            <w:textDirection w:val="btLr"/>
          </w:tcPr>
          <w:p w14:paraId="20277DEE"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2012</w:t>
            </w:r>
          </w:p>
        </w:tc>
        <w:tc>
          <w:tcPr>
            <w:tcW w:w="318" w:type="pct"/>
            <w:tcBorders>
              <w:top w:val="single" w:sz="4" w:space="0" w:color="auto"/>
              <w:bottom w:val="single" w:sz="4" w:space="0" w:color="000000"/>
              <w:right w:val="single" w:sz="4" w:space="0" w:color="000000"/>
            </w:tcBorders>
            <w:textDirection w:val="btLr"/>
          </w:tcPr>
          <w:p w14:paraId="2616E6B5"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2013</w:t>
            </w:r>
          </w:p>
        </w:tc>
        <w:tc>
          <w:tcPr>
            <w:tcW w:w="317" w:type="pct"/>
            <w:tcBorders>
              <w:top w:val="single" w:sz="4" w:space="0" w:color="auto"/>
              <w:left w:val="single" w:sz="4" w:space="0" w:color="000000"/>
              <w:bottom w:val="single" w:sz="4" w:space="0" w:color="000000"/>
            </w:tcBorders>
            <w:textDirection w:val="btLr"/>
          </w:tcPr>
          <w:p w14:paraId="579D8006"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2014</w:t>
            </w:r>
          </w:p>
        </w:tc>
        <w:tc>
          <w:tcPr>
            <w:tcW w:w="317" w:type="pct"/>
            <w:tcBorders>
              <w:top w:val="single" w:sz="4" w:space="0" w:color="auto"/>
              <w:bottom w:val="single" w:sz="4" w:space="0" w:color="000000"/>
            </w:tcBorders>
            <w:textDirection w:val="btLr"/>
          </w:tcPr>
          <w:p w14:paraId="504550F4"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2015</w:t>
            </w:r>
          </w:p>
        </w:tc>
        <w:tc>
          <w:tcPr>
            <w:tcW w:w="317" w:type="pct"/>
            <w:tcBorders>
              <w:top w:val="single" w:sz="4" w:space="0" w:color="auto"/>
              <w:bottom w:val="single" w:sz="4" w:space="0" w:color="000000"/>
            </w:tcBorders>
            <w:textDirection w:val="btLr"/>
          </w:tcPr>
          <w:p w14:paraId="0E3F7444"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2016</w:t>
            </w:r>
          </w:p>
        </w:tc>
        <w:tc>
          <w:tcPr>
            <w:tcW w:w="317" w:type="pct"/>
            <w:tcBorders>
              <w:top w:val="single" w:sz="4" w:space="0" w:color="auto"/>
              <w:bottom w:val="single" w:sz="4" w:space="0" w:color="000000"/>
            </w:tcBorders>
            <w:textDirection w:val="btLr"/>
          </w:tcPr>
          <w:p w14:paraId="335BFD17"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2017</w:t>
            </w:r>
          </w:p>
        </w:tc>
        <w:tc>
          <w:tcPr>
            <w:tcW w:w="317" w:type="pct"/>
            <w:tcBorders>
              <w:top w:val="single" w:sz="4" w:space="0" w:color="auto"/>
              <w:bottom w:val="single" w:sz="4" w:space="0" w:color="000000"/>
              <w:right w:val="single" w:sz="4" w:space="0" w:color="000000"/>
            </w:tcBorders>
            <w:textDirection w:val="btLr"/>
            <w:hideMark/>
          </w:tcPr>
          <w:p w14:paraId="6B093185" w14:textId="77777777" w:rsidR="005A1893" w:rsidRPr="007F4640" w:rsidRDefault="005A1893" w:rsidP="00D95626">
            <w:pPr>
              <w:pStyle w:val="SummaryText"/>
              <w:numPr>
                <w:ilvl w:val="0"/>
                <w:numId w:val="0"/>
              </w:numPr>
              <w:spacing w:after="0"/>
              <w:ind w:left="113" w:right="113"/>
              <w:jc w:val="center"/>
              <w:rPr>
                <w:b w:val="0"/>
                <w:spacing w:val="-8"/>
                <w:sz w:val="15"/>
                <w:szCs w:val="15"/>
              </w:rPr>
            </w:pPr>
            <w:r w:rsidRPr="007F4640">
              <w:rPr>
                <w:spacing w:val="-8"/>
                <w:sz w:val="15"/>
                <w:szCs w:val="15"/>
              </w:rPr>
              <w:t>2018</w:t>
            </w:r>
          </w:p>
        </w:tc>
        <w:tc>
          <w:tcPr>
            <w:tcW w:w="317" w:type="pct"/>
            <w:tcBorders>
              <w:left w:val="single" w:sz="4" w:space="0" w:color="000000"/>
              <w:bottom w:val="single" w:sz="4" w:space="0" w:color="000000"/>
              <w:right w:val="single" w:sz="4" w:space="0" w:color="000000"/>
            </w:tcBorders>
            <w:textDirection w:val="btLr"/>
          </w:tcPr>
          <w:p w14:paraId="5ABDB72C" w14:textId="77777777" w:rsidR="005A1893" w:rsidRPr="007F4640" w:rsidRDefault="005A1893" w:rsidP="00D95626">
            <w:pPr>
              <w:jc w:val="center"/>
              <w:rPr>
                <w:bCs/>
                <w:color w:val="FFFFFF" w:themeColor="background1"/>
                <w:sz w:val="15"/>
                <w:szCs w:val="15"/>
              </w:rPr>
            </w:pPr>
            <w:r w:rsidRPr="007F4640">
              <w:rPr>
                <w:bCs/>
                <w:color w:val="FFFFFF" w:themeColor="background1"/>
                <w:sz w:val="15"/>
                <w:szCs w:val="15"/>
              </w:rPr>
              <w:t>2019</w:t>
            </w:r>
          </w:p>
        </w:tc>
        <w:tc>
          <w:tcPr>
            <w:tcW w:w="317" w:type="pct"/>
            <w:tcBorders>
              <w:top w:val="single" w:sz="4" w:space="0" w:color="auto"/>
              <w:left w:val="single" w:sz="4" w:space="0" w:color="000000"/>
              <w:bottom w:val="single" w:sz="4" w:space="0" w:color="000000"/>
              <w:right w:val="double" w:sz="4" w:space="0" w:color="auto"/>
            </w:tcBorders>
            <w:textDirection w:val="btLr"/>
          </w:tcPr>
          <w:p w14:paraId="3B28F691" w14:textId="77777777" w:rsidR="005A1893" w:rsidRPr="007F4640" w:rsidRDefault="005A1893" w:rsidP="00D95626">
            <w:pPr>
              <w:jc w:val="center"/>
              <w:rPr>
                <w:bCs/>
                <w:color w:val="FFFFFF" w:themeColor="background1"/>
                <w:sz w:val="15"/>
                <w:szCs w:val="15"/>
              </w:rPr>
            </w:pPr>
            <w:r>
              <w:rPr>
                <w:bCs/>
                <w:color w:val="FFFFFF" w:themeColor="background1"/>
                <w:sz w:val="15"/>
                <w:szCs w:val="15"/>
              </w:rPr>
              <w:t>2020</w:t>
            </w:r>
          </w:p>
        </w:tc>
        <w:tc>
          <w:tcPr>
            <w:tcW w:w="451" w:type="pct"/>
            <w:tcBorders>
              <w:top w:val="single" w:sz="4" w:space="0" w:color="auto"/>
              <w:left w:val="double" w:sz="4" w:space="0" w:color="auto"/>
              <w:bottom w:val="single" w:sz="4" w:space="0" w:color="000000"/>
              <w:right w:val="single" w:sz="4" w:space="0" w:color="auto"/>
            </w:tcBorders>
            <w:textDirection w:val="btLr"/>
          </w:tcPr>
          <w:p w14:paraId="2D87DB83" w14:textId="77777777" w:rsidR="005A1893" w:rsidRPr="007F4640" w:rsidRDefault="005A1893" w:rsidP="00D95626">
            <w:pPr>
              <w:jc w:val="center"/>
              <w:rPr>
                <w:spacing w:val="-8"/>
                <w:sz w:val="15"/>
                <w:szCs w:val="15"/>
              </w:rPr>
            </w:pPr>
            <w:r w:rsidRPr="007F4640">
              <w:rPr>
                <w:spacing w:val="-8"/>
                <w:sz w:val="15"/>
                <w:szCs w:val="15"/>
              </w:rPr>
              <w:t>Mid-Oct 19 to</w:t>
            </w:r>
            <w:r w:rsidRPr="007F4640">
              <w:rPr>
                <w:spacing w:val="-8"/>
                <w:sz w:val="15"/>
                <w:szCs w:val="15"/>
              </w:rPr>
              <w:br/>
              <w:t>mid-Oct 20</w:t>
            </w:r>
          </w:p>
          <w:p w14:paraId="4FFD0B54" w14:textId="77777777" w:rsidR="005A1893" w:rsidRPr="007F4640" w:rsidRDefault="005A1893" w:rsidP="00D95626">
            <w:pPr>
              <w:jc w:val="center"/>
              <w:rPr>
                <w:sz w:val="15"/>
                <w:szCs w:val="15"/>
              </w:rPr>
            </w:pPr>
            <w:r w:rsidRPr="007F4640">
              <w:rPr>
                <w:spacing w:val="-8"/>
                <w:sz w:val="15"/>
                <w:szCs w:val="15"/>
              </w:rPr>
              <w:t>(WT/TPR/OV/23)</w:t>
            </w:r>
          </w:p>
        </w:tc>
        <w:tc>
          <w:tcPr>
            <w:tcW w:w="451" w:type="pct"/>
            <w:tcBorders>
              <w:left w:val="single" w:sz="4" w:space="0" w:color="auto"/>
              <w:bottom w:val="single" w:sz="4" w:space="0" w:color="000000"/>
            </w:tcBorders>
            <w:textDirection w:val="btLr"/>
          </w:tcPr>
          <w:p w14:paraId="551D4632" w14:textId="77777777" w:rsidR="00252FCC" w:rsidRDefault="005A1893" w:rsidP="00D95626">
            <w:pPr>
              <w:jc w:val="center"/>
              <w:rPr>
                <w:b w:val="0"/>
                <w:sz w:val="15"/>
                <w:szCs w:val="15"/>
              </w:rPr>
            </w:pPr>
            <w:r w:rsidRPr="001F612C">
              <w:rPr>
                <w:sz w:val="15"/>
                <w:szCs w:val="15"/>
              </w:rPr>
              <w:t xml:space="preserve">Mid-Oct </w:t>
            </w:r>
            <w:r>
              <w:rPr>
                <w:sz w:val="15"/>
                <w:szCs w:val="15"/>
              </w:rPr>
              <w:t>20</w:t>
            </w:r>
            <w:r w:rsidRPr="001F612C">
              <w:rPr>
                <w:sz w:val="15"/>
                <w:szCs w:val="15"/>
              </w:rPr>
              <w:t xml:space="preserve"> to mid</w:t>
            </w:r>
            <w:r w:rsidR="00252FCC">
              <w:rPr>
                <w:sz w:val="15"/>
                <w:szCs w:val="15"/>
              </w:rPr>
              <w:noBreakHyphen/>
            </w:r>
            <w:r w:rsidRPr="001F612C">
              <w:rPr>
                <w:sz w:val="15"/>
                <w:szCs w:val="15"/>
              </w:rPr>
              <w:t>May 2</w:t>
            </w:r>
            <w:r>
              <w:rPr>
                <w:sz w:val="15"/>
                <w:szCs w:val="15"/>
              </w:rPr>
              <w:t>1</w:t>
            </w:r>
          </w:p>
          <w:p w14:paraId="39A86E15" w14:textId="4D6920D4" w:rsidR="005A1893" w:rsidRPr="007F4640" w:rsidRDefault="005A1893" w:rsidP="00D95626">
            <w:pPr>
              <w:jc w:val="center"/>
              <w:rPr>
                <w:sz w:val="15"/>
                <w:szCs w:val="15"/>
              </w:rPr>
            </w:pPr>
            <w:r w:rsidRPr="001F612C">
              <w:rPr>
                <w:sz w:val="15"/>
                <w:szCs w:val="15"/>
              </w:rPr>
              <w:t>(7 months)</w:t>
            </w:r>
          </w:p>
        </w:tc>
      </w:tr>
      <w:tr w:rsidR="005A1893" w:rsidRPr="007F4640" w14:paraId="066B1E1C" w14:textId="77777777" w:rsidTr="00252FCC">
        <w:trPr>
          <w:trHeight w:val="241"/>
        </w:trPr>
        <w:tc>
          <w:tcPr>
            <w:tcW w:w="1242" w:type="pct"/>
            <w:tcBorders>
              <w:top w:val="single" w:sz="4" w:space="0" w:color="000000"/>
            </w:tcBorders>
            <w:noWrap/>
            <w:hideMark/>
          </w:tcPr>
          <w:p w14:paraId="7E82222E" w14:textId="77777777" w:rsidR="005A1893" w:rsidRPr="007F4640" w:rsidRDefault="005A1893" w:rsidP="00D95626">
            <w:pPr>
              <w:rPr>
                <w:b/>
                <w:sz w:val="15"/>
                <w:szCs w:val="15"/>
              </w:rPr>
            </w:pPr>
            <w:r w:rsidRPr="007F4640">
              <w:rPr>
                <w:b/>
                <w:sz w:val="15"/>
                <w:szCs w:val="15"/>
              </w:rPr>
              <w:t>Initiations</w:t>
            </w:r>
          </w:p>
        </w:tc>
        <w:tc>
          <w:tcPr>
            <w:tcW w:w="318" w:type="pct"/>
            <w:tcBorders>
              <w:top w:val="single" w:sz="4" w:space="0" w:color="000000"/>
            </w:tcBorders>
          </w:tcPr>
          <w:p w14:paraId="61662CEE" w14:textId="77777777" w:rsidR="005A1893" w:rsidRPr="007F4640" w:rsidRDefault="005A1893" w:rsidP="00D95626">
            <w:pPr>
              <w:jc w:val="right"/>
              <w:rPr>
                <w:b/>
                <w:sz w:val="15"/>
                <w:szCs w:val="15"/>
              </w:rPr>
            </w:pPr>
            <w:r w:rsidRPr="007F4640">
              <w:rPr>
                <w:b/>
                <w:sz w:val="15"/>
                <w:szCs w:val="15"/>
              </w:rPr>
              <w:t>255</w:t>
            </w:r>
          </w:p>
        </w:tc>
        <w:tc>
          <w:tcPr>
            <w:tcW w:w="318" w:type="pct"/>
            <w:tcBorders>
              <w:top w:val="single" w:sz="4" w:space="0" w:color="000000"/>
            </w:tcBorders>
            <w:noWrap/>
          </w:tcPr>
          <w:p w14:paraId="27D687CB" w14:textId="77777777" w:rsidR="005A1893" w:rsidRPr="007F4640" w:rsidRDefault="005A1893" w:rsidP="00D95626">
            <w:pPr>
              <w:jc w:val="right"/>
              <w:rPr>
                <w:b/>
                <w:sz w:val="15"/>
                <w:szCs w:val="15"/>
              </w:rPr>
            </w:pPr>
            <w:r w:rsidRPr="007F4640">
              <w:rPr>
                <w:b/>
                <w:sz w:val="15"/>
                <w:szCs w:val="15"/>
              </w:rPr>
              <w:t>338</w:t>
            </w:r>
          </w:p>
        </w:tc>
        <w:tc>
          <w:tcPr>
            <w:tcW w:w="317" w:type="pct"/>
            <w:tcBorders>
              <w:top w:val="single" w:sz="4" w:space="0" w:color="000000"/>
            </w:tcBorders>
            <w:noWrap/>
          </w:tcPr>
          <w:p w14:paraId="6C244EB6" w14:textId="77777777" w:rsidR="005A1893" w:rsidRPr="007F4640" w:rsidRDefault="005A1893" w:rsidP="00D95626">
            <w:pPr>
              <w:jc w:val="right"/>
              <w:rPr>
                <w:b/>
                <w:sz w:val="15"/>
                <w:szCs w:val="15"/>
              </w:rPr>
            </w:pPr>
            <w:r w:rsidRPr="007F4640">
              <w:rPr>
                <w:b/>
                <w:sz w:val="15"/>
                <w:szCs w:val="15"/>
              </w:rPr>
              <w:t>304</w:t>
            </w:r>
          </w:p>
        </w:tc>
        <w:tc>
          <w:tcPr>
            <w:tcW w:w="317" w:type="pct"/>
            <w:tcBorders>
              <w:top w:val="single" w:sz="4" w:space="0" w:color="000000"/>
              <w:bottom w:val="nil"/>
            </w:tcBorders>
          </w:tcPr>
          <w:p w14:paraId="47EC7F66" w14:textId="77777777" w:rsidR="005A1893" w:rsidRPr="007F4640" w:rsidRDefault="005A1893" w:rsidP="00D95626">
            <w:pPr>
              <w:jc w:val="right"/>
              <w:rPr>
                <w:b/>
                <w:sz w:val="15"/>
                <w:szCs w:val="15"/>
              </w:rPr>
            </w:pPr>
            <w:r w:rsidRPr="007F4640">
              <w:rPr>
                <w:b/>
                <w:sz w:val="15"/>
                <w:szCs w:val="15"/>
              </w:rPr>
              <w:t>277</w:t>
            </w:r>
          </w:p>
        </w:tc>
        <w:tc>
          <w:tcPr>
            <w:tcW w:w="317" w:type="pct"/>
            <w:tcBorders>
              <w:top w:val="single" w:sz="4" w:space="0" w:color="000000"/>
            </w:tcBorders>
          </w:tcPr>
          <w:p w14:paraId="56E03974" w14:textId="77777777" w:rsidR="005A1893" w:rsidRPr="007F4640" w:rsidRDefault="005A1893" w:rsidP="00D95626">
            <w:pPr>
              <w:jc w:val="right"/>
              <w:rPr>
                <w:b/>
                <w:sz w:val="15"/>
                <w:szCs w:val="15"/>
              </w:rPr>
            </w:pPr>
            <w:r w:rsidRPr="007F4640">
              <w:rPr>
                <w:b/>
                <w:sz w:val="15"/>
                <w:szCs w:val="15"/>
              </w:rPr>
              <w:t>343</w:t>
            </w:r>
          </w:p>
        </w:tc>
        <w:tc>
          <w:tcPr>
            <w:tcW w:w="317" w:type="pct"/>
            <w:tcBorders>
              <w:top w:val="single" w:sz="4" w:space="0" w:color="000000"/>
            </w:tcBorders>
          </w:tcPr>
          <w:p w14:paraId="73090954" w14:textId="77777777" w:rsidR="005A1893" w:rsidRPr="007F4640" w:rsidRDefault="005A1893" w:rsidP="00D95626">
            <w:pPr>
              <w:jc w:val="right"/>
              <w:rPr>
                <w:b/>
                <w:sz w:val="15"/>
                <w:szCs w:val="15"/>
              </w:rPr>
            </w:pPr>
            <w:r w:rsidRPr="007F4640">
              <w:rPr>
                <w:b/>
                <w:sz w:val="15"/>
                <w:szCs w:val="15"/>
              </w:rPr>
              <w:t>298</w:t>
            </w:r>
          </w:p>
        </w:tc>
        <w:tc>
          <w:tcPr>
            <w:tcW w:w="317" w:type="pct"/>
            <w:tcBorders>
              <w:top w:val="single" w:sz="4" w:space="0" w:color="000000"/>
            </w:tcBorders>
          </w:tcPr>
          <w:p w14:paraId="3CB7D4D3" w14:textId="77777777" w:rsidR="005A1893" w:rsidRPr="007F4640" w:rsidRDefault="005A1893" w:rsidP="00D95626">
            <w:pPr>
              <w:jc w:val="right"/>
              <w:rPr>
                <w:b/>
                <w:sz w:val="15"/>
                <w:szCs w:val="15"/>
              </w:rPr>
            </w:pPr>
            <w:r w:rsidRPr="007F4640">
              <w:rPr>
                <w:b/>
                <w:sz w:val="15"/>
                <w:szCs w:val="15"/>
              </w:rPr>
              <w:t>273</w:t>
            </w:r>
          </w:p>
        </w:tc>
        <w:tc>
          <w:tcPr>
            <w:tcW w:w="317" w:type="pct"/>
            <w:tcBorders>
              <w:top w:val="single" w:sz="4" w:space="0" w:color="000000"/>
            </w:tcBorders>
          </w:tcPr>
          <w:p w14:paraId="736C7F7C" w14:textId="77777777" w:rsidR="005A1893" w:rsidRPr="007F4640" w:rsidRDefault="005A1893" w:rsidP="00D95626">
            <w:pPr>
              <w:jc w:val="right"/>
              <w:rPr>
                <w:rFonts w:eastAsia="Times New Roman"/>
                <w:b/>
                <w:color w:val="000000"/>
                <w:sz w:val="15"/>
                <w:szCs w:val="15"/>
              </w:rPr>
            </w:pPr>
            <w:r w:rsidRPr="007F4640">
              <w:rPr>
                <w:rFonts w:eastAsia="Times New Roman"/>
                <w:b/>
                <w:color w:val="000000"/>
                <w:sz w:val="15"/>
                <w:szCs w:val="15"/>
              </w:rPr>
              <w:t>280</w:t>
            </w:r>
          </w:p>
        </w:tc>
        <w:tc>
          <w:tcPr>
            <w:tcW w:w="317" w:type="pct"/>
            <w:tcBorders>
              <w:top w:val="single" w:sz="4" w:space="0" w:color="000000"/>
              <w:bottom w:val="nil"/>
              <w:right w:val="double" w:sz="4" w:space="0" w:color="auto"/>
            </w:tcBorders>
          </w:tcPr>
          <w:p w14:paraId="2463BA46" w14:textId="77777777" w:rsidR="005A1893" w:rsidRPr="007F4640" w:rsidRDefault="005A1893" w:rsidP="00D95626">
            <w:pPr>
              <w:jc w:val="right"/>
              <w:rPr>
                <w:rFonts w:eastAsia="Times New Roman"/>
                <w:b/>
                <w:color w:val="000000"/>
                <w:sz w:val="15"/>
                <w:szCs w:val="15"/>
              </w:rPr>
            </w:pPr>
            <w:r>
              <w:rPr>
                <w:rFonts w:eastAsia="Times New Roman"/>
                <w:b/>
                <w:color w:val="000000"/>
                <w:sz w:val="15"/>
                <w:szCs w:val="15"/>
              </w:rPr>
              <w:t>427</w:t>
            </w:r>
          </w:p>
        </w:tc>
        <w:tc>
          <w:tcPr>
            <w:tcW w:w="451" w:type="pct"/>
            <w:tcBorders>
              <w:top w:val="single" w:sz="4" w:space="0" w:color="000000"/>
              <w:left w:val="double" w:sz="4" w:space="0" w:color="auto"/>
              <w:bottom w:val="nil"/>
              <w:right w:val="single" w:sz="4" w:space="0" w:color="auto"/>
            </w:tcBorders>
          </w:tcPr>
          <w:p w14:paraId="20EDDD95" w14:textId="77777777" w:rsidR="005A1893" w:rsidRPr="007F4640" w:rsidRDefault="005A1893" w:rsidP="00D95626">
            <w:pPr>
              <w:jc w:val="right"/>
              <w:rPr>
                <w:b/>
                <w:sz w:val="15"/>
                <w:szCs w:val="15"/>
                <w:highlight w:val="yellow"/>
              </w:rPr>
            </w:pPr>
            <w:r w:rsidRPr="007F4640">
              <w:rPr>
                <w:b/>
                <w:sz w:val="15"/>
                <w:szCs w:val="15"/>
              </w:rPr>
              <w:t>392</w:t>
            </w:r>
          </w:p>
        </w:tc>
        <w:tc>
          <w:tcPr>
            <w:tcW w:w="451" w:type="pct"/>
            <w:tcBorders>
              <w:top w:val="single" w:sz="4" w:space="0" w:color="000000"/>
              <w:left w:val="single" w:sz="4" w:space="0" w:color="auto"/>
            </w:tcBorders>
          </w:tcPr>
          <w:p w14:paraId="605A61E9" w14:textId="77777777" w:rsidR="005A1893" w:rsidRPr="006F6050" w:rsidRDefault="005A1893" w:rsidP="00D95626">
            <w:pPr>
              <w:jc w:val="right"/>
              <w:rPr>
                <w:b/>
                <w:sz w:val="15"/>
                <w:szCs w:val="15"/>
              </w:rPr>
            </w:pPr>
            <w:r w:rsidRPr="006F6050">
              <w:rPr>
                <w:b/>
                <w:sz w:val="15"/>
                <w:szCs w:val="15"/>
              </w:rPr>
              <w:t>134</w:t>
            </w:r>
          </w:p>
        </w:tc>
      </w:tr>
      <w:tr w:rsidR="005A1893" w:rsidRPr="007F4640" w14:paraId="2517E584" w14:textId="77777777" w:rsidTr="009B172F">
        <w:trPr>
          <w:cnfStyle w:val="000000010000" w:firstRow="0" w:lastRow="0" w:firstColumn="0" w:lastColumn="0" w:oddVBand="0" w:evenVBand="0" w:oddHBand="0" w:evenHBand="1" w:firstRowFirstColumn="0" w:firstRowLastColumn="0" w:lastRowFirstColumn="0" w:lastRowLastColumn="0"/>
          <w:trHeight w:val="152"/>
        </w:trPr>
        <w:tc>
          <w:tcPr>
            <w:tcW w:w="1242" w:type="pct"/>
            <w:noWrap/>
            <w:hideMark/>
          </w:tcPr>
          <w:p w14:paraId="566ED251" w14:textId="77777777" w:rsidR="005A1893" w:rsidRPr="007F4640" w:rsidRDefault="005A1893" w:rsidP="00D95626">
            <w:pPr>
              <w:rPr>
                <w:sz w:val="15"/>
                <w:szCs w:val="15"/>
              </w:rPr>
            </w:pPr>
            <w:r w:rsidRPr="007F4640">
              <w:rPr>
                <w:sz w:val="15"/>
                <w:szCs w:val="15"/>
              </w:rPr>
              <w:t>- AD</w:t>
            </w:r>
          </w:p>
        </w:tc>
        <w:tc>
          <w:tcPr>
            <w:tcW w:w="318" w:type="pct"/>
          </w:tcPr>
          <w:p w14:paraId="74874577" w14:textId="77777777" w:rsidR="005A1893" w:rsidRPr="007F4640" w:rsidRDefault="005A1893" w:rsidP="00D95626">
            <w:pPr>
              <w:jc w:val="right"/>
              <w:rPr>
                <w:sz w:val="15"/>
                <w:szCs w:val="15"/>
              </w:rPr>
            </w:pPr>
            <w:r w:rsidRPr="007F4640">
              <w:rPr>
                <w:sz w:val="15"/>
                <w:szCs w:val="15"/>
              </w:rPr>
              <w:t>208</w:t>
            </w:r>
          </w:p>
        </w:tc>
        <w:tc>
          <w:tcPr>
            <w:tcW w:w="318" w:type="pct"/>
            <w:noWrap/>
          </w:tcPr>
          <w:p w14:paraId="0480D07C" w14:textId="77777777" w:rsidR="005A1893" w:rsidRPr="007F4640" w:rsidRDefault="005A1893" w:rsidP="00D95626">
            <w:pPr>
              <w:jc w:val="right"/>
              <w:rPr>
                <w:sz w:val="15"/>
                <w:szCs w:val="15"/>
              </w:rPr>
            </w:pPr>
            <w:r w:rsidRPr="007F4640">
              <w:rPr>
                <w:sz w:val="15"/>
                <w:szCs w:val="15"/>
              </w:rPr>
              <w:t>287</w:t>
            </w:r>
          </w:p>
        </w:tc>
        <w:tc>
          <w:tcPr>
            <w:tcW w:w="317" w:type="pct"/>
            <w:noWrap/>
          </w:tcPr>
          <w:p w14:paraId="5CCAC809" w14:textId="77777777" w:rsidR="005A1893" w:rsidRPr="007F4640" w:rsidRDefault="005A1893" w:rsidP="00D95626">
            <w:pPr>
              <w:jc w:val="right"/>
              <w:rPr>
                <w:sz w:val="15"/>
                <w:szCs w:val="15"/>
              </w:rPr>
            </w:pPr>
            <w:r w:rsidRPr="007F4640">
              <w:rPr>
                <w:sz w:val="15"/>
                <w:szCs w:val="15"/>
              </w:rPr>
              <w:t>236</w:t>
            </w:r>
          </w:p>
        </w:tc>
        <w:tc>
          <w:tcPr>
            <w:tcW w:w="317" w:type="pct"/>
            <w:tcBorders>
              <w:top w:val="nil"/>
              <w:bottom w:val="nil"/>
            </w:tcBorders>
          </w:tcPr>
          <w:p w14:paraId="6A68FACD" w14:textId="77777777" w:rsidR="005A1893" w:rsidRPr="007F4640" w:rsidRDefault="005A1893" w:rsidP="00D95626">
            <w:pPr>
              <w:jc w:val="right"/>
              <w:rPr>
                <w:sz w:val="15"/>
                <w:szCs w:val="15"/>
              </w:rPr>
            </w:pPr>
            <w:r w:rsidRPr="007F4640">
              <w:rPr>
                <w:sz w:val="15"/>
                <w:szCs w:val="15"/>
              </w:rPr>
              <w:t>229</w:t>
            </w:r>
          </w:p>
        </w:tc>
        <w:tc>
          <w:tcPr>
            <w:tcW w:w="317" w:type="pct"/>
            <w:tcBorders>
              <w:bottom w:val="nil"/>
            </w:tcBorders>
          </w:tcPr>
          <w:p w14:paraId="586A7C23" w14:textId="77777777" w:rsidR="005A1893" w:rsidRPr="007F4640" w:rsidRDefault="005A1893" w:rsidP="00D95626">
            <w:pPr>
              <w:jc w:val="right"/>
              <w:rPr>
                <w:sz w:val="15"/>
                <w:szCs w:val="15"/>
              </w:rPr>
            </w:pPr>
            <w:r w:rsidRPr="007F4640">
              <w:rPr>
                <w:sz w:val="15"/>
                <w:szCs w:val="15"/>
              </w:rPr>
              <w:t>298</w:t>
            </w:r>
          </w:p>
        </w:tc>
        <w:tc>
          <w:tcPr>
            <w:tcW w:w="317" w:type="pct"/>
            <w:tcBorders>
              <w:bottom w:val="nil"/>
            </w:tcBorders>
          </w:tcPr>
          <w:p w14:paraId="0829399D" w14:textId="77777777" w:rsidR="005A1893" w:rsidRPr="007F4640" w:rsidRDefault="005A1893" w:rsidP="00D95626">
            <w:pPr>
              <w:jc w:val="right"/>
              <w:rPr>
                <w:sz w:val="15"/>
                <w:szCs w:val="15"/>
              </w:rPr>
            </w:pPr>
            <w:r w:rsidRPr="007F4640">
              <w:rPr>
                <w:sz w:val="15"/>
                <w:szCs w:val="15"/>
              </w:rPr>
              <w:t>249</w:t>
            </w:r>
          </w:p>
        </w:tc>
        <w:tc>
          <w:tcPr>
            <w:tcW w:w="317" w:type="pct"/>
            <w:tcBorders>
              <w:bottom w:val="nil"/>
            </w:tcBorders>
          </w:tcPr>
          <w:p w14:paraId="3093E8EB" w14:textId="77777777" w:rsidR="005A1893" w:rsidRPr="007F4640" w:rsidRDefault="005A1893" w:rsidP="00D95626">
            <w:pPr>
              <w:jc w:val="right"/>
              <w:rPr>
                <w:sz w:val="15"/>
                <w:szCs w:val="15"/>
              </w:rPr>
            </w:pPr>
            <w:r w:rsidRPr="007F4640">
              <w:rPr>
                <w:sz w:val="15"/>
                <w:szCs w:val="15"/>
              </w:rPr>
              <w:t>202</w:t>
            </w:r>
          </w:p>
        </w:tc>
        <w:tc>
          <w:tcPr>
            <w:tcW w:w="317" w:type="pct"/>
            <w:tcBorders>
              <w:bottom w:val="nil"/>
            </w:tcBorders>
          </w:tcPr>
          <w:p w14:paraId="355B51A5" w14:textId="77777777" w:rsidR="005A1893" w:rsidRPr="007F4640" w:rsidRDefault="005A1893" w:rsidP="00D95626">
            <w:pPr>
              <w:jc w:val="right"/>
              <w:rPr>
                <w:rFonts w:eastAsia="Times New Roman"/>
                <w:color w:val="000000"/>
                <w:sz w:val="15"/>
                <w:szCs w:val="15"/>
              </w:rPr>
            </w:pPr>
            <w:r w:rsidRPr="007F4640">
              <w:rPr>
                <w:rFonts w:eastAsia="Times New Roman"/>
                <w:color w:val="000000"/>
                <w:sz w:val="15"/>
                <w:szCs w:val="15"/>
              </w:rPr>
              <w:t>214</w:t>
            </w:r>
          </w:p>
        </w:tc>
        <w:tc>
          <w:tcPr>
            <w:tcW w:w="317" w:type="pct"/>
            <w:tcBorders>
              <w:top w:val="nil"/>
              <w:bottom w:val="nil"/>
              <w:right w:val="double" w:sz="4" w:space="0" w:color="auto"/>
            </w:tcBorders>
          </w:tcPr>
          <w:p w14:paraId="0B57EB5B" w14:textId="77777777" w:rsidR="005A1893" w:rsidRPr="007F4640" w:rsidRDefault="005A1893" w:rsidP="00D95626">
            <w:pPr>
              <w:jc w:val="right"/>
              <w:rPr>
                <w:rFonts w:eastAsia="Times New Roman"/>
                <w:color w:val="000000"/>
                <w:sz w:val="15"/>
                <w:szCs w:val="15"/>
              </w:rPr>
            </w:pPr>
            <w:r>
              <w:rPr>
                <w:rFonts w:eastAsia="Times New Roman"/>
                <w:color w:val="000000"/>
                <w:sz w:val="15"/>
                <w:szCs w:val="15"/>
              </w:rPr>
              <w:t>349</w:t>
            </w:r>
          </w:p>
        </w:tc>
        <w:tc>
          <w:tcPr>
            <w:tcW w:w="451" w:type="pct"/>
            <w:tcBorders>
              <w:top w:val="nil"/>
              <w:left w:val="double" w:sz="4" w:space="0" w:color="auto"/>
              <w:bottom w:val="nil"/>
              <w:right w:val="single" w:sz="4" w:space="0" w:color="auto"/>
            </w:tcBorders>
          </w:tcPr>
          <w:p w14:paraId="46ECAF51" w14:textId="77777777" w:rsidR="005A1893" w:rsidRPr="007F4640" w:rsidRDefault="005A1893" w:rsidP="00D95626">
            <w:pPr>
              <w:jc w:val="right"/>
              <w:rPr>
                <w:sz w:val="15"/>
                <w:szCs w:val="15"/>
                <w:highlight w:val="yellow"/>
              </w:rPr>
            </w:pPr>
            <w:r w:rsidRPr="007F4640">
              <w:rPr>
                <w:sz w:val="15"/>
                <w:szCs w:val="15"/>
              </w:rPr>
              <w:t>310</w:t>
            </w:r>
          </w:p>
        </w:tc>
        <w:tc>
          <w:tcPr>
            <w:tcW w:w="451" w:type="pct"/>
            <w:tcBorders>
              <w:left w:val="single" w:sz="4" w:space="0" w:color="auto"/>
            </w:tcBorders>
          </w:tcPr>
          <w:p w14:paraId="010E852E" w14:textId="77777777" w:rsidR="005A1893" w:rsidRPr="006F6050" w:rsidRDefault="005A1893" w:rsidP="00D95626">
            <w:pPr>
              <w:jc w:val="right"/>
              <w:rPr>
                <w:sz w:val="15"/>
                <w:szCs w:val="15"/>
              </w:rPr>
            </w:pPr>
            <w:r>
              <w:rPr>
                <w:sz w:val="15"/>
                <w:szCs w:val="15"/>
              </w:rPr>
              <w:t>111</w:t>
            </w:r>
          </w:p>
        </w:tc>
      </w:tr>
      <w:tr w:rsidR="005A1893" w:rsidRPr="007F4640" w14:paraId="26DBA797" w14:textId="77777777" w:rsidTr="009B172F">
        <w:trPr>
          <w:trHeight w:val="264"/>
        </w:trPr>
        <w:tc>
          <w:tcPr>
            <w:tcW w:w="1242" w:type="pct"/>
            <w:noWrap/>
            <w:hideMark/>
          </w:tcPr>
          <w:p w14:paraId="20CCCE73" w14:textId="77777777" w:rsidR="005A1893" w:rsidRPr="007F4640" w:rsidRDefault="005A1893" w:rsidP="00D95626">
            <w:pPr>
              <w:rPr>
                <w:sz w:val="15"/>
                <w:szCs w:val="15"/>
              </w:rPr>
            </w:pPr>
            <w:r w:rsidRPr="007F4640">
              <w:rPr>
                <w:sz w:val="15"/>
                <w:szCs w:val="15"/>
              </w:rPr>
              <w:t>- CVD</w:t>
            </w:r>
          </w:p>
        </w:tc>
        <w:tc>
          <w:tcPr>
            <w:tcW w:w="318" w:type="pct"/>
          </w:tcPr>
          <w:p w14:paraId="6C18DA6B" w14:textId="77777777" w:rsidR="005A1893" w:rsidRPr="007F4640" w:rsidRDefault="005A1893" w:rsidP="00D95626">
            <w:pPr>
              <w:jc w:val="right"/>
              <w:rPr>
                <w:sz w:val="15"/>
                <w:szCs w:val="15"/>
              </w:rPr>
            </w:pPr>
            <w:r w:rsidRPr="007F4640">
              <w:rPr>
                <w:sz w:val="15"/>
                <w:szCs w:val="15"/>
              </w:rPr>
              <w:t>23</w:t>
            </w:r>
          </w:p>
        </w:tc>
        <w:tc>
          <w:tcPr>
            <w:tcW w:w="318" w:type="pct"/>
            <w:noWrap/>
          </w:tcPr>
          <w:p w14:paraId="10802BC1" w14:textId="77777777" w:rsidR="005A1893" w:rsidRPr="007F4640" w:rsidRDefault="005A1893" w:rsidP="00D95626">
            <w:pPr>
              <w:jc w:val="right"/>
              <w:rPr>
                <w:sz w:val="15"/>
                <w:szCs w:val="15"/>
              </w:rPr>
            </w:pPr>
            <w:r w:rsidRPr="007F4640">
              <w:rPr>
                <w:sz w:val="15"/>
                <w:szCs w:val="15"/>
              </w:rPr>
              <w:t>33</w:t>
            </w:r>
          </w:p>
        </w:tc>
        <w:tc>
          <w:tcPr>
            <w:tcW w:w="317" w:type="pct"/>
            <w:noWrap/>
          </w:tcPr>
          <w:p w14:paraId="201B4423" w14:textId="77777777" w:rsidR="005A1893" w:rsidRPr="007F4640" w:rsidRDefault="005A1893" w:rsidP="00D95626">
            <w:pPr>
              <w:jc w:val="right"/>
              <w:rPr>
                <w:sz w:val="15"/>
                <w:szCs w:val="15"/>
              </w:rPr>
            </w:pPr>
            <w:r w:rsidRPr="007F4640">
              <w:rPr>
                <w:sz w:val="15"/>
                <w:szCs w:val="15"/>
              </w:rPr>
              <w:t>45</w:t>
            </w:r>
          </w:p>
        </w:tc>
        <w:tc>
          <w:tcPr>
            <w:tcW w:w="317" w:type="pct"/>
            <w:tcBorders>
              <w:top w:val="nil"/>
              <w:bottom w:val="nil"/>
            </w:tcBorders>
          </w:tcPr>
          <w:p w14:paraId="5111AEF5" w14:textId="77777777" w:rsidR="005A1893" w:rsidRPr="007F4640" w:rsidRDefault="005A1893" w:rsidP="00D95626">
            <w:pPr>
              <w:jc w:val="right"/>
              <w:rPr>
                <w:sz w:val="15"/>
                <w:szCs w:val="15"/>
              </w:rPr>
            </w:pPr>
            <w:r w:rsidRPr="007F4640">
              <w:rPr>
                <w:sz w:val="15"/>
                <w:szCs w:val="15"/>
              </w:rPr>
              <w:t>31</w:t>
            </w:r>
          </w:p>
        </w:tc>
        <w:tc>
          <w:tcPr>
            <w:tcW w:w="317" w:type="pct"/>
            <w:tcBorders>
              <w:top w:val="nil"/>
              <w:bottom w:val="nil"/>
            </w:tcBorders>
          </w:tcPr>
          <w:p w14:paraId="2E71C858" w14:textId="77777777" w:rsidR="005A1893" w:rsidRPr="007F4640" w:rsidRDefault="005A1893" w:rsidP="00D95626">
            <w:pPr>
              <w:jc w:val="right"/>
              <w:rPr>
                <w:sz w:val="15"/>
                <w:szCs w:val="15"/>
              </w:rPr>
            </w:pPr>
            <w:r w:rsidRPr="007F4640">
              <w:rPr>
                <w:sz w:val="15"/>
                <w:szCs w:val="15"/>
              </w:rPr>
              <w:t>34</w:t>
            </w:r>
          </w:p>
        </w:tc>
        <w:tc>
          <w:tcPr>
            <w:tcW w:w="317" w:type="pct"/>
            <w:tcBorders>
              <w:top w:val="nil"/>
              <w:bottom w:val="nil"/>
            </w:tcBorders>
          </w:tcPr>
          <w:p w14:paraId="5E1F9B8D" w14:textId="77777777" w:rsidR="005A1893" w:rsidRPr="007F4640" w:rsidRDefault="005A1893" w:rsidP="00D95626">
            <w:pPr>
              <w:jc w:val="right"/>
              <w:rPr>
                <w:sz w:val="15"/>
                <w:szCs w:val="15"/>
              </w:rPr>
            </w:pPr>
            <w:r w:rsidRPr="007F4640">
              <w:rPr>
                <w:sz w:val="15"/>
                <w:szCs w:val="15"/>
              </w:rPr>
              <w:t>41</w:t>
            </w:r>
          </w:p>
        </w:tc>
        <w:tc>
          <w:tcPr>
            <w:tcW w:w="317" w:type="pct"/>
            <w:tcBorders>
              <w:top w:val="nil"/>
              <w:bottom w:val="nil"/>
            </w:tcBorders>
          </w:tcPr>
          <w:p w14:paraId="7D9F6A47" w14:textId="77777777" w:rsidR="005A1893" w:rsidRPr="007F4640" w:rsidRDefault="005A1893" w:rsidP="00D95626">
            <w:pPr>
              <w:jc w:val="right"/>
              <w:rPr>
                <w:sz w:val="15"/>
                <w:szCs w:val="15"/>
              </w:rPr>
            </w:pPr>
            <w:r w:rsidRPr="007F4640">
              <w:rPr>
                <w:sz w:val="15"/>
                <w:szCs w:val="15"/>
              </w:rPr>
              <w:t>55</w:t>
            </w:r>
          </w:p>
        </w:tc>
        <w:tc>
          <w:tcPr>
            <w:tcW w:w="317" w:type="pct"/>
            <w:tcBorders>
              <w:top w:val="nil"/>
              <w:bottom w:val="nil"/>
            </w:tcBorders>
          </w:tcPr>
          <w:p w14:paraId="67BD21DF" w14:textId="77777777" w:rsidR="005A1893" w:rsidRPr="007F4640" w:rsidRDefault="005A1893" w:rsidP="00D95626">
            <w:pPr>
              <w:jc w:val="right"/>
              <w:rPr>
                <w:rFonts w:eastAsia="Times New Roman"/>
                <w:color w:val="000000"/>
                <w:sz w:val="15"/>
                <w:szCs w:val="15"/>
              </w:rPr>
            </w:pPr>
            <w:r w:rsidRPr="007F4640">
              <w:rPr>
                <w:rFonts w:eastAsia="Times New Roman"/>
                <w:color w:val="000000"/>
                <w:sz w:val="15"/>
                <w:szCs w:val="15"/>
              </w:rPr>
              <w:t>36</w:t>
            </w:r>
          </w:p>
        </w:tc>
        <w:tc>
          <w:tcPr>
            <w:tcW w:w="317" w:type="pct"/>
            <w:tcBorders>
              <w:top w:val="nil"/>
              <w:bottom w:val="nil"/>
              <w:right w:val="double" w:sz="4" w:space="0" w:color="auto"/>
            </w:tcBorders>
          </w:tcPr>
          <w:p w14:paraId="5DC9606C" w14:textId="77777777" w:rsidR="005A1893" w:rsidRPr="007F4640" w:rsidRDefault="005A1893" w:rsidP="00D95626">
            <w:pPr>
              <w:jc w:val="right"/>
              <w:rPr>
                <w:rFonts w:eastAsia="Times New Roman"/>
                <w:color w:val="000000"/>
                <w:sz w:val="15"/>
                <w:szCs w:val="15"/>
              </w:rPr>
            </w:pPr>
            <w:r>
              <w:rPr>
                <w:rFonts w:eastAsia="Times New Roman"/>
                <w:color w:val="000000"/>
                <w:sz w:val="15"/>
                <w:szCs w:val="15"/>
              </w:rPr>
              <w:t>55</w:t>
            </w:r>
          </w:p>
        </w:tc>
        <w:tc>
          <w:tcPr>
            <w:tcW w:w="451" w:type="pct"/>
            <w:tcBorders>
              <w:top w:val="nil"/>
              <w:left w:val="double" w:sz="4" w:space="0" w:color="auto"/>
              <w:bottom w:val="nil"/>
              <w:right w:val="single" w:sz="4" w:space="0" w:color="auto"/>
            </w:tcBorders>
          </w:tcPr>
          <w:p w14:paraId="1184E51B" w14:textId="77777777" w:rsidR="005A1893" w:rsidRPr="007F4640" w:rsidRDefault="005A1893" w:rsidP="00D95626">
            <w:pPr>
              <w:jc w:val="right"/>
              <w:rPr>
                <w:sz w:val="15"/>
                <w:szCs w:val="15"/>
                <w:highlight w:val="yellow"/>
              </w:rPr>
            </w:pPr>
            <w:r w:rsidRPr="007F4640">
              <w:rPr>
                <w:sz w:val="15"/>
                <w:szCs w:val="15"/>
              </w:rPr>
              <w:t>57</w:t>
            </w:r>
          </w:p>
        </w:tc>
        <w:tc>
          <w:tcPr>
            <w:tcW w:w="451" w:type="pct"/>
            <w:tcBorders>
              <w:left w:val="single" w:sz="4" w:space="0" w:color="auto"/>
            </w:tcBorders>
          </w:tcPr>
          <w:p w14:paraId="3255F66E" w14:textId="77777777" w:rsidR="005A1893" w:rsidRPr="006F6050" w:rsidRDefault="005A1893" w:rsidP="00D95626">
            <w:pPr>
              <w:jc w:val="right"/>
              <w:rPr>
                <w:sz w:val="15"/>
                <w:szCs w:val="15"/>
              </w:rPr>
            </w:pPr>
            <w:r>
              <w:rPr>
                <w:sz w:val="15"/>
                <w:szCs w:val="15"/>
              </w:rPr>
              <w:t>19</w:t>
            </w:r>
          </w:p>
        </w:tc>
      </w:tr>
      <w:tr w:rsidR="005A1893" w:rsidRPr="007F4640" w14:paraId="6E7EF7A1" w14:textId="77777777" w:rsidTr="00935149">
        <w:trPr>
          <w:cnfStyle w:val="000000010000" w:firstRow="0" w:lastRow="0" w:firstColumn="0" w:lastColumn="0" w:oddVBand="0" w:evenVBand="0" w:oddHBand="0" w:evenHBand="1" w:firstRowFirstColumn="0" w:firstRowLastColumn="0" w:lastRowFirstColumn="0" w:lastRowLastColumn="0"/>
          <w:trHeight w:val="143"/>
        </w:trPr>
        <w:tc>
          <w:tcPr>
            <w:tcW w:w="1242" w:type="pct"/>
            <w:noWrap/>
            <w:hideMark/>
          </w:tcPr>
          <w:p w14:paraId="53B90639" w14:textId="77777777" w:rsidR="005A1893" w:rsidRPr="007F4640" w:rsidRDefault="005A1893" w:rsidP="00D95626">
            <w:pPr>
              <w:rPr>
                <w:sz w:val="15"/>
                <w:szCs w:val="15"/>
              </w:rPr>
            </w:pPr>
            <w:r w:rsidRPr="007F4640">
              <w:rPr>
                <w:sz w:val="15"/>
                <w:szCs w:val="15"/>
              </w:rPr>
              <w:t>- SG</w:t>
            </w:r>
          </w:p>
        </w:tc>
        <w:tc>
          <w:tcPr>
            <w:tcW w:w="318" w:type="pct"/>
          </w:tcPr>
          <w:p w14:paraId="7C30A5A6" w14:textId="77777777" w:rsidR="005A1893" w:rsidRPr="007F4640" w:rsidRDefault="005A1893" w:rsidP="00D95626">
            <w:pPr>
              <w:jc w:val="right"/>
              <w:rPr>
                <w:sz w:val="15"/>
                <w:szCs w:val="15"/>
              </w:rPr>
            </w:pPr>
            <w:r w:rsidRPr="007F4640">
              <w:rPr>
                <w:sz w:val="15"/>
                <w:szCs w:val="15"/>
              </w:rPr>
              <w:t>24</w:t>
            </w:r>
          </w:p>
        </w:tc>
        <w:tc>
          <w:tcPr>
            <w:tcW w:w="318" w:type="pct"/>
            <w:noWrap/>
          </w:tcPr>
          <w:p w14:paraId="714FD58D" w14:textId="77777777" w:rsidR="005A1893" w:rsidRPr="007F4640" w:rsidRDefault="005A1893" w:rsidP="00D95626">
            <w:pPr>
              <w:jc w:val="right"/>
              <w:rPr>
                <w:sz w:val="15"/>
                <w:szCs w:val="15"/>
              </w:rPr>
            </w:pPr>
            <w:r w:rsidRPr="007F4640">
              <w:rPr>
                <w:sz w:val="15"/>
                <w:szCs w:val="15"/>
              </w:rPr>
              <w:t>18</w:t>
            </w:r>
          </w:p>
        </w:tc>
        <w:tc>
          <w:tcPr>
            <w:tcW w:w="317" w:type="pct"/>
            <w:noWrap/>
          </w:tcPr>
          <w:p w14:paraId="1EC072FE" w14:textId="77777777" w:rsidR="005A1893" w:rsidRPr="007F4640" w:rsidRDefault="005A1893" w:rsidP="00D95626">
            <w:pPr>
              <w:jc w:val="right"/>
              <w:rPr>
                <w:sz w:val="15"/>
                <w:szCs w:val="15"/>
              </w:rPr>
            </w:pPr>
            <w:r w:rsidRPr="007F4640">
              <w:rPr>
                <w:sz w:val="15"/>
                <w:szCs w:val="15"/>
              </w:rPr>
              <w:t>23</w:t>
            </w:r>
          </w:p>
        </w:tc>
        <w:tc>
          <w:tcPr>
            <w:tcW w:w="317" w:type="pct"/>
            <w:tcBorders>
              <w:top w:val="nil"/>
              <w:bottom w:val="nil"/>
            </w:tcBorders>
          </w:tcPr>
          <w:p w14:paraId="58083BFC" w14:textId="77777777" w:rsidR="005A1893" w:rsidRPr="007F4640" w:rsidRDefault="005A1893" w:rsidP="00D95626">
            <w:pPr>
              <w:jc w:val="right"/>
              <w:rPr>
                <w:sz w:val="15"/>
                <w:szCs w:val="15"/>
              </w:rPr>
            </w:pPr>
            <w:r w:rsidRPr="007F4640">
              <w:rPr>
                <w:sz w:val="15"/>
                <w:szCs w:val="15"/>
              </w:rPr>
              <w:t>17</w:t>
            </w:r>
          </w:p>
        </w:tc>
        <w:tc>
          <w:tcPr>
            <w:tcW w:w="317" w:type="pct"/>
            <w:tcBorders>
              <w:top w:val="nil"/>
            </w:tcBorders>
          </w:tcPr>
          <w:p w14:paraId="4EF217D9" w14:textId="77777777" w:rsidR="005A1893" w:rsidRPr="007F4640" w:rsidRDefault="005A1893" w:rsidP="00D95626">
            <w:pPr>
              <w:jc w:val="right"/>
              <w:rPr>
                <w:sz w:val="15"/>
                <w:szCs w:val="15"/>
              </w:rPr>
            </w:pPr>
            <w:r w:rsidRPr="007F4640">
              <w:rPr>
                <w:sz w:val="15"/>
                <w:szCs w:val="15"/>
              </w:rPr>
              <w:t>11</w:t>
            </w:r>
          </w:p>
        </w:tc>
        <w:tc>
          <w:tcPr>
            <w:tcW w:w="317" w:type="pct"/>
            <w:tcBorders>
              <w:top w:val="nil"/>
            </w:tcBorders>
          </w:tcPr>
          <w:p w14:paraId="3889CFDA" w14:textId="77777777" w:rsidR="005A1893" w:rsidRPr="007F4640" w:rsidRDefault="005A1893" w:rsidP="00D95626">
            <w:pPr>
              <w:jc w:val="right"/>
              <w:rPr>
                <w:sz w:val="15"/>
                <w:szCs w:val="15"/>
              </w:rPr>
            </w:pPr>
            <w:r w:rsidRPr="007F4640">
              <w:rPr>
                <w:sz w:val="15"/>
                <w:szCs w:val="15"/>
              </w:rPr>
              <w:t>8</w:t>
            </w:r>
          </w:p>
        </w:tc>
        <w:tc>
          <w:tcPr>
            <w:tcW w:w="317" w:type="pct"/>
            <w:tcBorders>
              <w:top w:val="nil"/>
            </w:tcBorders>
          </w:tcPr>
          <w:p w14:paraId="19F7A6E1" w14:textId="77777777" w:rsidR="005A1893" w:rsidRPr="007F4640" w:rsidRDefault="005A1893" w:rsidP="00D95626">
            <w:pPr>
              <w:jc w:val="right"/>
              <w:rPr>
                <w:sz w:val="15"/>
                <w:szCs w:val="15"/>
              </w:rPr>
            </w:pPr>
            <w:r w:rsidRPr="007F4640">
              <w:rPr>
                <w:sz w:val="15"/>
                <w:szCs w:val="15"/>
              </w:rPr>
              <w:t>16</w:t>
            </w:r>
          </w:p>
        </w:tc>
        <w:tc>
          <w:tcPr>
            <w:tcW w:w="317" w:type="pct"/>
            <w:tcBorders>
              <w:top w:val="nil"/>
            </w:tcBorders>
          </w:tcPr>
          <w:p w14:paraId="4CC9C08E" w14:textId="77777777" w:rsidR="005A1893" w:rsidRPr="007F4640" w:rsidRDefault="005A1893" w:rsidP="00D95626">
            <w:pPr>
              <w:jc w:val="right"/>
              <w:rPr>
                <w:rFonts w:eastAsia="Times New Roman"/>
                <w:color w:val="000000"/>
                <w:sz w:val="15"/>
                <w:szCs w:val="15"/>
              </w:rPr>
            </w:pPr>
            <w:r w:rsidRPr="007F4640">
              <w:rPr>
                <w:rFonts w:eastAsia="Times New Roman"/>
                <w:color w:val="000000"/>
                <w:sz w:val="15"/>
                <w:szCs w:val="15"/>
              </w:rPr>
              <w:t>30</w:t>
            </w:r>
          </w:p>
        </w:tc>
        <w:tc>
          <w:tcPr>
            <w:tcW w:w="317" w:type="pct"/>
            <w:tcBorders>
              <w:top w:val="nil"/>
              <w:bottom w:val="nil"/>
              <w:right w:val="double" w:sz="4" w:space="0" w:color="auto"/>
            </w:tcBorders>
          </w:tcPr>
          <w:p w14:paraId="72ECF7FA" w14:textId="77777777" w:rsidR="005A1893" w:rsidRPr="007F4640" w:rsidRDefault="005A1893" w:rsidP="00D95626">
            <w:pPr>
              <w:jc w:val="right"/>
              <w:rPr>
                <w:rFonts w:eastAsia="Times New Roman"/>
                <w:color w:val="000000"/>
                <w:sz w:val="15"/>
                <w:szCs w:val="15"/>
              </w:rPr>
            </w:pPr>
            <w:r>
              <w:rPr>
                <w:rFonts w:eastAsia="Times New Roman"/>
                <w:color w:val="000000"/>
                <w:sz w:val="15"/>
                <w:szCs w:val="15"/>
              </w:rPr>
              <w:t>23</w:t>
            </w:r>
          </w:p>
        </w:tc>
        <w:tc>
          <w:tcPr>
            <w:tcW w:w="451" w:type="pct"/>
            <w:tcBorders>
              <w:top w:val="nil"/>
              <w:left w:val="double" w:sz="4" w:space="0" w:color="auto"/>
              <w:bottom w:val="nil"/>
              <w:right w:val="single" w:sz="4" w:space="0" w:color="auto"/>
            </w:tcBorders>
          </w:tcPr>
          <w:p w14:paraId="07F21D59" w14:textId="77777777" w:rsidR="005A1893" w:rsidRPr="007F4640" w:rsidRDefault="005A1893" w:rsidP="00D95626">
            <w:pPr>
              <w:jc w:val="right"/>
              <w:rPr>
                <w:sz w:val="15"/>
                <w:szCs w:val="15"/>
                <w:highlight w:val="yellow"/>
              </w:rPr>
            </w:pPr>
            <w:r w:rsidRPr="007F4640">
              <w:rPr>
                <w:sz w:val="15"/>
                <w:szCs w:val="15"/>
              </w:rPr>
              <w:t>25</w:t>
            </w:r>
          </w:p>
        </w:tc>
        <w:tc>
          <w:tcPr>
            <w:tcW w:w="451" w:type="pct"/>
            <w:tcBorders>
              <w:left w:val="single" w:sz="4" w:space="0" w:color="auto"/>
            </w:tcBorders>
          </w:tcPr>
          <w:p w14:paraId="6E5C859E" w14:textId="77777777" w:rsidR="005A1893" w:rsidRPr="006F6050" w:rsidRDefault="005A1893" w:rsidP="00D95626">
            <w:pPr>
              <w:jc w:val="right"/>
              <w:rPr>
                <w:sz w:val="15"/>
                <w:szCs w:val="15"/>
              </w:rPr>
            </w:pPr>
            <w:r>
              <w:rPr>
                <w:sz w:val="15"/>
                <w:szCs w:val="15"/>
              </w:rPr>
              <w:t>4</w:t>
            </w:r>
          </w:p>
        </w:tc>
      </w:tr>
      <w:tr w:rsidR="005A1893" w:rsidRPr="007F4640" w14:paraId="5892579B" w14:textId="77777777" w:rsidTr="00935149">
        <w:trPr>
          <w:trHeight w:val="83"/>
        </w:trPr>
        <w:tc>
          <w:tcPr>
            <w:tcW w:w="1242" w:type="pct"/>
            <w:noWrap/>
            <w:hideMark/>
          </w:tcPr>
          <w:p w14:paraId="17EED7CC" w14:textId="77777777" w:rsidR="005A1893" w:rsidRPr="007F4640" w:rsidRDefault="005A1893" w:rsidP="00D95626">
            <w:pPr>
              <w:rPr>
                <w:b/>
                <w:sz w:val="15"/>
                <w:szCs w:val="15"/>
              </w:rPr>
            </w:pPr>
            <w:r w:rsidRPr="007F4640">
              <w:rPr>
                <w:i/>
                <w:sz w:val="15"/>
                <w:szCs w:val="15"/>
              </w:rPr>
              <w:t>Average per month</w:t>
            </w:r>
          </w:p>
        </w:tc>
        <w:tc>
          <w:tcPr>
            <w:tcW w:w="318" w:type="pct"/>
          </w:tcPr>
          <w:p w14:paraId="40D96DC6" w14:textId="77777777" w:rsidR="005A1893" w:rsidRPr="007F4640" w:rsidRDefault="005A1893" w:rsidP="00D95626">
            <w:pPr>
              <w:jc w:val="right"/>
              <w:rPr>
                <w:i/>
                <w:sz w:val="15"/>
                <w:szCs w:val="15"/>
              </w:rPr>
            </w:pPr>
            <w:r w:rsidRPr="007F4640">
              <w:rPr>
                <w:i/>
                <w:sz w:val="15"/>
                <w:szCs w:val="15"/>
              </w:rPr>
              <w:t>21.3</w:t>
            </w:r>
          </w:p>
        </w:tc>
        <w:tc>
          <w:tcPr>
            <w:tcW w:w="318" w:type="pct"/>
            <w:noWrap/>
          </w:tcPr>
          <w:p w14:paraId="70551566" w14:textId="77777777" w:rsidR="005A1893" w:rsidRPr="007F4640" w:rsidRDefault="005A1893" w:rsidP="00D95626">
            <w:pPr>
              <w:jc w:val="right"/>
              <w:rPr>
                <w:i/>
                <w:sz w:val="15"/>
                <w:szCs w:val="15"/>
              </w:rPr>
            </w:pPr>
            <w:r w:rsidRPr="007F4640">
              <w:rPr>
                <w:i/>
                <w:sz w:val="15"/>
                <w:szCs w:val="15"/>
              </w:rPr>
              <w:t>28.2</w:t>
            </w:r>
          </w:p>
        </w:tc>
        <w:tc>
          <w:tcPr>
            <w:tcW w:w="317" w:type="pct"/>
            <w:noWrap/>
          </w:tcPr>
          <w:p w14:paraId="0B22ED68" w14:textId="77777777" w:rsidR="005A1893" w:rsidRPr="007F4640" w:rsidRDefault="005A1893" w:rsidP="00D95626">
            <w:pPr>
              <w:jc w:val="right"/>
              <w:rPr>
                <w:i/>
                <w:sz w:val="15"/>
                <w:szCs w:val="15"/>
              </w:rPr>
            </w:pPr>
            <w:r w:rsidRPr="007F4640">
              <w:rPr>
                <w:i/>
                <w:sz w:val="15"/>
                <w:szCs w:val="15"/>
              </w:rPr>
              <w:t>25.3</w:t>
            </w:r>
          </w:p>
        </w:tc>
        <w:tc>
          <w:tcPr>
            <w:tcW w:w="317" w:type="pct"/>
            <w:tcBorders>
              <w:top w:val="nil"/>
              <w:bottom w:val="nil"/>
            </w:tcBorders>
          </w:tcPr>
          <w:p w14:paraId="55FA724A" w14:textId="77777777" w:rsidR="005A1893" w:rsidRPr="007F4640" w:rsidRDefault="005A1893" w:rsidP="00D95626">
            <w:pPr>
              <w:jc w:val="right"/>
              <w:rPr>
                <w:i/>
                <w:sz w:val="15"/>
                <w:szCs w:val="15"/>
              </w:rPr>
            </w:pPr>
            <w:r w:rsidRPr="007F4640">
              <w:rPr>
                <w:i/>
                <w:sz w:val="15"/>
                <w:szCs w:val="15"/>
              </w:rPr>
              <w:t>23.1</w:t>
            </w:r>
          </w:p>
        </w:tc>
        <w:tc>
          <w:tcPr>
            <w:tcW w:w="317" w:type="pct"/>
          </w:tcPr>
          <w:p w14:paraId="03FF73FA" w14:textId="77777777" w:rsidR="005A1893" w:rsidRPr="007F4640" w:rsidRDefault="005A1893" w:rsidP="00D95626">
            <w:pPr>
              <w:jc w:val="right"/>
              <w:rPr>
                <w:i/>
                <w:sz w:val="15"/>
                <w:szCs w:val="15"/>
              </w:rPr>
            </w:pPr>
            <w:r w:rsidRPr="007F4640">
              <w:rPr>
                <w:i/>
                <w:sz w:val="15"/>
                <w:szCs w:val="15"/>
              </w:rPr>
              <w:t>28.6</w:t>
            </w:r>
          </w:p>
        </w:tc>
        <w:tc>
          <w:tcPr>
            <w:tcW w:w="317" w:type="pct"/>
          </w:tcPr>
          <w:p w14:paraId="7A10F14B" w14:textId="77777777" w:rsidR="005A1893" w:rsidRPr="007F4640" w:rsidRDefault="005A1893" w:rsidP="00D95626">
            <w:pPr>
              <w:jc w:val="right"/>
              <w:rPr>
                <w:i/>
                <w:sz w:val="15"/>
                <w:szCs w:val="15"/>
              </w:rPr>
            </w:pPr>
            <w:r w:rsidRPr="007F4640">
              <w:rPr>
                <w:i/>
                <w:sz w:val="15"/>
                <w:szCs w:val="15"/>
              </w:rPr>
              <w:t>24.8</w:t>
            </w:r>
          </w:p>
        </w:tc>
        <w:tc>
          <w:tcPr>
            <w:tcW w:w="317" w:type="pct"/>
          </w:tcPr>
          <w:p w14:paraId="7705C247" w14:textId="77777777" w:rsidR="005A1893" w:rsidRPr="007F4640" w:rsidRDefault="005A1893" w:rsidP="00D95626">
            <w:pPr>
              <w:jc w:val="right"/>
              <w:rPr>
                <w:i/>
                <w:sz w:val="15"/>
                <w:szCs w:val="15"/>
              </w:rPr>
            </w:pPr>
            <w:r w:rsidRPr="007F4640">
              <w:rPr>
                <w:i/>
                <w:sz w:val="15"/>
                <w:szCs w:val="15"/>
              </w:rPr>
              <w:t>22.8</w:t>
            </w:r>
          </w:p>
        </w:tc>
        <w:tc>
          <w:tcPr>
            <w:tcW w:w="317" w:type="pct"/>
          </w:tcPr>
          <w:p w14:paraId="32FB1DB2" w14:textId="77777777" w:rsidR="005A1893" w:rsidRPr="007F4640" w:rsidRDefault="005A1893" w:rsidP="00D95626">
            <w:pPr>
              <w:jc w:val="right"/>
              <w:rPr>
                <w:rFonts w:eastAsia="Times New Roman"/>
                <w:i/>
                <w:color w:val="000000"/>
                <w:sz w:val="15"/>
                <w:szCs w:val="15"/>
              </w:rPr>
            </w:pPr>
            <w:r w:rsidRPr="007F4640">
              <w:rPr>
                <w:rFonts w:eastAsia="Times New Roman"/>
                <w:i/>
                <w:color w:val="000000"/>
                <w:sz w:val="15"/>
                <w:szCs w:val="15"/>
              </w:rPr>
              <w:t>2</w:t>
            </w:r>
            <w:r>
              <w:rPr>
                <w:rFonts w:eastAsia="Times New Roman"/>
                <w:i/>
                <w:color w:val="000000"/>
                <w:sz w:val="15"/>
                <w:szCs w:val="15"/>
              </w:rPr>
              <w:t>3</w:t>
            </w:r>
            <w:r w:rsidRPr="007F4640">
              <w:rPr>
                <w:rFonts w:eastAsia="Times New Roman"/>
                <w:i/>
                <w:color w:val="000000"/>
                <w:sz w:val="15"/>
                <w:szCs w:val="15"/>
              </w:rPr>
              <w:t>.3</w:t>
            </w:r>
          </w:p>
        </w:tc>
        <w:tc>
          <w:tcPr>
            <w:tcW w:w="317" w:type="pct"/>
            <w:tcBorders>
              <w:top w:val="nil"/>
              <w:bottom w:val="nil"/>
              <w:right w:val="double" w:sz="4" w:space="0" w:color="auto"/>
            </w:tcBorders>
          </w:tcPr>
          <w:p w14:paraId="66AF11E6" w14:textId="77777777" w:rsidR="005A1893" w:rsidRPr="007F4640" w:rsidRDefault="005A1893" w:rsidP="00D95626">
            <w:pPr>
              <w:jc w:val="right"/>
              <w:rPr>
                <w:rFonts w:eastAsia="Times New Roman"/>
                <w:i/>
                <w:color w:val="000000"/>
                <w:sz w:val="15"/>
                <w:szCs w:val="15"/>
              </w:rPr>
            </w:pPr>
            <w:r>
              <w:rPr>
                <w:rFonts w:eastAsia="Times New Roman"/>
                <w:i/>
                <w:color w:val="000000"/>
                <w:sz w:val="15"/>
                <w:szCs w:val="15"/>
              </w:rPr>
              <w:t>35.6</w:t>
            </w:r>
          </w:p>
        </w:tc>
        <w:tc>
          <w:tcPr>
            <w:tcW w:w="451" w:type="pct"/>
            <w:tcBorders>
              <w:top w:val="nil"/>
              <w:left w:val="double" w:sz="4" w:space="0" w:color="auto"/>
              <w:bottom w:val="nil"/>
              <w:right w:val="single" w:sz="4" w:space="0" w:color="auto"/>
            </w:tcBorders>
          </w:tcPr>
          <w:p w14:paraId="654E9565" w14:textId="77777777" w:rsidR="005A1893" w:rsidRPr="007F4640" w:rsidRDefault="005A1893" w:rsidP="00D95626">
            <w:pPr>
              <w:jc w:val="right"/>
              <w:rPr>
                <w:i/>
                <w:sz w:val="15"/>
                <w:szCs w:val="15"/>
                <w:highlight w:val="yellow"/>
              </w:rPr>
            </w:pPr>
            <w:r w:rsidRPr="007F4640">
              <w:rPr>
                <w:i/>
                <w:sz w:val="15"/>
                <w:szCs w:val="15"/>
              </w:rPr>
              <w:t>32.7</w:t>
            </w:r>
          </w:p>
        </w:tc>
        <w:tc>
          <w:tcPr>
            <w:tcW w:w="451" w:type="pct"/>
            <w:tcBorders>
              <w:left w:val="single" w:sz="4" w:space="0" w:color="auto"/>
            </w:tcBorders>
          </w:tcPr>
          <w:p w14:paraId="12C632AA" w14:textId="77777777" w:rsidR="005A1893" w:rsidRPr="006F6050" w:rsidRDefault="005A1893" w:rsidP="00D95626">
            <w:pPr>
              <w:jc w:val="right"/>
              <w:rPr>
                <w:i/>
                <w:sz w:val="15"/>
                <w:szCs w:val="15"/>
              </w:rPr>
            </w:pPr>
            <w:r>
              <w:rPr>
                <w:i/>
                <w:sz w:val="15"/>
                <w:szCs w:val="15"/>
              </w:rPr>
              <w:t>19.1</w:t>
            </w:r>
          </w:p>
        </w:tc>
      </w:tr>
      <w:tr w:rsidR="005A1893" w:rsidRPr="007F4640" w14:paraId="7C88FA83" w14:textId="77777777" w:rsidTr="00935149">
        <w:trPr>
          <w:cnfStyle w:val="000000010000" w:firstRow="0" w:lastRow="0" w:firstColumn="0" w:lastColumn="0" w:oddVBand="0" w:evenVBand="0" w:oddHBand="0" w:evenHBand="1" w:firstRowFirstColumn="0" w:firstRowLastColumn="0" w:lastRowFirstColumn="0" w:lastRowLastColumn="0"/>
          <w:trHeight w:val="196"/>
        </w:trPr>
        <w:tc>
          <w:tcPr>
            <w:tcW w:w="1242" w:type="pct"/>
            <w:noWrap/>
            <w:hideMark/>
          </w:tcPr>
          <w:p w14:paraId="0137C9D4" w14:textId="77777777" w:rsidR="005A1893" w:rsidRPr="007F4640" w:rsidRDefault="005A1893" w:rsidP="00D95626">
            <w:pPr>
              <w:rPr>
                <w:b/>
                <w:sz w:val="15"/>
                <w:szCs w:val="15"/>
              </w:rPr>
            </w:pPr>
            <w:r w:rsidRPr="007F4640">
              <w:rPr>
                <w:b/>
                <w:sz w:val="15"/>
                <w:szCs w:val="15"/>
              </w:rPr>
              <w:t>Terminations</w:t>
            </w:r>
          </w:p>
        </w:tc>
        <w:tc>
          <w:tcPr>
            <w:tcW w:w="318" w:type="pct"/>
          </w:tcPr>
          <w:p w14:paraId="54466870" w14:textId="77777777" w:rsidR="005A1893" w:rsidRPr="007F4640" w:rsidRDefault="005A1893" w:rsidP="00D95626">
            <w:pPr>
              <w:jc w:val="right"/>
              <w:rPr>
                <w:b/>
                <w:sz w:val="15"/>
                <w:szCs w:val="15"/>
              </w:rPr>
            </w:pPr>
            <w:r w:rsidRPr="007F4640">
              <w:rPr>
                <w:b/>
                <w:sz w:val="15"/>
                <w:szCs w:val="15"/>
              </w:rPr>
              <w:t>208</w:t>
            </w:r>
          </w:p>
        </w:tc>
        <w:tc>
          <w:tcPr>
            <w:tcW w:w="318" w:type="pct"/>
            <w:noWrap/>
          </w:tcPr>
          <w:p w14:paraId="2C2160CA" w14:textId="77777777" w:rsidR="005A1893" w:rsidRPr="007F4640" w:rsidRDefault="005A1893" w:rsidP="00D95626">
            <w:pPr>
              <w:jc w:val="right"/>
              <w:rPr>
                <w:b/>
                <w:sz w:val="15"/>
                <w:szCs w:val="15"/>
              </w:rPr>
            </w:pPr>
            <w:r w:rsidRPr="007F4640">
              <w:rPr>
                <w:b/>
                <w:sz w:val="15"/>
                <w:szCs w:val="15"/>
              </w:rPr>
              <w:t>186</w:t>
            </w:r>
          </w:p>
        </w:tc>
        <w:tc>
          <w:tcPr>
            <w:tcW w:w="317" w:type="pct"/>
            <w:noWrap/>
          </w:tcPr>
          <w:p w14:paraId="178AEAFE" w14:textId="77777777" w:rsidR="005A1893" w:rsidRPr="007F4640" w:rsidRDefault="005A1893" w:rsidP="00D95626">
            <w:pPr>
              <w:jc w:val="right"/>
              <w:rPr>
                <w:b/>
                <w:sz w:val="15"/>
                <w:szCs w:val="15"/>
              </w:rPr>
            </w:pPr>
            <w:r w:rsidRPr="007F4640">
              <w:rPr>
                <w:b/>
                <w:sz w:val="15"/>
                <w:szCs w:val="15"/>
              </w:rPr>
              <w:t>220</w:t>
            </w:r>
          </w:p>
        </w:tc>
        <w:tc>
          <w:tcPr>
            <w:tcW w:w="317" w:type="pct"/>
            <w:tcBorders>
              <w:top w:val="nil"/>
              <w:bottom w:val="nil"/>
            </w:tcBorders>
          </w:tcPr>
          <w:p w14:paraId="4765E24C" w14:textId="77777777" w:rsidR="005A1893" w:rsidRPr="007F4640" w:rsidRDefault="005A1893" w:rsidP="00D95626">
            <w:pPr>
              <w:jc w:val="right"/>
              <w:rPr>
                <w:b/>
                <w:sz w:val="15"/>
                <w:szCs w:val="15"/>
              </w:rPr>
            </w:pPr>
            <w:r w:rsidRPr="007F4640">
              <w:rPr>
                <w:b/>
                <w:sz w:val="15"/>
                <w:szCs w:val="15"/>
              </w:rPr>
              <w:t>212</w:t>
            </w:r>
          </w:p>
        </w:tc>
        <w:tc>
          <w:tcPr>
            <w:tcW w:w="317" w:type="pct"/>
          </w:tcPr>
          <w:p w14:paraId="2AA75726" w14:textId="77777777" w:rsidR="005A1893" w:rsidRPr="007F4640" w:rsidRDefault="005A1893" w:rsidP="00D95626">
            <w:pPr>
              <w:jc w:val="right"/>
              <w:rPr>
                <w:b/>
                <w:sz w:val="15"/>
                <w:szCs w:val="15"/>
              </w:rPr>
            </w:pPr>
            <w:r w:rsidRPr="007F4640">
              <w:rPr>
                <w:b/>
                <w:sz w:val="15"/>
                <w:szCs w:val="15"/>
              </w:rPr>
              <w:t>171</w:t>
            </w:r>
          </w:p>
        </w:tc>
        <w:tc>
          <w:tcPr>
            <w:tcW w:w="317" w:type="pct"/>
          </w:tcPr>
          <w:p w14:paraId="70C728F7" w14:textId="77777777" w:rsidR="005A1893" w:rsidRPr="007F4640" w:rsidRDefault="005A1893" w:rsidP="00D95626">
            <w:pPr>
              <w:jc w:val="right"/>
              <w:rPr>
                <w:b/>
                <w:sz w:val="15"/>
                <w:szCs w:val="15"/>
              </w:rPr>
            </w:pPr>
            <w:r w:rsidRPr="007F4640">
              <w:rPr>
                <w:b/>
                <w:sz w:val="15"/>
                <w:szCs w:val="15"/>
              </w:rPr>
              <w:t>157</w:t>
            </w:r>
          </w:p>
        </w:tc>
        <w:tc>
          <w:tcPr>
            <w:tcW w:w="317" w:type="pct"/>
          </w:tcPr>
          <w:p w14:paraId="237B759B" w14:textId="77777777" w:rsidR="005A1893" w:rsidRPr="007F4640" w:rsidRDefault="005A1893" w:rsidP="00D95626">
            <w:pPr>
              <w:jc w:val="right"/>
              <w:rPr>
                <w:b/>
                <w:sz w:val="15"/>
                <w:szCs w:val="15"/>
              </w:rPr>
            </w:pPr>
            <w:r w:rsidRPr="007F4640">
              <w:rPr>
                <w:b/>
                <w:sz w:val="15"/>
                <w:szCs w:val="15"/>
              </w:rPr>
              <w:t>222</w:t>
            </w:r>
          </w:p>
        </w:tc>
        <w:tc>
          <w:tcPr>
            <w:tcW w:w="317" w:type="pct"/>
          </w:tcPr>
          <w:p w14:paraId="525B881C" w14:textId="77777777" w:rsidR="005A1893" w:rsidRPr="007F4640" w:rsidRDefault="005A1893" w:rsidP="00D95626">
            <w:pPr>
              <w:keepNext/>
              <w:jc w:val="right"/>
              <w:rPr>
                <w:rFonts w:eastAsia="Times New Roman"/>
                <w:b/>
                <w:sz w:val="15"/>
                <w:szCs w:val="15"/>
              </w:rPr>
            </w:pPr>
            <w:r w:rsidRPr="007F4640">
              <w:rPr>
                <w:rFonts w:eastAsia="Times New Roman"/>
                <w:b/>
                <w:sz w:val="15"/>
                <w:szCs w:val="15"/>
              </w:rPr>
              <w:t>18</w:t>
            </w:r>
            <w:r>
              <w:rPr>
                <w:rFonts w:eastAsia="Times New Roman"/>
                <w:b/>
                <w:sz w:val="15"/>
                <w:szCs w:val="15"/>
              </w:rPr>
              <w:t>1</w:t>
            </w:r>
          </w:p>
        </w:tc>
        <w:tc>
          <w:tcPr>
            <w:tcW w:w="317" w:type="pct"/>
            <w:tcBorders>
              <w:top w:val="nil"/>
              <w:bottom w:val="nil"/>
              <w:right w:val="double" w:sz="4" w:space="0" w:color="auto"/>
            </w:tcBorders>
          </w:tcPr>
          <w:p w14:paraId="1C817AFB" w14:textId="77777777" w:rsidR="005A1893" w:rsidRPr="007F4640" w:rsidRDefault="005A1893" w:rsidP="00D95626">
            <w:pPr>
              <w:keepNext/>
              <w:jc w:val="right"/>
              <w:rPr>
                <w:rFonts w:eastAsia="Times New Roman"/>
                <w:b/>
                <w:sz w:val="15"/>
                <w:szCs w:val="15"/>
              </w:rPr>
            </w:pPr>
            <w:r>
              <w:rPr>
                <w:rFonts w:eastAsia="Times New Roman"/>
                <w:b/>
                <w:sz w:val="15"/>
                <w:szCs w:val="15"/>
              </w:rPr>
              <w:t>205</w:t>
            </w:r>
          </w:p>
        </w:tc>
        <w:tc>
          <w:tcPr>
            <w:tcW w:w="451" w:type="pct"/>
            <w:tcBorders>
              <w:top w:val="nil"/>
              <w:left w:val="double" w:sz="4" w:space="0" w:color="auto"/>
              <w:bottom w:val="nil"/>
              <w:right w:val="single" w:sz="4" w:space="0" w:color="auto"/>
            </w:tcBorders>
          </w:tcPr>
          <w:p w14:paraId="2E57BCBC" w14:textId="77777777" w:rsidR="005A1893" w:rsidRPr="007F4640" w:rsidRDefault="005A1893" w:rsidP="00D95626">
            <w:pPr>
              <w:jc w:val="right"/>
              <w:rPr>
                <w:b/>
                <w:sz w:val="15"/>
                <w:szCs w:val="15"/>
                <w:highlight w:val="yellow"/>
              </w:rPr>
            </w:pPr>
            <w:r w:rsidRPr="007F4640">
              <w:rPr>
                <w:b/>
                <w:sz w:val="15"/>
                <w:szCs w:val="15"/>
              </w:rPr>
              <w:t>130</w:t>
            </w:r>
          </w:p>
        </w:tc>
        <w:tc>
          <w:tcPr>
            <w:tcW w:w="451" w:type="pct"/>
            <w:tcBorders>
              <w:left w:val="single" w:sz="4" w:space="0" w:color="auto"/>
            </w:tcBorders>
          </w:tcPr>
          <w:p w14:paraId="76F0520F" w14:textId="77777777" w:rsidR="005A1893" w:rsidRPr="006F6050" w:rsidRDefault="005A1893" w:rsidP="00D95626">
            <w:pPr>
              <w:jc w:val="right"/>
              <w:rPr>
                <w:b/>
                <w:sz w:val="15"/>
                <w:szCs w:val="15"/>
              </w:rPr>
            </w:pPr>
            <w:r>
              <w:rPr>
                <w:b/>
                <w:sz w:val="15"/>
                <w:szCs w:val="15"/>
              </w:rPr>
              <w:t>129</w:t>
            </w:r>
          </w:p>
        </w:tc>
      </w:tr>
      <w:tr w:rsidR="005A1893" w:rsidRPr="007F4640" w14:paraId="45C29E1A" w14:textId="77777777" w:rsidTr="00935149">
        <w:trPr>
          <w:trHeight w:val="136"/>
        </w:trPr>
        <w:tc>
          <w:tcPr>
            <w:tcW w:w="1242" w:type="pct"/>
            <w:noWrap/>
            <w:hideMark/>
          </w:tcPr>
          <w:p w14:paraId="2DFF778A" w14:textId="77777777" w:rsidR="005A1893" w:rsidRPr="007F4640" w:rsidRDefault="005A1893" w:rsidP="00D95626">
            <w:pPr>
              <w:rPr>
                <w:sz w:val="15"/>
                <w:szCs w:val="15"/>
              </w:rPr>
            </w:pPr>
            <w:r w:rsidRPr="007F4640">
              <w:rPr>
                <w:sz w:val="15"/>
                <w:szCs w:val="15"/>
              </w:rPr>
              <w:t>- AD</w:t>
            </w:r>
          </w:p>
        </w:tc>
        <w:tc>
          <w:tcPr>
            <w:tcW w:w="318" w:type="pct"/>
          </w:tcPr>
          <w:p w14:paraId="3C99BE07" w14:textId="77777777" w:rsidR="005A1893" w:rsidRPr="007F4640" w:rsidRDefault="005A1893" w:rsidP="00D95626">
            <w:pPr>
              <w:jc w:val="right"/>
              <w:rPr>
                <w:sz w:val="15"/>
                <w:szCs w:val="15"/>
              </w:rPr>
            </w:pPr>
            <w:r w:rsidRPr="007F4640">
              <w:rPr>
                <w:sz w:val="15"/>
                <w:szCs w:val="15"/>
              </w:rPr>
              <w:t>177</w:t>
            </w:r>
          </w:p>
        </w:tc>
        <w:tc>
          <w:tcPr>
            <w:tcW w:w="318" w:type="pct"/>
            <w:noWrap/>
          </w:tcPr>
          <w:p w14:paraId="711BE4A9" w14:textId="77777777" w:rsidR="005A1893" w:rsidRPr="007F4640" w:rsidRDefault="005A1893" w:rsidP="00D95626">
            <w:pPr>
              <w:jc w:val="right"/>
              <w:rPr>
                <w:sz w:val="15"/>
                <w:szCs w:val="15"/>
              </w:rPr>
            </w:pPr>
            <w:r w:rsidRPr="007F4640">
              <w:rPr>
                <w:sz w:val="15"/>
                <w:szCs w:val="15"/>
              </w:rPr>
              <w:t>160</w:t>
            </w:r>
          </w:p>
        </w:tc>
        <w:tc>
          <w:tcPr>
            <w:tcW w:w="317" w:type="pct"/>
            <w:noWrap/>
          </w:tcPr>
          <w:p w14:paraId="56202A98" w14:textId="77777777" w:rsidR="005A1893" w:rsidRPr="007F4640" w:rsidRDefault="005A1893" w:rsidP="00D95626">
            <w:pPr>
              <w:jc w:val="right"/>
              <w:rPr>
                <w:sz w:val="15"/>
                <w:szCs w:val="15"/>
              </w:rPr>
            </w:pPr>
            <w:r w:rsidRPr="007F4640">
              <w:rPr>
                <w:sz w:val="15"/>
                <w:szCs w:val="15"/>
              </w:rPr>
              <w:t>185</w:t>
            </w:r>
          </w:p>
        </w:tc>
        <w:tc>
          <w:tcPr>
            <w:tcW w:w="317" w:type="pct"/>
            <w:tcBorders>
              <w:top w:val="nil"/>
              <w:bottom w:val="single" w:sz="4" w:space="0" w:color="auto"/>
            </w:tcBorders>
          </w:tcPr>
          <w:p w14:paraId="2B0EE528" w14:textId="77777777" w:rsidR="005A1893" w:rsidRPr="007F4640" w:rsidRDefault="005A1893" w:rsidP="00D95626">
            <w:pPr>
              <w:jc w:val="right"/>
              <w:rPr>
                <w:sz w:val="15"/>
                <w:szCs w:val="15"/>
              </w:rPr>
            </w:pPr>
            <w:r w:rsidRPr="007F4640">
              <w:rPr>
                <w:sz w:val="15"/>
                <w:szCs w:val="15"/>
              </w:rPr>
              <w:t>167</w:t>
            </w:r>
          </w:p>
        </w:tc>
        <w:tc>
          <w:tcPr>
            <w:tcW w:w="317" w:type="pct"/>
          </w:tcPr>
          <w:p w14:paraId="757A047F" w14:textId="77777777" w:rsidR="005A1893" w:rsidRPr="007F4640" w:rsidRDefault="005A1893" w:rsidP="00D95626">
            <w:pPr>
              <w:jc w:val="right"/>
              <w:rPr>
                <w:sz w:val="15"/>
                <w:szCs w:val="15"/>
              </w:rPr>
            </w:pPr>
            <w:r w:rsidRPr="007F4640">
              <w:rPr>
                <w:sz w:val="15"/>
                <w:szCs w:val="15"/>
              </w:rPr>
              <w:t>141</w:t>
            </w:r>
          </w:p>
        </w:tc>
        <w:tc>
          <w:tcPr>
            <w:tcW w:w="317" w:type="pct"/>
          </w:tcPr>
          <w:p w14:paraId="650B7B96" w14:textId="77777777" w:rsidR="005A1893" w:rsidRPr="007F4640" w:rsidRDefault="005A1893" w:rsidP="00D95626">
            <w:pPr>
              <w:jc w:val="right"/>
              <w:rPr>
                <w:sz w:val="15"/>
                <w:szCs w:val="15"/>
              </w:rPr>
            </w:pPr>
            <w:r w:rsidRPr="007F4640">
              <w:rPr>
                <w:sz w:val="15"/>
                <w:szCs w:val="15"/>
              </w:rPr>
              <w:t>128</w:t>
            </w:r>
          </w:p>
        </w:tc>
        <w:tc>
          <w:tcPr>
            <w:tcW w:w="317" w:type="pct"/>
          </w:tcPr>
          <w:p w14:paraId="049128A6" w14:textId="77777777" w:rsidR="005A1893" w:rsidRPr="007F4640" w:rsidRDefault="005A1893" w:rsidP="00D95626">
            <w:pPr>
              <w:jc w:val="right"/>
              <w:rPr>
                <w:sz w:val="15"/>
                <w:szCs w:val="15"/>
              </w:rPr>
            </w:pPr>
            <w:r w:rsidRPr="007F4640">
              <w:rPr>
                <w:sz w:val="15"/>
                <w:szCs w:val="15"/>
              </w:rPr>
              <w:t>198</w:t>
            </w:r>
          </w:p>
        </w:tc>
        <w:tc>
          <w:tcPr>
            <w:tcW w:w="317" w:type="pct"/>
          </w:tcPr>
          <w:p w14:paraId="4FD12525" w14:textId="77777777" w:rsidR="005A1893" w:rsidRPr="007F4640" w:rsidRDefault="005A1893" w:rsidP="00D95626">
            <w:pPr>
              <w:keepNext/>
              <w:jc w:val="right"/>
              <w:rPr>
                <w:rFonts w:eastAsia="Times New Roman"/>
                <w:sz w:val="15"/>
                <w:szCs w:val="15"/>
              </w:rPr>
            </w:pPr>
            <w:r w:rsidRPr="007F4640">
              <w:rPr>
                <w:rFonts w:eastAsia="Times New Roman"/>
                <w:sz w:val="15"/>
                <w:szCs w:val="15"/>
              </w:rPr>
              <w:t>164</w:t>
            </w:r>
          </w:p>
        </w:tc>
        <w:tc>
          <w:tcPr>
            <w:tcW w:w="317" w:type="pct"/>
            <w:tcBorders>
              <w:top w:val="nil"/>
              <w:bottom w:val="single" w:sz="4" w:space="0" w:color="auto"/>
              <w:right w:val="double" w:sz="4" w:space="0" w:color="auto"/>
            </w:tcBorders>
          </w:tcPr>
          <w:p w14:paraId="258AE92A" w14:textId="77777777" w:rsidR="005A1893" w:rsidRPr="007F4640" w:rsidRDefault="005A1893" w:rsidP="00D95626">
            <w:pPr>
              <w:keepNext/>
              <w:jc w:val="right"/>
              <w:rPr>
                <w:rFonts w:eastAsia="Times New Roman"/>
                <w:sz w:val="15"/>
                <w:szCs w:val="15"/>
              </w:rPr>
            </w:pPr>
            <w:r>
              <w:rPr>
                <w:rFonts w:eastAsia="Times New Roman"/>
                <w:sz w:val="15"/>
                <w:szCs w:val="15"/>
              </w:rPr>
              <w:t>174</w:t>
            </w:r>
          </w:p>
        </w:tc>
        <w:tc>
          <w:tcPr>
            <w:tcW w:w="451" w:type="pct"/>
            <w:tcBorders>
              <w:top w:val="nil"/>
              <w:left w:val="double" w:sz="4" w:space="0" w:color="auto"/>
              <w:bottom w:val="single" w:sz="4" w:space="0" w:color="auto"/>
              <w:right w:val="single" w:sz="4" w:space="0" w:color="auto"/>
            </w:tcBorders>
          </w:tcPr>
          <w:p w14:paraId="5D1FB93D" w14:textId="77777777" w:rsidR="005A1893" w:rsidRPr="007F4640" w:rsidRDefault="005A1893" w:rsidP="00D95626">
            <w:pPr>
              <w:jc w:val="right"/>
              <w:rPr>
                <w:sz w:val="15"/>
                <w:szCs w:val="15"/>
                <w:highlight w:val="yellow"/>
              </w:rPr>
            </w:pPr>
            <w:r w:rsidRPr="007F4640">
              <w:rPr>
                <w:sz w:val="15"/>
                <w:szCs w:val="15"/>
              </w:rPr>
              <w:t>111</w:t>
            </w:r>
          </w:p>
        </w:tc>
        <w:tc>
          <w:tcPr>
            <w:tcW w:w="451" w:type="pct"/>
            <w:tcBorders>
              <w:left w:val="single" w:sz="4" w:space="0" w:color="auto"/>
            </w:tcBorders>
          </w:tcPr>
          <w:p w14:paraId="25122FDB" w14:textId="77777777" w:rsidR="005A1893" w:rsidRPr="006F6050" w:rsidRDefault="005A1893" w:rsidP="00D95626">
            <w:pPr>
              <w:jc w:val="right"/>
              <w:rPr>
                <w:sz w:val="15"/>
                <w:szCs w:val="15"/>
              </w:rPr>
            </w:pPr>
            <w:r>
              <w:rPr>
                <w:sz w:val="15"/>
                <w:szCs w:val="15"/>
              </w:rPr>
              <w:t>120</w:t>
            </w:r>
          </w:p>
        </w:tc>
      </w:tr>
      <w:tr w:rsidR="005A1893" w:rsidRPr="007F4640" w14:paraId="5EB831D3" w14:textId="77777777" w:rsidTr="00935149">
        <w:trPr>
          <w:cnfStyle w:val="000000010000" w:firstRow="0" w:lastRow="0" w:firstColumn="0" w:lastColumn="0" w:oddVBand="0" w:evenVBand="0" w:oddHBand="0" w:evenHBand="1" w:firstRowFirstColumn="0" w:firstRowLastColumn="0" w:lastRowFirstColumn="0" w:lastRowLastColumn="0"/>
          <w:trHeight w:val="218"/>
        </w:trPr>
        <w:tc>
          <w:tcPr>
            <w:tcW w:w="1242" w:type="pct"/>
            <w:noWrap/>
            <w:hideMark/>
          </w:tcPr>
          <w:p w14:paraId="56383877" w14:textId="77777777" w:rsidR="005A1893" w:rsidRPr="007F4640" w:rsidRDefault="005A1893" w:rsidP="00D95626">
            <w:pPr>
              <w:rPr>
                <w:sz w:val="15"/>
                <w:szCs w:val="15"/>
              </w:rPr>
            </w:pPr>
            <w:r w:rsidRPr="007F4640">
              <w:rPr>
                <w:sz w:val="15"/>
                <w:szCs w:val="15"/>
              </w:rPr>
              <w:lastRenderedPageBreak/>
              <w:t>- CVD</w:t>
            </w:r>
          </w:p>
        </w:tc>
        <w:tc>
          <w:tcPr>
            <w:tcW w:w="318" w:type="pct"/>
          </w:tcPr>
          <w:p w14:paraId="45DB1215" w14:textId="77777777" w:rsidR="005A1893" w:rsidRPr="007F4640" w:rsidRDefault="005A1893" w:rsidP="00D95626">
            <w:pPr>
              <w:jc w:val="right"/>
              <w:rPr>
                <w:sz w:val="15"/>
                <w:szCs w:val="15"/>
              </w:rPr>
            </w:pPr>
            <w:r w:rsidRPr="007F4640">
              <w:rPr>
                <w:sz w:val="15"/>
                <w:szCs w:val="15"/>
              </w:rPr>
              <w:t>21</w:t>
            </w:r>
          </w:p>
        </w:tc>
        <w:tc>
          <w:tcPr>
            <w:tcW w:w="318" w:type="pct"/>
            <w:noWrap/>
          </w:tcPr>
          <w:p w14:paraId="00519C34" w14:textId="77777777" w:rsidR="005A1893" w:rsidRPr="007F4640" w:rsidRDefault="005A1893" w:rsidP="00D95626">
            <w:pPr>
              <w:jc w:val="right"/>
              <w:rPr>
                <w:sz w:val="15"/>
                <w:szCs w:val="15"/>
              </w:rPr>
            </w:pPr>
            <w:r w:rsidRPr="007F4640">
              <w:rPr>
                <w:sz w:val="15"/>
                <w:szCs w:val="15"/>
              </w:rPr>
              <w:t>17</w:t>
            </w:r>
          </w:p>
        </w:tc>
        <w:tc>
          <w:tcPr>
            <w:tcW w:w="317" w:type="pct"/>
            <w:noWrap/>
          </w:tcPr>
          <w:p w14:paraId="55E231EF" w14:textId="77777777" w:rsidR="005A1893" w:rsidRPr="007F4640" w:rsidRDefault="005A1893" w:rsidP="00D95626">
            <w:pPr>
              <w:jc w:val="right"/>
              <w:rPr>
                <w:sz w:val="15"/>
                <w:szCs w:val="15"/>
              </w:rPr>
            </w:pPr>
            <w:r w:rsidRPr="007F4640">
              <w:rPr>
                <w:sz w:val="15"/>
                <w:szCs w:val="15"/>
              </w:rPr>
              <w:t>23</w:t>
            </w:r>
          </w:p>
        </w:tc>
        <w:tc>
          <w:tcPr>
            <w:tcW w:w="317" w:type="pct"/>
            <w:tcBorders>
              <w:top w:val="single" w:sz="4" w:space="0" w:color="auto"/>
              <w:bottom w:val="nil"/>
            </w:tcBorders>
          </w:tcPr>
          <w:p w14:paraId="61A27CC2" w14:textId="77777777" w:rsidR="005A1893" w:rsidRPr="007F4640" w:rsidRDefault="005A1893" w:rsidP="00D95626">
            <w:pPr>
              <w:jc w:val="right"/>
              <w:rPr>
                <w:sz w:val="15"/>
                <w:szCs w:val="15"/>
              </w:rPr>
            </w:pPr>
            <w:r w:rsidRPr="007F4640">
              <w:rPr>
                <w:sz w:val="15"/>
                <w:szCs w:val="15"/>
              </w:rPr>
              <w:t>25</w:t>
            </w:r>
          </w:p>
        </w:tc>
        <w:tc>
          <w:tcPr>
            <w:tcW w:w="317" w:type="pct"/>
          </w:tcPr>
          <w:p w14:paraId="31990C06" w14:textId="77777777" w:rsidR="005A1893" w:rsidRPr="007F4640" w:rsidRDefault="005A1893" w:rsidP="00D95626">
            <w:pPr>
              <w:jc w:val="right"/>
              <w:rPr>
                <w:sz w:val="15"/>
                <w:szCs w:val="15"/>
              </w:rPr>
            </w:pPr>
            <w:r w:rsidRPr="007F4640">
              <w:rPr>
                <w:sz w:val="15"/>
                <w:szCs w:val="15"/>
              </w:rPr>
              <w:t>15</w:t>
            </w:r>
          </w:p>
        </w:tc>
        <w:tc>
          <w:tcPr>
            <w:tcW w:w="317" w:type="pct"/>
          </w:tcPr>
          <w:p w14:paraId="576F0B15" w14:textId="77777777" w:rsidR="005A1893" w:rsidRPr="007F4640" w:rsidRDefault="005A1893" w:rsidP="00D95626">
            <w:pPr>
              <w:jc w:val="right"/>
              <w:rPr>
                <w:sz w:val="15"/>
                <w:szCs w:val="15"/>
              </w:rPr>
            </w:pPr>
            <w:r w:rsidRPr="007F4640">
              <w:rPr>
                <w:sz w:val="15"/>
                <w:szCs w:val="15"/>
              </w:rPr>
              <w:t>12</w:t>
            </w:r>
          </w:p>
        </w:tc>
        <w:tc>
          <w:tcPr>
            <w:tcW w:w="317" w:type="pct"/>
          </w:tcPr>
          <w:p w14:paraId="5A091AB7" w14:textId="77777777" w:rsidR="005A1893" w:rsidRPr="007F4640" w:rsidRDefault="005A1893" w:rsidP="00D95626">
            <w:pPr>
              <w:jc w:val="right"/>
              <w:rPr>
                <w:sz w:val="15"/>
                <w:szCs w:val="15"/>
              </w:rPr>
            </w:pPr>
            <w:r w:rsidRPr="007F4640">
              <w:rPr>
                <w:sz w:val="15"/>
                <w:szCs w:val="15"/>
              </w:rPr>
              <w:t>24</w:t>
            </w:r>
          </w:p>
        </w:tc>
        <w:tc>
          <w:tcPr>
            <w:tcW w:w="317" w:type="pct"/>
          </w:tcPr>
          <w:p w14:paraId="2A52C283" w14:textId="77777777" w:rsidR="005A1893" w:rsidRPr="007F4640" w:rsidRDefault="005A1893" w:rsidP="00D95626">
            <w:pPr>
              <w:keepNext/>
              <w:jc w:val="right"/>
              <w:rPr>
                <w:rFonts w:eastAsia="Times New Roman"/>
                <w:sz w:val="15"/>
                <w:szCs w:val="15"/>
              </w:rPr>
            </w:pPr>
            <w:r>
              <w:rPr>
                <w:rFonts w:eastAsia="Times New Roman"/>
                <w:sz w:val="15"/>
                <w:szCs w:val="15"/>
              </w:rPr>
              <w:t>7</w:t>
            </w:r>
          </w:p>
        </w:tc>
        <w:tc>
          <w:tcPr>
            <w:tcW w:w="317" w:type="pct"/>
            <w:tcBorders>
              <w:top w:val="single" w:sz="4" w:space="0" w:color="auto"/>
              <w:bottom w:val="nil"/>
              <w:right w:val="double" w:sz="4" w:space="0" w:color="auto"/>
            </w:tcBorders>
          </w:tcPr>
          <w:p w14:paraId="43FCE1DF" w14:textId="77777777" w:rsidR="005A1893" w:rsidRPr="007F4640" w:rsidRDefault="005A1893" w:rsidP="00D95626">
            <w:pPr>
              <w:keepNext/>
              <w:jc w:val="right"/>
              <w:rPr>
                <w:rFonts w:eastAsia="Times New Roman"/>
                <w:sz w:val="15"/>
                <w:szCs w:val="15"/>
              </w:rPr>
            </w:pPr>
            <w:r>
              <w:rPr>
                <w:rFonts w:eastAsia="Times New Roman"/>
                <w:sz w:val="15"/>
                <w:szCs w:val="15"/>
              </w:rPr>
              <w:t>12</w:t>
            </w:r>
          </w:p>
        </w:tc>
        <w:tc>
          <w:tcPr>
            <w:tcW w:w="451" w:type="pct"/>
            <w:tcBorders>
              <w:top w:val="single" w:sz="4" w:space="0" w:color="auto"/>
              <w:left w:val="double" w:sz="4" w:space="0" w:color="auto"/>
              <w:bottom w:val="nil"/>
              <w:right w:val="single" w:sz="4" w:space="0" w:color="auto"/>
            </w:tcBorders>
          </w:tcPr>
          <w:p w14:paraId="57721063" w14:textId="77777777" w:rsidR="005A1893" w:rsidRPr="007F4640" w:rsidRDefault="005A1893" w:rsidP="00D95626">
            <w:pPr>
              <w:jc w:val="right"/>
              <w:rPr>
                <w:sz w:val="15"/>
                <w:szCs w:val="15"/>
                <w:highlight w:val="yellow"/>
              </w:rPr>
            </w:pPr>
            <w:r w:rsidRPr="007F4640">
              <w:rPr>
                <w:sz w:val="15"/>
                <w:szCs w:val="15"/>
              </w:rPr>
              <w:t>8</w:t>
            </w:r>
          </w:p>
        </w:tc>
        <w:tc>
          <w:tcPr>
            <w:tcW w:w="451" w:type="pct"/>
            <w:tcBorders>
              <w:left w:val="single" w:sz="4" w:space="0" w:color="auto"/>
            </w:tcBorders>
          </w:tcPr>
          <w:p w14:paraId="4DEB80C7" w14:textId="77777777" w:rsidR="005A1893" w:rsidRPr="006F6050" w:rsidRDefault="005A1893" w:rsidP="00D95626">
            <w:pPr>
              <w:jc w:val="right"/>
              <w:rPr>
                <w:sz w:val="15"/>
                <w:szCs w:val="15"/>
              </w:rPr>
            </w:pPr>
            <w:r>
              <w:rPr>
                <w:sz w:val="15"/>
                <w:szCs w:val="15"/>
              </w:rPr>
              <w:t>6</w:t>
            </w:r>
          </w:p>
        </w:tc>
      </w:tr>
      <w:tr w:rsidR="005A1893" w:rsidRPr="007F4640" w14:paraId="09F4B5E4" w14:textId="77777777" w:rsidTr="0035797C">
        <w:trPr>
          <w:trHeight w:val="174"/>
        </w:trPr>
        <w:tc>
          <w:tcPr>
            <w:tcW w:w="1242" w:type="pct"/>
            <w:noWrap/>
            <w:hideMark/>
          </w:tcPr>
          <w:p w14:paraId="5B5C5C31" w14:textId="77777777" w:rsidR="005A1893" w:rsidRPr="007F4640" w:rsidRDefault="005A1893" w:rsidP="00D95626">
            <w:pPr>
              <w:rPr>
                <w:sz w:val="15"/>
                <w:szCs w:val="15"/>
              </w:rPr>
            </w:pPr>
            <w:r w:rsidRPr="007F4640">
              <w:rPr>
                <w:sz w:val="15"/>
                <w:szCs w:val="15"/>
              </w:rPr>
              <w:t xml:space="preserve">- </w:t>
            </w:r>
            <w:proofErr w:type="spellStart"/>
            <w:r w:rsidRPr="007F4640">
              <w:rPr>
                <w:sz w:val="15"/>
                <w:szCs w:val="15"/>
              </w:rPr>
              <w:t>SG</w:t>
            </w:r>
            <w:r w:rsidRPr="007F4640">
              <w:rPr>
                <w:sz w:val="15"/>
                <w:szCs w:val="15"/>
                <w:vertAlign w:val="superscript"/>
              </w:rPr>
              <w:t>a</w:t>
            </w:r>
            <w:proofErr w:type="spellEnd"/>
          </w:p>
        </w:tc>
        <w:tc>
          <w:tcPr>
            <w:tcW w:w="318" w:type="pct"/>
          </w:tcPr>
          <w:p w14:paraId="0149BD44" w14:textId="77777777" w:rsidR="005A1893" w:rsidRPr="007F4640" w:rsidRDefault="005A1893" w:rsidP="00D95626">
            <w:pPr>
              <w:jc w:val="right"/>
              <w:rPr>
                <w:sz w:val="15"/>
                <w:szCs w:val="15"/>
              </w:rPr>
            </w:pPr>
            <w:r w:rsidRPr="007F4640">
              <w:rPr>
                <w:sz w:val="15"/>
                <w:szCs w:val="15"/>
              </w:rPr>
              <w:t>10</w:t>
            </w:r>
          </w:p>
        </w:tc>
        <w:tc>
          <w:tcPr>
            <w:tcW w:w="318" w:type="pct"/>
            <w:noWrap/>
          </w:tcPr>
          <w:p w14:paraId="04EE77AE" w14:textId="77777777" w:rsidR="005A1893" w:rsidRPr="007F4640" w:rsidRDefault="005A1893" w:rsidP="00D95626">
            <w:pPr>
              <w:jc w:val="right"/>
              <w:rPr>
                <w:sz w:val="15"/>
                <w:szCs w:val="15"/>
              </w:rPr>
            </w:pPr>
            <w:r w:rsidRPr="007F4640">
              <w:rPr>
                <w:sz w:val="15"/>
                <w:szCs w:val="15"/>
              </w:rPr>
              <w:t>9</w:t>
            </w:r>
          </w:p>
        </w:tc>
        <w:tc>
          <w:tcPr>
            <w:tcW w:w="317" w:type="pct"/>
            <w:noWrap/>
          </w:tcPr>
          <w:p w14:paraId="4B71F480" w14:textId="77777777" w:rsidR="005A1893" w:rsidRPr="007F4640" w:rsidRDefault="005A1893" w:rsidP="00D95626">
            <w:pPr>
              <w:jc w:val="right"/>
              <w:rPr>
                <w:sz w:val="15"/>
                <w:szCs w:val="15"/>
              </w:rPr>
            </w:pPr>
            <w:r w:rsidRPr="007F4640">
              <w:rPr>
                <w:sz w:val="15"/>
                <w:szCs w:val="15"/>
              </w:rPr>
              <w:t>12</w:t>
            </w:r>
          </w:p>
        </w:tc>
        <w:tc>
          <w:tcPr>
            <w:tcW w:w="317" w:type="pct"/>
            <w:tcBorders>
              <w:top w:val="nil"/>
              <w:bottom w:val="nil"/>
            </w:tcBorders>
          </w:tcPr>
          <w:p w14:paraId="6DBDB0DD" w14:textId="77777777" w:rsidR="005A1893" w:rsidRPr="007F4640" w:rsidRDefault="005A1893" w:rsidP="00D95626">
            <w:pPr>
              <w:jc w:val="right"/>
              <w:rPr>
                <w:sz w:val="15"/>
                <w:szCs w:val="15"/>
              </w:rPr>
            </w:pPr>
            <w:r w:rsidRPr="007F4640">
              <w:rPr>
                <w:sz w:val="15"/>
                <w:szCs w:val="15"/>
              </w:rPr>
              <w:t>20</w:t>
            </w:r>
          </w:p>
        </w:tc>
        <w:tc>
          <w:tcPr>
            <w:tcW w:w="317" w:type="pct"/>
          </w:tcPr>
          <w:p w14:paraId="2137117D" w14:textId="77777777" w:rsidR="005A1893" w:rsidRPr="007F4640" w:rsidRDefault="005A1893" w:rsidP="00D95626">
            <w:pPr>
              <w:jc w:val="right"/>
              <w:rPr>
                <w:sz w:val="15"/>
                <w:szCs w:val="15"/>
              </w:rPr>
            </w:pPr>
            <w:r w:rsidRPr="007F4640">
              <w:rPr>
                <w:sz w:val="15"/>
                <w:szCs w:val="15"/>
              </w:rPr>
              <w:t>15</w:t>
            </w:r>
          </w:p>
        </w:tc>
        <w:tc>
          <w:tcPr>
            <w:tcW w:w="317" w:type="pct"/>
          </w:tcPr>
          <w:p w14:paraId="58A69DFC" w14:textId="77777777" w:rsidR="005A1893" w:rsidRPr="007F4640" w:rsidRDefault="005A1893" w:rsidP="00D95626">
            <w:pPr>
              <w:jc w:val="right"/>
              <w:rPr>
                <w:sz w:val="15"/>
                <w:szCs w:val="15"/>
              </w:rPr>
            </w:pPr>
            <w:r w:rsidRPr="007F4640">
              <w:rPr>
                <w:sz w:val="15"/>
                <w:szCs w:val="15"/>
              </w:rPr>
              <w:t>17</w:t>
            </w:r>
          </w:p>
        </w:tc>
        <w:tc>
          <w:tcPr>
            <w:tcW w:w="317" w:type="pct"/>
          </w:tcPr>
          <w:p w14:paraId="0B07A185" w14:textId="77777777" w:rsidR="005A1893" w:rsidRPr="007F4640" w:rsidRDefault="005A1893" w:rsidP="00D95626">
            <w:pPr>
              <w:jc w:val="right"/>
              <w:rPr>
                <w:sz w:val="15"/>
                <w:szCs w:val="15"/>
              </w:rPr>
            </w:pPr>
            <w:r w:rsidRPr="007F4640">
              <w:rPr>
                <w:sz w:val="15"/>
                <w:szCs w:val="15"/>
              </w:rPr>
              <w:t>0</w:t>
            </w:r>
          </w:p>
        </w:tc>
        <w:tc>
          <w:tcPr>
            <w:tcW w:w="317" w:type="pct"/>
          </w:tcPr>
          <w:p w14:paraId="3ECC1E0B" w14:textId="77777777" w:rsidR="005A1893" w:rsidRPr="007F4640" w:rsidRDefault="005A1893" w:rsidP="00D95626">
            <w:pPr>
              <w:jc w:val="right"/>
              <w:rPr>
                <w:rFonts w:eastAsia="Times New Roman"/>
                <w:sz w:val="15"/>
                <w:szCs w:val="15"/>
              </w:rPr>
            </w:pPr>
            <w:r w:rsidRPr="007F4640">
              <w:rPr>
                <w:rFonts w:eastAsia="Times New Roman"/>
                <w:sz w:val="15"/>
                <w:szCs w:val="15"/>
              </w:rPr>
              <w:t>10</w:t>
            </w:r>
          </w:p>
        </w:tc>
        <w:tc>
          <w:tcPr>
            <w:tcW w:w="317" w:type="pct"/>
            <w:tcBorders>
              <w:top w:val="nil"/>
              <w:bottom w:val="nil"/>
              <w:right w:val="double" w:sz="4" w:space="0" w:color="auto"/>
            </w:tcBorders>
          </w:tcPr>
          <w:p w14:paraId="37A964B6" w14:textId="77777777" w:rsidR="005A1893" w:rsidRPr="007F4640" w:rsidRDefault="005A1893" w:rsidP="00D95626">
            <w:pPr>
              <w:jc w:val="right"/>
              <w:rPr>
                <w:rFonts w:eastAsia="Times New Roman"/>
                <w:sz w:val="15"/>
                <w:szCs w:val="15"/>
              </w:rPr>
            </w:pPr>
            <w:r>
              <w:rPr>
                <w:rFonts w:eastAsia="Times New Roman"/>
                <w:sz w:val="15"/>
                <w:szCs w:val="15"/>
              </w:rPr>
              <w:t>19</w:t>
            </w:r>
          </w:p>
        </w:tc>
        <w:tc>
          <w:tcPr>
            <w:tcW w:w="451" w:type="pct"/>
            <w:tcBorders>
              <w:top w:val="nil"/>
              <w:left w:val="double" w:sz="4" w:space="0" w:color="auto"/>
              <w:bottom w:val="nil"/>
              <w:right w:val="single" w:sz="4" w:space="0" w:color="auto"/>
            </w:tcBorders>
          </w:tcPr>
          <w:p w14:paraId="7889765A" w14:textId="77777777" w:rsidR="005A1893" w:rsidRPr="007F4640" w:rsidRDefault="005A1893" w:rsidP="00D95626">
            <w:pPr>
              <w:jc w:val="right"/>
              <w:rPr>
                <w:sz w:val="15"/>
                <w:szCs w:val="15"/>
                <w:highlight w:val="yellow"/>
              </w:rPr>
            </w:pPr>
            <w:r w:rsidRPr="007F4640">
              <w:rPr>
                <w:sz w:val="15"/>
                <w:szCs w:val="15"/>
              </w:rPr>
              <w:t>11</w:t>
            </w:r>
          </w:p>
        </w:tc>
        <w:tc>
          <w:tcPr>
            <w:tcW w:w="451" w:type="pct"/>
            <w:tcBorders>
              <w:left w:val="single" w:sz="4" w:space="0" w:color="auto"/>
            </w:tcBorders>
          </w:tcPr>
          <w:p w14:paraId="4C8E4B89" w14:textId="77777777" w:rsidR="005A1893" w:rsidRPr="006F6050" w:rsidRDefault="005A1893" w:rsidP="00D95626">
            <w:pPr>
              <w:jc w:val="right"/>
              <w:rPr>
                <w:sz w:val="15"/>
                <w:szCs w:val="15"/>
              </w:rPr>
            </w:pPr>
            <w:r>
              <w:rPr>
                <w:sz w:val="15"/>
                <w:szCs w:val="15"/>
              </w:rPr>
              <w:t>3</w:t>
            </w:r>
          </w:p>
        </w:tc>
      </w:tr>
      <w:tr w:rsidR="005A1893" w:rsidRPr="007F4640" w14:paraId="1B7E5A93" w14:textId="77777777" w:rsidTr="0035797C">
        <w:trPr>
          <w:cnfStyle w:val="000000010000" w:firstRow="0" w:lastRow="0" w:firstColumn="0" w:lastColumn="0" w:oddVBand="0" w:evenVBand="0" w:oddHBand="0" w:evenHBand="1" w:firstRowFirstColumn="0" w:firstRowLastColumn="0" w:lastRowFirstColumn="0" w:lastRowLastColumn="0"/>
          <w:trHeight w:val="114"/>
        </w:trPr>
        <w:tc>
          <w:tcPr>
            <w:tcW w:w="1242" w:type="pct"/>
            <w:noWrap/>
            <w:hideMark/>
          </w:tcPr>
          <w:p w14:paraId="0BF2AD9E" w14:textId="77777777" w:rsidR="005A1893" w:rsidRPr="007F4640" w:rsidRDefault="005A1893" w:rsidP="00D95626">
            <w:pPr>
              <w:rPr>
                <w:b/>
                <w:sz w:val="15"/>
                <w:szCs w:val="15"/>
              </w:rPr>
            </w:pPr>
            <w:r w:rsidRPr="007F4640">
              <w:rPr>
                <w:i/>
                <w:sz w:val="15"/>
                <w:szCs w:val="15"/>
              </w:rPr>
              <w:t>Average per month</w:t>
            </w:r>
          </w:p>
        </w:tc>
        <w:tc>
          <w:tcPr>
            <w:tcW w:w="318" w:type="pct"/>
          </w:tcPr>
          <w:p w14:paraId="77FB4C4E" w14:textId="77777777" w:rsidR="005A1893" w:rsidRPr="007F4640" w:rsidRDefault="005A1893" w:rsidP="00D95626">
            <w:pPr>
              <w:jc w:val="right"/>
              <w:rPr>
                <w:i/>
                <w:sz w:val="15"/>
                <w:szCs w:val="15"/>
              </w:rPr>
            </w:pPr>
            <w:r w:rsidRPr="007F4640">
              <w:rPr>
                <w:i/>
                <w:sz w:val="15"/>
                <w:szCs w:val="15"/>
              </w:rPr>
              <w:t>17.3</w:t>
            </w:r>
          </w:p>
        </w:tc>
        <w:tc>
          <w:tcPr>
            <w:tcW w:w="318" w:type="pct"/>
            <w:noWrap/>
          </w:tcPr>
          <w:p w14:paraId="7EAB383B" w14:textId="77777777" w:rsidR="005A1893" w:rsidRPr="007F4640" w:rsidRDefault="005A1893" w:rsidP="00D95626">
            <w:pPr>
              <w:jc w:val="right"/>
              <w:rPr>
                <w:i/>
                <w:sz w:val="15"/>
                <w:szCs w:val="15"/>
              </w:rPr>
            </w:pPr>
            <w:r w:rsidRPr="007F4640">
              <w:rPr>
                <w:i/>
                <w:sz w:val="15"/>
                <w:szCs w:val="15"/>
              </w:rPr>
              <w:t>15.5</w:t>
            </w:r>
          </w:p>
        </w:tc>
        <w:tc>
          <w:tcPr>
            <w:tcW w:w="317" w:type="pct"/>
            <w:noWrap/>
          </w:tcPr>
          <w:p w14:paraId="09991EDB" w14:textId="77777777" w:rsidR="005A1893" w:rsidRPr="007F4640" w:rsidRDefault="005A1893" w:rsidP="00D95626">
            <w:pPr>
              <w:jc w:val="right"/>
              <w:rPr>
                <w:i/>
                <w:sz w:val="15"/>
                <w:szCs w:val="15"/>
              </w:rPr>
            </w:pPr>
            <w:r w:rsidRPr="007F4640">
              <w:rPr>
                <w:i/>
                <w:sz w:val="15"/>
                <w:szCs w:val="15"/>
              </w:rPr>
              <w:t>18.3</w:t>
            </w:r>
          </w:p>
        </w:tc>
        <w:tc>
          <w:tcPr>
            <w:tcW w:w="317" w:type="pct"/>
            <w:tcBorders>
              <w:top w:val="nil"/>
              <w:bottom w:val="single" w:sz="4" w:space="0" w:color="auto"/>
            </w:tcBorders>
          </w:tcPr>
          <w:p w14:paraId="52416EEE" w14:textId="77777777" w:rsidR="005A1893" w:rsidRPr="007F4640" w:rsidRDefault="005A1893" w:rsidP="00D95626">
            <w:pPr>
              <w:jc w:val="right"/>
              <w:rPr>
                <w:i/>
                <w:sz w:val="15"/>
                <w:szCs w:val="15"/>
              </w:rPr>
            </w:pPr>
            <w:r w:rsidRPr="007F4640">
              <w:rPr>
                <w:i/>
                <w:sz w:val="15"/>
                <w:szCs w:val="15"/>
              </w:rPr>
              <w:t xml:space="preserve">17.7 </w:t>
            </w:r>
          </w:p>
        </w:tc>
        <w:tc>
          <w:tcPr>
            <w:tcW w:w="317" w:type="pct"/>
          </w:tcPr>
          <w:p w14:paraId="33498338" w14:textId="77777777" w:rsidR="005A1893" w:rsidRPr="007F4640" w:rsidRDefault="005A1893" w:rsidP="00D95626">
            <w:pPr>
              <w:jc w:val="right"/>
              <w:rPr>
                <w:i/>
                <w:sz w:val="15"/>
                <w:szCs w:val="15"/>
              </w:rPr>
            </w:pPr>
            <w:r w:rsidRPr="007F4640">
              <w:rPr>
                <w:i/>
                <w:sz w:val="15"/>
                <w:szCs w:val="15"/>
              </w:rPr>
              <w:t>14.3</w:t>
            </w:r>
          </w:p>
        </w:tc>
        <w:tc>
          <w:tcPr>
            <w:tcW w:w="317" w:type="pct"/>
          </w:tcPr>
          <w:p w14:paraId="263BBE42" w14:textId="77777777" w:rsidR="005A1893" w:rsidRPr="007F4640" w:rsidRDefault="005A1893" w:rsidP="00D95626">
            <w:pPr>
              <w:jc w:val="right"/>
              <w:rPr>
                <w:i/>
                <w:sz w:val="15"/>
                <w:szCs w:val="15"/>
              </w:rPr>
            </w:pPr>
            <w:r w:rsidRPr="007F4640">
              <w:rPr>
                <w:i/>
                <w:sz w:val="15"/>
                <w:szCs w:val="15"/>
              </w:rPr>
              <w:t>13.1</w:t>
            </w:r>
          </w:p>
        </w:tc>
        <w:tc>
          <w:tcPr>
            <w:tcW w:w="317" w:type="pct"/>
          </w:tcPr>
          <w:p w14:paraId="5CFEA551" w14:textId="77777777" w:rsidR="005A1893" w:rsidRPr="007F4640" w:rsidRDefault="005A1893" w:rsidP="00D95626">
            <w:pPr>
              <w:jc w:val="right"/>
              <w:rPr>
                <w:i/>
                <w:sz w:val="15"/>
                <w:szCs w:val="15"/>
              </w:rPr>
            </w:pPr>
            <w:r w:rsidRPr="007F4640">
              <w:rPr>
                <w:i/>
                <w:sz w:val="15"/>
                <w:szCs w:val="15"/>
              </w:rPr>
              <w:t>18.5</w:t>
            </w:r>
          </w:p>
        </w:tc>
        <w:tc>
          <w:tcPr>
            <w:tcW w:w="317" w:type="pct"/>
          </w:tcPr>
          <w:p w14:paraId="30190F3C" w14:textId="77777777" w:rsidR="005A1893" w:rsidRPr="007F4640" w:rsidRDefault="005A1893" w:rsidP="00D95626">
            <w:pPr>
              <w:jc w:val="right"/>
              <w:rPr>
                <w:rFonts w:eastAsia="Times New Roman"/>
                <w:i/>
                <w:sz w:val="15"/>
                <w:szCs w:val="15"/>
              </w:rPr>
            </w:pPr>
            <w:r w:rsidRPr="007F4640">
              <w:rPr>
                <w:rFonts w:eastAsia="Times New Roman"/>
                <w:i/>
                <w:sz w:val="15"/>
                <w:szCs w:val="15"/>
              </w:rPr>
              <w:t>15.2</w:t>
            </w:r>
          </w:p>
        </w:tc>
        <w:tc>
          <w:tcPr>
            <w:tcW w:w="317" w:type="pct"/>
            <w:tcBorders>
              <w:top w:val="nil"/>
              <w:bottom w:val="single" w:sz="4" w:space="0" w:color="auto"/>
              <w:right w:val="double" w:sz="4" w:space="0" w:color="auto"/>
            </w:tcBorders>
          </w:tcPr>
          <w:p w14:paraId="4C6A3F79" w14:textId="77777777" w:rsidR="005A1893" w:rsidRPr="007F4640" w:rsidRDefault="005A1893" w:rsidP="00D95626">
            <w:pPr>
              <w:jc w:val="right"/>
              <w:rPr>
                <w:rFonts w:eastAsia="Times New Roman"/>
                <w:i/>
                <w:sz w:val="15"/>
                <w:szCs w:val="15"/>
              </w:rPr>
            </w:pPr>
            <w:r>
              <w:rPr>
                <w:rFonts w:eastAsia="Times New Roman"/>
                <w:i/>
                <w:sz w:val="15"/>
                <w:szCs w:val="15"/>
              </w:rPr>
              <w:t>17.1</w:t>
            </w:r>
          </w:p>
        </w:tc>
        <w:tc>
          <w:tcPr>
            <w:tcW w:w="451" w:type="pct"/>
            <w:tcBorders>
              <w:top w:val="nil"/>
              <w:left w:val="double" w:sz="4" w:space="0" w:color="auto"/>
              <w:bottom w:val="single" w:sz="4" w:space="0" w:color="auto"/>
              <w:right w:val="single" w:sz="4" w:space="0" w:color="auto"/>
            </w:tcBorders>
          </w:tcPr>
          <w:p w14:paraId="2311D429" w14:textId="77777777" w:rsidR="005A1893" w:rsidRPr="007F4640" w:rsidRDefault="005A1893" w:rsidP="00D95626">
            <w:pPr>
              <w:jc w:val="right"/>
              <w:rPr>
                <w:i/>
                <w:color w:val="000000"/>
                <w:sz w:val="15"/>
                <w:szCs w:val="15"/>
                <w:highlight w:val="yellow"/>
              </w:rPr>
            </w:pPr>
            <w:r w:rsidRPr="007F4640">
              <w:rPr>
                <w:i/>
                <w:color w:val="000000"/>
                <w:sz w:val="15"/>
                <w:szCs w:val="15"/>
              </w:rPr>
              <w:t>10.8</w:t>
            </w:r>
          </w:p>
        </w:tc>
        <w:tc>
          <w:tcPr>
            <w:tcW w:w="451" w:type="pct"/>
            <w:tcBorders>
              <w:left w:val="single" w:sz="4" w:space="0" w:color="auto"/>
            </w:tcBorders>
          </w:tcPr>
          <w:p w14:paraId="7E04DC24" w14:textId="77777777" w:rsidR="005A1893" w:rsidRPr="006F6050" w:rsidRDefault="005A1893" w:rsidP="00D95626">
            <w:pPr>
              <w:jc w:val="right"/>
              <w:rPr>
                <w:i/>
                <w:color w:val="000000"/>
                <w:sz w:val="15"/>
                <w:szCs w:val="15"/>
              </w:rPr>
            </w:pPr>
            <w:r>
              <w:rPr>
                <w:i/>
                <w:color w:val="000000"/>
                <w:sz w:val="15"/>
                <w:szCs w:val="15"/>
              </w:rPr>
              <w:t>18.4</w:t>
            </w:r>
          </w:p>
        </w:tc>
      </w:tr>
    </w:tbl>
    <w:p w14:paraId="596578DE" w14:textId="77777777" w:rsidR="005A1893" w:rsidRPr="00D95626" w:rsidRDefault="005A1893" w:rsidP="00D95626">
      <w:pPr>
        <w:pStyle w:val="NoteText"/>
        <w:spacing w:before="120"/>
      </w:pPr>
      <w:proofErr w:type="spellStart"/>
      <w:r w:rsidRPr="00D95626">
        <w:t>a</w:t>
      </w:r>
      <w:proofErr w:type="spellEnd"/>
      <w:r w:rsidRPr="00D95626">
        <w:tab/>
        <w:t>The figure for a specific year is the sum of the following: (</w:t>
      </w:r>
      <w:proofErr w:type="spellStart"/>
      <w:r w:rsidRPr="00D95626">
        <w:t>i</w:t>
      </w:r>
      <w:proofErr w:type="spellEnd"/>
      <w:r w:rsidRPr="00D95626">
        <w:t>) all ongoing investigations terminated during the course of that specific year without any measure; and (ii) all imposed measures expired during the course of that specific year.</w:t>
      </w:r>
    </w:p>
    <w:p w14:paraId="24DAB0B8" w14:textId="1B336144" w:rsidR="005A1893" w:rsidRPr="00D95626" w:rsidRDefault="005A1893" w:rsidP="00D95626">
      <w:pPr>
        <w:pStyle w:val="NoteText"/>
        <w:spacing w:before="120"/>
      </w:pPr>
      <w:r w:rsidRPr="00D95626">
        <w:t>Note:</w:t>
      </w:r>
      <w:r w:rsidRPr="00D95626">
        <w:tab/>
        <w:t xml:space="preserve">The information on trade remedy actions for 2012 to 2020 is based on </w:t>
      </w:r>
      <w:r w:rsidR="0071584A">
        <w:t>Members</w:t>
      </w:r>
      <w:r w:rsidRPr="00D95626">
        <w:t xml:space="preserve"> semi-annual notifications. For the present review period, the information is also based on the responses and the verifications received directly from Members. </w:t>
      </w:r>
    </w:p>
    <w:p w14:paraId="74BA550A" w14:textId="77777777" w:rsidR="005A1893" w:rsidRPr="00D95626" w:rsidRDefault="005A1893" w:rsidP="00D95626">
      <w:pPr>
        <w:pStyle w:val="NoteText"/>
        <w:spacing w:before="120" w:after="240"/>
      </w:pPr>
      <w:r w:rsidRPr="00D95626">
        <w:t>Source:</w:t>
      </w:r>
      <w:r w:rsidRPr="00D95626">
        <w:tab/>
        <w:t>WTO Secretariat.</w:t>
      </w:r>
    </w:p>
    <w:p w14:paraId="2B5D4470" w14:textId="1DB302B9" w:rsidR="005A1893" w:rsidRDefault="005A1893" w:rsidP="00D95626">
      <w:pPr>
        <w:pStyle w:val="Caption"/>
      </w:pPr>
      <w:r>
        <w:t xml:space="preserve">Chart </w:t>
      </w:r>
      <w:fldSimple w:instr=" STYLEREF 1 \s ">
        <w:r w:rsidR="00864BA3">
          <w:rPr>
            <w:noProof/>
          </w:rPr>
          <w:t>3</w:t>
        </w:r>
      </w:fldSimple>
      <w:r>
        <w:t>.</w:t>
      </w:r>
      <w:fldSimple w:instr=" SEQ Chart \* ARABIC \s 1 ">
        <w:r w:rsidR="00864BA3">
          <w:rPr>
            <w:noProof/>
          </w:rPr>
          <w:t>4</w:t>
        </w:r>
      </w:fldSimple>
      <w:r>
        <w:t xml:space="preserve"> Trade remedies initiations and terminations</w:t>
      </w:r>
    </w:p>
    <w:p w14:paraId="3417546E" w14:textId="7EEFAAEE" w:rsidR="005A1893" w:rsidRDefault="005A1893" w:rsidP="00D95626">
      <w:pPr>
        <w:pStyle w:val="NoteText"/>
        <w:keepNext/>
        <w:rPr>
          <w:lang w:eastAsia="en-GB"/>
        </w:rPr>
      </w:pPr>
      <w:r>
        <w:rPr>
          <w:lang w:eastAsia="en-GB"/>
        </w:rPr>
        <w:t>(</w:t>
      </w:r>
      <w:r w:rsidR="00D95626">
        <w:rPr>
          <w:lang w:eastAsia="en-GB"/>
        </w:rPr>
        <w:t>A</w:t>
      </w:r>
      <w:r>
        <w:rPr>
          <w:lang w:eastAsia="en-GB"/>
        </w:rPr>
        <w:t>verage per month)</w:t>
      </w:r>
    </w:p>
    <w:p w14:paraId="155F93C2" w14:textId="5AD49AA8" w:rsidR="00252FCC" w:rsidRDefault="00252FCC" w:rsidP="007C0F43">
      <w:pPr>
        <w:jc w:val="center"/>
      </w:pPr>
      <w:r w:rsidRPr="00252FCC">
        <w:rPr>
          <w:noProof/>
        </w:rPr>
        <w:drawing>
          <wp:inline distT="0" distB="0" distL="0" distR="0" wp14:anchorId="50A331C9" wp14:editId="00370E99">
            <wp:extent cx="4978215" cy="3108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05" r="150" b="6415"/>
                    <a:stretch/>
                  </pic:blipFill>
                  <pic:spPr bwMode="auto">
                    <a:xfrm>
                      <a:off x="0" y="0"/>
                      <a:ext cx="5034704" cy="3144238"/>
                    </a:xfrm>
                    <a:prstGeom prst="rect">
                      <a:avLst/>
                    </a:prstGeom>
                    <a:noFill/>
                    <a:ln>
                      <a:noFill/>
                    </a:ln>
                    <a:extLst>
                      <a:ext uri="{53640926-AAD7-44D8-BBD7-CCE9431645EC}">
                        <a14:shadowObscured xmlns:a14="http://schemas.microsoft.com/office/drawing/2010/main"/>
                      </a:ext>
                    </a:extLst>
                  </pic:spPr>
                </pic:pic>
              </a:graphicData>
            </a:graphic>
          </wp:inline>
        </w:drawing>
      </w:r>
    </w:p>
    <w:p w14:paraId="190E92EF" w14:textId="77777777" w:rsidR="005A1893" w:rsidRPr="00A31855" w:rsidRDefault="005A1893" w:rsidP="00D95626">
      <w:pPr>
        <w:pStyle w:val="NoteText"/>
        <w:spacing w:before="120" w:after="120"/>
        <w:rPr>
          <w:szCs w:val="16"/>
        </w:rPr>
      </w:pPr>
      <w:r w:rsidRPr="00A31855">
        <w:rPr>
          <w:szCs w:val="16"/>
        </w:rPr>
        <w:t>Note:</w:t>
      </w:r>
      <w:r w:rsidRPr="00A31855">
        <w:rPr>
          <w:szCs w:val="16"/>
        </w:rPr>
        <w:tab/>
        <w:t xml:space="preserve">Values are </w:t>
      </w:r>
      <w:r w:rsidRPr="00CA67AE">
        <w:rPr>
          <w:szCs w:val="16"/>
          <w:lang w:val="en-US"/>
        </w:rPr>
        <w:t>rounded</w:t>
      </w:r>
      <w:r w:rsidRPr="00A31855">
        <w:rPr>
          <w:szCs w:val="16"/>
        </w:rPr>
        <w:t>.</w:t>
      </w:r>
    </w:p>
    <w:p w14:paraId="5F279EA2" w14:textId="77777777" w:rsidR="005A1893" w:rsidRPr="00A31855" w:rsidRDefault="005A1893" w:rsidP="00D95626">
      <w:pPr>
        <w:pStyle w:val="NoteText"/>
        <w:spacing w:before="120" w:after="240"/>
        <w:rPr>
          <w:szCs w:val="16"/>
        </w:rPr>
      </w:pPr>
      <w:r w:rsidRPr="00A31855">
        <w:rPr>
          <w:szCs w:val="16"/>
        </w:rPr>
        <w:t>Source:</w:t>
      </w:r>
      <w:r w:rsidRPr="00A31855">
        <w:rPr>
          <w:szCs w:val="16"/>
        </w:rPr>
        <w:tab/>
        <w:t>WTO Secretariat.</w:t>
      </w:r>
    </w:p>
    <w:p w14:paraId="0DFD9574" w14:textId="06FF29B5" w:rsidR="005A1893" w:rsidRDefault="005A1893" w:rsidP="0035797C">
      <w:pPr>
        <w:pStyle w:val="BodyText"/>
      </w:pPr>
      <w:r w:rsidRPr="00F40C21">
        <w:t xml:space="preserve">In terms of products, trade remedy actions taken during the review period included initiations of investigations on </w:t>
      </w:r>
      <w:r>
        <w:t>electrical machinery and parts thereof (</w:t>
      </w:r>
      <w:r w:rsidRPr="00F40C21">
        <w:t>HS </w:t>
      </w:r>
      <w:r>
        <w:t>85</w:t>
      </w:r>
      <w:r w:rsidRPr="00F40C21">
        <w:t xml:space="preserve">) </w:t>
      </w:r>
      <w:r w:rsidR="00F64714">
        <w:t xml:space="preserve">at </w:t>
      </w:r>
      <w:r w:rsidRPr="00F40C21">
        <w:t>1</w:t>
      </w:r>
      <w:r>
        <w:t>9</w:t>
      </w:r>
      <w:r w:rsidRPr="00F40C21">
        <w:t>.</w:t>
      </w:r>
      <w:r>
        <w:t>3</w:t>
      </w:r>
      <w:r w:rsidRPr="00F40C21">
        <w:t>%,</w:t>
      </w:r>
      <w:r>
        <w:t xml:space="preserve"> plastics and articles thereof </w:t>
      </w:r>
      <w:r w:rsidRPr="00F40C21">
        <w:t>(HS 3</w:t>
      </w:r>
      <w:r>
        <w:t>9</w:t>
      </w:r>
      <w:r w:rsidRPr="00F40C21">
        <w:t xml:space="preserve">) </w:t>
      </w:r>
      <w:r w:rsidR="00F64714">
        <w:t xml:space="preserve">at </w:t>
      </w:r>
      <w:r>
        <w:t>17</w:t>
      </w:r>
      <w:r w:rsidRPr="00F40C21">
        <w:t>%</w:t>
      </w:r>
      <w:r>
        <w:t xml:space="preserve">, articles of </w:t>
      </w:r>
      <w:r w:rsidRPr="00F40C21">
        <w:t>iron and steel (HS 7</w:t>
      </w:r>
      <w:r>
        <w:t>3</w:t>
      </w:r>
      <w:r w:rsidRPr="00F40C21">
        <w:t xml:space="preserve">) </w:t>
      </w:r>
      <w:r w:rsidR="00F64714">
        <w:t xml:space="preserve">at </w:t>
      </w:r>
      <w:r w:rsidRPr="00F40C21">
        <w:t>1</w:t>
      </w:r>
      <w:r>
        <w:t>2</w:t>
      </w:r>
      <w:r w:rsidRPr="00F40C21">
        <w:t>.</w:t>
      </w:r>
      <w:r>
        <w:t>2</w:t>
      </w:r>
      <w:r w:rsidRPr="00F40C21">
        <w:t>%,</w:t>
      </w:r>
      <w:r>
        <w:t xml:space="preserve"> and </w:t>
      </w:r>
      <w:r w:rsidRPr="00F40C21">
        <w:t>iron and steel (HS 7</w:t>
      </w:r>
      <w:r>
        <w:t>2</w:t>
      </w:r>
      <w:r w:rsidRPr="00F40C21">
        <w:t xml:space="preserve">) </w:t>
      </w:r>
      <w:r w:rsidR="00F64714">
        <w:t xml:space="preserve">at </w:t>
      </w:r>
      <w:r w:rsidRPr="00F40C21">
        <w:t>1</w:t>
      </w:r>
      <w:r>
        <w:t>1</w:t>
      </w:r>
      <w:r w:rsidRPr="00F40C21">
        <w:t>.</w:t>
      </w:r>
      <w:r>
        <w:t>5%.</w:t>
      </w:r>
    </w:p>
    <w:p w14:paraId="4D92774E" w14:textId="4B8C5F0F" w:rsidR="005A1893" w:rsidRPr="006A06CC" w:rsidRDefault="005A1893" w:rsidP="0035797C">
      <w:pPr>
        <w:pStyle w:val="BodyText"/>
      </w:pPr>
      <w:r w:rsidRPr="006A06CC">
        <w:t>The trade coverage of trade remedy investigations initiated during the review period was</w:t>
      </w:r>
      <w:r w:rsidR="0071584A">
        <w:t xml:space="preserve"> estimated at</w:t>
      </w:r>
      <w:r w:rsidRPr="006A06CC">
        <w:t xml:space="preserve"> USD </w:t>
      </w:r>
      <w:r>
        <w:t>17.6</w:t>
      </w:r>
      <w:r w:rsidRPr="006A06CC">
        <w:t> billion, i.e. 0.</w:t>
      </w:r>
      <w:r>
        <w:t>09</w:t>
      </w:r>
      <w:r w:rsidRPr="006A06CC">
        <w:t>% of the value of world merchandise imports (Table 3.4)</w:t>
      </w:r>
      <w:r>
        <w:t>. This share is the lowest recorded since 2014</w:t>
      </w:r>
      <w:r w:rsidRPr="006A06CC">
        <w:t>. For terminations, the trade coverage was valued at USD </w:t>
      </w:r>
      <w:r>
        <w:t>15</w:t>
      </w:r>
      <w:r w:rsidRPr="006A06CC">
        <w:t>.</w:t>
      </w:r>
      <w:r>
        <w:t>1</w:t>
      </w:r>
      <w:r w:rsidRPr="006A06CC">
        <w:t> billion (0.0</w:t>
      </w:r>
      <w:r>
        <w:t>8</w:t>
      </w:r>
      <w:r w:rsidRPr="006A06CC">
        <w:t>% of the value of world merchandise imports).</w:t>
      </w:r>
    </w:p>
    <w:p w14:paraId="6DE637E4" w14:textId="078A79FC" w:rsidR="005A1893" w:rsidRDefault="005A1893" w:rsidP="00D1147F">
      <w:pPr>
        <w:pStyle w:val="Caption"/>
        <w:keepLines/>
      </w:pPr>
      <w:r>
        <w:lastRenderedPageBreak/>
        <w:t xml:space="preserve">Table </w:t>
      </w:r>
      <w:fldSimple w:instr=" STYLEREF 1 \s ">
        <w:r w:rsidR="00864BA3">
          <w:rPr>
            <w:noProof/>
          </w:rPr>
          <w:t>3</w:t>
        </w:r>
      </w:fldSimple>
      <w:r w:rsidR="00A93205">
        <w:t>.</w:t>
      </w:r>
      <w:fldSimple w:instr=" SEQ Table \* ARABIC \s 1 ">
        <w:r w:rsidR="00864BA3">
          <w:rPr>
            <w:noProof/>
          </w:rPr>
          <w:t>4</w:t>
        </w:r>
      </w:fldSimple>
      <w:r>
        <w:t xml:space="preserve"> Share of trade covered by trade remedy initiations</w:t>
      </w:r>
    </w:p>
    <w:tbl>
      <w:tblPr>
        <w:tblStyle w:val="WTOTable1"/>
        <w:tblW w:w="5000" w:type="pct"/>
        <w:tblCellMar>
          <w:left w:w="0" w:type="dxa"/>
          <w:right w:w="0" w:type="dxa"/>
        </w:tblCellMar>
        <w:tblLook w:val="04A0" w:firstRow="1" w:lastRow="0" w:firstColumn="1" w:lastColumn="0" w:noHBand="0" w:noVBand="1"/>
      </w:tblPr>
      <w:tblGrid>
        <w:gridCol w:w="2190"/>
        <w:gridCol w:w="975"/>
        <w:gridCol w:w="855"/>
        <w:gridCol w:w="734"/>
        <w:gridCol w:w="855"/>
        <w:gridCol w:w="857"/>
        <w:gridCol w:w="851"/>
        <w:gridCol w:w="851"/>
        <w:gridCol w:w="848"/>
      </w:tblGrid>
      <w:tr w:rsidR="005A1893" w:rsidRPr="00DF2ECB" w14:paraId="114D5076" w14:textId="77777777" w:rsidTr="00D95626">
        <w:trPr>
          <w:cnfStyle w:val="100000000000" w:firstRow="1" w:lastRow="0" w:firstColumn="0" w:lastColumn="0" w:oddVBand="0" w:evenVBand="0" w:oddHBand="0" w:evenHBand="0" w:firstRowFirstColumn="0" w:firstRowLastColumn="0" w:lastRowFirstColumn="0" w:lastRowLastColumn="0"/>
          <w:trHeight w:val="1437"/>
        </w:trPr>
        <w:tc>
          <w:tcPr>
            <w:tcW w:w="1215" w:type="pct"/>
            <w:textDirection w:val="btLr"/>
            <w:vAlign w:val="center"/>
          </w:tcPr>
          <w:p w14:paraId="33FB1F70" w14:textId="77777777" w:rsidR="005A1893" w:rsidRPr="00DF2ECB" w:rsidRDefault="005A1893" w:rsidP="00D1147F">
            <w:pPr>
              <w:keepNext/>
              <w:keepLines/>
              <w:rPr>
                <w:sz w:val="15"/>
                <w:szCs w:val="15"/>
              </w:rPr>
            </w:pPr>
          </w:p>
        </w:tc>
        <w:tc>
          <w:tcPr>
            <w:tcW w:w="541" w:type="pct"/>
            <w:textDirection w:val="btLr"/>
            <w:vAlign w:val="center"/>
            <w:hideMark/>
          </w:tcPr>
          <w:p w14:paraId="43F1DE09" w14:textId="77777777" w:rsidR="005A1893" w:rsidRPr="00DF2ECB" w:rsidRDefault="005A1893" w:rsidP="00D1147F">
            <w:pPr>
              <w:keepNext/>
              <w:keepLines/>
              <w:jc w:val="center"/>
              <w:rPr>
                <w:spacing w:val="-8"/>
                <w:sz w:val="15"/>
                <w:szCs w:val="15"/>
                <w:vertAlign w:val="superscript"/>
              </w:rPr>
            </w:pPr>
            <w:r w:rsidRPr="00DF2ECB">
              <w:rPr>
                <w:spacing w:val="-8"/>
                <w:sz w:val="15"/>
                <w:szCs w:val="15"/>
              </w:rPr>
              <w:t>Mid-Oct 13 to mid-Oct 14</w:t>
            </w:r>
          </w:p>
        </w:tc>
        <w:tc>
          <w:tcPr>
            <w:tcW w:w="474" w:type="pct"/>
            <w:textDirection w:val="btLr"/>
            <w:vAlign w:val="center"/>
          </w:tcPr>
          <w:p w14:paraId="30DFCAA6" w14:textId="77777777" w:rsidR="005A1893" w:rsidRPr="00DF2ECB" w:rsidRDefault="005A1893" w:rsidP="00D1147F">
            <w:pPr>
              <w:keepNext/>
              <w:keepLines/>
              <w:jc w:val="center"/>
              <w:rPr>
                <w:sz w:val="15"/>
                <w:szCs w:val="15"/>
              </w:rPr>
            </w:pPr>
            <w:r w:rsidRPr="00DF2ECB">
              <w:rPr>
                <w:spacing w:val="-8"/>
                <w:sz w:val="15"/>
                <w:szCs w:val="15"/>
              </w:rPr>
              <w:t>Mid-Oct 14 to mid-Oct 15</w:t>
            </w:r>
          </w:p>
        </w:tc>
        <w:tc>
          <w:tcPr>
            <w:tcW w:w="407" w:type="pct"/>
            <w:textDirection w:val="btLr"/>
            <w:vAlign w:val="center"/>
          </w:tcPr>
          <w:p w14:paraId="146E11CE" w14:textId="77777777" w:rsidR="005A1893" w:rsidRPr="00DF2ECB" w:rsidRDefault="005A1893" w:rsidP="00D1147F">
            <w:pPr>
              <w:keepNext/>
              <w:keepLines/>
              <w:jc w:val="center"/>
              <w:rPr>
                <w:sz w:val="15"/>
                <w:szCs w:val="15"/>
              </w:rPr>
            </w:pPr>
            <w:r w:rsidRPr="00DF2ECB">
              <w:rPr>
                <w:spacing w:val="-8"/>
                <w:sz w:val="15"/>
                <w:szCs w:val="15"/>
              </w:rPr>
              <w:t>Mid-Oct 15 to mid-Oct 16</w:t>
            </w:r>
          </w:p>
        </w:tc>
        <w:tc>
          <w:tcPr>
            <w:tcW w:w="474" w:type="pct"/>
            <w:textDirection w:val="btLr"/>
            <w:vAlign w:val="center"/>
          </w:tcPr>
          <w:p w14:paraId="5DADDAF5" w14:textId="77777777" w:rsidR="005A1893" w:rsidRPr="00DF2ECB" w:rsidRDefault="005A1893" w:rsidP="00D1147F">
            <w:pPr>
              <w:keepNext/>
              <w:keepLines/>
              <w:jc w:val="center"/>
              <w:rPr>
                <w:sz w:val="15"/>
                <w:szCs w:val="15"/>
              </w:rPr>
            </w:pPr>
            <w:r w:rsidRPr="00DF2ECB">
              <w:rPr>
                <w:spacing w:val="-8"/>
                <w:sz w:val="15"/>
                <w:szCs w:val="15"/>
              </w:rPr>
              <w:t>Mid-Oct 16 to mid-Oct 17</w:t>
            </w:r>
          </w:p>
        </w:tc>
        <w:tc>
          <w:tcPr>
            <w:tcW w:w="475" w:type="pct"/>
            <w:textDirection w:val="btLr"/>
            <w:vAlign w:val="center"/>
          </w:tcPr>
          <w:p w14:paraId="71B5E203" w14:textId="77777777" w:rsidR="005A1893" w:rsidRPr="00DF2ECB" w:rsidRDefault="005A1893" w:rsidP="00D1147F">
            <w:pPr>
              <w:keepNext/>
              <w:keepLines/>
              <w:jc w:val="center"/>
              <w:rPr>
                <w:spacing w:val="-8"/>
                <w:sz w:val="15"/>
                <w:szCs w:val="15"/>
              </w:rPr>
            </w:pPr>
            <w:r w:rsidRPr="00DF2ECB">
              <w:rPr>
                <w:spacing w:val="-8"/>
                <w:sz w:val="15"/>
                <w:szCs w:val="15"/>
              </w:rPr>
              <w:t>Mid-Oct 17 to mid-Oct 18</w:t>
            </w:r>
          </w:p>
        </w:tc>
        <w:tc>
          <w:tcPr>
            <w:tcW w:w="472" w:type="pct"/>
            <w:textDirection w:val="btLr"/>
            <w:vAlign w:val="center"/>
          </w:tcPr>
          <w:p w14:paraId="69AC7457" w14:textId="77777777" w:rsidR="005A1893" w:rsidRPr="00DF2ECB" w:rsidRDefault="005A1893" w:rsidP="00D1147F">
            <w:pPr>
              <w:keepNext/>
              <w:keepLines/>
              <w:jc w:val="center"/>
              <w:rPr>
                <w:spacing w:val="-8"/>
                <w:sz w:val="15"/>
                <w:szCs w:val="15"/>
              </w:rPr>
            </w:pPr>
            <w:r w:rsidRPr="00DF2ECB">
              <w:rPr>
                <w:spacing w:val="-8"/>
                <w:sz w:val="15"/>
                <w:szCs w:val="15"/>
              </w:rPr>
              <w:t>Mid-Oct 18 to mid-Oct 19</w:t>
            </w:r>
          </w:p>
        </w:tc>
        <w:tc>
          <w:tcPr>
            <w:tcW w:w="472" w:type="pct"/>
            <w:textDirection w:val="btLr"/>
            <w:vAlign w:val="center"/>
          </w:tcPr>
          <w:p w14:paraId="17F81323" w14:textId="77777777" w:rsidR="005A1893" w:rsidRPr="00DF2ECB" w:rsidRDefault="005A1893" w:rsidP="00D1147F">
            <w:pPr>
              <w:keepNext/>
              <w:keepLines/>
              <w:jc w:val="center"/>
              <w:rPr>
                <w:sz w:val="15"/>
                <w:szCs w:val="15"/>
              </w:rPr>
            </w:pPr>
            <w:r w:rsidRPr="00DF2ECB">
              <w:rPr>
                <w:sz w:val="15"/>
                <w:szCs w:val="15"/>
              </w:rPr>
              <w:t>Mid-Oct 19 to mid-Oct 20</w:t>
            </w:r>
          </w:p>
        </w:tc>
        <w:tc>
          <w:tcPr>
            <w:tcW w:w="470" w:type="pct"/>
            <w:textDirection w:val="btLr"/>
          </w:tcPr>
          <w:p w14:paraId="2A9BD00F" w14:textId="77777777" w:rsidR="00CF1DEB" w:rsidRPr="00DF2ECB" w:rsidRDefault="005A1893" w:rsidP="00D1147F">
            <w:pPr>
              <w:keepNext/>
              <w:keepLines/>
              <w:ind w:left="113" w:right="113"/>
              <w:jc w:val="center"/>
              <w:rPr>
                <w:b w:val="0"/>
                <w:sz w:val="15"/>
                <w:szCs w:val="15"/>
              </w:rPr>
            </w:pPr>
            <w:r w:rsidRPr="00DF2ECB">
              <w:rPr>
                <w:sz w:val="15"/>
                <w:szCs w:val="15"/>
              </w:rPr>
              <w:t>Mid-Oct 20 to</w:t>
            </w:r>
          </w:p>
          <w:p w14:paraId="40081653" w14:textId="07E656C7" w:rsidR="005A1893" w:rsidRPr="00DF2ECB" w:rsidRDefault="005A1893" w:rsidP="00D1147F">
            <w:pPr>
              <w:keepNext/>
              <w:keepLines/>
              <w:ind w:left="113" w:right="113"/>
              <w:jc w:val="center"/>
              <w:rPr>
                <w:sz w:val="15"/>
                <w:szCs w:val="15"/>
              </w:rPr>
            </w:pPr>
            <w:r w:rsidRPr="00DF2ECB">
              <w:rPr>
                <w:sz w:val="15"/>
                <w:szCs w:val="15"/>
              </w:rPr>
              <w:t>mid-May 21</w:t>
            </w:r>
          </w:p>
        </w:tc>
      </w:tr>
      <w:tr w:rsidR="005A1893" w:rsidRPr="00DF2ECB" w14:paraId="6F2635B5" w14:textId="77777777" w:rsidTr="00D95626">
        <w:tc>
          <w:tcPr>
            <w:tcW w:w="1215" w:type="pct"/>
            <w:hideMark/>
          </w:tcPr>
          <w:p w14:paraId="5E147E54" w14:textId="77777777" w:rsidR="005A1893" w:rsidRPr="00DF2ECB" w:rsidRDefault="005A1893" w:rsidP="00D1147F">
            <w:pPr>
              <w:keepNext/>
              <w:keepLines/>
              <w:jc w:val="left"/>
              <w:rPr>
                <w:sz w:val="15"/>
                <w:szCs w:val="15"/>
              </w:rPr>
            </w:pPr>
            <w:r w:rsidRPr="00DF2ECB">
              <w:rPr>
                <w:sz w:val="15"/>
                <w:szCs w:val="15"/>
              </w:rPr>
              <w:t>Share in total world imports</w:t>
            </w:r>
          </w:p>
        </w:tc>
        <w:tc>
          <w:tcPr>
            <w:tcW w:w="541" w:type="pct"/>
          </w:tcPr>
          <w:p w14:paraId="533F56F3" w14:textId="77777777" w:rsidR="005A1893" w:rsidRPr="00DF2ECB" w:rsidRDefault="005A1893" w:rsidP="00D1147F">
            <w:pPr>
              <w:keepNext/>
              <w:keepLines/>
              <w:jc w:val="right"/>
              <w:rPr>
                <w:sz w:val="15"/>
                <w:szCs w:val="15"/>
              </w:rPr>
            </w:pPr>
            <w:r w:rsidRPr="00DF2ECB">
              <w:rPr>
                <w:sz w:val="15"/>
                <w:szCs w:val="15"/>
              </w:rPr>
              <w:t>0.20%</w:t>
            </w:r>
          </w:p>
        </w:tc>
        <w:tc>
          <w:tcPr>
            <w:tcW w:w="474" w:type="pct"/>
          </w:tcPr>
          <w:p w14:paraId="3FF77A79" w14:textId="77777777" w:rsidR="005A1893" w:rsidRPr="00DF2ECB" w:rsidRDefault="005A1893" w:rsidP="00D1147F">
            <w:pPr>
              <w:keepNext/>
              <w:keepLines/>
              <w:jc w:val="right"/>
              <w:rPr>
                <w:sz w:val="15"/>
                <w:szCs w:val="15"/>
              </w:rPr>
            </w:pPr>
            <w:r w:rsidRPr="00DF2ECB">
              <w:rPr>
                <w:sz w:val="15"/>
                <w:szCs w:val="15"/>
              </w:rPr>
              <w:t>0.17%</w:t>
            </w:r>
          </w:p>
        </w:tc>
        <w:tc>
          <w:tcPr>
            <w:tcW w:w="407" w:type="pct"/>
          </w:tcPr>
          <w:p w14:paraId="142257C4" w14:textId="77777777" w:rsidR="005A1893" w:rsidRPr="00DF2ECB" w:rsidRDefault="005A1893" w:rsidP="00D1147F">
            <w:pPr>
              <w:keepNext/>
              <w:keepLines/>
              <w:jc w:val="right"/>
              <w:rPr>
                <w:sz w:val="15"/>
                <w:szCs w:val="15"/>
              </w:rPr>
            </w:pPr>
            <w:r w:rsidRPr="00DF2ECB">
              <w:rPr>
                <w:sz w:val="15"/>
                <w:szCs w:val="15"/>
              </w:rPr>
              <w:t>0.55%</w:t>
            </w:r>
          </w:p>
        </w:tc>
        <w:tc>
          <w:tcPr>
            <w:tcW w:w="474" w:type="pct"/>
          </w:tcPr>
          <w:p w14:paraId="048DAB96" w14:textId="77777777" w:rsidR="005A1893" w:rsidRPr="00DF2ECB" w:rsidRDefault="005A1893" w:rsidP="00D1147F">
            <w:pPr>
              <w:keepNext/>
              <w:keepLines/>
              <w:jc w:val="right"/>
              <w:rPr>
                <w:sz w:val="15"/>
                <w:szCs w:val="15"/>
              </w:rPr>
            </w:pPr>
            <w:r w:rsidRPr="00DF2ECB">
              <w:rPr>
                <w:sz w:val="15"/>
                <w:szCs w:val="15"/>
              </w:rPr>
              <w:t>0.48%</w:t>
            </w:r>
          </w:p>
        </w:tc>
        <w:tc>
          <w:tcPr>
            <w:tcW w:w="475" w:type="pct"/>
          </w:tcPr>
          <w:p w14:paraId="49FC4181" w14:textId="77777777" w:rsidR="005A1893" w:rsidRPr="00DF2ECB" w:rsidRDefault="005A1893" w:rsidP="00D1147F">
            <w:pPr>
              <w:keepNext/>
              <w:keepLines/>
              <w:jc w:val="right"/>
              <w:rPr>
                <w:sz w:val="15"/>
                <w:szCs w:val="15"/>
              </w:rPr>
            </w:pPr>
            <w:r w:rsidRPr="00DF2ECB">
              <w:rPr>
                <w:sz w:val="15"/>
                <w:szCs w:val="15"/>
              </w:rPr>
              <w:t>0.53%</w:t>
            </w:r>
          </w:p>
        </w:tc>
        <w:tc>
          <w:tcPr>
            <w:tcW w:w="472" w:type="pct"/>
          </w:tcPr>
          <w:p w14:paraId="6D69CB8D" w14:textId="77777777" w:rsidR="005A1893" w:rsidRPr="00DF2ECB" w:rsidRDefault="005A1893" w:rsidP="00D1147F">
            <w:pPr>
              <w:keepNext/>
              <w:keepLines/>
              <w:jc w:val="right"/>
              <w:rPr>
                <w:sz w:val="15"/>
                <w:szCs w:val="15"/>
              </w:rPr>
            </w:pPr>
            <w:r w:rsidRPr="00DF2ECB">
              <w:rPr>
                <w:sz w:val="15"/>
                <w:szCs w:val="15"/>
              </w:rPr>
              <w:t>0.24%</w:t>
            </w:r>
          </w:p>
        </w:tc>
        <w:tc>
          <w:tcPr>
            <w:tcW w:w="472" w:type="pct"/>
          </w:tcPr>
          <w:p w14:paraId="0EB2CA53" w14:textId="77777777" w:rsidR="005A1893" w:rsidRPr="00DF2ECB" w:rsidRDefault="005A1893" w:rsidP="00D1147F">
            <w:pPr>
              <w:keepNext/>
              <w:keepLines/>
              <w:jc w:val="right"/>
              <w:rPr>
                <w:sz w:val="15"/>
                <w:szCs w:val="15"/>
              </w:rPr>
            </w:pPr>
            <w:r w:rsidRPr="00DF2ECB">
              <w:rPr>
                <w:sz w:val="15"/>
                <w:szCs w:val="15"/>
              </w:rPr>
              <w:t>0.36%</w:t>
            </w:r>
          </w:p>
        </w:tc>
        <w:tc>
          <w:tcPr>
            <w:tcW w:w="470" w:type="pct"/>
          </w:tcPr>
          <w:p w14:paraId="7C088D6B" w14:textId="77777777" w:rsidR="005A1893" w:rsidRPr="00DF2ECB" w:rsidRDefault="005A1893" w:rsidP="00D1147F">
            <w:pPr>
              <w:keepNext/>
              <w:keepLines/>
              <w:jc w:val="right"/>
              <w:rPr>
                <w:sz w:val="15"/>
                <w:szCs w:val="15"/>
              </w:rPr>
            </w:pPr>
            <w:r w:rsidRPr="00DF2ECB">
              <w:rPr>
                <w:sz w:val="15"/>
                <w:szCs w:val="15"/>
              </w:rPr>
              <w:t>0.09%</w:t>
            </w:r>
          </w:p>
        </w:tc>
      </w:tr>
    </w:tbl>
    <w:p w14:paraId="27E75A11" w14:textId="034096CA" w:rsidR="005A1893" w:rsidRPr="00B30AAF" w:rsidRDefault="005A1893" w:rsidP="00D95626">
      <w:pPr>
        <w:pStyle w:val="NoteText"/>
        <w:spacing w:before="120"/>
        <w:jc w:val="both"/>
      </w:pPr>
      <w:bookmarkStart w:id="56" w:name="_Hlk42681822"/>
      <w:r>
        <w:t>Note:</w:t>
      </w:r>
      <w:r>
        <w:tab/>
      </w:r>
      <w:r w:rsidRPr="00B30AAF">
        <w:t xml:space="preserve">Estimates are based on calendar year data. For example, data for mid-October 2018 to mid-May 2019 are based 2018 calendar year </w:t>
      </w:r>
      <w:r w:rsidR="0071584A">
        <w:t>imports</w:t>
      </w:r>
      <w:r w:rsidRPr="00B30AAF">
        <w:t xml:space="preserve">. </w:t>
      </w:r>
      <w:r w:rsidRPr="00267B4B">
        <w:t xml:space="preserve">For the period mid-October 2020 to mid-May 2021, estimates are based on 2019 imports (data for 2020 for Belarus, Chile, Colombia, Ecuador, Indonesia, Kazakhstan, Malaysia, Mauritania, Morocco, Nepal, Nigeria, Paraguay, Peru, the Philippines, the Russian Federation, Seychelles, Tajikistan, Thailand and Viet Nam were not available at the </w:t>
      </w:r>
      <w:r w:rsidR="00F64714">
        <w:t xml:space="preserve">time of </w:t>
      </w:r>
      <w:r w:rsidRPr="00267B4B">
        <w:t>finalization of the Report).</w:t>
      </w:r>
    </w:p>
    <w:p w14:paraId="7176F4A5" w14:textId="77777777" w:rsidR="005A1893" w:rsidRDefault="005A1893" w:rsidP="00D95626">
      <w:pPr>
        <w:pStyle w:val="NoteText"/>
        <w:spacing w:before="120" w:after="240"/>
        <w:ind w:left="0" w:firstLine="0"/>
        <w:rPr>
          <w:szCs w:val="16"/>
        </w:rPr>
      </w:pPr>
      <w:r>
        <w:rPr>
          <w:szCs w:val="16"/>
        </w:rPr>
        <w:t>Source:</w:t>
      </w:r>
      <w:r>
        <w:rPr>
          <w:szCs w:val="16"/>
        </w:rPr>
        <w:tab/>
        <w:t xml:space="preserve">WTO Secretariat and UN </w:t>
      </w:r>
      <w:proofErr w:type="spellStart"/>
      <w:r>
        <w:rPr>
          <w:szCs w:val="16"/>
        </w:rPr>
        <w:t>Comtrade</w:t>
      </w:r>
      <w:proofErr w:type="spellEnd"/>
      <w:r>
        <w:rPr>
          <w:szCs w:val="16"/>
        </w:rPr>
        <w:t xml:space="preserve"> database.</w:t>
      </w:r>
    </w:p>
    <w:p w14:paraId="7B94602A" w14:textId="77777777" w:rsidR="005A1893" w:rsidRDefault="005A1893" w:rsidP="00D95626">
      <w:pPr>
        <w:pStyle w:val="Heading7"/>
      </w:pPr>
      <w:r>
        <w:t>Other trade and trade-</w:t>
      </w:r>
      <w:r w:rsidRPr="000C4820">
        <w:t>related</w:t>
      </w:r>
      <w:r>
        <w:t xml:space="preserve"> measures</w:t>
      </w:r>
    </w:p>
    <w:bookmarkEnd w:id="56"/>
    <w:p w14:paraId="063A1FC6" w14:textId="1497C4CC" w:rsidR="005A1893" w:rsidRDefault="005A1893" w:rsidP="0035797C">
      <w:pPr>
        <w:pStyle w:val="BodyText"/>
      </w:pPr>
      <w:r w:rsidRPr="006A06CC">
        <w:t xml:space="preserve">Annex 3 to this Report lists measures </w:t>
      </w:r>
      <w:r w:rsidR="00F64714">
        <w:t>that</w:t>
      </w:r>
      <w:r w:rsidRPr="006A06CC">
        <w:t xml:space="preserve"> may be considered to have a trade-restrictive effect.</w:t>
      </w:r>
      <w:r w:rsidRPr="006A06CC">
        <w:rPr>
          <w:rFonts w:eastAsia="Calibri" w:cs="Calibri"/>
          <w:bdr w:val="none" w:sz="0" w:space="0" w:color="auto" w:frame="1"/>
          <w:lang w:val="en-US" w:eastAsia="ko-KR"/>
        </w:rPr>
        <w:t xml:space="preserve"> </w:t>
      </w:r>
      <w:r w:rsidRPr="006A06CC">
        <w:t xml:space="preserve">A total of </w:t>
      </w:r>
      <w:r>
        <w:t>70</w:t>
      </w:r>
      <w:r w:rsidRPr="006A06CC">
        <w:t xml:space="preserve"> new trade-restrictive measures were recorded for WTO Members and Observers, mostly tariff increases, followed by stricter customs procedures</w:t>
      </w:r>
      <w:r w:rsidRPr="005F3AF5">
        <w:rPr>
          <w:rStyle w:val="FootnoteReference"/>
        </w:rPr>
        <w:footnoteReference w:id="16"/>
      </w:r>
      <w:r w:rsidRPr="006A06CC">
        <w:t xml:space="preserve"> </w:t>
      </w:r>
      <w:r>
        <w:t xml:space="preserve">and </w:t>
      </w:r>
      <w:r w:rsidRPr="006A06CC">
        <w:t>bans</w:t>
      </w:r>
      <w:r>
        <w:t>.</w:t>
      </w:r>
      <w:r w:rsidRPr="005F3AF5">
        <w:rPr>
          <w:rStyle w:val="FootnoteReference"/>
        </w:rPr>
        <w:footnoteReference w:id="17"/>
      </w:r>
      <w:r w:rsidRPr="006A06CC">
        <w:t xml:space="preserve"> </w:t>
      </w:r>
      <w:r w:rsidRPr="006A06CC">
        <w:rPr>
          <w:color w:val="000000"/>
          <w:szCs w:val="18"/>
        </w:rPr>
        <w:t>Restrictive measures on exports included quantitative restrictions</w:t>
      </w:r>
      <w:r w:rsidR="005F3AF5">
        <w:rPr>
          <w:color w:val="000000"/>
          <w:szCs w:val="18"/>
        </w:rPr>
        <w:t xml:space="preserve"> (QRs)</w:t>
      </w:r>
      <w:r w:rsidRPr="0035797C">
        <w:rPr>
          <w:rStyle w:val="FootnoteReference"/>
        </w:rPr>
        <w:footnoteReference w:id="18"/>
      </w:r>
      <w:r w:rsidRPr="006A06CC">
        <w:rPr>
          <w:color w:val="000000"/>
          <w:szCs w:val="18"/>
        </w:rPr>
        <w:t xml:space="preserve">, </w:t>
      </w:r>
      <w:r>
        <w:rPr>
          <w:color w:val="000000"/>
          <w:szCs w:val="18"/>
        </w:rPr>
        <w:t xml:space="preserve">followed by </w:t>
      </w:r>
      <w:r w:rsidRPr="006A06CC">
        <w:rPr>
          <w:color w:val="000000"/>
          <w:szCs w:val="18"/>
        </w:rPr>
        <w:t xml:space="preserve">the </w:t>
      </w:r>
      <w:r w:rsidRPr="006A06CC">
        <w:t>imposition of duties</w:t>
      </w:r>
      <w:r>
        <w:rPr>
          <w:rStyle w:val="FootnoteReference"/>
        </w:rPr>
        <w:footnoteReference w:id="19"/>
      </w:r>
      <w:r w:rsidRPr="006A06CC">
        <w:rPr>
          <w:color w:val="000000"/>
          <w:szCs w:val="18"/>
        </w:rPr>
        <w:t xml:space="preserve"> and stricter administrative customs procedures </w:t>
      </w:r>
      <w:r w:rsidRPr="006A06CC">
        <w:t>(Table 3.5).</w:t>
      </w:r>
    </w:p>
    <w:p w14:paraId="33BB2373" w14:textId="43B11DE0" w:rsidR="005A1893" w:rsidRDefault="005A1893" w:rsidP="0035797C">
      <w:pPr>
        <w:pStyle w:val="BodyText"/>
      </w:pPr>
      <w:r w:rsidRPr="00E22E7F">
        <w:t xml:space="preserve">The measures recorded in </w:t>
      </w:r>
      <w:r w:rsidR="00C20A7C">
        <w:t>A</w:t>
      </w:r>
      <w:r w:rsidRPr="00E22E7F">
        <w:t xml:space="preserve">nnex 3 cover a wide range of products. The main sectors affected (HS Chapters) were </w:t>
      </w:r>
      <w:r>
        <w:t>mineral fuel and oils (</w:t>
      </w:r>
      <w:r w:rsidRPr="00E22E7F">
        <w:t>HS </w:t>
      </w:r>
      <w:r>
        <w:t>27</w:t>
      </w:r>
      <w:r w:rsidRPr="00E22E7F">
        <w:t xml:space="preserve">) </w:t>
      </w:r>
      <w:r w:rsidR="00F64714">
        <w:t xml:space="preserve">at </w:t>
      </w:r>
      <w:r>
        <w:t>28</w:t>
      </w:r>
      <w:r w:rsidRPr="00E22E7F">
        <w:t>.</w:t>
      </w:r>
      <w:r>
        <w:t>4</w:t>
      </w:r>
      <w:r w:rsidRPr="00E22E7F">
        <w:t>%,</w:t>
      </w:r>
      <w:r>
        <w:t xml:space="preserve"> copper and articles thereof (</w:t>
      </w:r>
      <w:r w:rsidRPr="00E22E7F">
        <w:t>HS </w:t>
      </w:r>
      <w:r>
        <w:t>74</w:t>
      </w:r>
      <w:r w:rsidRPr="00E22E7F">
        <w:t xml:space="preserve">) </w:t>
      </w:r>
      <w:r w:rsidR="00F64714">
        <w:t xml:space="preserve">at </w:t>
      </w:r>
      <w:r>
        <w:t>10</w:t>
      </w:r>
      <w:r w:rsidRPr="00E22E7F">
        <w:t>.</w:t>
      </w:r>
      <w:r>
        <w:t>1</w:t>
      </w:r>
      <w:r w:rsidRPr="00E22E7F">
        <w:t>%,</w:t>
      </w:r>
      <w:r>
        <w:t xml:space="preserve"> iron and steel (</w:t>
      </w:r>
      <w:r w:rsidRPr="00E22E7F">
        <w:t>HS </w:t>
      </w:r>
      <w:r>
        <w:t>72</w:t>
      </w:r>
      <w:r w:rsidRPr="00E22E7F">
        <w:t xml:space="preserve">) </w:t>
      </w:r>
      <w:r w:rsidR="00F64714">
        <w:t xml:space="preserve">at </w:t>
      </w:r>
      <w:r>
        <w:t>9</w:t>
      </w:r>
      <w:r w:rsidRPr="00E22E7F">
        <w:t>.</w:t>
      </w:r>
      <w:r>
        <w:t>9</w:t>
      </w:r>
      <w:r w:rsidRPr="00E22E7F">
        <w:t>%,</w:t>
      </w:r>
      <w:r>
        <w:t xml:space="preserve"> and </w:t>
      </w:r>
      <w:r w:rsidRPr="00E22E7F">
        <w:t xml:space="preserve">machinery and mechanical appliances (HS 84) </w:t>
      </w:r>
      <w:r w:rsidR="00F64714">
        <w:t xml:space="preserve">at </w:t>
      </w:r>
      <w:r>
        <w:t>6</w:t>
      </w:r>
      <w:r w:rsidRPr="00E22E7F">
        <w:t>%</w:t>
      </w:r>
      <w:r>
        <w:t>.</w:t>
      </w:r>
    </w:p>
    <w:p w14:paraId="505D166A" w14:textId="5B77E0D3" w:rsidR="005A1893" w:rsidRDefault="005A1893" w:rsidP="00D95626">
      <w:pPr>
        <w:pStyle w:val="Caption"/>
      </w:pPr>
      <w:r>
        <w:t xml:space="preserve">Table </w:t>
      </w:r>
      <w:fldSimple w:instr=" STYLEREF 1 \s ">
        <w:r w:rsidR="00864BA3">
          <w:rPr>
            <w:noProof/>
          </w:rPr>
          <w:t>3</w:t>
        </w:r>
      </w:fldSimple>
      <w:r w:rsidR="00A93205">
        <w:t>.</w:t>
      </w:r>
      <w:fldSimple w:instr=" SEQ Table \* ARABIC \s 1 ">
        <w:r w:rsidR="00864BA3">
          <w:rPr>
            <w:noProof/>
          </w:rPr>
          <w:t>5</w:t>
        </w:r>
      </w:fldSimple>
      <w:r>
        <w:t xml:space="preserve"> Other trade and trade-related measures (Annex 3)</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269"/>
        <w:gridCol w:w="589"/>
        <w:gridCol w:w="588"/>
        <w:gridCol w:w="584"/>
        <w:gridCol w:w="588"/>
        <w:gridCol w:w="588"/>
        <w:gridCol w:w="537"/>
        <w:gridCol w:w="588"/>
        <w:gridCol w:w="655"/>
        <w:gridCol w:w="655"/>
        <w:gridCol w:w="719"/>
        <w:gridCol w:w="656"/>
      </w:tblGrid>
      <w:tr w:rsidR="005A1893" w:rsidRPr="00DF2ECB" w14:paraId="63F8E155" w14:textId="77777777" w:rsidTr="00F64714">
        <w:trPr>
          <w:cantSplit/>
          <w:trHeight w:val="1658"/>
          <w:tblHeader/>
        </w:trPr>
        <w:tc>
          <w:tcPr>
            <w:tcW w:w="1258" w:type="pct"/>
            <w:shd w:val="clear" w:color="auto" w:fill="006283"/>
            <w:noWrap/>
            <w:vAlign w:val="center"/>
            <w:hideMark/>
          </w:tcPr>
          <w:p w14:paraId="1E31BEFF" w14:textId="77777777" w:rsidR="005A1893" w:rsidRPr="00DF2ECB" w:rsidRDefault="005A1893" w:rsidP="00D95626">
            <w:pPr>
              <w:jc w:val="center"/>
              <w:rPr>
                <w:b/>
                <w:color w:val="FFFFFF"/>
                <w:sz w:val="15"/>
                <w:szCs w:val="15"/>
              </w:rPr>
            </w:pPr>
            <w:r w:rsidRPr="00DF2ECB">
              <w:rPr>
                <w:b/>
                <w:color w:val="FFFFFF"/>
                <w:sz w:val="15"/>
                <w:szCs w:val="15"/>
              </w:rPr>
              <w:t>Type of measure</w:t>
            </w:r>
          </w:p>
        </w:tc>
        <w:tc>
          <w:tcPr>
            <w:tcW w:w="326" w:type="pct"/>
            <w:shd w:val="clear" w:color="auto" w:fill="006283"/>
            <w:vAlign w:val="center"/>
          </w:tcPr>
          <w:p w14:paraId="7578F1FC" w14:textId="77777777" w:rsidR="005A1893" w:rsidRPr="00DF2ECB" w:rsidRDefault="005A1893" w:rsidP="00D95626">
            <w:pPr>
              <w:jc w:val="center"/>
              <w:rPr>
                <w:b/>
                <w:color w:val="FFFFFF"/>
                <w:spacing w:val="-8"/>
                <w:sz w:val="15"/>
                <w:szCs w:val="15"/>
              </w:rPr>
            </w:pPr>
            <w:r w:rsidRPr="00DF2ECB">
              <w:rPr>
                <w:b/>
                <w:color w:val="FFFFFF"/>
                <w:spacing w:val="-8"/>
                <w:sz w:val="15"/>
                <w:szCs w:val="15"/>
              </w:rPr>
              <w:t>2012</w:t>
            </w:r>
          </w:p>
        </w:tc>
        <w:tc>
          <w:tcPr>
            <w:tcW w:w="326" w:type="pct"/>
            <w:shd w:val="clear" w:color="auto" w:fill="006283"/>
            <w:vAlign w:val="center"/>
          </w:tcPr>
          <w:p w14:paraId="3BE836F9" w14:textId="77777777" w:rsidR="005A1893" w:rsidRPr="00DF2ECB" w:rsidRDefault="005A1893" w:rsidP="00D95626">
            <w:pPr>
              <w:jc w:val="center"/>
              <w:rPr>
                <w:b/>
                <w:color w:val="FFFFFF"/>
                <w:spacing w:val="-8"/>
                <w:sz w:val="15"/>
                <w:szCs w:val="15"/>
              </w:rPr>
            </w:pPr>
            <w:r w:rsidRPr="00DF2ECB">
              <w:rPr>
                <w:b/>
                <w:color w:val="FFFFFF"/>
                <w:spacing w:val="-8"/>
                <w:sz w:val="15"/>
                <w:szCs w:val="15"/>
              </w:rPr>
              <w:t>2013</w:t>
            </w:r>
          </w:p>
        </w:tc>
        <w:tc>
          <w:tcPr>
            <w:tcW w:w="324" w:type="pct"/>
            <w:shd w:val="clear" w:color="auto" w:fill="006283"/>
            <w:vAlign w:val="center"/>
          </w:tcPr>
          <w:p w14:paraId="5691D3FC" w14:textId="77777777" w:rsidR="005A1893" w:rsidRPr="00DF2ECB" w:rsidRDefault="005A1893" w:rsidP="00D95626">
            <w:pPr>
              <w:jc w:val="center"/>
              <w:rPr>
                <w:b/>
                <w:color w:val="FFFFFF"/>
                <w:spacing w:val="-8"/>
                <w:sz w:val="15"/>
                <w:szCs w:val="15"/>
              </w:rPr>
            </w:pPr>
            <w:r w:rsidRPr="00DF2ECB">
              <w:rPr>
                <w:b/>
                <w:color w:val="FFFFFF"/>
                <w:spacing w:val="-8"/>
                <w:sz w:val="15"/>
                <w:szCs w:val="15"/>
              </w:rPr>
              <w:t>2014</w:t>
            </w:r>
          </w:p>
        </w:tc>
        <w:tc>
          <w:tcPr>
            <w:tcW w:w="326" w:type="pct"/>
            <w:shd w:val="clear" w:color="auto" w:fill="006283"/>
            <w:vAlign w:val="center"/>
          </w:tcPr>
          <w:p w14:paraId="337E491C" w14:textId="77777777" w:rsidR="005A1893" w:rsidRPr="00DF2ECB" w:rsidRDefault="005A1893" w:rsidP="00D95626">
            <w:pPr>
              <w:jc w:val="center"/>
              <w:rPr>
                <w:b/>
                <w:color w:val="FFFFFF"/>
                <w:spacing w:val="-8"/>
                <w:sz w:val="15"/>
                <w:szCs w:val="15"/>
              </w:rPr>
            </w:pPr>
            <w:r w:rsidRPr="00DF2ECB">
              <w:rPr>
                <w:b/>
                <w:color w:val="FFFFFF"/>
                <w:spacing w:val="-8"/>
                <w:sz w:val="15"/>
                <w:szCs w:val="15"/>
              </w:rPr>
              <w:t>2015</w:t>
            </w:r>
          </w:p>
        </w:tc>
        <w:tc>
          <w:tcPr>
            <w:tcW w:w="326" w:type="pct"/>
            <w:shd w:val="clear" w:color="auto" w:fill="006283"/>
            <w:vAlign w:val="center"/>
          </w:tcPr>
          <w:p w14:paraId="0EC7737E" w14:textId="77777777" w:rsidR="005A1893" w:rsidRPr="00DF2ECB" w:rsidRDefault="005A1893" w:rsidP="00D95626">
            <w:pPr>
              <w:jc w:val="center"/>
              <w:rPr>
                <w:b/>
                <w:color w:val="FFFFFF"/>
                <w:spacing w:val="-8"/>
                <w:sz w:val="15"/>
                <w:szCs w:val="15"/>
              </w:rPr>
            </w:pPr>
            <w:r w:rsidRPr="00DF2ECB">
              <w:rPr>
                <w:b/>
                <w:color w:val="FFFFFF"/>
                <w:spacing w:val="-8"/>
                <w:sz w:val="15"/>
                <w:szCs w:val="15"/>
              </w:rPr>
              <w:t>2016</w:t>
            </w:r>
          </w:p>
        </w:tc>
        <w:tc>
          <w:tcPr>
            <w:tcW w:w="298" w:type="pct"/>
            <w:tcBorders>
              <w:top w:val="single" w:sz="4" w:space="0" w:color="auto"/>
              <w:bottom w:val="nil"/>
              <w:right w:val="single" w:sz="4" w:space="0" w:color="auto"/>
            </w:tcBorders>
            <w:shd w:val="clear" w:color="auto" w:fill="006283"/>
            <w:vAlign w:val="center"/>
          </w:tcPr>
          <w:p w14:paraId="14A664B8" w14:textId="77777777" w:rsidR="005A1893" w:rsidRPr="00DF2ECB" w:rsidRDefault="005A1893" w:rsidP="00D95626">
            <w:pPr>
              <w:jc w:val="center"/>
              <w:rPr>
                <w:b/>
                <w:color w:val="FFFFFF"/>
                <w:spacing w:val="-8"/>
                <w:sz w:val="15"/>
                <w:szCs w:val="15"/>
              </w:rPr>
            </w:pPr>
            <w:r w:rsidRPr="00DF2ECB">
              <w:rPr>
                <w:b/>
                <w:color w:val="FFFFFF"/>
                <w:spacing w:val="-8"/>
                <w:sz w:val="15"/>
                <w:szCs w:val="15"/>
              </w:rPr>
              <w:t>2017</w:t>
            </w:r>
          </w:p>
        </w:tc>
        <w:tc>
          <w:tcPr>
            <w:tcW w:w="326" w:type="pct"/>
            <w:tcBorders>
              <w:top w:val="single" w:sz="4" w:space="0" w:color="auto"/>
              <w:left w:val="single" w:sz="4" w:space="0" w:color="auto"/>
              <w:bottom w:val="nil"/>
              <w:right w:val="single" w:sz="4" w:space="0" w:color="auto"/>
            </w:tcBorders>
            <w:shd w:val="clear" w:color="auto" w:fill="006283"/>
            <w:vAlign w:val="center"/>
          </w:tcPr>
          <w:p w14:paraId="4E72A64F" w14:textId="77777777" w:rsidR="005A1893" w:rsidRPr="00DF2ECB" w:rsidRDefault="005A1893" w:rsidP="00D95626">
            <w:pPr>
              <w:jc w:val="center"/>
              <w:rPr>
                <w:b/>
                <w:color w:val="FFFFFF"/>
                <w:spacing w:val="-8"/>
                <w:sz w:val="15"/>
                <w:szCs w:val="15"/>
              </w:rPr>
            </w:pPr>
            <w:r w:rsidRPr="00DF2ECB">
              <w:rPr>
                <w:b/>
                <w:color w:val="FFFFFF"/>
                <w:spacing w:val="-8"/>
                <w:sz w:val="15"/>
                <w:szCs w:val="15"/>
              </w:rPr>
              <w:t>2018</w:t>
            </w:r>
          </w:p>
        </w:tc>
        <w:tc>
          <w:tcPr>
            <w:tcW w:w="363" w:type="pct"/>
            <w:tcBorders>
              <w:left w:val="single" w:sz="4" w:space="0" w:color="auto"/>
              <w:right w:val="single" w:sz="4" w:space="0" w:color="auto"/>
            </w:tcBorders>
            <w:shd w:val="clear" w:color="auto" w:fill="006283"/>
            <w:vAlign w:val="center"/>
          </w:tcPr>
          <w:p w14:paraId="1F62F8C5" w14:textId="77777777" w:rsidR="005A1893" w:rsidRPr="00DF2ECB" w:rsidRDefault="005A1893" w:rsidP="00D95626">
            <w:pPr>
              <w:jc w:val="center"/>
              <w:rPr>
                <w:b/>
                <w:color w:val="FFFFFF"/>
                <w:spacing w:val="-8"/>
                <w:sz w:val="15"/>
                <w:szCs w:val="15"/>
              </w:rPr>
            </w:pPr>
            <w:r w:rsidRPr="00DF2ECB">
              <w:rPr>
                <w:b/>
                <w:color w:val="FFFFFF"/>
                <w:spacing w:val="-8"/>
                <w:sz w:val="15"/>
                <w:szCs w:val="15"/>
              </w:rPr>
              <w:t>2019</w:t>
            </w:r>
          </w:p>
        </w:tc>
        <w:tc>
          <w:tcPr>
            <w:tcW w:w="363" w:type="pct"/>
            <w:tcBorders>
              <w:left w:val="single" w:sz="4" w:space="0" w:color="auto"/>
              <w:right w:val="single" w:sz="4" w:space="0" w:color="auto"/>
            </w:tcBorders>
            <w:shd w:val="clear" w:color="auto" w:fill="006283"/>
            <w:vAlign w:val="center"/>
          </w:tcPr>
          <w:p w14:paraId="32EE6FC4" w14:textId="77777777" w:rsidR="005A1893" w:rsidRPr="00DF2ECB" w:rsidRDefault="005A1893" w:rsidP="0035797C">
            <w:pPr>
              <w:jc w:val="center"/>
              <w:rPr>
                <w:b/>
                <w:color w:val="FFFFFF"/>
                <w:spacing w:val="-8"/>
                <w:sz w:val="15"/>
                <w:szCs w:val="15"/>
              </w:rPr>
            </w:pPr>
            <w:r w:rsidRPr="00DF2ECB">
              <w:rPr>
                <w:b/>
                <w:color w:val="FFFFFF"/>
                <w:spacing w:val="-8"/>
                <w:sz w:val="15"/>
                <w:szCs w:val="15"/>
              </w:rPr>
              <w:t>2020</w:t>
            </w:r>
          </w:p>
        </w:tc>
        <w:tc>
          <w:tcPr>
            <w:tcW w:w="399" w:type="pct"/>
            <w:tcBorders>
              <w:top w:val="single" w:sz="4" w:space="0" w:color="auto"/>
              <w:left w:val="double" w:sz="4" w:space="0" w:color="auto"/>
              <w:bottom w:val="nil"/>
              <w:right w:val="single" w:sz="4" w:space="0" w:color="auto"/>
            </w:tcBorders>
            <w:shd w:val="clear" w:color="auto" w:fill="006283"/>
            <w:textDirection w:val="btLr"/>
          </w:tcPr>
          <w:p w14:paraId="00426FA6" w14:textId="77777777" w:rsidR="005A1893" w:rsidRPr="00DF2ECB" w:rsidRDefault="005A1893" w:rsidP="00D95626">
            <w:pPr>
              <w:jc w:val="center"/>
              <w:rPr>
                <w:b/>
                <w:color w:val="FFFFFF"/>
                <w:spacing w:val="-8"/>
                <w:sz w:val="15"/>
                <w:szCs w:val="15"/>
              </w:rPr>
            </w:pPr>
            <w:r w:rsidRPr="00DF2ECB">
              <w:rPr>
                <w:b/>
                <w:color w:val="FFFFFF"/>
                <w:spacing w:val="-8"/>
                <w:sz w:val="15"/>
                <w:szCs w:val="15"/>
              </w:rPr>
              <w:t>Mid-Oct 19 to</w:t>
            </w:r>
            <w:r w:rsidRPr="00DF2ECB">
              <w:rPr>
                <w:b/>
                <w:color w:val="FFFFFF"/>
                <w:spacing w:val="-8"/>
                <w:sz w:val="15"/>
                <w:szCs w:val="15"/>
              </w:rPr>
              <w:br/>
              <w:t>mid-Oct 20</w:t>
            </w:r>
          </w:p>
          <w:p w14:paraId="0FC1E4B0" w14:textId="77777777" w:rsidR="005A1893" w:rsidRPr="00DF2ECB" w:rsidRDefault="005A1893" w:rsidP="00D95626">
            <w:pPr>
              <w:pStyle w:val="SummaryText"/>
              <w:numPr>
                <w:ilvl w:val="0"/>
                <w:numId w:val="0"/>
              </w:numPr>
              <w:spacing w:after="0"/>
              <w:ind w:left="113" w:right="113"/>
              <w:jc w:val="center"/>
              <w:rPr>
                <w:b/>
                <w:color w:val="FFFFFF"/>
                <w:spacing w:val="-8"/>
                <w:sz w:val="15"/>
                <w:szCs w:val="15"/>
              </w:rPr>
            </w:pPr>
            <w:r w:rsidRPr="00DF2ECB">
              <w:rPr>
                <w:b/>
                <w:color w:val="FFFFFF"/>
                <w:spacing w:val="-8"/>
                <w:sz w:val="15"/>
                <w:szCs w:val="15"/>
              </w:rPr>
              <w:t>(WT/TPR/OV/23)</w:t>
            </w:r>
          </w:p>
        </w:tc>
        <w:tc>
          <w:tcPr>
            <w:tcW w:w="364" w:type="pct"/>
            <w:tcBorders>
              <w:left w:val="single" w:sz="4" w:space="0" w:color="auto"/>
            </w:tcBorders>
            <w:shd w:val="clear" w:color="auto" w:fill="006283"/>
            <w:textDirection w:val="btLr"/>
            <w:vAlign w:val="center"/>
          </w:tcPr>
          <w:p w14:paraId="1C6EDBF4" w14:textId="73CD65A5" w:rsidR="005A1893" w:rsidRPr="00DF2ECB" w:rsidRDefault="005A1893" w:rsidP="00F64714">
            <w:pPr>
              <w:pStyle w:val="SummaryText"/>
              <w:numPr>
                <w:ilvl w:val="0"/>
                <w:numId w:val="0"/>
              </w:numPr>
              <w:spacing w:after="0"/>
              <w:ind w:left="113" w:right="113"/>
              <w:jc w:val="center"/>
              <w:rPr>
                <w:b/>
                <w:bCs/>
                <w:color w:val="FFFFFF"/>
                <w:spacing w:val="-8"/>
                <w:sz w:val="15"/>
                <w:szCs w:val="15"/>
              </w:rPr>
            </w:pPr>
            <w:r w:rsidRPr="00DF2ECB">
              <w:rPr>
                <w:b/>
                <w:bCs/>
                <w:color w:val="FFFFFF" w:themeColor="background1"/>
                <w:sz w:val="15"/>
                <w:szCs w:val="15"/>
              </w:rPr>
              <w:t>Mid-Oct 20 to mid-May 21</w:t>
            </w:r>
            <w:r w:rsidR="00F64714" w:rsidRPr="00DF2ECB">
              <w:rPr>
                <w:b/>
                <w:bCs/>
                <w:color w:val="FFFFFF" w:themeColor="background1"/>
                <w:sz w:val="15"/>
                <w:szCs w:val="15"/>
              </w:rPr>
              <w:br/>
            </w:r>
            <w:r w:rsidRPr="00DF2ECB">
              <w:rPr>
                <w:b/>
                <w:bCs/>
                <w:color w:val="FFFFFF" w:themeColor="background1"/>
                <w:sz w:val="15"/>
                <w:szCs w:val="15"/>
              </w:rPr>
              <w:t>(7 months)</w:t>
            </w:r>
          </w:p>
        </w:tc>
      </w:tr>
      <w:tr w:rsidR="005A1893" w:rsidRPr="00DF2ECB" w14:paraId="176BEF60" w14:textId="77777777" w:rsidTr="00F64714">
        <w:trPr>
          <w:trHeight w:val="116"/>
        </w:trPr>
        <w:tc>
          <w:tcPr>
            <w:tcW w:w="1258" w:type="pct"/>
            <w:shd w:val="clear" w:color="auto" w:fill="auto"/>
            <w:noWrap/>
            <w:hideMark/>
          </w:tcPr>
          <w:p w14:paraId="5DE9670C" w14:textId="77777777" w:rsidR="005A1893" w:rsidRPr="00DF2ECB" w:rsidRDefault="005A1893" w:rsidP="00D95626">
            <w:pPr>
              <w:rPr>
                <w:b/>
                <w:sz w:val="15"/>
                <w:szCs w:val="15"/>
              </w:rPr>
            </w:pPr>
            <w:r w:rsidRPr="00DF2ECB">
              <w:rPr>
                <w:b/>
                <w:sz w:val="15"/>
                <w:szCs w:val="15"/>
              </w:rPr>
              <w:t>Import</w:t>
            </w:r>
          </w:p>
        </w:tc>
        <w:tc>
          <w:tcPr>
            <w:tcW w:w="326" w:type="pct"/>
          </w:tcPr>
          <w:p w14:paraId="5E232A26" w14:textId="77777777" w:rsidR="005A1893" w:rsidRPr="00DF2ECB" w:rsidRDefault="005A1893" w:rsidP="00D95626">
            <w:pPr>
              <w:jc w:val="right"/>
              <w:rPr>
                <w:b/>
                <w:sz w:val="15"/>
                <w:szCs w:val="15"/>
              </w:rPr>
            </w:pPr>
            <w:r w:rsidRPr="00DF2ECB">
              <w:rPr>
                <w:b/>
                <w:sz w:val="15"/>
                <w:szCs w:val="15"/>
              </w:rPr>
              <w:t>134</w:t>
            </w:r>
          </w:p>
        </w:tc>
        <w:tc>
          <w:tcPr>
            <w:tcW w:w="326" w:type="pct"/>
          </w:tcPr>
          <w:p w14:paraId="0614D823" w14:textId="77777777" w:rsidR="005A1893" w:rsidRPr="00DF2ECB" w:rsidRDefault="005A1893" w:rsidP="00D95626">
            <w:pPr>
              <w:jc w:val="right"/>
              <w:rPr>
                <w:b/>
                <w:sz w:val="15"/>
                <w:szCs w:val="15"/>
              </w:rPr>
            </w:pPr>
            <w:r w:rsidRPr="00DF2ECB">
              <w:rPr>
                <w:b/>
                <w:sz w:val="15"/>
                <w:szCs w:val="15"/>
              </w:rPr>
              <w:t>146</w:t>
            </w:r>
          </w:p>
        </w:tc>
        <w:tc>
          <w:tcPr>
            <w:tcW w:w="324" w:type="pct"/>
          </w:tcPr>
          <w:p w14:paraId="68B47281" w14:textId="77777777" w:rsidR="005A1893" w:rsidRPr="00DF2ECB" w:rsidRDefault="005A1893" w:rsidP="00D95626">
            <w:pPr>
              <w:jc w:val="right"/>
              <w:rPr>
                <w:b/>
                <w:sz w:val="15"/>
                <w:szCs w:val="15"/>
              </w:rPr>
            </w:pPr>
            <w:r w:rsidRPr="00DF2ECB">
              <w:rPr>
                <w:b/>
                <w:sz w:val="15"/>
                <w:szCs w:val="15"/>
              </w:rPr>
              <w:t>133</w:t>
            </w:r>
          </w:p>
        </w:tc>
        <w:tc>
          <w:tcPr>
            <w:tcW w:w="326" w:type="pct"/>
          </w:tcPr>
          <w:p w14:paraId="6D99BD1D" w14:textId="77777777" w:rsidR="005A1893" w:rsidRPr="00DF2ECB" w:rsidRDefault="005A1893" w:rsidP="00D95626">
            <w:pPr>
              <w:jc w:val="right"/>
              <w:rPr>
                <w:b/>
                <w:sz w:val="15"/>
                <w:szCs w:val="15"/>
              </w:rPr>
            </w:pPr>
            <w:r w:rsidRPr="00DF2ECB">
              <w:rPr>
                <w:b/>
                <w:sz w:val="15"/>
                <w:szCs w:val="15"/>
              </w:rPr>
              <w:t>166</w:t>
            </w:r>
          </w:p>
        </w:tc>
        <w:tc>
          <w:tcPr>
            <w:tcW w:w="326" w:type="pct"/>
          </w:tcPr>
          <w:p w14:paraId="3DF90436" w14:textId="77777777" w:rsidR="005A1893" w:rsidRPr="00DF2ECB" w:rsidRDefault="005A1893" w:rsidP="00D95626">
            <w:pPr>
              <w:jc w:val="right"/>
              <w:rPr>
                <w:b/>
                <w:sz w:val="15"/>
                <w:szCs w:val="15"/>
              </w:rPr>
            </w:pPr>
            <w:r w:rsidRPr="00DF2ECB">
              <w:rPr>
                <w:b/>
                <w:sz w:val="15"/>
                <w:szCs w:val="15"/>
              </w:rPr>
              <w:t>99</w:t>
            </w:r>
          </w:p>
        </w:tc>
        <w:tc>
          <w:tcPr>
            <w:tcW w:w="298" w:type="pct"/>
            <w:tcBorders>
              <w:top w:val="nil"/>
              <w:bottom w:val="nil"/>
              <w:right w:val="single" w:sz="4" w:space="0" w:color="auto"/>
            </w:tcBorders>
            <w:shd w:val="clear" w:color="auto" w:fill="auto"/>
            <w:noWrap/>
          </w:tcPr>
          <w:p w14:paraId="15235D11" w14:textId="77777777" w:rsidR="005A1893" w:rsidRPr="00DF2ECB" w:rsidRDefault="005A1893" w:rsidP="00D95626">
            <w:pPr>
              <w:jc w:val="right"/>
              <w:rPr>
                <w:b/>
                <w:sz w:val="15"/>
                <w:szCs w:val="15"/>
              </w:rPr>
            </w:pPr>
            <w:r w:rsidRPr="00DF2ECB">
              <w:rPr>
                <w:b/>
                <w:sz w:val="15"/>
                <w:szCs w:val="15"/>
              </w:rPr>
              <w:t>84</w:t>
            </w:r>
          </w:p>
        </w:tc>
        <w:tc>
          <w:tcPr>
            <w:tcW w:w="326" w:type="pct"/>
            <w:tcBorders>
              <w:top w:val="nil"/>
              <w:left w:val="single" w:sz="4" w:space="0" w:color="auto"/>
              <w:bottom w:val="nil"/>
              <w:right w:val="single" w:sz="4" w:space="0" w:color="auto"/>
            </w:tcBorders>
            <w:shd w:val="clear" w:color="auto" w:fill="auto"/>
          </w:tcPr>
          <w:p w14:paraId="08B619AA" w14:textId="77777777" w:rsidR="005A1893" w:rsidRPr="00DF2ECB" w:rsidRDefault="005A1893" w:rsidP="00D95626">
            <w:pPr>
              <w:keepNext/>
              <w:jc w:val="right"/>
              <w:rPr>
                <w:b/>
                <w:sz w:val="15"/>
                <w:szCs w:val="15"/>
              </w:rPr>
            </w:pPr>
            <w:r w:rsidRPr="00DF2ECB">
              <w:rPr>
                <w:b/>
                <w:sz w:val="15"/>
                <w:szCs w:val="15"/>
              </w:rPr>
              <w:t>114</w:t>
            </w:r>
          </w:p>
        </w:tc>
        <w:tc>
          <w:tcPr>
            <w:tcW w:w="363" w:type="pct"/>
            <w:tcBorders>
              <w:left w:val="single" w:sz="4" w:space="0" w:color="auto"/>
              <w:right w:val="single" w:sz="4" w:space="0" w:color="auto"/>
            </w:tcBorders>
          </w:tcPr>
          <w:p w14:paraId="4D0342FB" w14:textId="77777777" w:rsidR="005A1893" w:rsidRPr="00DF2ECB" w:rsidRDefault="005A1893" w:rsidP="00D95626">
            <w:pPr>
              <w:ind w:right="113"/>
              <w:jc w:val="right"/>
              <w:rPr>
                <w:b/>
                <w:sz w:val="15"/>
                <w:szCs w:val="15"/>
              </w:rPr>
            </w:pPr>
            <w:r w:rsidRPr="00DF2ECB">
              <w:rPr>
                <w:b/>
                <w:sz w:val="15"/>
                <w:szCs w:val="15"/>
              </w:rPr>
              <w:t>77</w:t>
            </w:r>
          </w:p>
        </w:tc>
        <w:tc>
          <w:tcPr>
            <w:tcW w:w="363" w:type="pct"/>
            <w:tcBorders>
              <w:left w:val="single" w:sz="4" w:space="0" w:color="auto"/>
              <w:right w:val="single" w:sz="4" w:space="0" w:color="auto"/>
            </w:tcBorders>
          </w:tcPr>
          <w:p w14:paraId="112D882E" w14:textId="77777777" w:rsidR="005A1893" w:rsidRPr="00DF2ECB" w:rsidRDefault="005A1893" w:rsidP="00D95626">
            <w:pPr>
              <w:ind w:right="113"/>
              <w:jc w:val="right"/>
              <w:rPr>
                <w:b/>
                <w:sz w:val="15"/>
                <w:szCs w:val="15"/>
              </w:rPr>
            </w:pPr>
            <w:r w:rsidRPr="00DF2ECB">
              <w:rPr>
                <w:b/>
                <w:sz w:val="15"/>
                <w:szCs w:val="15"/>
              </w:rPr>
              <w:t>72</w:t>
            </w:r>
          </w:p>
        </w:tc>
        <w:tc>
          <w:tcPr>
            <w:tcW w:w="399" w:type="pct"/>
            <w:tcBorders>
              <w:top w:val="nil"/>
              <w:left w:val="double" w:sz="4" w:space="0" w:color="auto"/>
              <w:bottom w:val="nil"/>
              <w:right w:val="single" w:sz="4" w:space="0" w:color="auto"/>
            </w:tcBorders>
          </w:tcPr>
          <w:p w14:paraId="1ACDFCE4" w14:textId="77777777" w:rsidR="005A1893" w:rsidRPr="00DF2ECB" w:rsidRDefault="005A1893" w:rsidP="00D95626">
            <w:pPr>
              <w:ind w:right="113"/>
              <w:jc w:val="right"/>
              <w:rPr>
                <w:b/>
                <w:sz w:val="15"/>
                <w:szCs w:val="15"/>
              </w:rPr>
            </w:pPr>
            <w:r w:rsidRPr="00DF2ECB">
              <w:rPr>
                <w:b/>
                <w:sz w:val="15"/>
                <w:szCs w:val="15"/>
              </w:rPr>
              <w:t>71</w:t>
            </w:r>
          </w:p>
        </w:tc>
        <w:tc>
          <w:tcPr>
            <w:tcW w:w="364" w:type="pct"/>
            <w:tcBorders>
              <w:left w:val="single" w:sz="4" w:space="0" w:color="auto"/>
            </w:tcBorders>
          </w:tcPr>
          <w:p w14:paraId="6B6B88CC" w14:textId="77777777" w:rsidR="005A1893" w:rsidRPr="00DF2ECB" w:rsidRDefault="005A1893" w:rsidP="00D95626">
            <w:pPr>
              <w:ind w:right="113"/>
              <w:jc w:val="right"/>
              <w:rPr>
                <w:b/>
                <w:sz w:val="15"/>
                <w:szCs w:val="15"/>
              </w:rPr>
            </w:pPr>
            <w:r w:rsidRPr="00DF2ECB">
              <w:rPr>
                <w:b/>
                <w:sz w:val="15"/>
                <w:szCs w:val="15"/>
              </w:rPr>
              <w:t>43</w:t>
            </w:r>
          </w:p>
        </w:tc>
      </w:tr>
      <w:tr w:rsidR="005A1893" w:rsidRPr="00DF2ECB" w14:paraId="6DC5D4C2" w14:textId="77777777" w:rsidTr="00F64714">
        <w:trPr>
          <w:trHeight w:val="80"/>
        </w:trPr>
        <w:tc>
          <w:tcPr>
            <w:tcW w:w="1258" w:type="pct"/>
            <w:shd w:val="clear" w:color="auto" w:fill="C9DED4"/>
            <w:noWrap/>
            <w:hideMark/>
          </w:tcPr>
          <w:p w14:paraId="22CAF3B1" w14:textId="77777777" w:rsidR="005A1893" w:rsidRPr="00DF2ECB" w:rsidRDefault="005A1893" w:rsidP="00D95626">
            <w:pPr>
              <w:rPr>
                <w:sz w:val="15"/>
                <w:szCs w:val="15"/>
              </w:rPr>
            </w:pPr>
            <w:r w:rsidRPr="00DF2ECB">
              <w:rPr>
                <w:sz w:val="15"/>
                <w:szCs w:val="15"/>
              </w:rPr>
              <w:t>- Tariff</w:t>
            </w:r>
          </w:p>
        </w:tc>
        <w:tc>
          <w:tcPr>
            <w:tcW w:w="326" w:type="pct"/>
            <w:shd w:val="clear" w:color="auto" w:fill="C9DED4"/>
          </w:tcPr>
          <w:p w14:paraId="5EF3A185" w14:textId="77777777" w:rsidR="005A1893" w:rsidRPr="00DF2ECB" w:rsidRDefault="005A1893" w:rsidP="00D95626">
            <w:pPr>
              <w:jc w:val="right"/>
              <w:rPr>
                <w:sz w:val="15"/>
                <w:szCs w:val="15"/>
              </w:rPr>
            </w:pPr>
            <w:r w:rsidRPr="00DF2ECB">
              <w:rPr>
                <w:sz w:val="15"/>
                <w:szCs w:val="15"/>
              </w:rPr>
              <w:t>75</w:t>
            </w:r>
          </w:p>
        </w:tc>
        <w:tc>
          <w:tcPr>
            <w:tcW w:w="326" w:type="pct"/>
            <w:shd w:val="clear" w:color="auto" w:fill="C9DED4"/>
          </w:tcPr>
          <w:p w14:paraId="43884B73" w14:textId="77777777" w:rsidR="005A1893" w:rsidRPr="00DF2ECB" w:rsidRDefault="005A1893" w:rsidP="00D95626">
            <w:pPr>
              <w:jc w:val="right"/>
              <w:rPr>
                <w:sz w:val="15"/>
                <w:szCs w:val="15"/>
              </w:rPr>
            </w:pPr>
            <w:r w:rsidRPr="00DF2ECB">
              <w:rPr>
                <w:sz w:val="15"/>
                <w:szCs w:val="15"/>
              </w:rPr>
              <w:t>86</w:t>
            </w:r>
          </w:p>
        </w:tc>
        <w:tc>
          <w:tcPr>
            <w:tcW w:w="324" w:type="pct"/>
            <w:shd w:val="clear" w:color="auto" w:fill="C9DED4"/>
          </w:tcPr>
          <w:p w14:paraId="5EC35657" w14:textId="77777777" w:rsidR="005A1893" w:rsidRPr="00DF2ECB" w:rsidRDefault="005A1893" w:rsidP="00D95626">
            <w:pPr>
              <w:jc w:val="right"/>
              <w:rPr>
                <w:sz w:val="15"/>
                <w:szCs w:val="15"/>
              </w:rPr>
            </w:pPr>
            <w:r w:rsidRPr="00DF2ECB">
              <w:rPr>
                <w:sz w:val="15"/>
                <w:szCs w:val="15"/>
              </w:rPr>
              <w:t>83</w:t>
            </w:r>
          </w:p>
        </w:tc>
        <w:tc>
          <w:tcPr>
            <w:tcW w:w="326" w:type="pct"/>
            <w:shd w:val="clear" w:color="auto" w:fill="C9DED4"/>
          </w:tcPr>
          <w:p w14:paraId="06D42019" w14:textId="77777777" w:rsidR="005A1893" w:rsidRPr="00DF2ECB" w:rsidRDefault="005A1893" w:rsidP="00D95626">
            <w:pPr>
              <w:jc w:val="right"/>
              <w:rPr>
                <w:sz w:val="15"/>
                <w:szCs w:val="15"/>
              </w:rPr>
            </w:pPr>
            <w:r w:rsidRPr="00DF2ECB">
              <w:rPr>
                <w:sz w:val="15"/>
                <w:szCs w:val="15"/>
              </w:rPr>
              <w:t>106</w:t>
            </w:r>
          </w:p>
        </w:tc>
        <w:tc>
          <w:tcPr>
            <w:tcW w:w="326" w:type="pct"/>
            <w:shd w:val="clear" w:color="auto" w:fill="C9DED4"/>
          </w:tcPr>
          <w:p w14:paraId="12E0266B" w14:textId="77777777" w:rsidR="005A1893" w:rsidRPr="00DF2ECB" w:rsidRDefault="005A1893" w:rsidP="00D95626">
            <w:pPr>
              <w:jc w:val="right"/>
              <w:rPr>
                <w:sz w:val="15"/>
                <w:szCs w:val="15"/>
              </w:rPr>
            </w:pPr>
            <w:r w:rsidRPr="00DF2ECB">
              <w:rPr>
                <w:sz w:val="15"/>
                <w:szCs w:val="15"/>
              </w:rPr>
              <w:t>64</w:t>
            </w:r>
          </w:p>
        </w:tc>
        <w:tc>
          <w:tcPr>
            <w:tcW w:w="298" w:type="pct"/>
            <w:tcBorders>
              <w:top w:val="nil"/>
              <w:bottom w:val="nil"/>
              <w:right w:val="single" w:sz="4" w:space="0" w:color="auto"/>
            </w:tcBorders>
            <w:shd w:val="clear" w:color="auto" w:fill="C9DED4"/>
            <w:noWrap/>
          </w:tcPr>
          <w:p w14:paraId="3C2E875A" w14:textId="77777777" w:rsidR="005A1893" w:rsidRPr="00DF2ECB" w:rsidRDefault="005A1893" w:rsidP="00D95626">
            <w:pPr>
              <w:jc w:val="right"/>
              <w:rPr>
                <w:sz w:val="15"/>
                <w:szCs w:val="15"/>
              </w:rPr>
            </w:pPr>
            <w:r w:rsidRPr="00DF2ECB">
              <w:rPr>
                <w:sz w:val="15"/>
                <w:szCs w:val="15"/>
              </w:rPr>
              <w:t>47</w:t>
            </w:r>
          </w:p>
        </w:tc>
        <w:tc>
          <w:tcPr>
            <w:tcW w:w="326" w:type="pct"/>
            <w:tcBorders>
              <w:top w:val="nil"/>
              <w:left w:val="single" w:sz="4" w:space="0" w:color="auto"/>
              <w:bottom w:val="nil"/>
              <w:right w:val="single" w:sz="4" w:space="0" w:color="auto"/>
            </w:tcBorders>
            <w:shd w:val="clear" w:color="auto" w:fill="C9DED4"/>
          </w:tcPr>
          <w:p w14:paraId="600B4F2D" w14:textId="77777777" w:rsidR="005A1893" w:rsidRPr="00DF2ECB" w:rsidRDefault="005A1893" w:rsidP="00D95626">
            <w:pPr>
              <w:keepNext/>
              <w:jc w:val="right"/>
              <w:rPr>
                <w:sz w:val="15"/>
                <w:szCs w:val="15"/>
              </w:rPr>
            </w:pPr>
            <w:r w:rsidRPr="00DF2ECB">
              <w:rPr>
                <w:sz w:val="15"/>
                <w:szCs w:val="15"/>
              </w:rPr>
              <w:t>70</w:t>
            </w:r>
          </w:p>
        </w:tc>
        <w:tc>
          <w:tcPr>
            <w:tcW w:w="363" w:type="pct"/>
            <w:tcBorders>
              <w:left w:val="single" w:sz="4" w:space="0" w:color="auto"/>
              <w:right w:val="single" w:sz="4" w:space="0" w:color="auto"/>
            </w:tcBorders>
            <w:shd w:val="clear" w:color="auto" w:fill="C9DED4"/>
          </w:tcPr>
          <w:p w14:paraId="2CE95621" w14:textId="77777777" w:rsidR="005A1893" w:rsidRPr="00DF2ECB" w:rsidRDefault="005A1893" w:rsidP="00D95626">
            <w:pPr>
              <w:ind w:right="113"/>
              <w:jc w:val="right"/>
              <w:rPr>
                <w:sz w:val="15"/>
                <w:szCs w:val="15"/>
              </w:rPr>
            </w:pPr>
            <w:r w:rsidRPr="00DF2ECB">
              <w:rPr>
                <w:sz w:val="15"/>
                <w:szCs w:val="15"/>
              </w:rPr>
              <w:t>46</w:t>
            </w:r>
          </w:p>
        </w:tc>
        <w:tc>
          <w:tcPr>
            <w:tcW w:w="363" w:type="pct"/>
            <w:tcBorders>
              <w:left w:val="single" w:sz="4" w:space="0" w:color="auto"/>
              <w:right w:val="single" w:sz="4" w:space="0" w:color="auto"/>
            </w:tcBorders>
            <w:shd w:val="clear" w:color="auto" w:fill="C9DED4"/>
          </w:tcPr>
          <w:p w14:paraId="0E99EF3B" w14:textId="77777777" w:rsidR="005A1893" w:rsidRPr="00DF2ECB" w:rsidRDefault="005A1893" w:rsidP="00D95626">
            <w:pPr>
              <w:ind w:right="113"/>
              <w:jc w:val="right"/>
              <w:rPr>
                <w:sz w:val="15"/>
                <w:szCs w:val="15"/>
              </w:rPr>
            </w:pPr>
            <w:r w:rsidRPr="00DF2ECB">
              <w:rPr>
                <w:sz w:val="15"/>
                <w:szCs w:val="15"/>
              </w:rPr>
              <w:t>40</w:t>
            </w:r>
          </w:p>
        </w:tc>
        <w:tc>
          <w:tcPr>
            <w:tcW w:w="399" w:type="pct"/>
            <w:tcBorders>
              <w:top w:val="nil"/>
              <w:left w:val="double" w:sz="4" w:space="0" w:color="auto"/>
              <w:bottom w:val="nil"/>
              <w:right w:val="single" w:sz="4" w:space="0" w:color="auto"/>
            </w:tcBorders>
            <w:shd w:val="clear" w:color="auto" w:fill="C9DED4"/>
          </w:tcPr>
          <w:p w14:paraId="427B6999" w14:textId="77777777" w:rsidR="005A1893" w:rsidRPr="00DF2ECB" w:rsidRDefault="005A1893" w:rsidP="00D95626">
            <w:pPr>
              <w:ind w:right="113"/>
              <w:jc w:val="right"/>
              <w:rPr>
                <w:sz w:val="15"/>
                <w:szCs w:val="15"/>
              </w:rPr>
            </w:pPr>
            <w:r w:rsidRPr="00DF2ECB">
              <w:rPr>
                <w:sz w:val="15"/>
                <w:szCs w:val="15"/>
              </w:rPr>
              <w:t>39</w:t>
            </w:r>
          </w:p>
        </w:tc>
        <w:tc>
          <w:tcPr>
            <w:tcW w:w="364" w:type="pct"/>
            <w:tcBorders>
              <w:left w:val="single" w:sz="4" w:space="0" w:color="auto"/>
            </w:tcBorders>
            <w:shd w:val="clear" w:color="auto" w:fill="C9DED4"/>
          </w:tcPr>
          <w:p w14:paraId="138EF125" w14:textId="77777777" w:rsidR="005A1893" w:rsidRPr="00DF2ECB" w:rsidRDefault="005A1893" w:rsidP="00D95626">
            <w:pPr>
              <w:ind w:right="113"/>
              <w:jc w:val="right"/>
              <w:rPr>
                <w:sz w:val="15"/>
                <w:szCs w:val="15"/>
              </w:rPr>
            </w:pPr>
            <w:r w:rsidRPr="00DF2ECB">
              <w:rPr>
                <w:sz w:val="15"/>
                <w:szCs w:val="15"/>
              </w:rPr>
              <w:t>15</w:t>
            </w:r>
          </w:p>
        </w:tc>
      </w:tr>
      <w:tr w:rsidR="005A1893" w:rsidRPr="00DF2ECB" w14:paraId="5A580778" w14:textId="77777777" w:rsidTr="00F64714">
        <w:trPr>
          <w:trHeight w:val="178"/>
        </w:trPr>
        <w:tc>
          <w:tcPr>
            <w:tcW w:w="1258" w:type="pct"/>
            <w:shd w:val="clear" w:color="auto" w:fill="auto"/>
            <w:noWrap/>
            <w:hideMark/>
          </w:tcPr>
          <w:p w14:paraId="597FF8C8" w14:textId="77777777" w:rsidR="005A1893" w:rsidRPr="00DF2ECB" w:rsidRDefault="005A1893" w:rsidP="00D95626">
            <w:pPr>
              <w:rPr>
                <w:sz w:val="15"/>
                <w:szCs w:val="15"/>
              </w:rPr>
            </w:pPr>
            <w:r w:rsidRPr="00DF2ECB">
              <w:rPr>
                <w:sz w:val="15"/>
                <w:szCs w:val="15"/>
              </w:rPr>
              <w:t>- Customs procedures</w:t>
            </w:r>
          </w:p>
        </w:tc>
        <w:tc>
          <w:tcPr>
            <w:tcW w:w="326" w:type="pct"/>
          </w:tcPr>
          <w:p w14:paraId="1D77F67C" w14:textId="77777777" w:rsidR="005A1893" w:rsidRPr="00DF2ECB" w:rsidRDefault="005A1893" w:rsidP="00D95626">
            <w:pPr>
              <w:jc w:val="right"/>
              <w:rPr>
                <w:sz w:val="15"/>
                <w:szCs w:val="15"/>
              </w:rPr>
            </w:pPr>
            <w:r w:rsidRPr="00DF2ECB">
              <w:rPr>
                <w:sz w:val="15"/>
                <w:szCs w:val="15"/>
              </w:rPr>
              <w:t>31</w:t>
            </w:r>
          </w:p>
        </w:tc>
        <w:tc>
          <w:tcPr>
            <w:tcW w:w="326" w:type="pct"/>
          </w:tcPr>
          <w:p w14:paraId="1E37C71E" w14:textId="77777777" w:rsidR="005A1893" w:rsidRPr="00DF2ECB" w:rsidRDefault="005A1893" w:rsidP="00D95626">
            <w:pPr>
              <w:jc w:val="right"/>
              <w:rPr>
                <w:sz w:val="15"/>
                <w:szCs w:val="15"/>
              </w:rPr>
            </w:pPr>
            <w:r w:rsidRPr="00DF2ECB">
              <w:rPr>
                <w:sz w:val="15"/>
                <w:szCs w:val="15"/>
              </w:rPr>
              <w:t>27</w:t>
            </w:r>
          </w:p>
        </w:tc>
        <w:tc>
          <w:tcPr>
            <w:tcW w:w="324" w:type="pct"/>
          </w:tcPr>
          <w:p w14:paraId="5CDE9C18" w14:textId="77777777" w:rsidR="005A1893" w:rsidRPr="00DF2ECB" w:rsidRDefault="005A1893" w:rsidP="00D95626">
            <w:pPr>
              <w:jc w:val="right"/>
              <w:rPr>
                <w:sz w:val="15"/>
                <w:szCs w:val="15"/>
              </w:rPr>
            </w:pPr>
            <w:r w:rsidRPr="00DF2ECB">
              <w:rPr>
                <w:sz w:val="15"/>
                <w:szCs w:val="15"/>
              </w:rPr>
              <w:t>19</w:t>
            </w:r>
          </w:p>
        </w:tc>
        <w:tc>
          <w:tcPr>
            <w:tcW w:w="326" w:type="pct"/>
          </w:tcPr>
          <w:p w14:paraId="63172885" w14:textId="77777777" w:rsidR="005A1893" w:rsidRPr="00DF2ECB" w:rsidRDefault="005A1893" w:rsidP="00D95626">
            <w:pPr>
              <w:jc w:val="right"/>
              <w:rPr>
                <w:sz w:val="15"/>
                <w:szCs w:val="15"/>
              </w:rPr>
            </w:pPr>
            <w:r w:rsidRPr="00DF2ECB">
              <w:rPr>
                <w:sz w:val="15"/>
                <w:szCs w:val="15"/>
              </w:rPr>
              <w:t>32</w:t>
            </w:r>
          </w:p>
        </w:tc>
        <w:tc>
          <w:tcPr>
            <w:tcW w:w="326" w:type="pct"/>
          </w:tcPr>
          <w:p w14:paraId="0A7A746D" w14:textId="77777777" w:rsidR="005A1893" w:rsidRPr="00DF2ECB" w:rsidRDefault="005A1893" w:rsidP="00D95626">
            <w:pPr>
              <w:jc w:val="right"/>
              <w:rPr>
                <w:sz w:val="15"/>
                <w:szCs w:val="15"/>
              </w:rPr>
            </w:pPr>
            <w:r w:rsidRPr="00DF2ECB">
              <w:rPr>
                <w:sz w:val="15"/>
                <w:szCs w:val="15"/>
              </w:rPr>
              <w:t>16</w:t>
            </w:r>
          </w:p>
        </w:tc>
        <w:tc>
          <w:tcPr>
            <w:tcW w:w="298" w:type="pct"/>
            <w:tcBorders>
              <w:top w:val="nil"/>
              <w:bottom w:val="nil"/>
              <w:right w:val="single" w:sz="4" w:space="0" w:color="auto"/>
            </w:tcBorders>
            <w:shd w:val="clear" w:color="auto" w:fill="auto"/>
            <w:noWrap/>
          </w:tcPr>
          <w:p w14:paraId="16D1219D" w14:textId="77777777" w:rsidR="005A1893" w:rsidRPr="00DF2ECB" w:rsidRDefault="005A1893" w:rsidP="00D95626">
            <w:pPr>
              <w:jc w:val="right"/>
              <w:rPr>
                <w:sz w:val="15"/>
                <w:szCs w:val="15"/>
              </w:rPr>
            </w:pPr>
            <w:r w:rsidRPr="00DF2ECB">
              <w:rPr>
                <w:sz w:val="15"/>
                <w:szCs w:val="15"/>
              </w:rPr>
              <w:t>19</w:t>
            </w:r>
          </w:p>
        </w:tc>
        <w:tc>
          <w:tcPr>
            <w:tcW w:w="326" w:type="pct"/>
            <w:tcBorders>
              <w:top w:val="nil"/>
              <w:left w:val="single" w:sz="4" w:space="0" w:color="auto"/>
              <w:bottom w:val="nil"/>
              <w:right w:val="single" w:sz="4" w:space="0" w:color="auto"/>
            </w:tcBorders>
            <w:shd w:val="clear" w:color="auto" w:fill="auto"/>
          </w:tcPr>
          <w:p w14:paraId="7003375C" w14:textId="77777777" w:rsidR="005A1893" w:rsidRPr="00DF2ECB" w:rsidRDefault="005A1893" w:rsidP="00D95626">
            <w:pPr>
              <w:keepNext/>
              <w:jc w:val="right"/>
              <w:rPr>
                <w:sz w:val="15"/>
                <w:szCs w:val="15"/>
              </w:rPr>
            </w:pPr>
            <w:r w:rsidRPr="00DF2ECB">
              <w:rPr>
                <w:sz w:val="15"/>
                <w:szCs w:val="15"/>
              </w:rPr>
              <w:t>6</w:t>
            </w:r>
          </w:p>
        </w:tc>
        <w:tc>
          <w:tcPr>
            <w:tcW w:w="363" w:type="pct"/>
            <w:tcBorders>
              <w:left w:val="single" w:sz="4" w:space="0" w:color="auto"/>
              <w:right w:val="single" w:sz="4" w:space="0" w:color="auto"/>
            </w:tcBorders>
          </w:tcPr>
          <w:p w14:paraId="466FAE85" w14:textId="77777777" w:rsidR="005A1893" w:rsidRPr="00DF2ECB" w:rsidRDefault="005A1893" w:rsidP="00D95626">
            <w:pPr>
              <w:ind w:right="113"/>
              <w:jc w:val="right"/>
              <w:rPr>
                <w:sz w:val="15"/>
                <w:szCs w:val="15"/>
              </w:rPr>
            </w:pPr>
            <w:r w:rsidRPr="00DF2ECB">
              <w:rPr>
                <w:sz w:val="15"/>
                <w:szCs w:val="15"/>
              </w:rPr>
              <w:t>6</w:t>
            </w:r>
          </w:p>
        </w:tc>
        <w:tc>
          <w:tcPr>
            <w:tcW w:w="363" w:type="pct"/>
            <w:tcBorders>
              <w:left w:val="single" w:sz="4" w:space="0" w:color="auto"/>
              <w:right w:val="single" w:sz="4" w:space="0" w:color="auto"/>
            </w:tcBorders>
          </w:tcPr>
          <w:p w14:paraId="458705F3" w14:textId="77777777" w:rsidR="005A1893" w:rsidRPr="00DF2ECB" w:rsidRDefault="005A1893" w:rsidP="00D95626">
            <w:pPr>
              <w:ind w:right="113"/>
              <w:jc w:val="right"/>
              <w:rPr>
                <w:sz w:val="15"/>
                <w:szCs w:val="15"/>
              </w:rPr>
            </w:pPr>
            <w:r w:rsidRPr="00DF2ECB">
              <w:rPr>
                <w:sz w:val="15"/>
                <w:szCs w:val="15"/>
              </w:rPr>
              <w:t>10</w:t>
            </w:r>
          </w:p>
        </w:tc>
        <w:tc>
          <w:tcPr>
            <w:tcW w:w="399" w:type="pct"/>
            <w:tcBorders>
              <w:top w:val="nil"/>
              <w:left w:val="double" w:sz="4" w:space="0" w:color="auto"/>
              <w:bottom w:val="nil"/>
              <w:right w:val="single" w:sz="4" w:space="0" w:color="auto"/>
            </w:tcBorders>
          </w:tcPr>
          <w:p w14:paraId="67FC08C0" w14:textId="77777777" w:rsidR="005A1893" w:rsidRPr="00DF2ECB" w:rsidRDefault="005A1893" w:rsidP="00D95626">
            <w:pPr>
              <w:ind w:right="113"/>
              <w:jc w:val="right"/>
              <w:rPr>
                <w:sz w:val="15"/>
                <w:szCs w:val="15"/>
              </w:rPr>
            </w:pPr>
            <w:r w:rsidRPr="00DF2ECB">
              <w:rPr>
                <w:sz w:val="15"/>
                <w:szCs w:val="15"/>
              </w:rPr>
              <w:t>8</w:t>
            </w:r>
          </w:p>
        </w:tc>
        <w:tc>
          <w:tcPr>
            <w:tcW w:w="364" w:type="pct"/>
            <w:tcBorders>
              <w:left w:val="single" w:sz="4" w:space="0" w:color="auto"/>
            </w:tcBorders>
          </w:tcPr>
          <w:p w14:paraId="4AE8A6E9" w14:textId="77777777" w:rsidR="005A1893" w:rsidRPr="00DF2ECB" w:rsidRDefault="005A1893" w:rsidP="00D95626">
            <w:pPr>
              <w:ind w:right="113"/>
              <w:jc w:val="right"/>
              <w:rPr>
                <w:sz w:val="15"/>
                <w:szCs w:val="15"/>
              </w:rPr>
            </w:pPr>
            <w:r w:rsidRPr="00DF2ECB">
              <w:rPr>
                <w:sz w:val="15"/>
                <w:szCs w:val="15"/>
              </w:rPr>
              <w:t>12</w:t>
            </w:r>
          </w:p>
        </w:tc>
      </w:tr>
      <w:tr w:rsidR="005A1893" w:rsidRPr="00DF2ECB" w14:paraId="78CE6BDD" w14:textId="77777777" w:rsidTr="00F64714">
        <w:trPr>
          <w:trHeight w:val="124"/>
        </w:trPr>
        <w:tc>
          <w:tcPr>
            <w:tcW w:w="1258" w:type="pct"/>
            <w:shd w:val="clear" w:color="auto" w:fill="C9DED4"/>
            <w:noWrap/>
            <w:hideMark/>
          </w:tcPr>
          <w:p w14:paraId="7E2363BA" w14:textId="77777777" w:rsidR="005A1893" w:rsidRPr="00DF2ECB" w:rsidRDefault="005A1893" w:rsidP="00D95626">
            <w:pPr>
              <w:rPr>
                <w:sz w:val="15"/>
                <w:szCs w:val="15"/>
              </w:rPr>
            </w:pPr>
            <w:r w:rsidRPr="00DF2ECB">
              <w:rPr>
                <w:sz w:val="15"/>
                <w:szCs w:val="15"/>
              </w:rPr>
              <w:t>- Tax</w:t>
            </w:r>
          </w:p>
        </w:tc>
        <w:tc>
          <w:tcPr>
            <w:tcW w:w="326" w:type="pct"/>
            <w:shd w:val="clear" w:color="auto" w:fill="C9DED4"/>
          </w:tcPr>
          <w:p w14:paraId="2EB5CE4F" w14:textId="77777777" w:rsidR="005A1893" w:rsidRPr="00DF2ECB" w:rsidRDefault="005A1893" w:rsidP="00D95626">
            <w:pPr>
              <w:jc w:val="right"/>
              <w:rPr>
                <w:sz w:val="15"/>
                <w:szCs w:val="15"/>
              </w:rPr>
            </w:pPr>
            <w:r w:rsidRPr="00DF2ECB">
              <w:rPr>
                <w:sz w:val="15"/>
                <w:szCs w:val="15"/>
              </w:rPr>
              <w:t>5</w:t>
            </w:r>
          </w:p>
        </w:tc>
        <w:tc>
          <w:tcPr>
            <w:tcW w:w="326" w:type="pct"/>
            <w:shd w:val="clear" w:color="auto" w:fill="C9DED4"/>
          </w:tcPr>
          <w:p w14:paraId="0FB86A5E" w14:textId="77777777" w:rsidR="005A1893" w:rsidRPr="00DF2ECB" w:rsidRDefault="005A1893" w:rsidP="00D95626">
            <w:pPr>
              <w:jc w:val="right"/>
              <w:rPr>
                <w:sz w:val="15"/>
                <w:szCs w:val="15"/>
              </w:rPr>
            </w:pPr>
            <w:r w:rsidRPr="00DF2ECB">
              <w:rPr>
                <w:sz w:val="15"/>
                <w:szCs w:val="15"/>
              </w:rPr>
              <w:t>5</w:t>
            </w:r>
          </w:p>
        </w:tc>
        <w:tc>
          <w:tcPr>
            <w:tcW w:w="324" w:type="pct"/>
            <w:shd w:val="clear" w:color="auto" w:fill="C9DED4"/>
          </w:tcPr>
          <w:p w14:paraId="30D55E6F" w14:textId="77777777" w:rsidR="005A1893" w:rsidRPr="00DF2ECB" w:rsidRDefault="005A1893" w:rsidP="00D95626">
            <w:pPr>
              <w:jc w:val="right"/>
              <w:rPr>
                <w:sz w:val="15"/>
                <w:szCs w:val="15"/>
              </w:rPr>
            </w:pPr>
            <w:r w:rsidRPr="00DF2ECB">
              <w:rPr>
                <w:sz w:val="15"/>
                <w:szCs w:val="15"/>
              </w:rPr>
              <w:t>8</w:t>
            </w:r>
          </w:p>
        </w:tc>
        <w:tc>
          <w:tcPr>
            <w:tcW w:w="326" w:type="pct"/>
            <w:shd w:val="clear" w:color="auto" w:fill="C9DED4"/>
          </w:tcPr>
          <w:p w14:paraId="04948A57" w14:textId="77777777" w:rsidR="005A1893" w:rsidRPr="00DF2ECB" w:rsidRDefault="005A1893" w:rsidP="00D95626">
            <w:pPr>
              <w:jc w:val="right"/>
              <w:rPr>
                <w:sz w:val="15"/>
                <w:szCs w:val="15"/>
              </w:rPr>
            </w:pPr>
            <w:r w:rsidRPr="00DF2ECB">
              <w:rPr>
                <w:sz w:val="15"/>
                <w:szCs w:val="15"/>
              </w:rPr>
              <w:t>10</w:t>
            </w:r>
          </w:p>
        </w:tc>
        <w:tc>
          <w:tcPr>
            <w:tcW w:w="326" w:type="pct"/>
            <w:shd w:val="clear" w:color="auto" w:fill="C9DED4"/>
          </w:tcPr>
          <w:p w14:paraId="518BE00E" w14:textId="77777777" w:rsidR="005A1893" w:rsidRPr="00DF2ECB" w:rsidRDefault="005A1893" w:rsidP="00D95626">
            <w:pPr>
              <w:jc w:val="right"/>
              <w:rPr>
                <w:sz w:val="15"/>
                <w:szCs w:val="15"/>
              </w:rPr>
            </w:pPr>
            <w:r w:rsidRPr="00DF2ECB">
              <w:rPr>
                <w:sz w:val="15"/>
                <w:szCs w:val="15"/>
              </w:rPr>
              <w:t>6</w:t>
            </w:r>
          </w:p>
        </w:tc>
        <w:tc>
          <w:tcPr>
            <w:tcW w:w="298" w:type="pct"/>
            <w:tcBorders>
              <w:top w:val="nil"/>
              <w:bottom w:val="nil"/>
              <w:right w:val="single" w:sz="4" w:space="0" w:color="auto"/>
            </w:tcBorders>
            <w:shd w:val="clear" w:color="auto" w:fill="C9DED4"/>
            <w:noWrap/>
          </w:tcPr>
          <w:p w14:paraId="7E1F589E" w14:textId="77777777" w:rsidR="005A1893" w:rsidRPr="00DF2ECB" w:rsidRDefault="005A1893" w:rsidP="00D95626">
            <w:pPr>
              <w:jc w:val="right"/>
              <w:rPr>
                <w:sz w:val="15"/>
                <w:szCs w:val="15"/>
              </w:rPr>
            </w:pPr>
            <w:r w:rsidRPr="00DF2ECB">
              <w:rPr>
                <w:sz w:val="15"/>
                <w:szCs w:val="15"/>
              </w:rPr>
              <w:t>9</w:t>
            </w:r>
          </w:p>
        </w:tc>
        <w:tc>
          <w:tcPr>
            <w:tcW w:w="326" w:type="pct"/>
            <w:tcBorders>
              <w:top w:val="nil"/>
              <w:left w:val="single" w:sz="4" w:space="0" w:color="auto"/>
              <w:bottom w:val="nil"/>
              <w:right w:val="single" w:sz="4" w:space="0" w:color="auto"/>
            </w:tcBorders>
            <w:shd w:val="clear" w:color="auto" w:fill="C9DED4"/>
          </w:tcPr>
          <w:p w14:paraId="139795F2" w14:textId="77777777" w:rsidR="005A1893" w:rsidRPr="00DF2ECB" w:rsidRDefault="005A1893" w:rsidP="00D95626">
            <w:pPr>
              <w:keepNext/>
              <w:jc w:val="right"/>
              <w:rPr>
                <w:sz w:val="15"/>
                <w:szCs w:val="15"/>
              </w:rPr>
            </w:pPr>
            <w:r w:rsidRPr="00DF2ECB">
              <w:rPr>
                <w:sz w:val="15"/>
                <w:szCs w:val="15"/>
              </w:rPr>
              <w:t>13</w:t>
            </w:r>
          </w:p>
        </w:tc>
        <w:tc>
          <w:tcPr>
            <w:tcW w:w="363" w:type="pct"/>
            <w:tcBorders>
              <w:left w:val="single" w:sz="4" w:space="0" w:color="auto"/>
              <w:right w:val="single" w:sz="4" w:space="0" w:color="auto"/>
            </w:tcBorders>
            <w:shd w:val="clear" w:color="auto" w:fill="C9DED4"/>
          </w:tcPr>
          <w:p w14:paraId="396011CC" w14:textId="77777777" w:rsidR="005A1893" w:rsidRPr="00DF2ECB" w:rsidRDefault="005A1893" w:rsidP="00D95626">
            <w:pPr>
              <w:ind w:right="113"/>
              <w:jc w:val="right"/>
              <w:rPr>
                <w:sz w:val="15"/>
                <w:szCs w:val="15"/>
              </w:rPr>
            </w:pPr>
            <w:r w:rsidRPr="00DF2ECB">
              <w:rPr>
                <w:sz w:val="15"/>
                <w:szCs w:val="15"/>
              </w:rPr>
              <w:t>6</w:t>
            </w:r>
          </w:p>
        </w:tc>
        <w:tc>
          <w:tcPr>
            <w:tcW w:w="363" w:type="pct"/>
            <w:tcBorders>
              <w:left w:val="single" w:sz="4" w:space="0" w:color="auto"/>
              <w:right w:val="single" w:sz="4" w:space="0" w:color="auto"/>
            </w:tcBorders>
            <w:shd w:val="clear" w:color="auto" w:fill="C9DED4"/>
          </w:tcPr>
          <w:p w14:paraId="35979162" w14:textId="77777777" w:rsidR="005A1893" w:rsidRPr="00DF2ECB" w:rsidRDefault="005A1893" w:rsidP="00D95626">
            <w:pPr>
              <w:ind w:right="113"/>
              <w:jc w:val="right"/>
              <w:rPr>
                <w:sz w:val="15"/>
                <w:szCs w:val="15"/>
              </w:rPr>
            </w:pPr>
            <w:r w:rsidRPr="00DF2ECB">
              <w:rPr>
                <w:sz w:val="15"/>
                <w:szCs w:val="15"/>
              </w:rPr>
              <w:t>6</w:t>
            </w:r>
          </w:p>
        </w:tc>
        <w:tc>
          <w:tcPr>
            <w:tcW w:w="399" w:type="pct"/>
            <w:tcBorders>
              <w:top w:val="nil"/>
              <w:left w:val="double" w:sz="4" w:space="0" w:color="auto"/>
              <w:bottom w:val="nil"/>
              <w:right w:val="single" w:sz="4" w:space="0" w:color="auto"/>
            </w:tcBorders>
            <w:shd w:val="clear" w:color="auto" w:fill="C9DED4"/>
          </w:tcPr>
          <w:p w14:paraId="12B12104" w14:textId="77777777" w:rsidR="005A1893" w:rsidRPr="00DF2ECB" w:rsidRDefault="005A1893" w:rsidP="00D95626">
            <w:pPr>
              <w:ind w:right="113"/>
              <w:jc w:val="right"/>
              <w:rPr>
                <w:sz w:val="15"/>
                <w:szCs w:val="15"/>
              </w:rPr>
            </w:pPr>
            <w:r w:rsidRPr="00DF2ECB">
              <w:rPr>
                <w:sz w:val="15"/>
                <w:szCs w:val="15"/>
              </w:rPr>
              <w:t>6</w:t>
            </w:r>
          </w:p>
        </w:tc>
        <w:tc>
          <w:tcPr>
            <w:tcW w:w="364" w:type="pct"/>
            <w:tcBorders>
              <w:left w:val="single" w:sz="4" w:space="0" w:color="auto"/>
            </w:tcBorders>
            <w:shd w:val="clear" w:color="auto" w:fill="C9DED4"/>
          </w:tcPr>
          <w:p w14:paraId="304C43B6" w14:textId="77777777" w:rsidR="005A1893" w:rsidRPr="00DF2ECB" w:rsidRDefault="005A1893" w:rsidP="00D95626">
            <w:pPr>
              <w:ind w:right="113"/>
              <w:jc w:val="right"/>
              <w:rPr>
                <w:sz w:val="15"/>
                <w:szCs w:val="15"/>
              </w:rPr>
            </w:pPr>
            <w:r w:rsidRPr="00DF2ECB">
              <w:rPr>
                <w:sz w:val="15"/>
                <w:szCs w:val="15"/>
              </w:rPr>
              <w:t>5</w:t>
            </w:r>
          </w:p>
        </w:tc>
      </w:tr>
      <w:tr w:rsidR="005A1893" w:rsidRPr="00DF2ECB" w14:paraId="34ED8E59" w14:textId="77777777" w:rsidTr="00F64714">
        <w:trPr>
          <w:trHeight w:val="84"/>
        </w:trPr>
        <w:tc>
          <w:tcPr>
            <w:tcW w:w="1258" w:type="pct"/>
            <w:shd w:val="clear" w:color="auto" w:fill="auto"/>
            <w:noWrap/>
            <w:hideMark/>
          </w:tcPr>
          <w:p w14:paraId="220CF9D1" w14:textId="77777777" w:rsidR="005A1893" w:rsidRPr="00DF2ECB" w:rsidRDefault="005A1893" w:rsidP="00D95626">
            <w:pPr>
              <w:rPr>
                <w:sz w:val="15"/>
                <w:szCs w:val="15"/>
              </w:rPr>
            </w:pPr>
            <w:r w:rsidRPr="00DF2ECB">
              <w:rPr>
                <w:sz w:val="15"/>
                <w:szCs w:val="15"/>
              </w:rPr>
              <w:t>- QRs</w:t>
            </w:r>
          </w:p>
        </w:tc>
        <w:tc>
          <w:tcPr>
            <w:tcW w:w="326" w:type="pct"/>
          </w:tcPr>
          <w:p w14:paraId="66D89C91" w14:textId="77777777" w:rsidR="005A1893" w:rsidRPr="00DF2ECB" w:rsidRDefault="005A1893" w:rsidP="00D95626">
            <w:pPr>
              <w:jc w:val="right"/>
              <w:rPr>
                <w:sz w:val="15"/>
                <w:szCs w:val="15"/>
              </w:rPr>
            </w:pPr>
            <w:r w:rsidRPr="00DF2ECB">
              <w:rPr>
                <w:sz w:val="15"/>
                <w:szCs w:val="15"/>
              </w:rPr>
              <w:t>16</w:t>
            </w:r>
          </w:p>
        </w:tc>
        <w:tc>
          <w:tcPr>
            <w:tcW w:w="326" w:type="pct"/>
          </w:tcPr>
          <w:p w14:paraId="1EFB581F" w14:textId="77777777" w:rsidR="005A1893" w:rsidRPr="00DF2ECB" w:rsidRDefault="005A1893" w:rsidP="00D95626">
            <w:pPr>
              <w:jc w:val="right"/>
              <w:rPr>
                <w:sz w:val="15"/>
                <w:szCs w:val="15"/>
              </w:rPr>
            </w:pPr>
            <w:r w:rsidRPr="00DF2ECB">
              <w:rPr>
                <w:sz w:val="15"/>
                <w:szCs w:val="15"/>
              </w:rPr>
              <w:t>17</w:t>
            </w:r>
          </w:p>
        </w:tc>
        <w:tc>
          <w:tcPr>
            <w:tcW w:w="324" w:type="pct"/>
          </w:tcPr>
          <w:p w14:paraId="2B7050E4" w14:textId="77777777" w:rsidR="005A1893" w:rsidRPr="00DF2ECB" w:rsidRDefault="005A1893" w:rsidP="00D95626">
            <w:pPr>
              <w:jc w:val="right"/>
              <w:rPr>
                <w:sz w:val="15"/>
                <w:szCs w:val="15"/>
              </w:rPr>
            </w:pPr>
            <w:r w:rsidRPr="00DF2ECB">
              <w:rPr>
                <w:sz w:val="15"/>
                <w:szCs w:val="15"/>
              </w:rPr>
              <w:t>8</w:t>
            </w:r>
          </w:p>
        </w:tc>
        <w:tc>
          <w:tcPr>
            <w:tcW w:w="326" w:type="pct"/>
          </w:tcPr>
          <w:p w14:paraId="0EDBF414" w14:textId="77777777" w:rsidR="005A1893" w:rsidRPr="00DF2ECB" w:rsidRDefault="005A1893" w:rsidP="00D95626">
            <w:pPr>
              <w:jc w:val="right"/>
              <w:rPr>
                <w:sz w:val="15"/>
                <w:szCs w:val="15"/>
              </w:rPr>
            </w:pPr>
            <w:r w:rsidRPr="00DF2ECB">
              <w:rPr>
                <w:sz w:val="15"/>
                <w:szCs w:val="15"/>
              </w:rPr>
              <w:t>12</w:t>
            </w:r>
          </w:p>
        </w:tc>
        <w:tc>
          <w:tcPr>
            <w:tcW w:w="326" w:type="pct"/>
          </w:tcPr>
          <w:p w14:paraId="272F4E0D" w14:textId="77777777" w:rsidR="005A1893" w:rsidRPr="00DF2ECB" w:rsidRDefault="005A1893" w:rsidP="00D95626">
            <w:pPr>
              <w:jc w:val="right"/>
              <w:rPr>
                <w:sz w:val="15"/>
                <w:szCs w:val="15"/>
              </w:rPr>
            </w:pPr>
            <w:r w:rsidRPr="00DF2ECB">
              <w:rPr>
                <w:sz w:val="15"/>
                <w:szCs w:val="15"/>
              </w:rPr>
              <w:t>12</w:t>
            </w:r>
          </w:p>
        </w:tc>
        <w:tc>
          <w:tcPr>
            <w:tcW w:w="298" w:type="pct"/>
            <w:tcBorders>
              <w:top w:val="nil"/>
              <w:bottom w:val="nil"/>
              <w:right w:val="single" w:sz="4" w:space="0" w:color="auto"/>
            </w:tcBorders>
            <w:shd w:val="clear" w:color="auto" w:fill="auto"/>
            <w:noWrap/>
          </w:tcPr>
          <w:p w14:paraId="5CD217B2" w14:textId="77777777" w:rsidR="005A1893" w:rsidRPr="00DF2ECB" w:rsidRDefault="005A1893" w:rsidP="00D95626">
            <w:pPr>
              <w:jc w:val="right"/>
              <w:rPr>
                <w:sz w:val="15"/>
                <w:szCs w:val="15"/>
              </w:rPr>
            </w:pPr>
            <w:r w:rsidRPr="00DF2ECB">
              <w:rPr>
                <w:sz w:val="15"/>
                <w:szCs w:val="15"/>
              </w:rPr>
              <w:t>7</w:t>
            </w:r>
          </w:p>
        </w:tc>
        <w:tc>
          <w:tcPr>
            <w:tcW w:w="326" w:type="pct"/>
            <w:tcBorders>
              <w:top w:val="nil"/>
              <w:left w:val="single" w:sz="4" w:space="0" w:color="auto"/>
              <w:bottom w:val="nil"/>
              <w:right w:val="single" w:sz="4" w:space="0" w:color="auto"/>
            </w:tcBorders>
            <w:shd w:val="clear" w:color="auto" w:fill="auto"/>
          </w:tcPr>
          <w:p w14:paraId="02E3F2BE" w14:textId="77777777" w:rsidR="005A1893" w:rsidRPr="00DF2ECB" w:rsidRDefault="005A1893" w:rsidP="00D95626">
            <w:pPr>
              <w:keepNext/>
              <w:jc w:val="right"/>
              <w:rPr>
                <w:sz w:val="15"/>
                <w:szCs w:val="15"/>
              </w:rPr>
            </w:pPr>
            <w:r w:rsidRPr="00DF2ECB">
              <w:rPr>
                <w:sz w:val="15"/>
                <w:szCs w:val="15"/>
              </w:rPr>
              <w:t>16</w:t>
            </w:r>
          </w:p>
        </w:tc>
        <w:tc>
          <w:tcPr>
            <w:tcW w:w="363" w:type="pct"/>
            <w:tcBorders>
              <w:left w:val="single" w:sz="4" w:space="0" w:color="auto"/>
              <w:right w:val="single" w:sz="4" w:space="0" w:color="auto"/>
            </w:tcBorders>
          </w:tcPr>
          <w:p w14:paraId="7DE405C9" w14:textId="77777777" w:rsidR="005A1893" w:rsidRPr="00DF2ECB" w:rsidRDefault="005A1893" w:rsidP="00D95626">
            <w:pPr>
              <w:ind w:right="113"/>
              <w:jc w:val="right"/>
              <w:rPr>
                <w:sz w:val="15"/>
                <w:szCs w:val="15"/>
              </w:rPr>
            </w:pPr>
            <w:r w:rsidRPr="00DF2ECB">
              <w:rPr>
                <w:sz w:val="15"/>
                <w:szCs w:val="15"/>
              </w:rPr>
              <w:t>14</w:t>
            </w:r>
          </w:p>
        </w:tc>
        <w:tc>
          <w:tcPr>
            <w:tcW w:w="363" w:type="pct"/>
            <w:tcBorders>
              <w:left w:val="single" w:sz="4" w:space="0" w:color="auto"/>
              <w:right w:val="single" w:sz="4" w:space="0" w:color="auto"/>
            </w:tcBorders>
          </w:tcPr>
          <w:p w14:paraId="2FBEFB04" w14:textId="77777777" w:rsidR="005A1893" w:rsidRPr="00DF2ECB" w:rsidRDefault="005A1893" w:rsidP="00D95626">
            <w:pPr>
              <w:ind w:right="113"/>
              <w:jc w:val="right"/>
              <w:rPr>
                <w:sz w:val="15"/>
                <w:szCs w:val="15"/>
              </w:rPr>
            </w:pPr>
            <w:r w:rsidRPr="00DF2ECB">
              <w:rPr>
                <w:sz w:val="15"/>
                <w:szCs w:val="15"/>
              </w:rPr>
              <w:t>10</w:t>
            </w:r>
          </w:p>
        </w:tc>
        <w:tc>
          <w:tcPr>
            <w:tcW w:w="399" w:type="pct"/>
            <w:tcBorders>
              <w:top w:val="nil"/>
              <w:left w:val="double" w:sz="4" w:space="0" w:color="auto"/>
              <w:bottom w:val="nil"/>
              <w:right w:val="single" w:sz="4" w:space="0" w:color="auto"/>
            </w:tcBorders>
          </w:tcPr>
          <w:p w14:paraId="4CB090C2" w14:textId="77777777" w:rsidR="005A1893" w:rsidRPr="00DF2ECB" w:rsidRDefault="005A1893" w:rsidP="00D95626">
            <w:pPr>
              <w:ind w:right="113"/>
              <w:jc w:val="right"/>
              <w:rPr>
                <w:sz w:val="15"/>
                <w:szCs w:val="15"/>
              </w:rPr>
            </w:pPr>
            <w:r w:rsidRPr="00DF2ECB">
              <w:rPr>
                <w:sz w:val="15"/>
                <w:szCs w:val="15"/>
              </w:rPr>
              <w:t>13</w:t>
            </w:r>
          </w:p>
        </w:tc>
        <w:tc>
          <w:tcPr>
            <w:tcW w:w="364" w:type="pct"/>
            <w:tcBorders>
              <w:left w:val="single" w:sz="4" w:space="0" w:color="auto"/>
            </w:tcBorders>
          </w:tcPr>
          <w:p w14:paraId="2CAE472F" w14:textId="77777777" w:rsidR="005A1893" w:rsidRPr="00DF2ECB" w:rsidRDefault="005A1893" w:rsidP="00D95626">
            <w:pPr>
              <w:ind w:right="113"/>
              <w:jc w:val="right"/>
              <w:rPr>
                <w:sz w:val="15"/>
                <w:szCs w:val="15"/>
              </w:rPr>
            </w:pPr>
            <w:r w:rsidRPr="00DF2ECB">
              <w:rPr>
                <w:sz w:val="15"/>
                <w:szCs w:val="15"/>
              </w:rPr>
              <w:t>8</w:t>
            </w:r>
          </w:p>
        </w:tc>
      </w:tr>
      <w:tr w:rsidR="005A1893" w:rsidRPr="00DF2ECB" w14:paraId="5720AB75" w14:textId="77777777" w:rsidTr="00F64714">
        <w:trPr>
          <w:trHeight w:val="186"/>
        </w:trPr>
        <w:tc>
          <w:tcPr>
            <w:tcW w:w="1258" w:type="pct"/>
            <w:shd w:val="clear" w:color="auto" w:fill="C9DED4"/>
            <w:noWrap/>
            <w:hideMark/>
          </w:tcPr>
          <w:p w14:paraId="187AAF9F" w14:textId="77777777" w:rsidR="005A1893" w:rsidRPr="00DF2ECB" w:rsidRDefault="005A1893" w:rsidP="00D95626">
            <w:pPr>
              <w:rPr>
                <w:sz w:val="15"/>
                <w:szCs w:val="15"/>
              </w:rPr>
            </w:pPr>
            <w:r w:rsidRPr="00DF2ECB">
              <w:rPr>
                <w:sz w:val="15"/>
                <w:szCs w:val="15"/>
              </w:rPr>
              <w:t>- Other</w:t>
            </w:r>
          </w:p>
        </w:tc>
        <w:tc>
          <w:tcPr>
            <w:tcW w:w="326" w:type="pct"/>
            <w:shd w:val="clear" w:color="auto" w:fill="C9DED4"/>
          </w:tcPr>
          <w:p w14:paraId="35B01E96" w14:textId="77777777" w:rsidR="005A1893" w:rsidRPr="00DF2ECB" w:rsidRDefault="005A1893" w:rsidP="00D95626">
            <w:pPr>
              <w:jc w:val="right"/>
              <w:rPr>
                <w:sz w:val="15"/>
                <w:szCs w:val="15"/>
              </w:rPr>
            </w:pPr>
            <w:r w:rsidRPr="00DF2ECB">
              <w:rPr>
                <w:sz w:val="15"/>
                <w:szCs w:val="15"/>
              </w:rPr>
              <w:t>7</w:t>
            </w:r>
          </w:p>
        </w:tc>
        <w:tc>
          <w:tcPr>
            <w:tcW w:w="326" w:type="pct"/>
            <w:shd w:val="clear" w:color="auto" w:fill="C9DED4"/>
          </w:tcPr>
          <w:p w14:paraId="40922055" w14:textId="77777777" w:rsidR="005A1893" w:rsidRPr="00DF2ECB" w:rsidRDefault="005A1893" w:rsidP="00D95626">
            <w:pPr>
              <w:jc w:val="right"/>
              <w:rPr>
                <w:sz w:val="15"/>
                <w:szCs w:val="15"/>
              </w:rPr>
            </w:pPr>
            <w:r w:rsidRPr="00DF2ECB">
              <w:rPr>
                <w:sz w:val="15"/>
                <w:szCs w:val="15"/>
              </w:rPr>
              <w:t>11</w:t>
            </w:r>
          </w:p>
        </w:tc>
        <w:tc>
          <w:tcPr>
            <w:tcW w:w="324" w:type="pct"/>
            <w:shd w:val="clear" w:color="auto" w:fill="C9DED4"/>
          </w:tcPr>
          <w:p w14:paraId="40EF2D6D" w14:textId="77777777" w:rsidR="005A1893" w:rsidRPr="00DF2ECB" w:rsidRDefault="005A1893" w:rsidP="00D95626">
            <w:pPr>
              <w:jc w:val="right"/>
              <w:rPr>
                <w:sz w:val="15"/>
                <w:szCs w:val="15"/>
              </w:rPr>
            </w:pPr>
            <w:r w:rsidRPr="00DF2ECB">
              <w:rPr>
                <w:sz w:val="15"/>
                <w:szCs w:val="15"/>
              </w:rPr>
              <w:t>15</w:t>
            </w:r>
          </w:p>
        </w:tc>
        <w:tc>
          <w:tcPr>
            <w:tcW w:w="326" w:type="pct"/>
            <w:shd w:val="clear" w:color="auto" w:fill="C9DED4"/>
          </w:tcPr>
          <w:p w14:paraId="32AE928E" w14:textId="77777777" w:rsidR="005A1893" w:rsidRPr="00DF2ECB" w:rsidRDefault="005A1893" w:rsidP="00D95626">
            <w:pPr>
              <w:jc w:val="right"/>
              <w:rPr>
                <w:sz w:val="15"/>
                <w:szCs w:val="15"/>
              </w:rPr>
            </w:pPr>
            <w:r w:rsidRPr="00DF2ECB">
              <w:rPr>
                <w:sz w:val="15"/>
                <w:szCs w:val="15"/>
              </w:rPr>
              <w:t>6</w:t>
            </w:r>
          </w:p>
        </w:tc>
        <w:tc>
          <w:tcPr>
            <w:tcW w:w="326" w:type="pct"/>
            <w:shd w:val="clear" w:color="auto" w:fill="C9DED4"/>
          </w:tcPr>
          <w:p w14:paraId="6E3910E6" w14:textId="77777777" w:rsidR="005A1893" w:rsidRPr="00DF2ECB" w:rsidRDefault="005A1893" w:rsidP="00D95626">
            <w:pPr>
              <w:jc w:val="right"/>
              <w:rPr>
                <w:sz w:val="15"/>
                <w:szCs w:val="15"/>
              </w:rPr>
            </w:pPr>
            <w:r w:rsidRPr="00DF2ECB">
              <w:rPr>
                <w:sz w:val="15"/>
                <w:szCs w:val="15"/>
              </w:rPr>
              <w:t>1</w:t>
            </w:r>
          </w:p>
        </w:tc>
        <w:tc>
          <w:tcPr>
            <w:tcW w:w="298" w:type="pct"/>
            <w:tcBorders>
              <w:top w:val="nil"/>
              <w:bottom w:val="nil"/>
              <w:right w:val="single" w:sz="4" w:space="0" w:color="auto"/>
            </w:tcBorders>
            <w:shd w:val="clear" w:color="auto" w:fill="C9DED4"/>
            <w:noWrap/>
          </w:tcPr>
          <w:p w14:paraId="1E4A340E" w14:textId="77777777" w:rsidR="005A1893" w:rsidRPr="00DF2ECB" w:rsidRDefault="005A1893" w:rsidP="00D95626">
            <w:pPr>
              <w:jc w:val="right"/>
              <w:rPr>
                <w:sz w:val="15"/>
                <w:szCs w:val="15"/>
              </w:rPr>
            </w:pPr>
            <w:r w:rsidRPr="00DF2ECB">
              <w:rPr>
                <w:sz w:val="15"/>
                <w:szCs w:val="15"/>
              </w:rPr>
              <w:t>2</w:t>
            </w:r>
          </w:p>
        </w:tc>
        <w:tc>
          <w:tcPr>
            <w:tcW w:w="326" w:type="pct"/>
            <w:tcBorders>
              <w:top w:val="nil"/>
              <w:left w:val="single" w:sz="4" w:space="0" w:color="auto"/>
              <w:bottom w:val="nil"/>
              <w:right w:val="single" w:sz="4" w:space="0" w:color="auto"/>
            </w:tcBorders>
            <w:shd w:val="clear" w:color="auto" w:fill="C9DED4"/>
          </w:tcPr>
          <w:p w14:paraId="1FBBB12A" w14:textId="77777777" w:rsidR="005A1893" w:rsidRPr="00DF2ECB" w:rsidRDefault="005A1893" w:rsidP="00D95626">
            <w:pPr>
              <w:keepNext/>
              <w:jc w:val="right"/>
              <w:rPr>
                <w:sz w:val="15"/>
                <w:szCs w:val="15"/>
              </w:rPr>
            </w:pPr>
            <w:r w:rsidRPr="00DF2ECB">
              <w:rPr>
                <w:sz w:val="15"/>
                <w:szCs w:val="15"/>
              </w:rPr>
              <w:t>9</w:t>
            </w:r>
          </w:p>
        </w:tc>
        <w:tc>
          <w:tcPr>
            <w:tcW w:w="363" w:type="pct"/>
            <w:tcBorders>
              <w:left w:val="single" w:sz="4" w:space="0" w:color="auto"/>
              <w:right w:val="single" w:sz="4" w:space="0" w:color="auto"/>
            </w:tcBorders>
            <w:shd w:val="clear" w:color="auto" w:fill="C9DED4"/>
          </w:tcPr>
          <w:p w14:paraId="7E8854F2" w14:textId="77777777" w:rsidR="005A1893" w:rsidRPr="00DF2ECB" w:rsidRDefault="005A1893" w:rsidP="00D95626">
            <w:pPr>
              <w:ind w:right="113"/>
              <w:jc w:val="right"/>
              <w:rPr>
                <w:sz w:val="15"/>
                <w:szCs w:val="15"/>
              </w:rPr>
            </w:pPr>
            <w:r w:rsidRPr="00DF2ECB">
              <w:rPr>
                <w:sz w:val="15"/>
                <w:szCs w:val="15"/>
              </w:rPr>
              <w:t>5</w:t>
            </w:r>
          </w:p>
        </w:tc>
        <w:tc>
          <w:tcPr>
            <w:tcW w:w="363" w:type="pct"/>
            <w:tcBorders>
              <w:left w:val="single" w:sz="4" w:space="0" w:color="auto"/>
              <w:right w:val="single" w:sz="4" w:space="0" w:color="auto"/>
            </w:tcBorders>
            <w:shd w:val="clear" w:color="auto" w:fill="C9DED4"/>
          </w:tcPr>
          <w:p w14:paraId="4F2FCD10" w14:textId="77777777" w:rsidR="005A1893" w:rsidRPr="00DF2ECB" w:rsidRDefault="005A1893" w:rsidP="00D95626">
            <w:pPr>
              <w:ind w:right="113"/>
              <w:jc w:val="right"/>
              <w:rPr>
                <w:sz w:val="15"/>
                <w:szCs w:val="15"/>
              </w:rPr>
            </w:pPr>
            <w:r w:rsidRPr="00DF2ECB">
              <w:rPr>
                <w:sz w:val="15"/>
                <w:szCs w:val="15"/>
              </w:rPr>
              <w:t>6</w:t>
            </w:r>
          </w:p>
        </w:tc>
        <w:tc>
          <w:tcPr>
            <w:tcW w:w="399" w:type="pct"/>
            <w:tcBorders>
              <w:top w:val="nil"/>
              <w:left w:val="double" w:sz="4" w:space="0" w:color="auto"/>
              <w:bottom w:val="nil"/>
              <w:right w:val="single" w:sz="4" w:space="0" w:color="auto"/>
            </w:tcBorders>
            <w:shd w:val="clear" w:color="auto" w:fill="C9DED4"/>
          </w:tcPr>
          <w:p w14:paraId="77DAB01B" w14:textId="77777777" w:rsidR="005A1893" w:rsidRPr="00DF2ECB" w:rsidRDefault="005A1893" w:rsidP="00D95626">
            <w:pPr>
              <w:ind w:right="113"/>
              <w:jc w:val="right"/>
              <w:rPr>
                <w:sz w:val="15"/>
                <w:szCs w:val="15"/>
              </w:rPr>
            </w:pPr>
            <w:r w:rsidRPr="00DF2ECB">
              <w:rPr>
                <w:sz w:val="15"/>
                <w:szCs w:val="15"/>
              </w:rPr>
              <w:t>5</w:t>
            </w:r>
          </w:p>
        </w:tc>
        <w:tc>
          <w:tcPr>
            <w:tcW w:w="364" w:type="pct"/>
            <w:tcBorders>
              <w:left w:val="single" w:sz="4" w:space="0" w:color="auto"/>
            </w:tcBorders>
            <w:shd w:val="clear" w:color="auto" w:fill="C9DED4"/>
          </w:tcPr>
          <w:p w14:paraId="1BA2FF16" w14:textId="77777777" w:rsidR="005A1893" w:rsidRPr="00DF2ECB" w:rsidRDefault="005A1893" w:rsidP="00D95626">
            <w:pPr>
              <w:ind w:right="113"/>
              <w:jc w:val="right"/>
              <w:rPr>
                <w:sz w:val="15"/>
                <w:szCs w:val="15"/>
              </w:rPr>
            </w:pPr>
            <w:r w:rsidRPr="00DF2ECB">
              <w:rPr>
                <w:sz w:val="15"/>
                <w:szCs w:val="15"/>
              </w:rPr>
              <w:t>3</w:t>
            </w:r>
          </w:p>
        </w:tc>
      </w:tr>
      <w:tr w:rsidR="005A1893" w:rsidRPr="00DF2ECB" w14:paraId="5F14797C" w14:textId="77777777" w:rsidTr="00F64714">
        <w:trPr>
          <w:trHeight w:val="145"/>
        </w:trPr>
        <w:tc>
          <w:tcPr>
            <w:tcW w:w="1258" w:type="pct"/>
            <w:shd w:val="clear" w:color="auto" w:fill="auto"/>
            <w:noWrap/>
            <w:hideMark/>
          </w:tcPr>
          <w:p w14:paraId="1B5E97C0" w14:textId="77777777" w:rsidR="005A1893" w:rsidRPr="00DF2ECB" w:rsidRDefault="005A1893" w:rsidP="00D95626">
            <w:pPr>
              <w:tabs>
                <w:tab w:val="center" w:pos="1270"/>
              </w:tabs>
              <w:rPr>
                <w:b/>
                <w:sz w:val="15"/>
                <w:szCs w:val="15"/>
              </w:rPr>
            </w:pPr>
            <w:r w:rsidRPr="00DF2ECB">
              <w:rPr>
                <w:b/>
                <w:sz w:val="15"/>
                <w:szCs w:val="15"/>
              </w:rPr>
              <w:t>Export</w:t>
            </w:r>
          </w:p>
        </w:tc>
        <w:tc>
          <w:tcPr>
            <w:tcW w:w="326" w:type="pct"/>
          </w:tcPr>
          <w:p w14:paraId="16F057FA" w14:textId="77777777" w:rsidR="005A1893" w:rsidRPr="00DF2ECB" w:rsidRDefault="005A1893" w:rsidP="00D95626">
            <w:pPr>
              <w:jc w:val="right"/>
              <w:rPr>
                <w:b/>
                <w:sz w:val="15"/>
                <w:szCs w:val="15"/>
              </w:rPr>
            </w:pPr>
            <w:r w:rsidRPr="00DF2ECB">
              <w:rPr>
                <w:b/>
                <w:sz w:val="15"/>
                <w:szCs w:val="15"/>
              </w:rPr>
              <w:t>23</w:t>
            </w:r>
          </w:p>
        </w:tc>
        <w:tc>
          <w:tcPr>
            <w:tcW w:w="326" w:type="pct"/>
          </w:tcPr>
          <w:p w14:paraId="1D6BC047" w14:textId="77777777" w:rsidR="005A1893" w:rsidRPr="00DF2ECB" w:rsidRDefault="005A1893" w:rsidP="00D95626">
            <w:pPr>
              <w:jc w:val="right"/>
              <w:rPr>
                <w:b/>
                <w:sz w:val="15"/>
                <w:szCs w:val="15"/>
              </w:rPr>
            </w:pPr>
            <w:r w:rsidRPr="00DF2ECB">
              <w:rPr>
                <w:b/>
                <w:sz w:val="15"/>
                <w:szCs w:val="15"/>
              </w:rPr>
              <w:t>31</w:t>
            </w:r>
          </w:p>
        </w:tc>
        <w:tc>
          <w:tcPr>
            <w:tcW w:w="324" w:type="pct"/>
          </w:tcPr>
          <w:p w14:paraId="49BC2EF2" w14:textId="77777777" w:rsidR="005A1893" w:rsidRPr="00DF2ECB" w:rsidRDefault="005A1893" w:rsidP="00D95626">
            <w:pPr>
              <w:jc w:val="right"/>
              <w:rPr>
                <w:b/>
                <w:sz w:val="15"/>
                <w:szCs w:val="15"/>
              </w:rPr>
            </w:pPr>
            <w:r w:rsidRPr="00DF2ECB">
              <w:rPr>
                <w:b/>
                <w:sz w:val="15"/>
                <w:szCs w:val="15"/>
              </w:rPr>
              <w:t>26</w:t>
            </w:r>
          </w:p>
        </w:tc>
        <w:tc>
          <w:tcPr>
            <w:tcW w:w="326" w:type="pct"/>
          </w:tcPr>
          <w:p w14:paraId="5361DADF" w14:textId="77777777" w:rsidR="005A1893" w:rsidRPr="00DF2ECB" w:rsidRDefault="005A1893" w:rsidP="00D95626">
            <w:pPr>
              <w:jc w:val="right"/>
              <w:rPr>
                <w:b/>
                <w:sz w:val="15"/>
                <w:szCs w:val="15"/>
              </w:rPr>
            </w:pPr>
            <w:r w:rsidRPr="00DF2ECB">
              <w:rPr>
                <w:b/>
                <w:sz w:val="15"/>
                <w:szCs w:val="15"/>
              </w:rPr>
              <w:t>44</w:t>
            </w:r>
          </w:p>
        </w:tc>
        <w:tc>
          <w:tcPr>
            <w:tcW w:w="326" w:type="pct"/>
          </w:tcPr>
          <w:p w14:paraId="6C16787F" w14:textId="77777777" w:rsidR="005A1893" w:rsidRPr="00DF2ECB" w:rsidRDefault="005A1893" w:rsidP="00D95626">
            <w:pPr>
              <w:jc w:val="right"/>
              <w:rPr>
                <w:b/>
                <w:sz w:val="15"/>
                <w:szCs w:val="15"/>
              </w:rPr>
            </w:pPr>
            <w:r w:rsidRPr="00DF2ECB">
              <w:rPr>
                <w:b/>
                <w:sz w:val="15"/>
                <w:szCs w:val="15"/>
              </w:rPr>
              <w:t>20</w:t>
            </w:r>
          </w:p>
        </w:tc>
        <w:tc>
          <w:tcPr>
            <w:tcW w:w="298" w:type="pct"/>
            <w:tcBorders>
              <w:top w:val="nil"/>
              <w:bottom w:val="nil"/>
              <w:right w:val="single" w:sz="4" w:space="0" w:color="auto"/>
            </w:tcBorders>
            <w:shd w:val="clear" w:color="auto" w:fill="auto"/>
            <w:noWrap/>
          </w:tcPr>
          <w:p w14:paraId="35199806" w14:textId="77777777" w:rsidR="005A1893" w:rsidRPr="00DF2ECB" w:rsidRDefault="005A1893" w:rsidP="00D95626">
            <w:pPr>
              <w:jc w:val="right"/>
              <w:rPr>
                <w:b/>
                <w:sz w:val="15"/>
                <w:szCs w:val="15"/>
              </w:rPr>
            </w:pPr>
            <w:r w:rsidRPr="00DF2ECB">
              <w:rPr>
                <w:b/>
                <w:sz w:val="15"/>
                <w:szCs w:val="15"/>
              </w:rPr>
              <w:t>18</w:t>
            </w:r>
          </w:p>
        </w:tc>
        <w:tc>
          <w:tcPr>
            <w:tcW w:w="326" w:type="pct"/>
            <w:tcBorders>
              <w:top w:val="nil"/>
              <w:left w:val="single" w:sz="4" w:space="0" w:color="auto"/>
              <w:bottom w:val="nil"/>
              <w:right w:val="single" w:sz="4" w:space="0" w:color="auto"/>
            </w:tcBorders>
            <w:shd w:val="clear" w:color="auto" w:fill="auto"/>
          </w:tcPr>
          <w:p w14:paraId="31E9E9A2" w14:textId="77777777" w:rsidR="005A1893" w:rsidRPr="00DF2ECB" w:rsidRDefault="005A1893" w:rsidP="00D95626">
            <w:pPr>
              <w:keepNext/>
              <w:jc w:val="right"/>
              <w:rPr>
                <w:b/>
                <w:sz w:val="15"/>
                <w:szCs w:val="15"/>
              </w:rPr>
            </w:pPr>
            <w:r w:rsidRPr="00DF2ECB">
              <w:rPr>
                <w:b/>
                <w:sz w:val="15"/>
                <w:szCs w:val="15"/>
              </w:rPr>
              <w:t>18</w:t>
            </w:r>
          </w:p>
        </w:tc>
        <w:tc>
          <w:tcPr>
            <w:tcW w:w="363" w:type="pct"/>
            <w:tcBorders>
              <w:left w:val="single" w:sz="4" w:space="0" w:color="auto"/>
              <w:right w:val="single" w:sz="4" w:space="0" w:color="auto"/>
            </w:tcBorders>
          </w:tcPr>
          <w:p w14:paraId="75B4C251" w14:textId="77777777" w:rsidR="005A1893" w:rsidRPr="00DF2ECB" w:rsidRDefault="005A1893" w:rsidP="00D95626">
            <w:pPr>
              <w:ind w:right="113"/>
              <w:jc w:val="right"/>
              <w:rPr>
                <w:b/>
                <w:sz w:val="15"/>
                <w:szCs w:val="15"/>
              </w:rPr>
            </w:pPr>
            <w:r w:rsidRPr="00DF2ECB">
              <w:rPr>
                <w:b/>
                <w:sz w:val="15"/>
                <w:szCs w:val="15"/>
              </w:rPr>
              <w:t>19</w:t>
            </w:r>
          </w:p>
        </w:tc>
        <w:tc>
          <w:tcPr>
            <w:tcW w:w="363" w:type="pct"/>
            <w:tcBorders>
              <w:left w:val="single" w:sz="4" w:space="0" w:color="auto"/>
              <w:right w:val="single" w:sz="4" w:space="0" w:color="auto"/>
            </w:tcBorders>
          </w:tcPr>
          <w:p w14:paraId="328F8ECB" w14:textId="77777777" w:rsidR="005A1893" w:rsidRPr="00DF2ECB" w:rsidRDefault="005A1893" w:rsidP="00D95626">
            <w:pPr>
              <w:ind w:right="113"/>
              <w:jc w:val="right"/>
              <w:rPr>
                <w:b/>
                <w:sz w:val="15"/>
                <w:szCs w:val="15"/>
              </w:rPr>
            </w:pPr>
            <w:r w:rsidRPr="00DF2ECB">
              <w:rPr>
                <w:b/>
                <w:sz w:val="15"/>
                <w:szCs w:val="15"/>
              </w:rPr>
              <w:t>27</w:t>
            </w:r>
          </w:p>
        </w:tc>
        <w:tc>
          <w:tcPr>
            <w:tcW w:w="399" w:type="pct"/>
            <w:tcBorders>
              <w:top w:val="nil"/>
              <w:left w:val="double" w:sz="4" w:space="0" w:color="auto"/>
              <w:bottom w:val="nil"/>
              <w:right w:val="single" w:sz="4" w:space="0" w:color="auto"/>
            </w:tcBorders>
          </w:tcPr>
          <w:p w14:paraId="4865D4D7" w14:textId="77777777" w:rsidR="005A1893" w:rsidRPr="00DF2ECB" w:rsidRDefault="005A1893" w:rsidP="00D95626">
            <w:pPr>
              <w:ind w:right="113"/>
              <w:jc w:val="right"/>
              <w:rPr>
                <w:b/>
                <w:sz w:val="15"/>
                <w:szCs w:val="15"/>
              </w:rPr>
            </w:pPr>
            <w:r w:rsidRPr="00DF2ECB">
              <w:rPr>
                <w:b/>
                <w:sz w:val="15"/>
                <w:szCs w:val="15"/>
              </w:rPr>
              <w:t>18</w:t>
            </w:r>
          </w:p>
        </w:tc>
        <w:tc>
          <w:tcPr>
            <w:tcW w:w="364" w:type="pct"/>
            <w:tcBorders>
              <w:left w:val="single" w:sz="4" w:space="0" w:color="auto"/>
            </w:tcBorders>
          </w:tcPr>
          <w:p w14:paraId="05A326CF" w14:textId="77777777" w:rsidR="005A1893" w:rsidRPr="00DF2ECB" w:rsidRDefault="005A1893" w:rsidP="00D95626">
            <w:pPr>
              <w:ind w:right="113"/>
              <w:jc w:val="right"/>
              <w:rPr>
                <w:b/>
                <w:sz w:val="15"/>
                <w:szCs w:val="15"/>
              </w:rPr>
            </w:pPr>
            <w:r w:rsidRPr="00DF2ECB">
              <w:rPr>
                <w:b/>
                <w:sz w:val="15"/>
                <w:szCs w:val="15"/>
              </w:rPr>
              <w:t>25</w:t>
            </w:r>
          </w:p>
        </w:tc>
      </w:tr>
      <w:tr w:rsidR="005A1893" w:rsidRPr="00DF2ECB" w14:paraId="7B655B38" w14:textId="77777777" w:rsidTr="00F64714">
        <w:trPr>
          <w:trHeight w:val="106"/>
        </w:trPr>
        <w:tc>
          <w:tcPr>
            <w:tcW w:w="1258" w:type="pct"/>
            <w:shd w:val="clear" w:color="auto" w:fill="C9DED4"/>
            <w:noWrap/>
            <w:hideMark/>
          </w:tcPr>
          <w:p w14:paraId="2F858348" w14:textId="77777777" w:rsidR="005A1893" w:rsidRPr="00DF2ECB" w:rsidRDefault="005A1893" w:rsidP="00D95626">
            <w:pPr>
              <w:rPr>
                <w:sz w:val="15"/>
                <w:szCs w:val="15"/>
              </w:rPr>
            </w:pPr>
            <w:r w:rsidRPr="00DF2ECB">
              <w:rPr>
                <w:sz w:val="15"/>
                <w:szCs w:val="15"/>
              </w:rPr>
              <w:t>- Duties</w:t>
            </w:r>
          </w:p>
        </w:tc>
        <w:tc>
          <w:tcPr>
            <w:tcW w:w="326" w:type="pct"/>
            <w:shd w:val="clear" w:color="auto" w:fill="C9DED4"/>
          </w:tcPr>
          <w:p w14:paraId="300A36F3" w14:textId="77777777" w:rsidR="005A1893" w:rsidRPr="00DF2ECB" w:rsidRDefault="005A1893" w:rsidP="00D95626">
            <w:pPr>
              <w:jc w:val="right"/>
              <w:rPr>
                <w:sz w:val="15"/>
                <w:szCs w:val="15"/>
              </w:rPr>
            </w:pPr>
            <w:r w:rsidRPr="00DF2ECB">
              <w:rPr>
                <w:sz w:val="15"/>
                <w:szCs w:val="15"/>
              </w:rPr>
              <w:t>3</w:t>
            </w:r>
          </w:p>
        </w:tc>
        <w:tc>
          <w:tcPr>
            <w:tcW w:w="326" w:type="pct"/>
            <w:shd w:val="clear" w:color="auto" w:fill="C9DED4"/>
          </w:tcPr>
          <w:p w14:paraId="12EAE14C" w14:textId="77777777" w:rsidR="005A1893" w:rsidRPr="00DF2ECB" w:rsidRDefault="005A1893" w:rsidP="00D95626">
            <w:pPr>
              <w:jc w:val="right"/>
              <w:rPr>
                <w:sz w:val="15"/>
                <w:szCs w:val="15"/>
              </w:rPr>
            </w:pPr>
            <w:r w:rsidRPr="00DF2ECB">
              <w:rPr>
                <w:sz w:val="15"/>
                <w:szCs w:val="15"/>
              </w:rPr>
              <w:t>5</w:t>
            </w:r>
          </w:p>
        </w:tc>
        <w:tc>
          <w:tcPr>
            <w:tcW w:w="324" w:type="pct"/>
            <w:shd w:val="clear" w:color="auto" w:fill="C9DED4"/>
          </w:tcPr>
          <w:p w14:paraId="57D1CBFE" w14:textId="77777777" w:rsidR="005A1893" w:rsidRPr="00DF2ECB" w:rsidRDefault="005A1893" w:rsidP="00D95626">
            <w:pPr>
              <w:jc w:val="right"/>
              <w:rPr>
                <w:sz w:val="15"/>
                <w:szCs w:val="15"/>
              </w:rPr>
            </w:pPr>
            <w:r w:rsidRPr="00DF2ECB">
              <w:rPr>
                <w:sz w:val="15"/>
                <w:szCs w:val="15"/>
              </w:rPr>
              <w:t>12</w:t>
            </w:r>
          </w:p>
        </w:tc>
        <w:tc>
          <w:tcPr>
            <w:tcW w:w="326" w:type="pct"/>
            <w:shd w:val="clear" w:color="auto" w:fill="C9DED4"/>
          </w:tcPr>
          <w:p w14:paraId="268BAFA2" w14:textId="77777777" w:rsidR="005A1893" w:rsidRPr="00DF2ECB" w:rsidRDefault="005A1893" w:rsidP="00D95626">
            <w:pPr>
              <w:jc w:val="right"/>
              <w:rPr>
                <w:sz w:val="15"/>
                <w:szCs w:val="15"/>
              </w:rPr>
            </w:pPr>
            <w:r w:rsidRPr="00DF2ECB">
              <w:rPr>
                <w:sz w:val="15"/>
                <w:szCs w:val="15"/>
              </w:rPr>
              <w:t>13</w:t>
            </w:r>
          </w:p>
        </w:tc>
        <w:tc>
          <w:tcPr>
            <w:tcW w:w="326" w:type="pct"/>
            <w:shd w:val="clear" w:color="auto" w:fill="C9DED4"/>
          </w:tcPr>
          <w:p w14:paraId="57DDA3F4" w14:textId="77777777" w:rsidR="005A1893" w:rsidRPr="00DF2ECB" w:rsidRDefault="005A1893" w:rsidP="00D95626">
            <w:pPr>
              <w:jc w:val="right"/>
              <w:rPr>
                <w:sz w:val="15"/>
                <w:szCs w:val="15"/>
              </w:rPr>
            </w:pPr>
            <w:r w:rsidRPr="00DF2ECB">
              <w:rPr>
                <w:sz w:val="15"/>
                <w:szCs w:val="15"/>
              </w:rPr>
              <w:t>6</w:t>
            </w:r>
          </w:p>
        </w:tc>
        <w:tc>
          <w:tcPr>
            <w:tcW w:w="298" w:type="pct"/>
            <w:tcBorders>
              <w:top w:val="nil"/>
              <w:bottom w:val="nil"/>
              <w:right w:val="single" w:sz="4" w:space="0" w:color="auto"/>
            </w:tcBorders>
            <w:shd w:val="clear" w:color="auto" w:fill="C9DED4"/>
            <w:noWrap/>
          </w:tcPr>
          <w:p w14:paraId="6CE7BA21" w14:textId="77777777" w:rsidR="005A1893" w:rsidRPr="00DF2ECB" w:rsidRDefault="005A1893" w:rsidP="00D95626">
            <w:pPr>
              <w:jc w:val="right"/>
              <w:rPr>
                <w:sz w:val="15"/>
                <w:szCs w:val="15"/>
              </w:rPr>
            </w:pPr>
            <w:r w:rsidRPr="00DF2ECB">
              <w:rPr>
                <w:sz w:val="15"/>
                <w:szCs w:val="15"/>
              </w:rPr>
              <w:t>4</w:t>
            </w:r>
          </w:p>
        </w:tc>
        <w:tc>
          <w:tcPr>
            <w:tcW w:w="326" w:type="pct"/>
            <w:tcBorders>
              <w:top w:val="nil"/>
              <w:left w:val="single" w:sz="4" w:space="0" w:color="auto"/>
              <w:bottom w:val="nil"/>
              <w:right w:val="single" w:sz="4" w:space="0" w:color="auto"/>
            </w:tcBorders>
            <w:shd w:val="clear" w:color="auto" w:fill="C9DED4"/>
          </w:tcPr>
          <w:p w14:paraId="10DC72CF" w14:textId="77777777" w:rsidR="005A1893" w:rsidRPr="00DF2ECB" w:rsidRDefault="005A1893" w:rsidP="00D95626">
            <w:pPr>
              <w:keepNext/>
              <w:jc w:val="right"/>
              <w:rPr>
                <w:sz w:val="15"/>
                <w:szCs w:val="15"/>
              </w:rPr>
            </w:pPr>
            <w:r w:rsidRPr="00DF2ECB">
              <w:rPr>
                <w:sz w:val="15"/>
                <w:szCs w:val="15"/>
              </w:rPr>
              <w:t>9</w:t>
            </w:r>
          </w:p>
        </w:tc>
        <w:tc>
          <w:tcPr>
            <w:tcW w:w="363" w:type="pct"/>
            <w:tcBorders>
              <w:left w:val="single" w:sz="4" w:space="0" w:color="auto"/>
              <w:right w:val="single" w:sz="4" w:space="0" w:color="auto"/>
            </w:tcBorders>
            <w:shd w:val="clear" w:color="auto" w:fill="C9DED4"/>
          </w:tcPr>
          <w:p w14:paraId="742D3B8C" w14:textId="77777777" w:rsidR="005A1893" w:rsidRPr="00DF2ECB" w:rsidRDefault="005A1893" w:rsidP="00D95626">
            <w:pPr>
              <w:ind w:right="113"/>
              <w:jc w:val="right"/>
              <w:rPr>
                <w:sz w:val="15"/>
                <w:szCs w:val="15"/>
              </w:rPr>
            </w:pPr>
            <w:r w:rsidRPr="00DF2ECB">
              <w:rPr>
                <w:sz w:val="15"/>
                <w:szCs w:val="15"/>
              </w:rPr>
              <w:t>7</w:t>
            </w:r>
          </w:p>
        </w:tc>
        <w:tc>
          <w:tcPr>
            <w:tcW w:w="363" w:type="pct"/>
            <w:tcBorders>
              <w:left w:val="single" w:sz="4" w:space="0" w:color="auto"/>
              <w:right w:val="single" w:sz="4" w:space="0" w:color="auto"/>
            </w:tcBorders>
            <w:shd w:val="clear" w:color="auto" w:fill="C9DED4"/>
          </w:tcPr>
          <w:p w14:paraId="06526D96" w14:textId="77777777" w:rsidR="005A1893" w:rsidRPr="00DF2ECB" w:rsidRDefault="005A1893" w:rsidP="00D95626">
            <w:pPr>
              <w:ind w:right="113"/>
              <w:jc w:val="right"/>
              <w:rPr>
                <w:sz w:val="15"/>
                <w:szCs w:val="15"/>
              </w:rPr>
            </w:pPr>
            <w:r w:rsidRPr="00DF2ECB">
              <w:rPr>
                <w:sz w:val="15"/>
                <w:szCs w:val="15"/>
              </w:rPr>
              <w:t>4</w:t>
            </w:r>
          </w:p>
        </w:tc>
        <w:tc>
          <w:tcPr>
            <w:tcW w:w="399" w:type="pct"/>
            <w:tcBorders>
              <w:top w:val="nil"/>
              <w:left w:val="double" w:sz="4" w:space="0" w:color="auto"/>
              <w:bottom w:val="nil"/>
              <w:right w:val="single" w:sz="4" w:space="0" w:color="auto"/>
            </w:tcBorders>
            <w:shd w:val="clear" w:color="auto" w:fill="C9DED4"/>
          </w:tcPr>
          <w:p w14:paraId="2342D38F" w14:textId="77777777" w:rsidR="005A1893" w:rsidRPr="00DF2ECB" w:rsidRDefault="005A1893" w:rsidP="00D95626">
            <w:pPr>
              <w:ind w:right="113"/>
              <w:jc w:val="right"/>
              <w:rPr>
                <w:sz w:val="15"/>
                <w:szCs w:val="15"/>
              </w:rPr>
            </w:pPr>
            <w:r w:rsidRPr="00DF2ECB">
              <w:rPr>
                <w:sz w:val="15"/>
                <w:szCs w:val="15"/>
              </w:rPr>
              <w:t>6</w:t>
            </w:r>
          </w:p>
        </w:tc>
        <w:tc>
          <w:tcPr>
            <w:tcW w:w="364" w:type="pct"/>
            <w:tcBorders>
              <w:left w:val="single" w:sz="4" w:space="0" w:color="auto"/>
            </w:tcBorders>
            <w:shd w:val="clear" w:color="auto" w:fill="C9DED4"/>
          </w:tcPr>
          <w:p w14:paraId="55BAD40A" w14:textId="77777777" w:rsidR="005A1893" w:rsidRPr="00DF2ECB" w:rsidRDefault="005A1893" w:rsidP="00D95626">
            <w:pPr>
              <w:ind w:right="113"/>
              <w:jc w:val="right"/>
              <w:rPr>
                <w:sz w:val="15"/>
                <w:szCs w:val="15"/>
              </w:rPr>
            </w:pPr>
            <w:r w:rsidRPr="00DF2ECB">
              <w:rPr>
                <w:sz w:val="15"/>
                <w:szCs w:val="15"/>
              </w:rPr>
              <w:t>5</w:t>
            </w:r>
          </w:p>
        </w:tc>
      </w:tr>
      <w:tr w:rsidR="005A1893" w:rsidRPr="00DF2ECB" w14:paraId="5836793A" w14:textId="77777777" w:rsidTr="00455BCC">
        <w:trPr>
          <w:trHeight w:val="80"/>
        </w:trPr>
        <w:tc>
          <w:tcPr>
            <w:tcW w:w="1258" w:type="pct"/>
            <w:shd w:val="clear" w:color="auto" w:fill="auto"/>
            <w:noWrap/>
            <w:hideMark/>
          </w:tcPr>
          <w:p w14:paraId="7A698081" w14:textId="77777777" w:rsidR="005A1893" w:rsidRPr="00DF2ECB" w:rsidRDefault="005A1893" w:rsidP="00D95626">
            <w:pPr>
              <w:rPr>
                <w:sz w:val="15"/>
                <w:szCs w:val="15"/>
              </w:rPr>
            </w:pPr>
            <w:r w:rsidRPr="00DF2ECB">
              <w:rPr>
                <w:sz w:val="15"/>
                <w:szCs w:val="15"/>
              </w:rPr>
              <w:t>- QRs</w:t>
            </w:r>
          </w:p>
        </w:tc>
        <w:tc>
          <w:tcPr>
            <w:tcW w:w="326" w:type="pct"/>
          </w:tcPr>
          <w:p w14:paraId="3C73DD29" w14:textId="77777777" w:rsidR="005A1893" w:rsidRPr="00DF2ECB" w:rsidRDefault="005A1893" w:rsidP="00D95626">
            <w:pPr>
              <w:jc w:val="right"/>
              <w:rPr>
                <w:sz w:val="15"/>
                <w:szCs w:val="15"/>
              </w:rPr>
            </w:pPr>
            <w:r w:rsidRPr="00DF2ECB">
              <w:rPr>
                <w:sz w:val="15"/>
                <w:szCs w:val="15"/>
              </w:rPr>
              <w:t>12</w:t>
            </w:r>
          </w:p>
        </w:tc>
        <w:tc>
          <w:tcPr>
            <w:tcW w:w="326" w:type="pct"/>
          </w:tcPr>
          <w:p w14:paraId="43F830F5" w14:textId="77777777" w:rsidR="005A1893" w:rsidRPr="00DF2ECB" w:rsidRDefault="005A1893" w:rsidP="00D95626">
            <w:pPr>
              <w:jc w:val="right"/>
              <w:rPr>
                <w:sz w:val="15"/>
                <w:szCs w:val="15"/>
              </w:rPr>
            </w:pPr>
            <w:r w:rsidRPr="00DF2ECB">
              <w:rPr>
                <w:sz w:val="15"/>
                <w:szCs w:val="15"/>
              </w:rPr>
              <w:t>10</w:t>
            </w:r>
          </w:p>
        </w:tc>
        <w:tc>
          <w:tcPr>
            <w:tcW w:w="324" w:type="pct"/>
          </w:tcPr>
          <w:p w14:paraId="237AF049" w14:textId="77777777" w:rsidR="005A1893" w:rsidRPr="00DF2ECB" w:rsidRDefault="005A1893" w:rsidP="00D95626">
            <w:pPr>
              <w:jc w:val="right"/>
              <w:rPr>
                <w:sz w:val="15"/>
                <w:szCs w:val="15"/>
              </w:rPr>
            </w:pPr>
            <w:r w:rsidRPr="00DF2ECB">
              <w:rPr>
                <w:sz w:val="15"/>
                <w:szCs w:val="15"/>
              </w:rPr>
              <w:t>8</w:t>
            </w:r>
          </w:p>
        </w:tc>
        <w:tc>
          <w:tcPr>
            <w:tcW w:w="326" w:type="pct"/>
          </w:tcPr>
          <w:p w14:paraId="3E60ECB9" w14:textId="77777777" w:rsidR="005A1893" w:rsidRPr="00DF2ECB" w:rsidRDefault="005A1893" w:rsidP="00D95626">
            <w:pPr>
              <w:jc w:val="right"/>
              <w:rPr>
                <w:sz w:val="15"/>
                <w:szCs w:val="15"/>
              </w:rPr>
            </w:pPr>
            <w:r w:rsidRPr="00DF2ECB">
              <w:rPr>
                <w:sz w:val="15"/>
                <w:szCs w:val="15"/>
              </w:rPr>
              <w:t>7</w:t>
            </w:r>
          </w:p>
        </w:tc>
        <w:tc>
          <w:tcPr>
            <w:tcW w:w="326" w:type="pct"/>
          </w:tcPr>
          <w:p w14:paraId="276644A2" w14:textId="77777777" w:rsidR="005A1893" w:rsidRPr="00DF2ECB" w:rsidRDefault="005A1893" w:rsidP="00D95626">
            <w:pPr>
              <w:jc w:val="right"/>
              <w:rPr>
                <w:sz w:val="15"/>
                <w:szCs w:val="15"/>
              </w:rPr>
            </w:pPr>
            <w:r w:rsidRPr="00DF2ECB">
              <w:rPr>
                <w:sz w:val="15"/>
                <w:szCs w:val="15"/>
              </w:rPr>
              <w:t>10</w:t>
            </w:r>
          </w:p>
        </w:tc>
        <w:tc>
          <w:tcPr>
            <w:tcW w:w="298" w:type="pct"/>
            <w:tcBorders>
              <w:top w:val="nil"/>
              <w:bottom w:val="nil"/>
              <w:right w:val="single" w:sz="4" w:space="0" w:color="auto"/>
            </w:tcBorders>
            <w:shd w:val="clear" w:color="auto" w:fill="auto"/>
            <w:noWrap/>
          </w:tcPr>
          <w:p w14:paraId="1963C303" w14:textId="77777777" w:rsidR="005A1893" w:rsidRPr="00DF2ECB" w:rsidRDefault="005A1893" w:rsidP="00D95626">
            <w:pPr>
              <w:jc w:val="right"/>
              <w:rPr>
                <w:sz w:val="15"/>
                <w:szCs w:val="15"/>
              </w:rPr>
            </w:pPr>
            <w:r w:rsidRPr="00DF2ECB">
              <w:rPr>
                <w:sz w:val="15"/>
                <w:szCs w:val="15"/>
              </w:rPr>
              <w:t>8</w:t>
            </w:r>
          </w:p>
        </w:tc>
        <w:tc>
          <w:tcPr>
            <w:tcW w:w="326" w:type="pct"/>
            <w:tcBorders>
              <w:top w:val="nil"/>
              <w:left w:val="single" w:sz="4" w:space="0" w:color="auto"/>
              <w:bottom w:val="nil"/>
              <w:right w:val="single" w:sz="4" w:space="0" w:color="auto"/>
            </w:tcBorders>
            <w:shd w:val="clear" w:color="auto" w:fill="auto"/>
          </w:tcPr>
          <w:p w14:paraId="233CFA7F" w14:textId="77777777" w:rsidR="005A1893" w:rsidRPr="00DF2ECB" w:rsidRDefault="005A1893" w:rsidP="00D95626">
            <w:pPr>
              <w:keepNext/>
              <w:jc w:val="right"/>
              <w:rPr>
                <w:sz w:val="15"/>
                <w:szCs w:val="15"/>
              </w:rPr>
            </w:pPr>
            <w:r w:rsidRPr="00DF2ECB">
              <w:rPr>
                <w:sz w:val="15"/>
                <w:szCs w:val="15"/>
              </w:rPr>
              <w:t>4</w:t>
            </w:r>
          </w:p>
        </w:tc>
        <w:tc>
          <w:tcPr>
            <w:tcW w:w="363" w:type="pct"/>
            <w:tcBorders>
              <w:left w:val="single" w:sz="4" w:space="0" w:color="auto"/>
              <w:bottom w:val="nil"/>
              <w:right w:val="single" w:sz="4" w:space="0" w:color="auto"/>
            </w:tcBorders>
          </w:tcPr>
          <w:p w14:paraId="75629AA6" w14:textId="77777777" w:rsidR="005A1893" w:rsidRPr="00DF2ECB" w:rsidRDefault="005A1893" w:rsidP="00D95626">
            <w:pPr>
              <w:ind w:right="113"/>
              <w:jc w:val="right"/>
              <w:rPr>
                <w:sz w:val="15"/>
                <w:szCs w:val="15"/>
              </w:rPr>
            </w:pPr>
            <w:r w:rsidRPr="00DF2ECB">
              <w:rPr>
                <w:sz w:val="15"/>
                <w:szCs w:val="15"/>
              </w:rPr>
              <w:t>3</w:t>
            </w:r>
          </w:p>
        </w:tc>
        <w:tc>
          <w:tcPr>
            <w:tcW w:w="363" w:type="pct"/>
            <w:tcBorders>
              <w:left w:val="single" w:sz="4" w:space="0" w:color="auto"/>
              <w:bottom w:val="nil"/>
              <w:right w:val="single" w:sz="4" w:space="0" w:color="auto"/>
            </w:tcBorders>
          </w:tcPr>
          <w:p w14:paraId="62D3BB34" w14:textId="77777777" w:rsidR="005A1893" w:rsidRPr="00DF2ECB" w:rsidRDefault="005A1893" w:rsidP="00D95626">
            <w:pPr>
              <w:ind w:right="113"/>
              <w:jc w:val="right"/>
              <w:rPr>
                <w:sz w:val="15"/>
                <w:szCs w:val="15"/>
              </w:rPr>
            </w:pPr>
            <w:r w:rsidRPr="00DF2ECB">
              <w:rPr>
                <w:sz w:val="15"/>
                <w:szCs w:val="15"/>
              </w:rPr>
              <w:t>10</w:t>
            </w:r>
          </w:p>
        </w:tc>
        <w:tc>
          <w:tcPr>
            <w:tcW w:w="399" w:type="pct"/>
            <w:tcBorders>
              <w:top w:val="nil"/>
              <w:left w:val="double" w:sz="4" w:space="0" w:color="auto"/>
              <w:bottom w:val="nil"/>
              <w:right w:val="single" w:sz="4" w:space="0" w:color="auto"/>
            </w:tcBorders>
          </w:tcPr>
          <w:p w14:paraId="6FC19F1E" w14:textId="77777777" w:rsidR="005A1893" w:rsidRPr="00DF2ECB" w:rsidRDefault="005A1893" w:rsidP="00D95626">
            <w:pPr>
              <w:ind w:right="113"/>
              <w:jc w:val="right"/>
              <w:rPr>
                <w:sz w:val="15"/>
                <w:szCs w:val="15"/>
              </w:rPr>
            </w:pPr>
            <w:r w:rsidRPr="00DF2ECB">
              <w:rPr>
                <w:sz w:val="15"/>
                <w:szCs w:val="15"/>
              </w:rPr>
              <w:t>7</w:t>
            </w:r>
          </w:p>
        </w:tc>
        <w:tc>
          <w:tcPr>
            <w:tcW w:w="364" w:type="pct"/>
            <w:tcBorders>
              <w:left w:val="single" w:sz="4" w:space="0" w:color="auto"/>
              <w:bottom w:val="nil"/>
            </w:tcBorders>
          </w:tcPr>
          <w:p w14:paraId="72022AF2" w14:textId="77777777" w:rsidR="005A1893" w:rsidRPr="00DF2ECB" w:rsidRDefault="005A1893" w:rsidP="00D95626">
            <w:pPr>
              <w:ind w:right="113"/>
              <w:jc w:val="right"/>
              <w:rPr>
                <w:sz w:val="15"/>
                <w:szCs w:val="15"/>
              </w:rPr>
            </w:pPr>
            <w:r w:rsidRPr="00DF2ECB">
              <w:rPr>
                <w:sz w:val="15"/>
                <w:szCs w:val="15"/>
              </w:rPr>
              <w:t>15</w:t>
            </w:r>
          </w:p>
        </w:tc>
      </w:tr>
      <w:tr w:rsidR="005A1893" w:rsidRPr="00DF2ECB" w14:paraId="5C8116A3" w14:textId="77777777" w:rsidTr="00455BCC">
        <w:trPr>
          <w:trHeight w:val="167"/>
        </w:trPr>
        <w:tc>
          <w:tcPr>
            <w:tcW w:w="1258" w:type="pct"/>
            <w:shd w:val="clear" w:color="auto" w:fill="C9DED4"/>
            <w:noWrap/>
            <w:hideMark/>
          </w:tcPr>
          <w:p w14:paraId="3CD594E4" w14:textId="77777777" w:rsidR="005A1893" w:rsidRPr="00DF2ECB" w:rsidRDefault="005A1893" w:rsidP="00D95626">
            <w:pPr>
              <w:rPr>
                <w:sz w:val="15"/>
                <w:szCs w:val="15"/>
              </w:rPr>
            </w:pPr>
            <w:r w:rsidRPr="00DF2ECB">
              <w:rPr>
                <w:sz w:val="15"/>
                <w:szCs w:val="15"/>
              </w:rPr>
              <w:t>- Other</w:t>
            </w:r>
          </w:p>
        </w:tc>
        <w:tc>
          <w:tcPr>
            <w:tcW w:w="326" w:type="pct"/>
            <w:shd w:val="clear" w:color="auto" w:fill="C9DED4"/>
          </w:tcPr>
          <w:p w14:paraId="68BDBB1A" w14:textId="77777777" w:rsidR="005A1893" w:rsidRPr="00DF2ECB" w:rsidRDefault="005A1893" w:rsidP="00D95626">
            <w:pPr>
              <w:jc w:val="right"/>
              <w:rPr>
                <w:sz w:val="15"/>
                <w:szCs w:val="15"/>
              </w:rPr>
            </w:pPr>
            <w:r w:rsidRPr="00DF2ECB">
              <w:rPr>
                <w:sz w:val="15"/>
                <w:szCs w:val="15"/>
              </w:rPr>
              <w:t>8</w:t>
            </w:r>
          </w:p>
        </w:tc>
        <w:tc>
          <w:tcPr>
            <w:tcW w:w="326" w:type="pct"/>
            <w:shd w:val="clear" w:color="auto" w:fill="C9DED4"/>
          </w:tcPr>
          <w:p w14:paraId="51BFD133" w14:textId="77777777" w:rsidR="005A1893" w:rsidRPr="00DF2ECB" w:rsidRDefault="005A1893" w:rsidP="00D95626">
            <w:pPr>
              <w:jc w:val="right"/>
              <w:rPr>
                <w:sz w:val="15"/>
                <w:szCs w:val="15"/>
              </w:rPr>
            </w:pPr>
            <w:r w:rsidRPr="00DF2ECB">
              <w:rPr>
                <w:sz w:val="15"/>
                <w:szCs w:val="15"/>
              </w:rPr>
              <w:t>16</w:t>
            </w:r>
          </w:p>
        </w:tc>
        <w:tc>
          <w:tcPr>
            <w:tcW w:w="324" w:type="pct"/>
            <w:shd w:val="clear" w:color="auto" w:fill="C9DED4"/>
          </w:tcPr>
          <w:p w14:paraId="46C97BED" w14:textId="77777777" w:rsidR="005A1893" w:rsidRPr="00DF2ECB" w:rsidRDefault="005A1893" w:rsidP="00D95626">
            <w:pPr>
              <w:jc w:val="right"/>
              <w:rPr>
                <w:sz w:val="15"/>
                <w:szCs w:val="15"/>
              </w:rPr>
            </w:pPr>
            <w:r w:rsidRPr="00DF2ECB">
              <w:rPr>
                <w:sz w:val="15"/>
                <w:szCs w:val="15"/>
              </w:rPr>
              <w:t>6</w:t>
            </w:r>
          </w:p>
        </w:tc>
        <w:tc>
          <w:tcPr>
            <w:tcW w:w="326" w:type="pct"/>
            <w:shd w:val="clear" w:color="auto" w:fill="C9DED4"/>
          </w:tcPr>
          <w:p w14:paraId="3AA40A3D" w14:textId="77777777" w:rsidR="005A1893" w:rsidRPr="00DF2ECB" w:rsidRDefault="005A1893" w:rsidP="00D95626">
            <w:pPr>
              <w:jc w:val="right"/>
              <w:rPr>
                <w:sz w:val="15"/>
                <w:szCs w:val="15"/>
              </w:rPr>
            </w:pPr>
            <w:r w:rsidRPr="00DF2ECB">
              <w:rPr>
                <w:sz w:val="15"/>
                <w:szCs w:val="15"/>
              </w:rPr>
              <w:t>24</w:t>
            </w:r>
          </w:p>
        </w:tc>
        <w:tc>
          <w:tcPr>
            <w:tcW w:w="326" w:type="pct"/>
            <w:shd w:val="clear" w:color="auto" w:fill="C9DED4"/>
          </w:tcPr>
          <w:p w14:paraId="4229A984" w14:textId="77777777" w:rsidR="005A1893" w:rsidRPr="00DF2ECB" w:rsidRDefault="005A1893" w:rsidP="00D95626">
            <w:pPr>
              <w:jc w:val="right"/>
              <w:rPr>
                <w:sz w:val="15"/>
                <w:szCs w:val="15"/>
              </w:rPr>
            </w:pPr>
            <w:r w:rsidRPr="00DF2ECB">
              <w:rPr>
                <w:sz w:val="15"/>
                <w:szCs w:val="15"/>
              </w:rPr>
              <w:t>4</w:t>
            </w:r>
          </w:p>
        </w:tc>
        <w:tc>
          <w:tcPr>
            <w:tcW w:w="298" w:type="pct"/>
            <w:tcBorders>
              <w:top w:val="nil"/>
              <w:bottom w:val="nil"/>
              <w:right w:val="single" w:sz="4" w:space="0" w:color="auto"/>
            </w:tcBorders>
            <w:shd w:val="clear" w:color="auto" w:fill="C9DED4"/>
            <w:noWrap/>
          </w:tcPr>
          <w:p w14:paraId="5359013F" w14:textId="77777777" w:rsidR="005A1893" w:rsidRPr="00DF2ECB" w:rsidRDefault="005A1893" w:rsidP="00D95626">
            <w:pPr>
              <w:jc w:val="right"/>
              <w:rPr>
                <w:sz w:val="15"/>
                <w:szCs w:val="15"/>
              </w:rPr>
            </w:pPr>
            <w:r w:rsidRPr="00DF2ECB">
              <w:rPr>
                <w:sz w:val="15"/>
                <w:szCs w:val="15"/>
              </w:rPr>
              <w:t>6</w:t>
            </w:r>
          </w:p>
        </w:tc>
        <w:tc>
          <w:tcPr>
            <w:tcW w:w="326" w:type="pct"/>
            <w:tcBorders>
              <w:top w:val="nil"/>
              <w:left w:val="single" w:sz="4" w:space="0" w:color="auto"/>
              <w:bottom w:val="nil"/>
              <w:right w:val="single" w:sz="4" w:space="0" w:color="auto"/>
            </w:tcBorders>
            <w:shd w:val="clear" w:color="auto" w:fill="C9DED4"/>
          </w:tcPr>
          <w:p w14:paraId="1891B4FE" w14:textId="77777777" w:rsidR="005A1893" w:rsidRPr="00DF2ECB" w:rsidRDefault="005A1893" w:rsidP="00D95626">
            <w:pPr>
              <w:keepNext/>
              <w:jc w:val="right"/>
              <w:rPr>
                <w:sz w:val="15"/>
                <w:szCs w:val="15"/>
              </w:rPr>
            </w:pPr>
            <w:r w:rsidRPr="00DF2ECB">
              <w:rPr>
                <w:sz w:val="15"/>
                <w:szCs w:val="15"/>
              </w:rPr>
              <w:t>5</w:t>
            </w:r>
          </w:p>
        </w:tc>
        <w:tc>
          <w:tcPr>
            <w:tcW w:w="363" w:type="pct"/>
            <w:tcBorders>
              <w:top w:val="nil"/>
              <w:left w:val="single" w:sz="4" w:space="0" w:color="auto"/>
              <w:bottom w:val="nil"/>
              <w:right w:val="single" w:sz="4" w:space="0" w:color="auto"/>
            </w:tcBorders>
            <w:shd w:val="clear" w:color="auto" w:fill="C9DED4"/>
          </w:tcPr>
          <w:p w14:paraId="28D9255A" w14:textId="77777777" w:rsidR="005A1893" w:rsidRPr="00DF2ECB" w:rsidRDefault="005A1893" w:rsidP="00D95626">
            <w:pPr>
              <w:ind w:right="113"/>
              <w:jc w:val="right"/>
              <w:rPr>
                <w:sz w:val="15"/>
                <w:szCs w:val="15"/>
              </w:rPr>
            </w:pPr>
            <w:r w:rsidRPr="00DF2ECB">
              <w:rPr>
                <w:sz w:val="15"/>
                <w:szCs w:val="15"/>
              </w:rPr>
              <w:t>9</w:t>
            </w:r>
          </w:p>
        </w:tc>
        <w:tc>
          <w:tcPr>
            <w:tcW w:w="363" w:type="pct"/>
            <w:tcBorders>
              <w:top w:val="nil"/>
              <w:left w:val="single" w:sz="4" w:space="0" w:color="auto"/>
              <w:bottom w:val="nil"/>
              <w:right w:val="single" w:sz="4" w:space="0" w:color="auto"/>
            </w:tcBorders>
            <w:shd w:val="clear" w:color="auto" w:fill="C9DED4"/>
          </w:tcPr>
          <w:p w14:paraId="2D7AC690" w14:textId="77777777" w:rsidR="005A1893" w:rsidRPr="00DF2ECB" w:rsidRDefault="005A1893" w:rsidP="00D95626">
            <w:pPr>
              <w:ind w:right="113"/>
              <w:jc w:val="right"/>
              <w:rPr>
                <w:sz w:val="15"/>
                <w:szCs w:val="15"/>
              </w:rPr>
            </w:pPr>
            <w:r w:rsidRPr="00DF2ECB">
              <w:rPr>
                <w:sz w:val="15"/>
                <w:szCs w:val="15"/>
              </w:rPr>
              <w:t>13</w:t>
            </w:r>
          </w:p>
        </w:tc>
        <w:tc>
          <w:tcPr>
            <w:tcW w:w="399" w:type="pct"/>
            <w:tcBorders>
              <w:top w:val="nil"/>
              <w:left w:val="double" w:sz="4" w:space="0" w:color="auto"/>
              <w:bottom w:val="nil"/>
              <w:right w:val="single" w:sz="4" w:space="0" w:color="auto"/>
            </w:tcBorders>
            <w:shd w:val="clear" w:color="auto" w:fill="C9DED4"/>
          </w:tcPr>
          <w:p w14:paraId="5A20461F" w14:textId="77777777" w:rsidR="005A1893" w:rsidRPr="00DF2ECB" w:rsidRDefault="005A1893" w:rsidP="00D95626">
            <w:pPr>
              <w:ind w:right="113"/>
              <w:jc w:val="right"/>
              <w:rPr>
                <w:sz w:val="15"/>
                <w:szCs w:val="15"/>
              </w:rPr>
            </w:pPr>
            <w:r w:rsidRPr="00DF2ECB">
              <w:rPr>
                <w:sz w:val="15"/>
                <w:szCs w:val="15"/>
              </w:rPr>
              <w:t>5</w:t>
            </w:r>
          </w:p>
        </w:tc>
        <w:tc>
          <w:tcPr>
            <w:tcW w:w="364" w:type="pct"/>
            <w:tcBorders>
              <w:top w:val="nil"/>
              <w:left w:val="single" w:sz="4" w:space="0" w:color="auto"/>
              <w:bottom w:val="nil"/>
            </w:tcBorders>
            <w:shd w:val="clear" w:color="auto" w:fill="C9DED4"/>
          </w:tcPr>
          <w:p w14:paraId="232EFBDD" w14:textId="77777777" w:rsidR="005A1893" w:rsidRPr="00DF2ECB" w:rsidRDefault="005A1893" w:rsidP="00D95626">
            <w:pPr>
              <w:ind w:right="113"/>
              <w:jc w:val="right"/>
              <w:rPr>
                <w:sz w:val="15"/>
                <w:szCs w:val="15"/>
              </w:rPr>
            </w:pPr>
            <w:r w:rsidRPr="00DF2ECB">
              <w:rPr>
                <w:sz w:val="15"/>
                <w:szCs w:val="15"/>
              </w:rPr>
              <w:t>5</w:t>
            </w:r>
          </w:p>
        </w:tc>
      </w:tr>
      <w:tr w:rsidR="005A1893" w:rsidRPr="00DF2ECB" w14:paraId="37B2936D" w14:textId="77777777" w:rsidTr="00455BCC">
        <w:trPr>
          <w:trHeight w:val="128"/>
        </w:trPr>
        <w:tc>
          <w:tcPr>
            <w:tcW w:w="1258" w:type="pct"/>
            <w:shd w:val="clear" w:color="auto" w:fill="auto"/>
            <w:noWrap/>
            <w:hideMark/>
          </w:tcPr>
          <w:p w14:paraId="5F4E64BF" w14:textId="77777777" w:rsidR="005A1893" w:rsidRPr="00DF2ECB" w:rsidRDefault="005A1893" w:rsidP="00C3269F">
            <w:pPr>
              <w:keepNext/>
              <w:rPr>
                <w:b/>
                <w:sz w:val="15"/>
                <w:szCs w:val="15"/>
              </w:rPr>
            </w:pPr>
            <w:r w:rsidRPr="00DF2ECB">
              <w:rPr>
                <w:b/>
                <w:sz w:val="15"/>
                <w:szCs w:val="15"/>
              </w:rPr>
              <w:t>Other</w:t>
            </w:r>
          </w:p>
        </w:tc>
        <w:tc>
          <w:tcPr>
            <w:tcW w:w="326" w:type="pct"/>
          </w:tcPr>
          <w:p w14:paraId="5D7BE50D" w14:textId="77777777" w:rsidR="005A1893" w:rsidRPr="00DF2ECB" w:rsidRDefault="005A1893" w:rsidP="00C3269F">
            <w:pPr>
              <w:keepNext/>
              <w:jc w:val="right"/>
              <w:rPr>
                <w:b/>
                <w:sz w:val="15"/>
                <w:szCs w:val="15"/>
              </w:rPr>
            </w:pPr>
            <w:r w:rsidRPr="00DF2ECB">
              <w:rPr>
                <w:b/>
                <w:sz w:val="15"/>
                <w:szCs w:val="15"/>
              </w:rPr>
              <w:t>12</w:t>
            </w:r>
          </w:p>
        </w:tc>
        <w:tc>
          <w:tcPr>
            <w:tcW w:w="326" w:type="pct"/>
          </w:tcPr>
          <w:p w14:paraId="750F129D" w14:textId="77777777" w:rsidR="005A1893" w:rsidRPr="00DF2ECB" w:rsidRDefault="005A1893" w:rsidP="00C3269F">
            <w:pPr>
              <w:keepNext/>
              <w:jc w:val="right"/>
              <w:rPr>
                <w:b/>
                <w:sz w:val="15"/>
                <w:szCs w:val="15"/>
              </w:rPr>
            </w:pPr>
            <w:r w:rsidRPr="00DF2ECB">
              <w:rPr>
                <w:b/>
                <w:sz w:val="15"/>
                <w:szCs w:val="15"/>
              </w:rPr>
              <w:t>7</w:t>
            </w:r>
          </w:p>
        </w:tc>
        <w:tc>
          <w:tcPr>
            <w:tcW w:w="324" w:type="pct"/>
          </w:tcPr>
          <w:p w14:paraId="5E4A0AA4" w14:textId="77777777" w:rsidR="005A1893" w:rsidRPr="00DF2ECB" w:rsidRDefault="005A1893" w:rsidP="00C3269F">
            <w:pPr>
              <w:keepNext/>
              <w:jc w:val="right"/>
              <w:rPr>
                <w:b/>
                <w:sz w:val="15"/>
                <w:szCs w:val="15"/>
              </w:rPr>
            </w:pPr>
            <w:r w:rsidRPr="00DF2ECB">
              <w:rPr>
                <w:b/>
                <w:sz w:val="15"/>
                <w:szCs w:val="15"/>
              </w:rPr>
              <w:t>12</w:t>
            </w:r>
          </w:p>
        </w:tc>
        <w:tc>
          <w:tcPr>
            <w:tcW w:w="326" w:type="pct"/>
          </w:tcPr>
          <w:p w14:paraId="59872E49" w14:textId="77777777" w:rsidR="005A1893" w:rsidRPr="00DF2ECB" w:rsidRDefault="005A1893" w:rsidP="00C3269F">
            <w:pPr>
              <w:keepNext/>
              <w:jc w:val="right"/>
              <w:rPr>
                <w:b/>
                <w:sz w:val="15"/>
                <w:szCs w:val="15"/>
              </w:rPr>
            </w:pPr>
            <w:r w:rsidRPr="00DF2ECB">
              <w:rPr>
                <w:b/>
                <w:sz w:val="15"/>
                <w:szCs w:val="15"/>
              </w:rPr>
              <w:t>13</w:t>
            </w:r>
          </w:p>
        </w:tc>
        <w:tc>
          <w:tcPr>
            <w:tcW w:w="326" w:type="pct"/>
          </w:tcPr>
          <w:p w14:paraId="32079843" w14:textId="77777777" w:rsidR="005A1893" w:rsidRPr="00DF2ECB" w:rsidRDefault="005A1893" w:rsidP="00C3269F">
            <w:pPr>
              <w:keepNext/>
              <w:jc w:val="right"/>
              <w:rPr>
                <w:b/>
                <w:sz w:val="15"/>
                <w:szCs w:val="15"/>
              </w:rPr>
            </w:pPr>
            <w:r w:rsidRPr="00DF2ECB">
              <w:rPr>
                <w:b/>
                <w:sz w:val="15"/>
                <w:szCs w:val="15"/>
              </w:rPr>
              <w:t>11</w:t>
            </w:r>
          </w:p>
        </w:tc>
        <w:tc>
          <w:tcPr>
            <w:tcW w:w="298" w:type="pct"/>
            <w:tcBorders>
              <w:top w:val="nil"/>
              <w:bottom w:val="nil"/>
              <w:right w:val="single" w:sz="4" w:space="0" w:color="auto"/>
            </w:tcBorders>
            <w:shd w:val="clear" w:color="auto" w:fill="auto"/>
            <w:noWrap/>
          </w:tcPr>
          <w:p w14:paraId="686911D6" w14:textId="77777777" w:rsidR="005A1893" w:rsidRPr="00DF2ECB" w:rsidRDefault="005A1893" w:rsidP="00C3269F">
            <w:pPr>
              <w:keepNext/>
              <w:jc w:val="right"/>
              <w:rPr>
                <w:b/>
                <w:sz w:val="15"/>
                <w:szCs w:val="15"/>
              </w:rPr>
            </w:pPr>
            <w:r w:rsidRPr="00DF2ECB">
              <w:rPr>
                <w:b/>
                <w:sz w:val="15"/>
                <w:szCs w:val="15"/>
              </w:rPr>
              <w:t>14</w:t>
            </w:r>
          </w:p>
        </w:tc>
        <w:tc>
          <w:tcPr>
            <w:tcW w:w="326" w:type="pct"/>
            <w:tcBorders>
              <w:top w:val="nil"/>
              <w:left w:val="single" w:sz="4" w:space="0" w:color="auto"/>
              <w:bottom w:val="nil"/>
              <w:right w:val="single" w:sz="4" w:space="0" w:color="auto"/>
            </w:tcBorders>
            <w:shd w:val="clear" w:color="auto" w:fill="auto"/>
          </w:tcPr>
          <w:p w14:paraId="21DE343B" w14:textId="77777777" w:rsidR="005A1893" w:rsidRPr="00DF2ECB" w:rsidRDefault="005A1893" w:rsidP="00C3269F">
            <w:pPr>
              <w:keepNext/>
              <w:jc w:val="right"/>
              <w:rPr>
                <w:b/>
                <w:sz w:val="15"/>
                <w:szCs w:val="15"/>
              </w:rPr>
            </w:pPr>
            <w:r w:rsidRPr="00DF2ECB">
              <w:rPr>
                <w:b/>
                <w:sz w:val="15"/>
                <w:szCs w:val="15"/>
              </w:rPr>
              <w:t>0</w:t>
            </w:r>
          </w:p>
        </w:tc>
        <w:tc>
          <w:tcPr>
            <w:tcW w:w="363" w:type="pct"/>
            <w:tcBorders>
              <w:top w:val="nil"/>
              <w:left w:val="single" w:sz="4" w:space="0" w:color="auto"/>
              <w:right w:val="single" w:sz="4" w:space="0" w:color="auto"/>
            </w:tcBorders>
          </w:tcPr>
          <w:p w14:paraId="64868E14" w14:textId="77777777" w:rsidR="005A1893" w:rsidRPr="00DF2ECB" w:rsidRDefault="005A1893" w:rsidP="00C3269F">
            <w:pPr>
              <w:keepNext/>
              <w:ind w:right="113"/>
              <w:jc w:val="right"/>
              <w:rPr>
                <w:b/>
                <w:sz w:val="15"/>
                <w:szCs w:val="15"/>
              </w:rPr>
            </w:pPr>
            <w:r w:rsidRPr="00DF2ECB">
              <w:rPr>
                <w:b/>
                <w:sz w:val="15"/>
                <w:szCs w:val="15"/>
              </w:rPr>
              <w:t>2</w:t>
            </w:r>
          </w:p>
        </w:tc>
        <w:tc>
          <w:tcPr>
            <w:tcW w:w="363" w:type="pct"/>
            <w:tcBorders>
              <w:top w:val="nil"/>
              <w:left w:val="single" w:sz="4" w:space="0" w:color="auto"/>
              <w:right w:val="single" w:sz="4" w:space="0" w:color="auto"/>
            </w:tcBorders>
          </w:tcPr>
          <w:p w14:paraId="19057C85" w14:textId="77777777" w:rsidR="005A1893" w:rsidRPr="00DF2ECB" w:rsidRDefault="005A1893" w:rsidP="00C3269F">
            <w:pPr>
              <w:keepNext/>
              <w:ind w:right="113"/>
              <w:jc w:val="right"/>
              <w:rPr>
                <w:b/>
                <w:sz w:val="15"/>
                <w:szCs w:val="15"/>
              </w:rPr>
            </w:pPr>
            <w:r w:rsidRPr="00DF2ECB">
              <w:rPr>
                <w:b/>
                <w:sz w:val="15"/>
                <w:szCs w:val="15"/>
              </w:rPr>
              <w:t>0</w:t>
            </w:r>
          </w:p>
        </w:tc>
        <w:tc>
          <w:tcPr>
            <w:tcW w:w="399" w:type="pct"/>
            <w:tcBorders>
              <w:top w:val="nil"/>
              <w:left w:val="double" w:sz="4" w:space="0" w:color="auto"/>
              <w:bottom w:val="nil"/>
              <w:right w:val="single" w:sz="4" w:space="0" w:color="auto"/>
            </w:tcBorders>
          </w:tcPr>
          <w:p w14:paraId="0286B956" w14:textId="77777777" w:rsidR="005A1893" w:rsidRPr="00DF2ECB" w:rsidRDefault="005A1893" w:rsidP="00C3269F">
            <w:pPr>
              <w:keepNext/>
              <w:ind w:right="113"/>
              <w:jc w:val="right"/>
              <w:rPr>
                <w:b/>
                <w:sz w:val="15"/>
                <w:szCs w:val="15"/>
              </w:rPr>
            </w:pPr>
            <w:r w:rsidRPr="00DF2ECB">
              <w:rPr>
                <w:b/>
                <w:sz w:val="15"/>
                <w:szCs w:val="15"/>
              </w:rPr>
              <w:t>0</w:t>
            </w:r>
          </w:p>
        </w:tc>
        <w:tc>
          <w:tcPr>
            <w:tcW w:w="364" w:type="pct"/>
            <w:tcBorders>
              <w:top w:val="nil"/>
              <w:left w:val="single" w:sz="4" w:space="0" w:color="auto"/>
            </w:tcBorders>
          </w:tcPr>
          <w:p w14:paraId="0580C281" w14:textId="77777777" w:rsidR="005A1893" w:rsidRPr="00DF2ECB" w:rsidRDefault="005A1893" w:rsidP="00C3269F">
            <w:pPr>
              <w:keepNext/>
              <w:ind w:right="113"/>
              <w:jc w:val="right"/>
              <w:rPr>
                <w:b/>
                <w:sz w:val="15"/>
                <w:szCs w:val="15"/>
              </w:rPr>
            </w:pPr>
            <w:r w:rsidRPr="00DF2ECB">
              <w:rPr>
                <w:b/>
                <w:sz w:val="15"/>
                <w:szCs w:val="15"/>
              </w:rPr>
              <w:t>2</w:t>
            </w:r>
          </w:p>
        </w:tc>
      </w:tr>
      <w:tr w:rsidR="005A1893" w:rsidRPr="00DF2ECB" w14:paraId="6D386C9E" w14:textId="77777777" w:rsidTr="00F64714">
        <w:trPr>
          <w:trHeight w:val="128"/>
        </w:trPr>
        <w:tc>
          <w:tcPr>
            <w:tcW w:w="1258" w:type="pct"/>
            <w:shd w:val="clear" w:color="auto" w:fill="C9DED4"/>
            <w:noWrap/>
            <w:hideMark/>
          </w:tcPr>
          <w:p w14:paraId="58CE8EC9" w14:textId="77777777" w:rsidR="005A1893" w:rsidRPr="00DF2ECB" w:rsidRDefault="005A1893" w:rsidP="00C3269F">
            <w:pPr>
              <w:keepNext/>
              <w:rPr>
                <w:sz w:val="15"/>
                <w:szCs w:val="15"/>
              </w:rPr>
            </w:pPr>
            <w:r w:rsidRPr="00DF2ECB">
              <w:rPr>
                <w:sz w:val="15"/>
                <w:szCs w:val="15"/>
              </w:rPr>
              <w:t xml:space="preserve">- </w:t>
            </w:r>
            <w:proofErr w:type="spellStart"/>
            <w:r w:rsidRPr="00DF2ECB">
              <w:rPr>
                <w:sz w:val="15"/>
                <w:szCs w:val="15"/>
              </w:rPr>
              <w:t>Other</w:t>
            </w:r>
            <w:r w:rsidRPr="00DF2ECB">
              <w:rPr>
                <w:sz w:val="15"/>
                <w:szCs w:val="15"/>
                <w:vertAlign w:val="superscript"/>
              </w:rPr>
              <w:t>a</w:t>
            </w:r>
            <w:proofErr w:type="spellEnd"/>
          </w:p>
        </w:tc>
        <w:tc>
          <w:tcPr>
            <w:tcW w:w="326" w:type="pct"/>
            <w:shd w:val="clear" w:color="auto" w:fill="C9DED4"/>
          </w:tcPr>
          <w:p w14:paraId="0748898B" w14:textId="77777777" w:rsidR="005A1893" w:rsidRPr="00DF2ECB" w:rsidRDefault="005A1893" w:rsidP="00C3269F">
            <w:pPr>
              <w:keepNext/>
              <w:jc w:val="right"/>
              <w:rPr>
                <w:sz w:val="15"/>
                <w:szCs w:val="15"/>
              </w:rPr>
            </w:pPr>
            <w:r w:rsidRPr="00DF2ECB">
              <w:rPr>
                <w:sz w:val="15"/>
                <w:szCs w:val="15"/>
              </w:rPr>
              <w:t>7</w:t>
            </w:r>
          </w:p>
        </w:tc>
        <w:tc>
          <w:tcPr>
            <w:tcW w:w="326" w:type="pct"/>
            <w:shd w:val="clear" w:color="auto" w:fill="C9DED4"/>
          </w:tcPr>
          <w:p w14:paraId="04D148C8" w14:textId="77777777" w:rsidR="005A1893" w:rsidRPr="00DF2ECB" w:rsidRDefault="005A1893" w:rsidP="00C3269F">
            <w:pPr>
              <w:keepNext/>
              <w:jc w:val="right"/>
              <w:rPr>
                <w:sz w:val="15"/>
                <w:szCs w:val="15"/>
              </w:rPr>
            </w:pPr>
            <w:r w:rsidRPr="00DF2ECB">
              <w:rPr>
                <w:sz w:val="15"/>
                <w:szCs w:val="15"/>
              </w:rPr>
              <w:t>1</w:t>
            </w:r>
          </w:p>
        </w:tc>
        <w:tc>
          <w:tcPr>
            <w:tcW w:w="324" w:type="pct"/>
            <w:shd w:val="clear" w:color="auto" w:fill="C9DED4"/>
          </w:tcPr>
          <w:p w14:paraId="6BE1C55E" w14:textId="77777777" w:rsidR="005A1893" w:rsidRPr="00DF2ECB" w:rsidRDefault="005A1893" w:rsidP="00C3269F">
            <w:pPr>
              <w:keepNext/>
              <w:jc w:val="right"/>
              <w:rPr>
                <w:sz w:val="15"/>
                <w:szCs w:val="15"/>
              </w:rPr>
            </w:pPr>
            <w:r w:rsidRPr="00DF2ECB">
              <w:rPr>
                <w:sz w:val="15"/>
                <w:szCs w:val="15"/>
              </w:rPr>
              <w:t>1</w:t>
            </w:r>
          </w:p>
        </w:tc>
        <w:tc>
          <w:tcPr>
            <w:tcW w:w="326" w:type="pct"/>
            <w:shd w:val="clear" w:color="auto" w:fill="C9DED4"/>
          </w:tcPr>
          <w:p w14:paraId="4F5DA780" w14:textId="77777777" w:rsidR="005A1893" w:rsidRPr="00DF2ECB" w:rsidRDefault="005A1893" w:rsidP="00C3269F">
            <w:pPr>
              <w:keepNext/>
              <w:jc w:val="right"/>
              <w:rPr>
                <w:sz w:val="15"/>
                <w:szCs w:val="15"/>
              </w:rPr>
            </w:pPr>
            <w:r w:rsidRPr="00DF2ECB">
              <w:rPr>
                <w:sz w:val="15"/>
                <w:szCs w:val="15"/>
              </w:rPr>
              <w:t>0</w:t>
            </w:r>
          </w:p>
        </w:tc>
        <w:tc>
          <w:tcPr>
            <w:tcW w:w="326" w:type="pct"/>
            <w:shd w:val="clear" w:color="auto" w:fill="C9DED4"/>
          </w:tcPr>
          <w:p w14:paraId="56EFB92F" w14:textId="77777777" w:rsidR="005A1893" w:rsidRPr="00DF2ECB" w:rsidRDefault="005A1893" w:rsidP="00C3269F">
            <w:pPr>
              <w:keepNext/>
              <w:jc w:val="right"/>
              <w:rPr>
                <w:sz w:val="15"/>
                <w:szCs w:val="15"/>
              </w:rPr>
            </w:pPr>
            <w:r w:rsidRPr="00DF2ECB">
              <w:rPr>
                <w:sz w:val="15"/>
                <w:szCs w:val="15"/>
              </w:rPr>
              <w:t>4</w:t>
            </w:r>
          </w:p>
        </w:tc>
        <w:tc>
          <w:tcPr>
            <w:tcW w:w="298" w:type="pct"/>
            <w:tcBorders>
              <w:top w:val="nil"/>
              <w:bottom w:val="nil"/>
              <w:right w:val="single" w:sz="4" w:space="0" w:color="auto"/>
            </w:tcBorders>
            <w:shd w:val="clear" w:color="auto" w:fill="C9DED4"/>
            <w:noWrap/>
          </w:tcPr>
          <w:p w14:paraId="45A01831" w14:textId="77777777" w:rsidR="005A1893" w:rsidRPr="00DF2ECB" w:rsidRDefault="005A1893" w:rsidP="00C3269F">
            <w:pPr>
              <w:keepNext/>
              <w:jc w:val="right"/>
              <w:rPr>
                <w:sz w:val="15"/>
                <w:szCs w:val="15"/>
              </w:rPr>
            </w:pPr>
            <w:r w:rsidRPr="00DF2ECB">
              <w:rPr>
                <w:sz w:val="15"/>
                <w:szCs w:val="15"/>
              </w:rPr>
              <w:t>2</w:t>
            </w:r>
          </w:p>
        </w:tc>
        <w:tc>
          <w:tcPr>
            <w:tcW w:w="326" w:type="pct"/>
            <w:tcBorders>
              <w:top w:val="nil"/>
              <w:left w:val="single" w:sz="4" w:space="0" w:color="auto"/>
              <w:bottom w:val="nil"/>
              <w:right w:val="single" w:sz="4" w:space="0" w:color="auto"/>
            </w:tcBorders>
            <w:shd w:val="clear" w:color="auto" w:fill="C9DED4"/>
          </w:tcPr>
          <w:p w14:paraId="29CCDAA8" w14:textId="77777777" w:rsidR="005A1893" w:rsidRPr="00DF2ECB" w:rsidRDefault="005A1893" w:rsidP="00C3269F">
            <w:pPr>
              <w:keepNext/>
              <w:jc w:val="right"/>
              <w:rPr>
                <w:sz w:val="15"/>
                <w:szCs w:val="15"/>
              </w:rPr>
            </w:pPr>
            <w:r w:rsidRPr="00DF2ECB">
              <w:rPr>
                <w:sz w:val="15"/>
                <w:szCs w:val="15"/>
              </w:rPr>
              <w:t>0</w:t>
            </w:r>
          </w:p>
        </w:tc>
        <w:tc>
          <w:tcPr>
            <w:tcW w:w="363" w:type="pct"/>
            <w:tcBorders>
              <w:left w:val="single" w:sz="4" w:space="0" w:color="auto"/>
              <w:right w:val="single" w:sz="4" w:space="0" w:color="auto"/>
            </w:tcBorders>
            <w:shd w:val="clear" w:color="auto" w:fill="C9DED4"/>
          </w:tcPr>
          <w:p w14:paraId="32ED241E" w14:textId="77777777" w:rsidR="005A1893" w:rsidRPr="00DF2ECB" w:rsidRDefault="005A1893" w:rsidP="00C3269F">
            <w:pPr>
              <w:keepNext/>
              <w:ind w:right="113"/>
              <w:jc w:val="right"/>
              <w:rPr>
                <w:sz w:val="15"/>
                <w:szCs w:val="15"/>
              </w:rPr>
            </w:pPr>
            <w:r w:rsidRPr="00DF2ECB">
              <w:rPr>
                <w:sz w:val="15"/>
                <w:szCs w:val="15"/>
              </w:rPr>
              <w:t>1</w:t>
            </w:r>
          </w:p>
        </w:tc>
        <w:tc>
          <w:tcPr>
            <w:tcW w:w="363" w:type="pct"/>
            <w:tcBorders>
              <w:left w:val="single" w:sz="4" w:space="0" w:color="auto"/>
              <w:right w:val="single" w:sz="4" w:space="0" w:color="auto"/>
            </w:tcBorders>
            <w:shd w:val="clear" w:color="auto" w:fill="C9DED4"/>
          </w:tcPr>
          <w:p w14:paraId="4E8F5882" w14:textId="77777777" w:rsidR="005A1893" w:rsidRPr="00DF2ECB" w:rsidRDefault="005A1893" w:rsidP="00C3269F">
            <w:pPr>
              <w:keepNext/>
              <w:ind w:right="113"/>
              <w:jc w:val="right"/>
              <w:rPr>
                <w:sz w:val="15"/>
                <w:szCs w:val="15"/>
              </w:rPr>
            </w:pPr>
            <w:r w:rsidRPr="00DF2ECB">
              <w:rPr>
                <w:sz w:val="15"/>
                <w:szCs w:val="15"/>
              </w:rPr>
              <w:t>0</w:t>
            </w:r>
          </w:p>
        </w:tc>
        <w:tc>
          <w:tcPr>
            <w:tcW w:w="399" w:type="pct"/>
            <w:tcBorders>
              <w:top w:val="nil"/>
              <w:left w:val="double" w:sz="4" w:space="0" w:color="auto"/>
              <w:bottom w:val="nil"/>
              <w:right w:val="single" w:sz="4" w:space="0" w:color="auto"/>
            </w:tcBorders>
            <w:shd w:val="clear" w:color="auto" w:fill="C9DED4"/>
          </w:tcPr>
          <w:p w14:paraId="6C43433F" w14:textId="77777777" w:rsidR="005A1893" w:rsidRPr="00DF2ECB" w:rsidRDefault="005A1893" w:rsidP="00C3269F">
            <w:pPr>
              <w:keepNext/>
              <w:ind w:right="113"/>
              <w:jc w:val="right"/>
              <w:rPr>
                <w:sz w:val="15"/>
                <w:szCs w:val="15"/>
              </w:rPr>
            </w:pPr>
            <w:r w:rsidRPr="00DF2ECB">
              <w:rPr>
                <w:sz w:val="15"/>
                <w:szCs w:val="15"/>
              </w:rPr>
              <w:t>0</w:t>
            </w:r>
          </w:p>
        </w:tc>
        <w:tc>
          <w:tcPr>
            <w:tcW w:w="364" w:type="pct"/>
            <w:tcBorders>
              <w:left w:val="single" w:sz="4" w:space="0" w:color="auto"/>
            </w:tcBorders>
            <w:shd w:val="clear" w:color="auto" w:fill="C9DED4"/>
          </w:tcPr>
          <w:p w14:paraId="6B77C7C9" w14:textId="77777777" w:rsidR="005A1893" w:rsidRPr="00DF2ECB" w:rsidRDefault="005A1893" w:rsidP="00C3269F">
            <w:pPr>
              <w:keepNext/>
              <w:ind w:right="113"/>
              <w:jc w:val="right"/>
              <w:rPr>
                <w:sz w:val="15"/>
                <w:szCs w:val="15"/>
              </w:rPr>
            </w:pPr>
            <w:r w:rsidRPr="00DF2ECB">
              <w:rPr>
                <w:sz w:val="15"/>
                <w:szCs w:val="15"/>
              </w:rPr>
              <w:t>0</w:t>
            </w:r>
          </w:p>
        </w:tc>
      </w:tr>
      <w:tr w:rsidR="005A1893" w:rsidRPr="00DF2ECB" w14:paraId="493DC6EB" w14:textId="77777777" w:rsidTr="009867F0">
        <w:trPr>
          <w:trHeight w:val="128"/>
        </w:trPr>
        <w:tc>
          <w:tcPr>
            <w:tcW w:w="1258" w:type="pct"/>
            <w:shd w:val="clear" w:color="auto" w:fill="auto"/>
            <w:noWrap/>
            <w:hideMark/>
          </w:tcPr>
          <w:p w14:paraId="28ABDA51" w14:textId="77777777" w:rsidR="005A1893" w:rsidRPr="00DF2ECB" w:rsidRDefault="005A1893" w:rsidP="00C3269F">
            <w:pPr>
              <w:keepNext/>
              <w:rPr>
                <w:sz w:val="15"/>
                <w:szCs w:val="15"/>
              </w:rPr>
            </w:pPr>
            <w:r w:rsidRPr="00DF2ECB">
              <w:rPr>
                <w:sz w:val="15"/>
                <w:szCs w:val="15"/>
              </w:rPr>
              <w:t>- Local content</w:t>
            </w:r>
          </w:p>
        </w:tc>
        <w:tc>
          <w:tcPr>
            <w:tcW w:w="326" w:type="pct"/>
          </w:tcPr>
          <w:p w14:paraId="63E32513" w14:textId="77777777" w:rsidR="005A1893" w:rsidRPr="00DF2ECB" w:rsidRDefault="005A1893" w:rsidP="00C3269F">
            <w:pPr>
              <w:keepNext/>
              <w:jc w:val="right"/>
              <w:rPr>
                <w:sz w:val="15"/>
                <w:szCs w:val="15"/>
              </w:rPr>
            </w:pPr>
            <w:r w:rsidRPr="00DF2ECB">
              <w:rPr>
                <w:sz w:val="15"/>
                <w:szCs w:val="15"/>
              </w:rPr>
              <w:t>5</w:t>
            </w:r>
          </w:p>
        </w:tc>
        <w:tc>
          <w:tcPr>
            <w:tcW w:w="326" w:type="pct"/>
          </w:tcPr>
          <w:p w14:paraId="1C1226F7" w14:textId="77777777" w:rsidR="005A1893" w:rsidRPr="00DF2ECB" w:rsidRDefault="005A1893" w:rsidP="00C3269F">
            <w:pPr>
              <w:keepNext/>
              <w:jc w:val="right"/>
              <w:rPr>
                <w:sz w:val="15"/>
                <w:szCs w:val="15"/>
              </w:rPr>
            </w:pPr>
            <w:r w:rsidRPr="00DF2ECB">
              <w:rPr>
                <w:sz w:val="15"/>
                <w:szCs w:val="15"/>
              </w:rPr>
              <w:t>6</w:t>
            </w:r>
          </w:p>
        </w:tc>
        <w:tc>
          <w:tcPr>
            <w:tcW w:w="324" w:type="pct"/>
          </w:tcPr>
          <w:p w14:paraId="7F6D9C21" w14:textId="77777777" w:rsidR="005A1893" w:rsidRPr="00DF2ECB" w:rsidRDefault="005A1893" w:rsidP="00C3269F">
            <w:pPr>
              <w:keepNext/>
              <w:jc w:val="right"/>
              <w:rPr>
                <w:sz w:val="15"/>
                <w:szCs w:val="15"/>
              </w:rPr>
            </w:pPr>
            <w:r w:rsidRPr="00DF2ECB">
              <w:rPr>
                <w:sz w:val="15"/>
                <w:szCs w:val="15"/>
              </w:rPr>
              <w:t>11</w:t>
            </w:r>
          </w:p>
        </w:tc>
        <w:tc>
          <w:tcPr>
            <w:tcW w:w="326" w:type="pct"/>
          </w:tcPr>
          <w:p w14:paraId="2B0BAC5B" w14:textId="77777777" w:rsidR="005A1893" w:rsidRPr="00DF2ECB" w:rsidRDefault="005A1893" w:rsidP="00C3269F">
            <w:pPr>
              <w:keepNext/>
              <w:jc w:val="right"/>
              <w:rPr>
                <w:sz w:val="15"/>
                <w:szCs w:val="15"/>
              </w:rPr>
            </w:pPr>
            <w:r w:rsidRPr="00DF2ECB">
              <w:rPr>
                <w:sz w:val="15"/>
                <w:szCs w:val="15"/>
              </w:rPr>
              <w:t>13</w:t>
            </w:r>
          </w:p>
        </w:tc>
        <w:tc>
          <w:tcPr>
            <w:tcW w:w="326" w:type="pct"/>
          </w:tcPr>
          <w:p w14:paraId="79DFD707" w14:textId="77777777" w:rsidR="005A1893" w:rsidRPr="00DF2ECB" w:rsidRDefault="005A1893" w:rsidP="00C3269F">
            <w:pPr>
              <w:keepNext/>
              <w:jc w:val="right"/>
              <w:rPr>
                <w:sz w:val="15"/>
                <w:szCs w:val="15"/>
              </w:rPr>
            </w:pPr>
            <w:r w:rsidRPr="00DF2ECB">
              <w:rPr>
                <w:sz w:val="15"/>
                <w:szCs w:val="15"/>
              </w:rPr>
              <w:t>7</w:t>
            </w:r>
          </w:p>
        </w:tc>
        <w:tc>
          <w:tcPr>
            <w:tcW w:w="298" w:type="pct"/>
            <w:tcBorders>
              <w:top w:val="nil"/>
              <w:bottom w:val="nil"/>
              <w:right w:val="single" w:sz="4" w:space="0" w:color="auto"/>
            </w:tcBorders>
            <w:shd w:val="clear" w:color="auto" w:fill="auto"/>
            <w:noWrap/>
          </w:tcPr>
          <w:p w14:paraId="1B491BAF" w14:textId="77777777" w:rsidR="005A1893" w:rsidRPr="00DF2ECB" w:rsidRDefault="005A1893" w:rsidP="00C3269F">
            <w:pPr>
              <w:keepNext/>
              <w:jc w:val="right"/>
              <w:rPr>
                <w:sz w:val="15"/>
                <w:szCs w:val="15"/>
              </w:rPr>
            </w:pPr>
            <w:r w:rsidRPr="00DF2ECB">
              <w:rPr>
                <w:sz w:val="15"/>
                <w:szCs w:val="15"/>
              </w:rPr>
              <w:t>12</w:t>
            </w:r>
          </w:p>
        </w:tc>
        <w:tc>
          <w:tcPr>
            <w:tcW w:w="326" w:type="pct"/>
            <w:tcBorders>
              <w:top w:val="nil"/>
              <w:left w:val="single" w:sz="4" w:space="0" w:color="auto"/>
              <w:bottom w:val="nil"/>
              <w:right w:val="single" w:sz="4" w:space="0" w:color="auto"/>
            </w:tcBorders>
            <w:shd w:val="clear" w:color="auto" w:fill="auto"/>
          </w:tcPr>
          <w:p w14:paraId="5EB7D107" w14:textId="77777777" w:rsidR="005A1893" w:rsidRPr="00DF2ECB" w:rsidRDefault="005A1893" w:rsidP="00C3269F">
            <w:pPr>
              <w:keepNext/>
              <w:jc w:val="right"/>
              <w:rPr>
                <w:sz w:val="15"/>
                <w:szCs w:val="15"/>
              </w:rPr>
            </w:pPr>
            <w:r w:rsidRPr="00DF2ECB">
              <w:rPr>
                <w:sz w:val="15"/>
                <w:szCs w:val="15"/>
              </w:rPr>
              <w:t>0</w:t>
            </w:r>
          </w:p>
        </w:tc>
        <w:tc>
          <w:tcPr>
            <w:tcW w:w="363" w:type="pct"/>
            <w:tcBorders>
              <w:left w:val="single" w:sz="4" w:space="0" w:color="auto"/>
              <w:right w:val="single" w:sz="4" w:space="0" w:color="auto"/>
            </w:tcBorders>
          </w:tcPr>
          <w:p w14:paraId="4CDAEC2F" w14:textId="77777777" w:rsidR="005A1893" w:rsidRPr="00DF2ECB" w:rsidRDefault="005A1893" w:rsidP="00C3269F">
            <w:pPr>
              <w:keepNext/>
              <w:ind w:right="113"/>
              <w:jc w:val="right"/>
              <w:rPr>
                <w:sz w:val="15"/>
                <w:szCs w:val="15"/>
              </w:rPr>
            </w:pPr>
            <w:r w:rsidRPr="00DF2ECB">
              <w:rPr>
                <w:sz w:val="15"/>
                <w:szCs w:val="15"/>
              </w:rPr>
              <w:t>1</w:t>
            </w:r>
          </w:p>
        </w:tc>
        <w:tc>
          <w:tcPr>
            <w:tcW w:w="363" w:type="pct"/>
            <w:tcBorders>
              <w:left w:val="single" w:sz="4" w:space="0" w:color="auto"/>
              <w:right w:val="single" w:sz="4" w:space="0" w:color="auto"/>
            </w:tcBorders>
          </w:tcPr>
          <w:p w14:paraId="05A39D78" w14:textId="77777777" w:rsidR="005A1893" w:rsidRPr="00DF2ECB" w:rsidRDefault="005A1893" w:rsidP="00C3269F">
            <w:pPr>
              <w:keepNext/>
              <w:ind w:right="113"/>
              <w:jc w:val="right"/>
              <w:rPr>
                <w:sz w:val="15"/>
                <w:szCs w:val="15"/>
              </w:rPr>
            </w:pPr>
            <w:r w:rsidRPr="00DF2ECB">
              <w:rPr>
                <w:sz w:val="15"/>
                <w:szCs w:val="15"/>
              </w:rPr>
              <w:t>0</w:t>
            </w:r>
          </w:p>
        </w:tc>
        <w:tc>
          <w:tcPr>
            <w:tcW w:w="399" w:type="pct"/>
            <w:tcBorders>
              <w:top w:val="nil"/>
              <w:left w:val="double" w:sz="4" w:space="0" w:color="auto"/>
              <w:bottom w:val="nil"/>
              <w:right w:val="single" w:sz="4" w:space="0" w:color="auto"/>
            </w:tcBorders>
          </w:tcPr>
          <w:p w14:paraId="70DCC8A0" w14:textId="77777777" w:rsidR="005A1893" w:rsidRPr="00DF2ECB" w:rsidRDefault="005A1893" w:rsidP="00C3269F">
            <w:pPr>
              <w:keepNext/>
              <w:ind w:right="113"/>
              <w:jc w:val="right"/>
              <w:rPr>
                <w:sz w:val="15"/>
                <w:szCs w:val="15"/>
              </w:rPr>
            </w:pPr>
            <w:r w:rsidRPr="00DF2ECB">
              <w:rPr>
                <w:sz w:val="15"/>
                <w:szCs w:val="15"/>
              </w:rPr>
              <w:t>0</w:t>
            </w:r>
          </w:p>
        </w:tc>
        <w:tc>
          <w:tcPr>
            <w:tcW w:w="364" w:type="pct"/>
            <w:tcBorders>
              <w:left w:val="single" w:sz="4" w:space="0" w:color="auto"/>
              <w:bottom w:val="nil"/>
            </w:tcBorders>
          </w:tcPr>
          <w:p w14:paraId="61099FA1" w14:textId="77777777" w:rsidR="005A1893" w:rsidRPr="00DF2ECB" w:rsidRDefault="005A1893" w:rsidP="00C3269F">
            <w:pPr>
              <w:keepNext/>
              <w:ind w:right="113"/>
              <w:jc w:val="right"/>
              <w:rPr>
                <w:sz w:val="15"/>
                <w:szCs w:val="15"/>
              </w:rPr>
            </w:pPr>
            <w:r w:rsidRPr="00DF2ECB">
              <w:rPr>
                <w:sz w:val="15"/>
                <w:szCs w:val="15"/>
              </w:rPr>
              <w:t>2</w:t>
            </w:r>
          </w:p>
        </w:tc>
      </w:tr>
      <w:tr w:rsidR="005A1893" w:rsidRPr="00DF2ECB" w14:paraId="4C18E0A4" w14:textId="77777777" w:rsidTr="009867F0">
        <w:trPr>
          <w:trHeight w:val="88"/>
        </w:trPr>
        <w:tc>
          <w:tcPr>
            <w:tcW w:w="1258" w:type="pct"/>
            <w:shd w:val="clear" w:color="auto" w:fill="C9DED4"/>
            <w:noWrap/>
            <w:hideMark/>
          </w:tcPr>
          <w:p w14:paraId="620500A2" w14:textId="77777777" w:rsidR="005A1893" w:rsidRPr="00DF2ECB" w:rsidRDefault="005A1893" w:rsidP="00D95626">
            <w:pPr>
              <w:rPr>
                <w:b/>
                <w:sz w:val="15"/>
                <w:szCs w:val="15"/>
              </w:rPr>
            </w:pPr>
            <w:r w:rsidRPr="00DF2ECB">
              <w:rPr>
                <w:b/>
                <w:sz w:val="15"/>
                <w:szCs w:val="15"/>
              </w:rPr>
              <w:t>Total</w:t>
            </w:r>
          </w:p>
        </w:tc>
        <w:tc>
          <w:tcPr>
            <w:tcW w:w="326" w:type="pct"/>
            <w:shd w:val="clear" w:color="auto" w:fill="C9DED4"/>
          </w:tcPr>
          <w:p w14:paraId="74F629D4" w14:textId="77777777" w:rsidR="005A1893" w:rsidRPr="00DF2ECB" w:rsidRDefault="005A1893" w:rsidP="00D95626">
            <w:pPr>
              <w:jc w:val="right"/>
              <w:rPr>
                <w:b/>
                <w:sz w:val="15"/>
                <w:szCs w:val="15"/>
              </w:rPr>
            </w:pPr>
            <w:r w:rsidRPr="00DF2ECB">
              <w:rPr>
                <w:b/>
                <w:sz w:val="15"/>
                <w:szCs w:val="15"/>
              </w:rPr>
              <w:t>169</w:t>
            </w:r>
          </w:p>
        </w:tc>
        <w:tc>
          <w:tcPr>
            <w:tcW w:w="326" w:type="pct"/>
            <w:shd w:val="clear" w:color="auto" w:fill="C9DED4"/>
          </w:tcPr>
          <w:p w14:paraId="22AFA832" w14:textId="77777777" w:rsidR="005A1893" w:rsidRPr="00DF2ECB" w:rsidRDefault="005A1893" w:rsidP="00D95626">
            <w:pPr>
              <w:jc w:val="right"/>
              <w:rPr>
                <w:b/>
                <w:sz w:val="15"/>
                <w:szCs w:val="15"/>
              </w:rPr>
            </w:pPr>
            <w:r w:rsidRPr="00DF2ECB">
              <w:rPr>
                <w:b/>
                <w:sz w:val="15"/>
                <w:szCs w:val="15"/>
              </w:rPr>
              <w:t>184</w:t>
            </w:r>
          </w:p>
        </w:tc>
        <w:tc>
          <w:tcPr>
            <w:tcW w:w="324" w:type="pct"/>
            <w:shd w:val="clear" w:color="auto" w:fill="C9DED4"/>
          </w:tcPr>
          <w:p w14:paraId="47D45B82" w14:textId="77777777" w:rsidR="005A1893" w:rsidRPr="00DF2ECB" w:rsidRDefault="005A1893" w:rsidP="00D95626">
            <w:pPr>
              <w:jc w:val="right"/>
              <w:rPr>
                <w:b/>
                <w:sz w:val="15"/>
                <w:szCs w:val="15"/>
              </w:rPr>
            </w:pPr>
            <w:r w:rsidRPr="00DF2ECB">
              <w:rPr>
                <w:b/>
                <w:sz w:val="15"/>
                <w:szCs w:val="15"/>
              </w:rPr>
              <w:t>171</w:t>
            </w:r>
          </w:p>
        </w:tc>
        <w:tc>
          <w:tcPr>
            <w:tcW w:w="326" w:type="pct"/>
            <w:shd w:val="clear" w:color="auto" w:fill="C9DED4"/>
          </w:tcPr>
          <w:p w14:paraId="38C75FCC" w14:textId="77777777" w:rsidR="005A1893" w:rsidRPr="00DF2ECB" w:rsidRDefault="005A1893" w:rsidP="00D95626">
            <w:pPr>
              <w:jc w:val="right"/>
              <w:rPr>
                <w:b/>
                <w:sz w:val="15"/>
                <w:szCs w:val="15"/>
              </w:rPr>
            </w:pPr>
            <w:r w:rsidRPr="00DF2ECB">
              <w:rPr>
                <w:b/>
                <w:sz w:val="15"/>
                <w:szCs w:val="15"/>
              </w:rPr>
              <w:t>223</w:t>
            </w:r>
          </w:p>
        </w:tc>
        <w:tc>
          <w:tcPr>
            <w:tcW w:w="326" w:type="pct"/>
            <w:shd w:val="clear" w:color="auto" w:fill="C9DED4"/>
          </w:tcPr>
          <w:p w14:paraId="53B2D938" w14:textId="77777777" w:rsidR="005A1893" w:rsidRPr="00DF2ECB" w:rsidRDefault="005A1893" w:rsidP="00D95626">
            <w:pPr>
              <w:jc w:val="right"/>
              <w:rPr>
                <w:b/>
                <w:sz w:val="15"/>
                <w:szCs w:val="15"/>
              </w:rPr>
            </w:pPr>
            <w:r w:rsidRPr="00DF2ECB">
              <w:rPr>
                <w:b/>
                <w:sz w:val="15"/>
                <w:szCs w:val="15"/>
              </w:rPr>
              <w:t>130</w:t>
            </w:r>
          </w:p>
        </w:tc>
        <w:tc>
          <w:tcPr>
            <w:tcW w:w="298" w:type="pct"/>
            <w:tcBorders>
              <w:top w:val="nil"/>
              <w:bottom w:val="nil"/>
              <w:right w:val="single" w:sz="4" w:space="0" w:color="auto"/>
            </w:tcBorders>
            <w:shd w:val="clear" w:color="auto" w:fill="C9DED4"/>
            <w:noWrap/>
          </w:tcPr>
          <w:p w14:paraId="0F441775" w14:textId="77777777" w:rsidR="005A1893" w:rsidRPr="00DF2ECB" w:rsidRDefault="005A1893" w:rsidP="00D95626">
            <w:pPr>
              <w:jc w:val="right"/>
              <w:rPr>
                <w:b/>
                <w:sz w:val="15"/>
                <w:szCs w:val="15"/>
              </w:rPr>
            </w:pPr>
            <w:r w:rsidRPr="00DF2ECB">
              <w:rPr>
                <w:b/>
                <w:sz w:val="15"/>
                <w:szCs w:val="15"/>
              </w:rPr>
              <w:t>116</w:t>
            </w:r>
          </w:p>
        </w:tc>
        <w:tc>
          <w:tcPr>
            <w:tcW w:w="326" w:type="pct"/>
            <w:tcBorders>
              <w:top w:val="nil"/>
              <w:left w:val="single" w:sz="4" w:space="0" w:color="auto"/>
              <w:bottom w:val="nil"/>
              <w:right w:val="single" w:sz="4" w:space="0" w:color="auto"/>
            </w:tcBorders>
            <w:shd w:val="clear" w:color="auto" w:fill="C9DED4"/>
          </w:tcPr>
          <w:p w14:paraId="42449C60" w14:textId="77777777" w:rsidR="005A1893" w:rsidRPr="00DF2ECB" w:rsidRDefault="005A1893" w:rsidP="00D95626">
            <w:pPr>
              <w:keepNext/>
              <w:jc w:val="right"/>
              <w:rPr>
                <w:b/>
                <w:sz w:val="15"/>
                <w:szCs w:val="15"/>
              </w:rPr>
            </w:pPr>
            <w:r w:rsidRPr="00DF2ECB">
              <w:rPr>
                <w:b/>
                <w:sz w:val="15"/>
                <w:szCs w:val="15"/>
              </w:rPr>
              <w:t>132</w:t>
            </w:r>
          </w:p>
        </w:tc>
        <w:tc>
          <w:tcPr>
            <w:tcW w:w="363" w:type="pct"/>
            <w:tcBorders>
              <w:left w:val="single" w:sz="4" w:space="0" w:color="auto"/>
              <w:right w:val="single" w:sz="4" w:space="0" w:color="auto"/>
            </w:tcBorders>
            <w:shd w:val="clear" w:color="auto" w:fill="C9DED4"/>
          </w:tcPr>
          <w:p w14:paraId="5D2FE38B" w14:textId="77777777" w:rsidR="005A1893" w:rsidRPr="00DF2ECB" w:rsidRDefault="005A1893" w:rsidP="00D95626">
            <w:pPr>
              <w:ind w:right="113"/>
              <w:jc w:val="right"/>
              <w:rPr>
                <w:b/>
                <w:sz w:val="15"/>
                <w:szCs w:val="15"/>
              </w:rPr>
            </w:pPr>
            <w:r w:rsidRPr="00DF2ECB">
              <w:rPr>
                <w:b/>
                <w:sz w:val="15"/>
                <w:szCs w:val="15"/>
              </w:rPr>
              <w:t>98</w:t>
            </w:r>
          </w:p>
        </w:tc>
        <w:tc>
          <w:tcPr>
            <w:tcW w:w="363" w:type="pct"/>
            <w:tcBorders>
              <w:left w:val="single" w:sz="4" w:space="0" w:color="auto"/>
              <w:right w:val="single" w:sz="4" w:space="0" w:color="auto"/>
            </w:tcBorders>
            <w:shd w:val="clear" w:color="auto" w:fill="C9DED4"/>
          </w:tcPr>
          <w:p w14:paraId="11392F14" w14:textId="77777777" w:rsidR="005A1893" w:rsidRPr="00DF2ECB" w:rsidRDefault="005A1893" w:rsidP="00D95626">
            <w:pPr>
              <w:ind w:right="113"/>
              <w:jc w:val="right"/>
              <w:rPr>
                <w:b/>
                <w:sz w:val="15"/>
                <w:szCs w:val="15"/>
              </w:rPr>
            </w:pPr>
            <w:r w:rsidRPr="00DF2ECB">
              <w:rPr>
                <w:b/>
                <w:sz w:val="15"/>
                <w:szCs w:val="15"/>
              </w:rPr>
              <w:t>99</w:t>
            </w:r>
          </w:p>
        </w:tc>
        <w:tc>
          <w:tcPr>
            <w:tcW w:w="399" w:type="pct"/>
            <w:tcBorders>
              <w:top w:val="nil"/>
              <w:left w:val="double" w:sz="4" w:space="0" w:color="auto"/>
              <w:bottom w:val="nil"/>
              <w:right w:val="single" w:sz="4" w:space="0" w:color="auto"/>
            </w:tcBorders>
            <w:shd w:val="clear" w:color="auto" w:fill="C9DED4"/>
          </w:tcPr>
          <w:p w14:paraId="59CFD51A" w14:textId="77777777" w:rsidR="005A1893" w:rsidRPr="00DF2ECB" w:rsidRDefault="005A1893" w:rsidP="00D95626">
            <w:pPr>
              <w:ind w:right="113"/>
              <w:jc w:val="right"/>
              <w:rPr>
                <w:b/>
                <w:sz w:val="15"/>
                <w:szCs w:val="15"/>
              </w:rPr>
            </w:pPr>
            <w:r w:rsidRPr="00DF2ECB">
              <w:rPr>
                <w:b/>
                <w:sz w:val="15"/>
                <w:szCs w:val="15"/>
              </w:rPr>
              <w:t>89</w:t>
            </w:r>
          </w:p>
        </w:tc>
        <w:tc>
          <w:tcPr>
            <w:tcW w:w="364" w:type="pct"/>
            <w:tcBorders>
              <w:top w:val="nil"/>
              <w:left w:val="single" w:sz="4" w:space="0" w:color="auto"/>
              <w:bottom w:val="nil"/>
            </w:tcBorders>
            <w:shd w:val="clear" w:color="auto" w:fill="C9DED4"/>
          </w:tcPr>
          <w:p w14:paraId="152F2130" w14:textId="77777777" w:rsidR="005A1893" w:rsidRPr="00DF2ECB" w:rsidRDefault="005A1893" w:rsidP="00D95626">
            <w:pPr>
              <w:ind w:right="113"/>
              <w:jc w:val="right"/>
              <w:rPr>
                <w:b/>
                <w:sz w:val="15"/>
                <w:szCs w:val="15"/>
              </w:rPr>
            </w:pPr>
            <w:r w:rsidRPr="00DF2ECB">
              <w:rPr>
                <w:b/>
                <w:sz w:val="15"/>
                <w:szCs w:val="15"/>
              </w:rPr>
              <w:t>70</w:t>
            </w:r>
          </w:p>
        </w:tc>
      </w:tr>
      <w:tr w:rsidR="005A1893" w:rsidRPr="00DF2ECB" w14:paraId="3D8D94D2" w14:textId="77777777" w:rsidTr="009867F0">
        <w:trPr>
          <w:trHeight w:val="116"/>
        </w:trPr>
        <w:tc>
          <w:tcPr>
            <w:tcW w:w="1258" w:type="pct"/>
            <w:shd w:val="clear" w:color="auto" w:fill="auto"/>
            <w:noWrap/>
            <w:hideMark/>
          </w:tcPr>
          <w:p w14:paraId="716EC1E0" w14:textId="77777777" w:rsidR="005A1893" w:rsidRPr="00DF2ECB" w:rsidRDefault="005A1893" w:rsidP="00D95626">
            <w:pPr>
              <w:rPr>
                <w:b/>
                <w:i/>
                <w:sz w:val="15"/>
                <w:szCs w:val="15"/>
              </w:rPr>
            </w:pPr>
            <w:r w:rsidRPr="00DF2ECB">
              <w:rPr>
                <w:i/>
                <w:sz w:val="15"/>
                <w:szCs w:val="15"/>
              </w:rPr>
              <w:t>Average per month</w:t>
            </w:r>
          </w:p>
        </w:tc>
        <w:tc>
          <w:tcPr>
            <w:tcW w:w="326" w:type="pct"/>
          </w:tcPr>
          <w:p w14:paraId="4110A776" w14:textId="77777777" w:rsidR="005A1893" w:rsidRPr="00DF2ECB" w:rsidRDefault="005A1893" w:rsidP="00D95626">
            <w:pPr>
              <w:jc w:val="right"/>
              <w:rPr>
                <w:i/>
                <w:sz w:val="15"/>
                <w:szCs w:val="15"/>
              </w:rPr>
            </w:pPr>
            <w:r w:rsidRPr="00DF2ECB">
              <w:rPr>
                <w:i/>
                <w:sz w:val="15"/>
                <w:szCs w:val="15"/>
              </w:rPr>
              <w:t>14.1</w:t>
            </w:r>
          </w:p>
        </w:tc>
        <w:tc>
          <w:tcPr>
            <w:tcW w:w="326" w:type="pct"/>
          </w:tcPr>
          <w:p w14:paraId="36F521B9" w14:textId="77777777" w:rsidR="005A1893" w:rsidRPr="00DF2ECB" w:rsidRDefault="005A1893" w:rsidP="00D95626">
            <w:pPr>
              <w:jc w:val="right"/>
              <w:rPr>
                <w:i/>
                <w:sz w:val="15"/>
                <w:szCs w:val="15"/>
              </w:rPr>
            </w:pPr>
            <w:r w:rsidRPr="00DF2ECB">
              <w:rPr>
                <w:i/>
                <w:sz w:val="15"/>
                <w:szCs w:val="15"/>
              </w:rPr>
              <w:t>15.3</w:t>
            </w:r>
          </w:p>
        </w:tc>
        <w:tc>
          <w:tcPr>
            <w:tcW w:w="324" w:type="pct"/>
          </w:tcPr>
          <w:p w14:paraId="751B9776" w14:textId="77777777" w:rsidR="005A1893" w:rsidRPr="00DF2ECB" w:rsidRDefault="005A1893" w:rsidP="00D95626">
            <w:pPr>
              <w:jc w:val="right"/>
              <w:rPr>
                <w:i/>
                <w:sz w:val="15"/>
                <w:szCs w:val="15"/>
              </w:rPr>
            </w:pPr>
            <w:r w:rsidRPr="00DF2ECB">
              <w:rPr>
                <w:i/>
                <w:sz w:val="15"/>
                <w:szCs w:val="15"/>
              </w:rPr>
              <w:t>14.3</w:t>
            </w:r>
          </w:p>
        </w:tc>
        <w:tc>
          <w:tcPr>
            <w:tcW w:w="326" w:type="pct"/>
          </w:tcPr>
          <w:p w14:paraId="3E8E813A" w14:textId="77777777" w:rsidR="005A1893" w:rsidRPr="00DF2ECB" w:rsidRDefault="005A1893" w:rsidP="00D95626">
            <w:pPr>
              <w:jc w:val="right"/>
              <w:rPr>
                <w:i/>
                <w:sz w:val="15"/>
                <w:szCs w:val="15"/>
              </w:rPr>
            </w:pPr>
            <w:r w:rsidRPr="00DF2ECB">
              <w:rPr>
                <w:i/>
                <w:sz w:val="15"/>
                <w:szCs w:val="15"/>
              </w:rPr>
              <w:t>18.6</w:t>
            </w:r>
          </w:p>
        </w:tc>
        <w:tc>
          <w:tcPr>
            <w:tcW w:w="326" w:type="pct"/>
          </w:tcPr>
          <w:p w14:paraId="7C00758B" w14:textId="77777777" w:rsidR="005A1893" w:rsidRPr="00DF2ECB" w:rsidRDefault="005A1893" w:rsidP="00D95626">
            <w:pPr>
              <w:jc w:val="right"/>
              <w:rPr>
                <w:i/>
                <w:sz w:val="15"/>
                <w:szCs w:val="15"/>
              </w:rPr>
            </w:pPr>
            <w:r w:rsidRPr="00DF2ECB">
              <w:rPr>
                <w:i/>
                <w:sz w:val="15"/>
                <w:szCs w:val="15"/>
              </w:rPr>
              <w:t>10.8</w:t>
            </w:r>
          </w:p>
        </w:tc>
        <w:tc>
          <w:tcPr>
            <w:tcW w:w="298" w:type="pct"/>
            <w:tcBorders>
              <w:top w:val="nil"/>
              <w:bottom w:val="single" w:sz="4" w:space="0" w:color="auto"/>
              <w:right w:val="single" w:sz="4" w:space="0" w:color="auto"/>
            </w:tcBorders>
            <w:shd w:val="clear" w:color="auto" w:fill="auto"/>
            <w:noWrap/>
          </w:tcPr>
          <w:p w14:paraId="38AA4FC8" w14:textId="77777777" w:rsidR="005A1893" w:rsidRPr="00DF2ECB" w:rsidRDefault="005A1893" w:rsidP="00D95626">
            <w:pPr>
              <w:jc w:val="right"/>
              <w:rPr>
                <w:i/>
                <w:sz w:val="15"/>
                <w:szCs w:val="15"/>
              </w:rPr>
            </w:pPr>
            <w:r w:rsidRPr="00DF2ECB">
              <w:rPr>
                <w:i/>
                <w:sz w:val="15"/>
                <w:szCs w:val="15"/>
              </w:rPr>
              <w:t>9.7</w:t>
            </w:r>
          </w:p>
        </w:tc>
        <w:tc>
          <w:tcPr>
            <w:tcW w:w="326" w:type="pct"/>
            <w:tcBorders>
              <w:top w:val="nil"/>
              <w:left w:val="single" w:sz="4" w:space="0" w:color="auto"/>
              <w:bottom w:val="single" w:sz="4" w:space="0" w:color="auto"/>
              <w:right w:val="single" w:sz="4" w:space="0" w:color="auto"/>
            </w:tcBorders>
            <w:shd w:val="clear" w:color="auto" w:fill="auto"/>
          </w:tcPr>
          <w:p w14:paraId="78C36FEA" w14:textId="77777777" w:rsidR="005A1893" w:rsidRPr="00DF2ECB" w:rsidRDefault="005A1893" w:rsidP="00D95626">
            <w:pPr>
              <w:keepNext/>
              <w:jc w:val="right"/>
              <w:rPr>
                <w:i/>
                <w:color w:val="000000"/>
                <w:sz w:val="15"/>
                <w:szCs w:val="15"/>
              </w:rPr>
            </w:pPr>
            <w:r w:rsidRPr="00DF2ECB">
              <w:rPr>
                <w:i/>
                <w:color w:val="000000"/>
                <w:sz w:val="15"/>
                <w:szCs w:val="15"/>
              </w:rPr>
              <w:t>11.0</w:t>
            </w:r>
          </w:p>
        </w:tc>
        <w:tc>
          <w:tcPr>
            <w:tcW w:w="363" w:type="pct"/>
            <w:tcBorders>
              <w:left w:val="single" w:sz="4" w:space="0" w:color="auto"/>
              <w:right w:val="single" w:sz="4" w:space="0" w:color="auto"/>
            </w:tcBorders>
          </w:tcPr>
          <w:p w14:paraId="7CA9500D" w14:textId="77777777" w:rsidR="005A1893" w:rsidRPr="00DF2ECB" w:rsidRDefault="005A1893" w:rsidP="00D95626">
            <w:pPr>
              <w:ind w:right="113"/>
              <w:jc w:val="right"/>
              <w:rPr>
                <w:i/>
                <w:color w:val="000000"/>
                <w:sz w:val="15"/>
                <w:szCs w:val="15"/>
              </w:rPr>
            </w:pPr>
            <w:r w:rsidRPr="00DF2ECB">
              <w:rPr>
                <w:i/>
                <w:color w:val="000000"/>
                <w:sz w:val="15"/>
                <w:szCs w:val="15"/>
              </w:rPr>
              <w:t>8.2</w:t>
            </w:r>
          </w:p>
        </w:tc>
        <w:tc>
          <w:tcPr>
            <w:tcW w:w="363" w:type="pct"/>
            <w:tcBorders>
              <w:left w:val="single" w:sz="4" w:space="0" w:color="auto"/>
              <w:right w:val="single" w:sz="4" w:space="0" w:color="auto"/>
            </w:tcBorders>
          </w:tcPr>
          <w:p w14:paraId="0671003B" w14:textId="77777777" w:rsidR="005A1893" w:rsidRPr="00DF2ECB" w:rsidRDefault="005A1893" w:rsidP="00D95626">
            <w:pPr>
              <w:ind w:right="113"/>
              <w:jc w:val="right"/>
              <w:rPr>
                <w:i/>
                <w:color w:val="000000"/>
                <w:sz w:val="15"/>
                <w:szCs w:val="15"/>
              </w:rPr>
            </w:pPr>
            <w:r w:rsidRPr="00DF2ECB">
              <w:rPr>
                <w:i/>
                <w:color w:val="000000"/>
                <w:sz w:val="15"/>
                <w:szCs w:val="15"/>
              </w:rPr>
              <w:t>8.3</w:t>
            </w:r>
          </w:p>
        </w:tc>
        <w:tc>
          <w:tcPr>
            <w:tcW w:w="399" w:type="pct"/>
            <w:tcBorders>
              <w:top w:val="nil"/>
              <w:left w:val="double" w:sz="4" w:space="0" w:color="auto"/>
              <w:bottom w:val="single" w:sz="4" w:space="0" w:color="auto"/>
              <w:right w:val="single" w:sz="4" w:space="0" w:color="auto"/>
            </w:tcBorders>
          </w:tcPr>
          <w:p w14:paraId="38229480" w14:textId="77777777" w:rsidR="005A1893" w:rsidRPr="00DF2ECB" w:rsidRDefault="005A1893" w:rsidP="00D95626">
            <w:pPr>
              <w:ind w:right="113"/>
              <w:jc w:val="right"/>
              <w:rPr>
                <w:i/>
                <w:color w:val="000000"/>
                <w:sz w:val="15"/>
                <w:szCs w:val="15"/>
              </w:rPr>
            </w:pPr>
            <w:r w:rsidRPr="00DF2ECB">
              <w:rPr>
                <w:i/>
                <w:color w:val="000000"/>
                <w:sz w:val="15"/>
                <w:szCs w:val="15"/>
              </w:rPr>
              <w:t>7.4</w:t>
            </w:r>
          </w:p>
        </w:tc>
        <w:tc>
          <w:tcPr>
            <w:tcW w:w="364" w:type="pct"/>
            <w:tcBorders>
              <w:top w:val="nil"/>
              <w:left w:val="single" w:sz="4" w:space="0" w:color="auto"/>
              <w:bottom w:val="single" w:sz="4" w:space="0" w:color="auto"/>
            </w:tcBorders>
          </w:tcPr>
          <w:p w14:paraId="21A7CDC4" w14:textId="77777777" w:rsidR="005A1893" w:rsidRPr="00DF2ECB" w:rsidRDefault="005A1893" w:rsidP="00D95626">
            <w:pPr>
              <w:ind w:right="113"/>
              <w:jc w:val="right"/>
              <w:rPr>
                <w:i/>
                <w:color w:val="000000"/>
                <w:sz w:val="15"/>
                <w:szCs w:val="15"/>
              </w:rPr>
            </w:pPr>
            <w:r w:rsidRPr="00DF2ECB">
              <w:rPr>
                <w:i/>
                <w:color w:val="000000"/>
                <w:sz w:val="15"/>
                <w:szCs w:val="15"/>
              </w:rPr>
              <w:t>10.0</w:t>
            </w:r>
          </w:p>
        </w:tc>
      </w:tr>
    </w:tbl>
    <w:p w14:paraId="7B93141A" w14:textId="77777777" w:rsidR="005A1893" w:rsidRDefault="005A1893" w:rsidP="00D95626">
      <w:pPr>
        <w:pStyle w:val="NoteText"/>
        <w:spacing w:before="120"/>
      </w:pPr>
      <w:proofErr w:type="spellStart"/>
      <w:proofErr w:type="gramStart"/>
      <w:r w:rsidRPr="00120F9D">
        <w:t>a</w:t>
      </w:r>
      <w:proofErr w:type="spellEnd"/>
      <w:proofErr w:type="gramEnd"/>
      <w:r w:rsidRPr="000D37E4">
        <w:tab/>
        <w:t>Other than local content measures.</w:t>
      </w:r>
    </w:p>
    <w:p w14:paraId="54772527" w14:textId="2C39682B" w:rsidR="005A1893" w:rsidRPr="00DD5F68" w:rsidRDefault="005A1893" w:rsidP="00D95626">
      <w:pPr>
        <w:pStyle w:val="NoteText"/>
        <w:spacing w:before="120"/>
      </w:pPr>
      <w:r w:rsidRPr="00DD5F68">
        <w:lastRenderedPageBreak/>
        <w:t>Note:</w:t>
      </w:r>
      <w:r>
        <w:tab/>
      </w:r>
      <w:r w:rsidRPr="009152B5">
        <w:t>Revisions o</w:t>
      </w:r>
      <w:r>
        <w:t>f</w:t>
      </w:r>
      <w:r w:rsidRPr="009152B5">
        <w:t xml:space="preserve"> the data reflect changes undertaken in the TMDB to fine-tune and update the available information. </w:t>
      </w:r>
      <w:r>
        <w:t>COVID-19 trade and trade-related measures are not included. Those measures are covered in Section 3.1.2</w:t>
      </w:r>
      <w:r w:rsidR="003C2569">
        <w:t xml:space="preserve"> and Annex 5</w:t>
      </w:r>
      <w:r>
        <w:t>.</w:t>
      </w:r>
    </w:p>
    <w:p w14:paraId="79D91ECF" w14:textId="77777777" w:rsidR="005A1893" w:rsidRDefault="005A1893" w:rsidP="00D95626">
      <w:pPr>
        <w:pStyle w:val="NoteText"/>
        <w:spacing w:before="120" w:after="240"/>
      </w:pPr>
      <w:r w:rsidRPr="00BC42FC">
        <w:t>Source:</w:t>
      </w:r>
      <w:r w:rsidRPr="00BC42FC">
        <w:tab/>
        <w:t>WTO Secretariat.</w:t>
      </w:r>
    </w:p>
    <w:p w14:paraId="197FDCA5" w14:textId="77777777" w:rsidR="005A1893" w:rsidRPr="00173350" w:rsidRDefault="005A1893" w:rsidP="0035797C">
      <w:pPr>
        <w:pStyle w:val="BodyText"/>
        <w:rPr>
          <w:szCs w:val="16"/>
        </w:rPr>
      </w:pPr>
      <w:r w:rsidRPr="00173350">
        <w:t>The trade coverage of the trade</w:t>
      </w:r>
      <w:r w:rsidRPr="00173350">
        <w:noBreakHyphen/>
        <w:t>restrictive measures affecting imports implemented during the review period was estimated at USD </w:t>
      </w:r>
      <w:r>
        <w:t>127</w:t>
      </w:r>
      <w:r w:rsidRPr="00173350">
        <w:t>.</w:t>
      </w:r>
      <w:r>
        <w:t>1</w:t>
      </w:r>
      <w:r w:rsidRPr="00173350">
        <w:t xml:space="preserve"> billion, i.e. </w:t>
      </w:r>
      <w:r>
        <w:t>0</w:t>
      </w:r>
      <w:r w:rsidRPr="00173350">
        <w:t>.</w:t>
      </w:r>
      <w:r>
        <w:t>67</w:t>
      </w:r>
      <w:r w:rsidRPr="00173350">
        <w:t xml:space="preserve">% of the value of </w:t>
      </w:r>
      <w:r>
        <w:t>world</w:t>
      </w:r>
      <w:r w:rsidRPr="00173350">
        <w:t xml:space="preserve"> merchandise imports (Table 3.6).</w:t>
      </w:r>
      <w:r w:rsidRPr="0035797C">
        <w:rPr>
          <w:rStyle w:val="FootnoteReference"/>
        </w:rPr>
        <w:footnoteReference w:id="20"/>
      </w:r>
      <w:r w:rsidRPr="00173350">
        <w:rPr>
          <w:rFonts w:eastAsia="Calibri" w:cs="Calibri"/>
          <w:bdr w:val="none" w:sz="0" w:space="0" w:color="auto" w:frame="1"/>
          <w:lang w:val="en-US" w:eastAsia="ko-KR"/>
        </w:rPr>
        <w:t xml:space="preserve"> This represents </w:t>
      </w:r>
      <w:r>
        <w:rPr>
          <w:rFonts w:eastAsia="Calibri" w:cs="Calibri"/>
          <w:bdr w:val="none" w:sz="0" w:space="0" w:color="auto" w:frame="1"/>
          <w:lang w:val="en-US" w:eastAsia="ko-KR"/>
        </w:rPr>
        <w:t>the third</w:t>
      </w:r>
      <w:r>
        <w:rPr>
          <w:rFonts w:eastAsia="Calibri" w:cs="Calibri"/>
          <w:bdr w:val="none" w:sz="0" w:space="0" w:color="auto" w:frame="1"/>
          <w:lang w:val="en-US" w:eastAsia="ko-KR"/>
        </w:rPr>
        <w:noBreakHyphen/>
        <w:t>lowest value recorded since October 2012</w:t>
      </w:r>
      <w:r w:rsidRPr="00173350">
        <w:rPr>
          <w:rFonts w:eastAsia="Calibri" w:cs="Calibri"/>
          <w:bdr w:val="none" w:sz="0" w:space="0" w:color="auto" w:frame="1"/>
          <w:lang w:val="en-US" w:eastAsia="ko-KR"/>
        </w:rPr>
        <w:t xml:space="preserve"> (Chart</w:t>
      </w:r>
      <w:r>
        <w:rPr>
          <w:rFonts w:eastAsia="Calibri" w:cs="Calibri"/>
          <w:bdr w:val="none" w:sz="0" w:space="0" w:color="auto" w:frame="1"/>
          <w:lang w:val="en-US" w:eastAsia="ko-KR"/>
        </w:rPr>
        <w:t> 3</w:t>
      </w:r>
      <w:r w:rsidRPr="00173350">
        <w:rPr>
          <w:rFonts w:eastAsia="Calibri" w:cs="Calibri"/>
          <w:bdr w:val="none" w:sz="0" w:space="0" w:color="auto" w:frame="1"/>
          <w:lang w:val="en-US" w:eastAsia="ko-KR"/>
        </w:rPr>
        <w:t>.</w:t>
      </w:r>
      <w:r>
        <w:rPr>
          <w:rFonts w:eastAsia="Calibri" w:cs="Calibri"/>
          <w:bdr w:val="none" w:sz="0" w:space="0" w:color="auto" w:frame="1"/>
          <w:lang w:val="en-US" w:eastAsia="ko-KR"/>
        </w:rPr>
        <w:t>5</w:t>
      </w:r>
      <w:r w:rsidRPr="00173350">
        <w:rPr>
          <w:rFonts w:eastAsia="Calibri" w:cs="Calibri"/>
          <w:bdr w:val="none" w:sz="0" w:space="0" w:color="auto" w:frame="1"/>
          <w:lang w:val="en-US" w:eastAsia="ko-KR"/>
        </w:rPr>
        <w:t xml:space="preserve">). </w:t>
      </w:r>
    </w:p>
    <w:p w14:paraId="594059B7" w14:textId="58597250" w:rsidR="005A1893" w:rsidRDefault="005A1893" w:rsidP="00D95626">
      <w:pPr>
        <w:pStyle w:val="Caption"/>
      </w:pPr>
      <w:r>
        <w:t xml:space="preserve">Table </w:t>
      </w:r>
      <w:fldSimple w:instr=" STYLEREF 1 \s ">
        <w:r w:rsidR="00864BA3">
          <w:rPr>
            <w:noProof/>
          </w:rPr>
          <w:t>3</w:t>
        </w:r>
      </w:fldSimple>
      <w:r w:rsidR="00A93205">
        <w:t>.</w:t>
      </w:r>
      <w:fldSimple w:instr=" SEQ Table \* ARABIC \s 1 ">
        <w:r w:rsidR="00864BA3">
          <w:rPr>
            <w:noProof/>
          </w:rPr>
          <w:t>6</w:t>
        </w:r>
      </w:fldSimple>
      <w:r>
        <w:t xml:space="preserve"> Share of trade covered by import-restrictive measures (Annex 3)</w:t>
      </w:r>
    </w:p>
    <w:tbl>
      <w:tblPr>
        <w:tblStyle w:val="WTOTable1"/>
        <w:tblW w:w="5000" w:type="pct"/>
        <w:tblCellMar>
          <w:left w:w="57" w:type="dxa"/>
          <w:right w:w="57" w:type="dxa"/>
        </w:tblCellMar>
        <w:tblLook w:val="04A0" w:firstRow="1" w:lastRow="0" w:firstColumn="1" w:lastColumn="0" w:noHBand="0" w:noVBand="1"/>
      </w:tblPr>
      <w:tblGrid>
        <w:gridCol w:w="2453"/>
        <w:gridCol w:w="820"/>
        <w:gridCol w:w="824"/>
        <w:gridCol w:w="956"/>
        <w:gridCol w:w="685"/>
        <w:gridCol w:w="820"/>
        <w:gridCol w:w="820"/>
        <w:gridCol w:w="819"/>
        <w:gridCol w:w="819"/>
      </w:tblGrid>
      <w:tr w:rsidR="005A1893" w:rsidRPr="00D041D3" w14:paraId="4D7D86A5" w14:textId="77777777" w:rsidTr="00D95626">
        <w:trPr>
          <w:cnfStyle w:val="100000000000" w:firstRow="1" w:lastRow="0" w:firstColumn="0" w:lastColumn="0" w:oddVBand="0" w:evenVBand="0" w:oddHBand="0" w:evenHBand="0" w:firstRowFirstColumn="0" w:firstRowLastColumn="0" w:lastRowFirstColumn="0" w:lastRowLastColumn="0"/>
          <w:trHeight w:val="1363"/>
        </w:trPr>
        <w:tc>
          <w:tcPr>
            <w:tcW w:w="1360" w:type="pct"/>
            <w:textDirection w:val="btLr"/>
            <w:vAlign w:val="center"/>
          </w:tcPr>
          <w:p w14:paraId="14BEAF07" w14:textId="77777777" w:rsidR="005A1893" w:rsidRPr="00D041D3" w:rsidRDefault="005A1893" w:rsidP="0035797C">
            <w:pPr>
              <w:rPr>
                <w:sz w:val="16"/>
                <w:szCs w:val="16"/>
              </w:rPr>
            </w:pPr>
          </w:p>
        </w:tc>
        <w:tc>
          <w:tcPr>
            <w:tcW w:w="455" w:type="pct"/>
            <w:textDirection w:val="btLr"/>
            <w:vAlign w:val="center"/>
            <w:hideMark/>
          </w:tcPr>
          <w:p w14:paraId="724D6872" w14:textId="77777777" w:rsidR="005A1893" w:rsidRPr="00D041D3" w:rsidRDefault="005A1893" w:rsidP="0035797C">
            <w:pPr>
              <w:jc w:val="center"/>
              <w:rPr>
                <w:spacing w:val="-8"/>
                <w:sz w:val="16"/>
                <w:szCs w:val="16"/>
                <w:vertAlign w:val="superscript"/>
              </w:rPr>
            </w:pPr>
            <w:r w:rsidRPr="00D041D3">
              <w:rPr>
                <w:spacing w:val="-8"/>
                <w:sz w:val="16"/>
                <w:szCs w:val="16"/>
              </w:rPr>
              <w:t>Mid-Oct 13 to mid-Oct 14</w:t>
            </w:r>
          </w:p>
        </w:tc>
        <w:tc>
          <w:tcPr>
            <w:tcW w:w="457" w:type="pct"/>
            <w:textDirection w:val="btLr"/>
            <w:vAlign w:val="center"/>
          </w:tcPr>
          <w:p w14:paraId="1EACD381" w14:textId="77777777" w:rsidR="005A1893" w:rsidRPr="00D041D3" w:rsidRDefault="005A1893" w:rsidP="0035797C">
            <w:pPr>
              <w:jc w:val="center"/>
              <w:rPr>
                <w:sz w:val="16"/>
                <w:szCs w:val="16"/>
              </w:rPr>
            </w:pPr>
            <w:r w:rsidRPr="00D041D3">
              <w:rPr>
                <w:spacing w:val="-8"/>
                <w:sz w:val="16"/>
                <w:szCs w:val="16"/>
              </w:rPr>
              <w:t>Mid-Oct 14 to mid-Oct 15</w:t>
            </w:r>
          </w:p>
        </w:tc>
        <w:tc>
          <w:tcPr>
            <w:tcW w:w="530" w:type="pct"/>
            <w:textDirection w:val="btLr"/>
            <w:vAlign w:val="center"/>
          </w:tcPr>
          <w:p w14:paraId="673AB987" w14:textId="77777777" w:rsidR="005A1893" w:rsidRPr="00D041D3" w:rsidRDefault="005A1893" w:rsidP="0035797C">
            <w:pPr>
              <w:jc w:val="center"/>
              <w:rPr>
                <w:sz w:val="16"/>
                <w:szCs w:val="16"/>
              </w:rPr>
            </w:pPr>
            <w:r w:rsidRPr="00D041D3">
              <w:rPr>
                <w:spacing w:val="-8"/>
                <w:sz w:val="16"/>
                <w:szCs w:val="16"/>
              </w:rPr>
              <w:t>Mid-Oct 15 to mid-Oct 16</w:t>
            </w:r>
          </w:p>
        </w:tc>
        <w:tc>
          <w:tcPr>
            <w:tcW w:w="380" w:type="pct"/>
            <w:textDirection w:val="btLr"/>
            <w:vAlign w:val="center"/>
          </w:tcPr>
          <w:p w14:paraId="52EC5CB0" w14:textId="77777777" w:rsidR="005A1893" w:rsidRPr="00D041D3" w:rsidRDefault="005A1893" w:rsidP="0035797C">
            <w:pPr>
              <w:jc w:val="center"/>
              <w:rPr>
                <w:sz w:val="16"/>
                <w:szCs w:val="16"/>
              </w:rPr>
            </w:pPr>
            <w:r w:rsidRPr="00D041D3">
              <w:rPr>
                <w:spacing w:val="-8"/>
                <w:sz w:val="16"/>
                <w:szCs w:val="16"/>
              </w:rPr>
              <w:t>Mid-Oct 16 to mid-Oct 17</w:t>
            </w:r>
          </w:p>
        </w:tc>
        <w:tc>
          <w:tcPr>
            <w:tcW w:w="455" w:type="pct"/>
            <w:textDirection w:val="btLr"/>
            <w:vAlign w:val="center"/>
          </w:tcPr>
          <w:p w14:paraId="50ACB450" w14:textId="77777777" w:rsidR="005A1893" w:rsidRPr="00D041D3" w:rsidRDefault="005A1893" w:rsidP="0035797C">
            <w:pPr>
              <w:jc w:val="center"/>
              <w:rPr>
                <w:spacing w:val="-8"/>
                <w:sz w:val="16"/>
                <w:szCs w:val="16"/>
              </w:rPr>
            </w:pPr>
            <w:r w:rsidRPr="00D041D3">
              <w:rPr>
                <w:spacing w:val="-8"/>
                <w:sz w:val="16"/>
                <w:szCs w:val="16"/>
              </w:rPr>
              <w:t>Mid-Oct 17 to mid-Oct 18</w:t>
            </w:r>
          </w:p>
        </w:tc>
        <w:tc>
          <w:tcPr>
            <w:tcW w:w="455" w:type="pct"/>
            <w:textDirection w:val="btLr"/>
            <w:vAlign w:val="center"/>
          </w:tcPr>
          <w:p w14:paraId="0C8E3BE1" w14:textId="77777777" w:rsidR="005A1893" w:rsidRPr="00D041D3" w:rsidRDefault="005A1893" w:rsidP="0035797C">
            <w:pPr>
              <w:jc w:val="center"/>
              <w:rPr>
                <w:spacing w:val="-8"/>
                <w:sz w:val="16"/>
                <w:szCs w:val="16"/>
              </w:rPr>
            </w:pPr>
            <w:r w:rsidRPr="00D041D3">
              <w:rPr>
                <w:spacing w:val="-8"/>
                <w:sz w:val="16"/>
                <w:szCs w:val="16"/>
              </w:rPr>
              <w:t>Mid-Oct 18 to mid-Oct 19</w:t>
            </w:r>
          </w:p>
        </w:tc>
        <w:tc>
          <w:tcPr>
            <w:tcW w:w="454" w:type="pct"/>
            <w:textDirection w:val="btLr"/>
            <w:vAlign w:val="center"/>
          </w:tcPr>
          <w:p w14:paraId="479BDFE9" w14:textId="77777777" w:rsidR="005A1893" w:rsidRPr="00D041D3" w:rsidRDefault="005A1893" w:rsidP="0035797C">
            <w:pPr>
              <w:jc w:val="center"/>
              <w:rPr>
                <w:sz w:val="16"/>
                <w:szCs w:val="16"/>
              </w:rPr>
            </w:pPr>
            <w:r w:rsidRPr="00D041D3">
              <w:rPr>
                <w:sz w:val="16"/>
                <w:szCs w:val="16"/>
              </w:rPr>
              <w:t>Mid-Oct 19 to</w:t>
            </w:r>
          </w:p>
          <w:p w14:paraId="41E9B7D3" w14:textId="77777777" w:rsidR="005A1893" w:rsidRPr="00D041D3" w:rsidRDefault="005A1893" w:rsidP="0035797C">
            <w:pPr>
              <w:jc w:val="center"/>
              <w:rPr>
                <w:spacing w:val="-8"/>
                <w:sz w:val="16"/>
                <w:szCs w:val="16"/>
              </w:rPr>
            </w:pPr>
            <w:r w:rsidRPr="00D041D3">
              <w:rPr>
                <w:sz w:val="16"/>
                <w:szCs w:val="16"/>
              </w:rPr>
              <w:t>mid-Oct 20</w:t>
            </w:r>
          </w:p>
        </w:tc>
        <w:tc>
          <w:tcPr>
            <w:tcW w:w="454" w:type="pct"/>
            <w:textDirection w:val="btLr"/>
          </w:tcPr>
          <w:p w14:paraId="3E3DECC0" w14:textId="77777777" w:rsidR="005A1893" w:rsidRDefault="005A1893" w:rsidP="0035797C">
            <w:pPr>
              <w:ind w:left="113" w:right="113"/>
              <w:jc w:val="center"/>
              <w:rPr>
                <w:sz w:val="16"/>
                <w:szCs w:val="16"/>
              </w:rPr>
            </w:pPr>
            <w:r>
              <w:rPr>
                <w:sz w:val="16"/>
                <w:szCs w:val="16"/>
              </w:rPr>
              <w:t>Mid-Oct 20 to</w:t>
            </w:r>
          </w:p>
          <w:p w14:paraId="68B04615" w14:textId="77777777" w:rsidR="005A1893" w:rsidRPr="00D041D3" w:rsidRDefault="005A1893" w:rsidP="0035797C">
            <w:pPr>
              <w:jc w:val="center"/>
              <w:rPr>
                <w:sz w:val="16"/>
                <w:szCs w:val="16"/>
              </w:rPr>
            </w:pPr>
            <w:r>
              <w:rPr>
                <w:sz w:val="16"/>
                <w:szCs w:val="16"/>
              </w:rPr>
              <w:t>mid-May 21</w:t>
            </w:r>
          </w:p>
        </w:tc>
      </w:tr>
      <w:tr w:rsidR="005A1893" w:rsidRPr="00D041D3" w14:paraId="6EA2EB1E" w14:textId="77777777" w:rsidTr="00D95626">
        <w:tc>
          <w:tcPr>
            <w:tcW w:w="1360" w:type="pct"/>
            <w:hideMark/>
          </w:tcPr>
          <w:p w14:paraId="63A33ACF" w14:textId="77777777" w:rsidR="005A1893" w:rsidRPr="00D041D3" w:rsidRDefault="005A1893" w:rsidP="0035797C">
            <w:pPr>
              <w:rPr>
                <w:sz w:val="16"/>
                <w:szCs w:val="16"/>
              </w:rPr>
            </w:pPr>
            <w:r w:rsidRPr="00D041D3">
              <w:rPr>
                <w:sz w:val="16"/>
                <w:szCs w:val="16"/>
              </w:rPr>
              <w:t>Share in total world imports</w:t>
            </w:r>
          </w:p>
        </w:tc>
        <w:tc>
          <w:tcPr>
            <w:tcW w:w="455" w:type="pct"/>
            <w:vAlign w:val="center"/>
          </w:tcPr>
          <w:p w14:paraId="0814135C" w14:textId="77777777" w:rsidR="005A1893" w:rsidRPr="00D041D3" w:rsidRDefault="005A1893" w:rsidP="0035797C">
            <w:pPr>
              <w:jc w:val="right"/>
              <w:rPr>
                <w:sz w:val="16"/>
                <w:szCs w:val="16"/>
              </w:rPr>
            </w:pPr>
            <w:r w:rsidRPr="00D041D3">
              <w:rPr>
                <w:sz w:val="16"/>
                <w:szCs w:val="16"/>
              </w:rPr>
              <w:t>1.17%</w:t>
            </w:r>
          </w:p>
        </w:tc>
        <w:tc>
          <w:tcPr>
            <w:tcW w:w="457" w:type="pct"/>
            <w:vAlign w:val="center"/>
          </w:tcPr>
          <w:p w14:paraId="05376314" w14:textId="77777777" w:rsidR="005A1893" w:rsidRPr="00D041D3" w:rsidRDefault="005A1893" w:rsidP="0035797C">
            <w:pPr>
              <w:jc w:val="right"/>
              <w:rPr>
                <w:sz w:val="16"/>
                <w:szCs w:val="16"/>
              </w:rPr>
            </w:pPr>
            <w:r w:rsidRPr="00D041D3">
              <w:rPr>
                <w:sz w:val="16"/>
                <w:szCs w:val="16"/>
              </w:rPr>
              <w:t>1.23%</w:t>
            </w:r>
          </w:p>
        </w:tc>
        <w:tc>
          <w:tcPr>
            <w:tcW w:w="530" w:type="pct"/>
            <w:vAlign w:val="center"/>
          </w:tcPr>
          <w:p w14:paraId="38E0A1A6" w14:textId="77777777" w:rsidR="005A1893" w:rsidRPr="00D041D3" w:rsidRDefault="005A1893" w:rsidP="0035797C">
            <w:pPr>
              <w:jc w:val="right"/>
              <w:rPr>
                <w:sz w:val="16"/>
                <w:szCs w:val="16"/>
              </w:rPr>
            </w:pPr>
            <w:r w:rsidRPr="00D041D3">
              <w:rPr>
                <w:sz w:val="16"/>
                <w:szCs w:val="16"/>
              </w:rPr>
              <w:t>0.62%</w:t>
            </w:r>
          </w:p>
        </w:tc>
        <w:tc>
          <w:tcPr>
            <w:tcW w:w="380" w:type="pct"/>
            <w:vAlign w:val="center"/>
          </w:tcPr>
          <w:p w14:paraId="1CA63DAA" w14:textId="77777777" w:rsidR="005A1893" w:rsidRPr="00D041D3" w:rsidRDefault="005A1893" w:rsidP="0035797C">
            <w:pPr>
              <w:jc w:val="right"/>
              <w:rPr>
                <w:sz w:val="16"/>
                <w:szCs w:val="16"/>
              </w:rPr>
            </w:pPr>
            <w:r w:rsidRPr="00D041D3">
              <w:rPr>
                <w:sz w:val="16"/>
                <w:szCs w:val="16"/>
              </w:rPr>
              <w:t>0.50%</w:t>
            </w:r>
          </w:p>
        </w:tc>
        <w:tc>
          <w:tcPr>
            <w:tcW w:w="455" w:type="pct"/>
            <w:vAlign w:val="center"/>
          </w:tcPr>
          <w:p w14:paraId="30986CDD" w14:textId="77777777" w:rsidR="005A1893" w:rsidRPr="00D041D3" w:rsidRDefault="005A1893" w:rsidP="0035797C">
            <w:pPr>
              <w:jc w:val="right"/>
              <w:rPr>
                <w:sz w:val="16"/>
                <w:szCs w:val="16"/>
              </w:rPr>
            </w:pPr>
            <w:r w:rsidRPr="00D041D3">
              <w:rPr>
                <w:sz w:val="16"/>
                <w:szCs w:val="16"/>
              </w:rPr>
              <w:t>3.33%</w:t>
            </w:r>
          </w:p>
        </w:tc>
        <w:tc>
          <w:tcPr>
            <w:tcW w:w="455" w:type="pct"/>
            <w:vAlign w:val="center"/>
          </w:tcPr>
          <w:p w14:paraId="62952669" w14:textId="77777777" w:rsidR="005A1893" w:rsidRPr="00D041D3" w:rsidRDefault="005A1893" w:rsidP="0035797C">
            <w:pPr>
              <w:jc w:val="right"/>
              <w:rPr>
                <w:sz w:val="16"/>
                <w:szCs w:val="16"/>
              </w:rPr>
            </w:pPr>
            <w:r w:rsidRPr="00D041D3">
              <w:rPr>
                <w:sz w:val="16"/>
                <w:szCs w:val="16"/>
              </w:rPr>
              <w:t>3.84%</w:t>
            </w:r>
          </w:p>
        </w:tc>
        <w:tc>
          <w:tcPr>
            <w:tcW w:w="454" w:type="pct"/>
            <w:vAlign w:val="center"/>
          </w:tcPr>
          <w:p w14:paraId="0EEF78F7" w14:textId="77777777" w:rsidR="005A1893" w:rsidRPr="00D041D3" w:rsidRDefault="005A1893" w:rsidP="0035797C">
            <w:pPr>
              <w:jc w:val="right"/>
              <w:rPr>
                <w:sz w:val="16"/>
                <w:szCs w:val="16"/>
              </w:rPr>
            </w:pPr>
            <w:r w:rsidRPr="00D041D3">
              <w:rPr>
                <w:sz w:val="16"/>
                <w:szCs w:val="16"/>
              </w:rPr>
              <w:t>2.4%</w:t>
            </w:r>
          </w:p>
        </w:tc>
        <w:tc>
          <w:tcPr>
            <w:tcW w:w="454" w:type="pct"/>
          </w:tcPr>
          <w:p w14:paraId="14006803" w14:textId="77777777" w:rsidR="005A1893" w:rsidRPr="00D041D3" w:rsidRDefault="005A1893" w:rsidP="0035797C">
            <w:pPr>
              <w:jc w:val="right"/>
              <w:rPr>
                <w:sz w:val="16"/>
                <w:szCs w:val="16"/>
              </w:rPr>
            </w:pPr>
            <w:r>
              <w:rPr>
                <w:sz w:val="16"/>
                <w:szCs w:val="16"/>
              </w:rPr>
              <w:t>0.67%</w:t>
            </w:r>
          </w:p>
        </w:tc>
      </w:tr>
    </w:tbl>
    <w:p w14:paraId="7B22C84B" w14:textId="2B373341" w:rsidR="005A1893" w:rsidRPr="0035797C" w:rsidRDefault="005A1893" w:rsidP="0035797C">
      <w:pPr>
        <w:pStyle w:val="NoteText"/>
        <w:spacing w:before="120"/>
      </w:pPr>
      <w:r w:rsidRPr="0035797C">
        <w:t xml:space="preserve">Note: </w:t>
      </w:r>
      <w:r w:rsidRPr="0035797C">
        <w:tab/>
        <w:t xml:space="preserve">Estimates are based on calendar year data. For example, data for mid-October 2018 to mid-May 2019 are based 2018 calendar year </w:t>
      </w:r>
      <w:r w:rsidR="003C2569">
        <w:t>imports</w:t>
      </w:r>
      <w:r w:rsidRPr="0035797C">
        <w:t>. For the period mid-October 2020 to mid-May 2021, estimates are based on 2019 imports (data for 2020 for Belarus, Chile, Colombia, Ecuador, Indonesia, Kazakhstan, Malaysia, Mauritania, Morocco, Nepal, Nigeria, Paraguay, Peru, the</w:t>
      </w:r>
      <w:r w:rsidR="006911B5">
        <w:t> </w:t>
      </w:r>
      <w:r w:rsidRPr="0035797C">
        <w:t xml:space="preserve">Philippines, the Russian Federation, Seychelles, Tajikistan, Thailand and Viet Nam were not yet available at the </w:t>
      </w:r>
      <w:r w:rsidR="00F64714">
        <w:t xml:space="preserve">time of </w:t>
      </w:r>
      <w:r w:rsidRPr="0035797C">
        <w:t>finalization of the Report).</w:t>
      </w:r>
    </w:p>
    <w:p w14:paraId="006AE2C1" w14:textId="64BDCA0C" w:rsidR="005A1893" w:rsidRDefault="005A1893" w:rsidP="0035797C">
      <w:pPr>
        <w:pStyle w:val="NoteText"/>
        <w:spacing w:before="120" w:after="240"/>
        <w:ind w:left="0" w:firstLine="0"/>
        <w:rPr>
          <w:szCs w:val="16"/>
        </w:rPr>
      </w:pPr>
      <w:r>
        <w:rPr>
          <w:szCs w:val="16"/>
        </w:rPr>
        <w:t>Source:</w:t>
      </w:r>
      <w:r>
        <w:rPr>
          <w:szCs w:val="16"/>
        </w:rPr>
        <w:tab/>
        <w:t xml:space="preserve">WTO Secretariat and UN </w:t>
      </w:r>
      <w:proofErr w:type="spellStart"/>
      <w:r>
        <w:rPr>
          <w:szCs w:val="16"/>
        </w:rPr>
        <w:t>Comtrade</w:t>
      </w:r>
      <w:proofErr w:type="spellEnd"/>
      <w:r>
        <w:rPr>
          <w:szCs w:val="16"/>
        </w:rPr>
        <w:t xml:space="preserve"> database.</w:t>
      </w:r>
    </w:p>
    <w:p w14:paraId="1F89C32F" w14:textId="4A3F6B8C" w:rsidR="005A1893" w:rsidRDefault="005A1893" w:rsidP="00D95626">
      <w:pPr>
        <w:pStyle w:val="Caption"/>
      </w:pPr>
      <w:r>
        <w:t xml:space="preserve">Chart </w:t>
      </w:r>
      <w:fldSimple w:instr=" STYLEREF 1 \s ">
        <w:r w:rsidR="00864BA3">
          <w:rPr>
            <w:noProof/>
          </w:rPr>
          <w:t>3</w:t>
        </w:r>
      </w:fldSimple>
      <w:r>
        <w:t>.</w:t>
      </w:r>
      <w:fldSimple w:instr=" SEQ Chart \* ARABIC \s 1 ">
        <w:r w:rsidR="00864BA3">
          <w:rPr>
            <w:noProof/>
          </w:rPr>
          <w:t>5</w:t>
        </w:r>
      </w:fldSimple>
      <w:r>
        <w:t xml:space="preserve"> Trade coverage of new import-restrictive measures in each reporting period (not cumulative)</w:t>
      </w:r>
    </w:p>
    <w:p w14:paraId="031196FB" w14:textId="77777777" w:rsidR="005A1893" w:rsidRPr="00314F98" w:rsidRDefault="005A1893" w:rsidP="00D95626">
      <w:pPr>
        <w:pStyle w:val="NoteText"/>
        <w:keepNext/>
      </w:pPr>
      <w:bookmarkStart w:id="57" w:name="_Toc42764199"/>
      <w:r>
        <w:rPr>
          <w:lang w:eastAsia="en-GB"/>
        </w:rPr>
        <w:t>(USD billion)</w:t>
      </w:r>
    </w:p>
    <w:p w14:paraId="6F620258" w14:textId="56414A19" w:rsidR="00FC38C9" w:rsidRPr="006E6B92" w:rsidRDefault="00FC38C9" w:rsidP="006E6B92">
      <w:pPr>
        <w:jc w:val="center"/>
      </w:pPr>
      <w:r w:rsidRPr="00FC38C9">
        <w:rPr>
          <w:noProof/>
        </w:rPr>
        <w:drawing>
          <wp:inline distT="0" distB="0" distL="0" distR="0" wp14:anchorId="4651561A" wp14:editId="1F1F114F">
            <wp:extent cx="3938091" cy="2287478"/>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142" r="54" b="7320"/>
                    <a:stretch/>
                  </pic:blipFill>
                  <pic:spPr bwMode="auto">
                    <a:xfrm>
                      <a:off x="0" y="0"/>
                      <a:ext cx="3960495" cy="2300491"/>
                    </a:xfrm>
                    <a:prstGeom prst="rect">
                      <a:avLst/>
                    </a:prstGeom>
                    <a:noFill/>
                    <a:ln>
                      <a:noFill/>
                    </a:ln>
                    <a:extLst>
                      <a:ext uri="{53640926-AAD7-44D8-BBD7-CCE9431645EC}">
                        <a14:shadowObscured xmlns:a14="http://schemas.microsoft.com/office/drawing/2010/main"/>
                      </a:ext>
                    </a:extLst>
                  </pic:spPr>
                </pic:pic>
              </a:graphicData>
            </a:graphic>
          </wp:inline>
        </w:drawing>
      </w:r>
    </w:p>
    <w:p w14:paraId="403229A8" w14:textId="77777777" w:rsidR="005A1893" w:rsidRPr="00B57288" w:rsidRDefault="005A1893" w:rsidP="00D95626">
      <w:pPr>
        <w:pStyle w:val="NoteText"/>
        <w:spacing w:before="120"/>
      </w:pPr>
      <w:r w:rsidRPr="00B57288">
        <w:t>Note:</w:t>
      </w:r>
      <w:r w:rsidRPr="00B57288">
        <w:tab/>
        <w:t>These figures are estimates and represent the trade coverage of the measures (i.e. annual imports of the products concerned from economies affected by the measures) introduced during each reporting period, and not the cumulative impact of the trade measures. COVID-19 trade and trade</w:t>
      </w:r>
      <w:r>
        <w:noBreakHyphen/>
      </w:r>
      <w:r w:rsidRPr="00B57288">
        <w:t>related measures are not included.</w:t>
      </w:r>
    </w:p>
    <w:p w14:paraId="5F74D863" w14:textId="77777777" w:rsidR="005A1893" w:rsidRDefault="005A1893" w:rsidP="00D95626">
      <w:pPr>
        <w:pStyle w:val="NoteText"/>
        <w:spacing w:before="120" w:after="240"/>
      </w:pPr>
      <w:r w:rsidRPr="00B57288">
        <w:t>Source:</w:t>
      </w:r>
      <w:r w:rsidRPr="00B57288">
        <w:tab/>
        <w:t>WTO Secretariat.</w:t>
      </w:r>
    </w:p>
    <w:p w14:paraId="209E3D4F" w14:textId="77777777" w:rsidR="005A1893" w:rsidRDefault="005A1893" w:rsidP="002B167A">
      <w:pPr>
        <w:pStyle w:val="Heading7"/>
      </w:pPr>
      <w:r>
        <w:t xml:space="preserve">The stockpile of </w:t>
      </w:r>
      <w:r w:rsidRPr="002B167A">
        <w:t>import</w:t>
      </w:r>
      <w:r>
        <w:t>-restrictive measures</w:t>
      </w:r>
    </w:p>
    <w:p w14:paraId="71A2D663" w14:textId="0CF2E36E" w:rsidR="005A1893" w:rsidRPr="007100E8" w:rsidRDefault="006A1800" w:rsidP="002B167A">
      <w:pPr>
        <w:pStyle w:val="BodyText"/>
        <w:rPr>
          <w:rFonts w:cs="Calibri"/>
          <w:szCs w:val="18"/>
        </w:rPr>
      </w:pPr>
      <w:r w:rsidRPr="006A1800">
        <w:t>Accurately estimating the roll</w:t>
      </w:r>
      <w:r w:rsidR="00B86709">
        <w:t xml:space="preserve"> </w:t>
      </w:r>
      <w:r w:rsidRPr="006A1800">
        <w:t xml:space="preserve">back of import-restrictive measures, and eventually the overall stockpile, is made complex by the fact that many temporary measures remain in place beyond the envisaged termination date. Moreover, the Secretariat does not always </w:t>
      </w:r>
      <w:r w:rsidR="0000005B">
        <w:t>receive</w:t>
      </w:r>
      <w:r w:rsidRPr="006A1800">
        <w:t xml:space="preserve"> accurate information on changes to reported measures. As a result, the figures below are estimates based on the </w:t>
      </w:r>
      <w:r w:rsidRPr="006A1800">
        <w:lastRenderedPageBreak/>
        <w:t>information recorded in the TMD</w:t>
      </w:r>
      <w:r w:rsidR="00C878F8">
        <w:t>B</w:t>
      </w:r>
      <w:r w:rsidRPr="006A1800">
        <w:t xml:space="preserve"> since 2009. These estimates are also conditioned by the availability of termination dates of the import-restrictive measures and of the HS codes of products covered.</w:t>
      </w:r>
      <w:r w:rsidRPr="006A1800">
        <w:rPr>
          <w:vertAlign w:val="superscript"/>
        </w:rPr>
        <w:footnoteReference w:id="21"/>
      </w:r>
    </w:p>
    <w:p w14:paraId="273A6C27" w14:textId="19DE96BE" w:rsidR="005C5F13" w:rsidRDefault="005A1893" w:rsidP="002B167A">
      <w:pPr>
        <w:pStyle w:val="BodyText"/>
      </w:pPr>
      <w:r>
        <w:t>Table 3.7 and Chart 3.6 show that the stockpile of import restrictions in force has grown steadily since 2009 – in value terms and as a percentage of world imports – and that a significant increase in both took place from 2017 to 2018. This specific jump is largely explained by measures introduced on steel and aluminium, and by tariff increases introduced as part of bilateral trade tensions. At the end of 20</w:t>
      </w:r>
      <w:r w:rsidR="005C5F13">
        <w:t>20</w:t>
      </w:r>
      <w:r>
        <w:t>, some 8.</w:t>
      </w:r>
      <w:r w:rsidR="005C5F13">
        <w:t>96</w:t>
      </w:r>
      <w:r>
        <w:t xml:space="preserve">% of world imports were affected by import restrictions implemented since 2009 and </w:t>
      </w:r>
      <w:r w:rsidR="005C5F13">
        <w:t xml:space="preserve">which are </w:t>
      </w:r>
      <w:r>
        <w:t xml:space="preserve">still in force. This </w:t>
      </w:r>
      <w:r w:rsidR="005C5F13">
        <w:t>comes ami</w:t>
      </w:r>
      <w:r w:rsidR="009974A8">
        <w:t>dst</w:t>
      </w:r>
      <w:r w:rsidR="005C5F13">
        <w:t xml:space="preserve"> </w:t>
      </w:r>
      <w:r w:rsidR="005C5F13" w:rsidRPr="005C5F13">
        <w:t xml:space="preserve">a general deterioration in terms of the overall value of </w:t>
      </w:r>
      <w:r w:rsidR="005C5F13">
        <w:t>world</w:t>
      </w:r>
      <w:r w:rsidR="005C5F13" w:rsidRPr="005C5F13">
        <w:t xml:space="preserve"> imports. For this Report</w:t>
      </w:r>
      <w:r w:rsidR="000C7AF1">
        <w:t>,</w:t>
      </w:r>
      <w:r w:rsidR="005C5F13" w:rsidRPr="005C5F13">
        <w:t xml:space="preserve"> no information was received from </w:t>
      </w:r>
      <w:r w:rsidR="005C5F13">
        <w:t>WTO Members and Observers ab</w:t>
      </w:r>
      <w:r w:rsidR="005C5F13" w:rsidRPr="005C5F13">
        <w:t xml:space="preserve">out the termination of </w:t>
      </w:r>
      <w:r w:rsidR="001118EE">
        <w:t xml:space="preserve">any </w:t>
      </w:r>
      <w:r w:rsidR="005C5F13" w:rsidRPr="005C5F13">
        <w:t>non-COVID</w:t>
      </w:r>
      <w:r w:rsidR="005C5F13" w:rsidRPr="005C5F13">
        <w:noBreakHyphen/>
        <w:t>19 related import restrictions. This is not particularly unusual</w:t>
      </w:r>
      <w:r w:rsidR="000C7AF1">
        <w:t>,</w:t>
      </w:r>
      <w:r w:rsidR="005C5F13" w:rsidRPr="005C5F13">
        <w:t xml:space="preserve"> as such information is more often provided in the context of the end-of-year monitoring exercise.</w:t>
      </w:r>
    </w:p>
    <w:p w14:paraId="31B4DCD2" w14:textId="365A67E5" w:rsidR="005A1893" w:rsidRDefault="005A1893" w:rsidP="005C5F13">
      <w:pPr>
        <w:pStyle w:val="BodyText"/>
      </w:pPr>
      <w:r>
        <w:t>Table 3.7 also shows that the trade coverage for terminations of import restrictions represent</w:t>
      </w:r>
      <w:r w:rsidR="00EE5290">
        <w:t>ed</w:t>
      </w:r>
      <w:r>
        <w:t xml:space="preserve"> </w:t>
      </w:r>
      <w:r w:rsidR="005C5F13">
        <w:t>0.07</w:t>
      </w:r>
      <w:r>
        <w:t>% of total world imports</w:t>
      </w:r>
      <w:r w:rsidR="00EE5290">
        <w:t xml:space="preserve"> in 2019</w:t>
      </w:r>
      <w:r>
        <w:t>, suggesting that any roll</w:t>
      </w:r>
      <w:r w:rsidR="00B86709">
        <w:t xml:space="preserve"> </w:t>
      </w:r>
      <w:r>
        <w:t xml:space="preserve">back of such measures </w:t>
      </w:r>
      <w:r w:rsidR="00114F91">
        <w:t>remains</w:t>
      </w:r>
      <w:r>
        <w:t xml:space="preserve"> negligible. </w:t>
      </w:r>
    </w:p>
    <w:p w14:paraId="028822C9" w14:textId="405F5E82" w:rsidR="005A1893" w:rsidRDefault="005A1893" w:rsidP="00D95626">
      <w:pPr>
        <w:pStyle w:val="Caption"/>
        <w:keepLines/>
      </w:pPr>
      <w:r>
        <w:t xml:space="preserve">Table </w:t>
      </w:r>
      <w:fldSimple w:instr=" STYLEREF 1 \s ">
        <w:r w:rsidR="00864BA3">
          <w:rPr>
            <w:noProof/>
          </w:rPr>
          <w:t>3</w:t>
        </w:r>
      </w:fldSimple>
      <w:r w:rsidR="00A93205">
        <w:t>.</w:t>
      </w:r>
      <w:fldSimple w:instr=" SEQ Table \* ARABIC \s 1 ">
        <w:r w:rsidR="00864BA3">
          <w:rPr>
            <w:noProof/>
          </w:rPr>
          <w:t>7</w:t>
        </w:r>
      </w:fldSimple>
      <w:r>
        <w:t xml:space="preserve"> Cumulative trade coverage of import-restrictive measures</w:t>
      </w:r>
      <w:r w:rsidR="005F6496">
        <w:t>,</w:t>
      </w:r>
      <w:r>
        <w:t xml:space="preserve"> 20</w:t>
      </w:r>
      <w:r w:rsidR="006A1800">
        <w:t>10</w:t>
      </w:r>
      <w:r w:rsidR="005F6496">
        <w:noBreakHyphen/>
      </w:r>
      <w:r>
        <w:t>20</w:t>
      </w:r>
    </w:p>
    <w:p w14:paraId="3BAB18DD" w14:textId="77777777" w:rsidR="005A1893" w:rsidRPr="00976E09" w:rsidRDefault="005A1893" w:rsidP="00D95626">
      <w:pPr>
        <w:pStyle w:val="NoteText"/>
        <w:keepNext/>
      </w:pPr>
      <w:r>
        <w:t>(USD billion, unless otherwise indicated)</w:t>
      </w:r>
    </w:p>
    <w:tbl>
      <w:tblPr>
        <w:tblStyle w:val="WTOTable1"/>
        <w:tblW w:w="5360" w:type="pct"/>
        <w:tblCellMar>
          <w:left w:w="57" w:type="dxa"/>
          <w:right w:w="57" w:type="dxa"/>
        </w:tblCellMar>
        <w:tblLook w:val="04A0" w:firstRow="1" w:lastRow="0" w:firstColumn="1" w:lastColumn="0" w:noHBand="0" w:noVBand="1"/>
      </w:tblPr>
      <w:tblGrid>
        <w:gridCol w:w="1699"/>
        <w:gridCol w:w="663"/>
        <w:gridCol w:w="663"/>
        <w:gridCol w:w="846"/>
        <w:gridCol w:w="663"/>
        <w:gridCol w:w="663"/>
        <w:gridCol w:w="663"/>
        <w:gridCol w:w="663"/>
        <w:gridCol w:w="663"/>
        <w:gridCol w:w="813"/>
        <w:gridCol w:w="833"/>
        <w:gridCol w:w="833"/>
      </w:tblGrid>
      <w:tr w:rsidR="006A1800" w14:paraId="4D9B2E7D" w14:textId="77777777" w:rsidTr="006A1800">
        <w:trPr>
          <w:cnfStyle w:val="100000000000" w:firstRow="1" w:lastRow="0" w:firstColumn="0" w:lastColumn="0" w:oddVBand="0" w:evenVBand="0" w:oddHBand="0" w:evenHBand="0" w:firstRowFirstColumn="0" w:firstRowLastColumn="0" w:lastRowFirstColumn="0" w:lastRowLastColumn="0"/>
          <w:trHeight w:val="197"/>
          <w:tblHeader/>
        </w:trPr>
        <w:tc>
          <w:tcPr>
            <w:tcW w:w="1699" w:type="dxa"/>
            <w:tcBorders>
              <w:top w:val="single" w:sz="4" w:space="0" w:color="auto"/>
              <w:left w:val="single" w:sz="4" w:space="0" w:color="auto"/>
              <w:bottom w:val="nil"/>
              <w:right w:val="single" w:sz="4" w:space="0" w:color="auto"/>
            </w:tcBorders>
            <w:noWrap/>
            <w:hideMark/>
          </w:tcPr>
          <w:p w14:paraId="2DE5B7B2" w14:textId="77777777" w:rsidR="006A1800" w:rsidRDefault="006A1800" w:rsidP="006A1800">
            <w:pPr>
              <w:rPr>
                <w:b w:val="0"/>
              </w:rPr>
            </w:pPr>
          </w:p>
        </w:tc>
        <w:tc>
          <w:tcPr>
            <w:tcW w:w="663" w:type="dxa"/>
            <w:tcBorders>
              <w:top w:val="single" w:sz="4" w:space="0" w:color="auto"/>
              <w:left w:val="single" w:sz="4" w:space="0" w:color="auto"/>
              <w:bottom w:val="nil"/>
              <w:right w:val="single" w:sz="4" w:space="0" w:color="auto"/>
            </w:tcBorders>
            <w:hideMark/>
          </w:tcPr>
          <w:p w14:paraId="7F4DB540"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2010</w:t>
            </w:r>
          </w:p>
        </w:tc>
        <w:tc>
          <w:tcPr>
            <w:tcW w:w="663" w:type="dxa"/>
            <w:tcBorders>
              <w:top w:val="single" w:sz="4" w:space="0" w:color="auto"/>
              <w:left w:val="single" w:sz="4" w:space="0" w:color="auto"/>
              <w:bottom w:val="nil"/>
              <w:right w:val="single" w:sz="4" w:space="0" w:color="auto"/>
            </w:tcBorders>
            <w:hideMark/>
          </w:tcPr>
          <w:p w14:paraId="632F4D23"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2011</w:t>
            </w:r>
          </w:p>
        </w:tc>
        <w:tc>
          <w:tcPr>
            <w:tcW w:w="846" w:type="dxa"/>
            <w:tcBorders>
              <w:top w:val="single" w:sz="4" w:space="0" w:color="auto"/>
              <w:left w:val="single" w:sz="4" w:space="0" w:color="auto"/>
              <w:bottom w:val="nil"/>
              <w:right w:val="single" w:sz="4" w:space="0" w:color="auto"/>
            </w:tcBorders>
            <w:hideMark/>
          </w:tcPr>
          <w:p w14:paraId="28AF1F58"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2012</w:t>
            </w:r>
          </w:p>
        </w:tc>
        <w:tc>
          <w:tcPr>
            <w:tcW w:w="663" w:type="dxa"/>
            <w:tcBorders>
              <w:top w:val="single" w:sz="4" w:space="0" w:color="auto"/>
              <w:left w:val="single" w:sz="4" w:space="0" w:color="auto"/>
              <w:bottom w:val="nil"/>
              <w:right w:val="single" w:sz="4" w:space="0" w:color="auto"/>
            </w:tcBorders>
            <w:hideMark/>
          </w:tcPr>
          <w:p w14:paraId="61522E76"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2013</w:t>
            </w:r>
          </w:p>
        </w:tc>
        <w:tc>
          <w:tcPr>
            <w:tcW w:w="663" w:type="dxa"/>
            <w:tcBorders>
              <w:top w:val="single" w:sz="4" w:space="0" w:color="auto"/>
              <w:left w:val="single" w:sz="4" w:space="0" w:color="auto"/>
              <w:bottom w:val="nil"/>
              <w:right w:val="single" w:sz="4" w:space="0" w:color="auto"/>
            </w:tcBorders>
            <w:hideMark/>
          </w:tcPr>
          <w:p w14:paraId="28CD4740"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2014</w:t>
            </w:r>
          </w:p>
        </w:tc>
        <w:tc>
          <w:tcPr>
            <w:tcW w:w="663" w:type="dxa"/>
            <w:tcBorders>
              <w:top w:val="single" w:sz="4" w:space="0" w:color="auto"/>
              <w:left w:val="single" w:sz="4" w:space="0" w:color="auto"/>
              <w:bottom w:val="nil"/>
              <w:right w:val="single" w:sz="4" w:space="0" w:color="auto"/>
            </w:tcBorders>
            <w:hideMark/>
          </w:tcPr>
          <w:p w14:paraId="663328AE"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2015</w:t>
            </w:r>
          </w:p>
        </w:tc>
        <w:tc>
          <w:tcPr>
            <w:tcW w:w="663" w:type="dxa"/>
            <w:tcBorders>
              <w:top w:val="single" w:sz="4" w:space="0" w:color="auto"/>
              <w:left w:val="single" w:sz="4" w:space="0" w:color="auto"/>
              <w:bottom w:val="nil"/>
              <w:right w:val="single" w:sz="4" w:space="0" w:color="auto"/>
            </w:tcBorders>
            <w:hideMark/>
          </w:tcPr>
          <w:p w14:paraId="53AC9186"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2016</w:t>
            </w:r>
          </w:p>
        </w:tc>
        <w:tc>
          <w:tcPr>
            <w:tcW w:w="663" w:type="dxa"/>
            <w:tcBorders>
              <w:top w:val="single" w:sz="4" w:space="0" w:color="auto"/>
              <w:left w:val="single" w:sz="4" w:space="0" w:color="auto"/>
              <w:bottom w:val="nil"/>
              <w:right w:val="single" w:sz="4" w:space="0" w:color="auto"/>
            </w:tcBorders>
            <w:hideMark/>
          </w:tcPr>
          <w:p w14:paraId="1E579441" w14:textId="77777777" w:rsidR="006A1800" w:rsidRDefault="006A1800" w:rsidP="006A1800">
            <w:pPr>
              <w:pStyle w:val="SummaryText"/>
              <w:numPr>
                <w:ilvl w:val="0"/>
                <w:numId w:val="0"/>
              </w:numPr>
              <w:spacing w:after="0"/>
              <w:jc w:val="right"/>
              <w:rPr>
                <w:color w:val="FFFFFF" w:themeColor="background1"/>
                <w:spacing w:val="-8"/>
                <w:sz w:val="14"/>
                <w:szCs w:val="14"/>
              </w:rPr>
            </w:pPr>
            <w:r>
              <w:rPr>
                <w:color w:val="FFFFFF" w:themeColor="background1"/>
                <w:spacing w:val="-8"/>
                <w:sz w:val="14"/>
                <w:szCs w:val="14"/>
              </w:rPr>
              <w:t>2017</w:t>
            </w:r>
          </w:p>
        </w:tc>
        <w:tc>
          <w:tcPr>
            <w:tcW w:w="813" w:type="dxa"/>
            <w:tcBorders>
              <w:top w:val="single" w:sz="4" w:space="0" w:color="auto"/>
              <w:left w:val="single" w:sz="4" w:space="0" w:color="auto"/>
              <w:bottom w:val="nil"/>
              <w:right w:val="single" w:sz="4" w:space="0" w:color="auto"/>
            </w:tcBorders>
            <w:hideMark/>
          </w:tcPr>
          <w:p w14:paraId="20DF3B89" w14:textId="77777777" w:rsidR="006A1800" w:rsidRDefault="006A1800" w:rsidP="006A1800">
            <w:pPr>
              <w:jc w:val="right"/>
              <w:rPr>
                <w:color w:val="FFFFFF" w:themeColor="background1"/>
                <w:sz w:val="14"/>
                <w:szCs w:val="14"/>
              </w:rPr>
            </w:pPr>
            <w:r>
              <w:rPr>
                <w:color w:val="FFFFFF" w:themeColor="background1"/>
                <w:sz w:val="14"/>
                <w:szCs w:val="14"/>
              </w:rPr>
              <w:t>2018</w:t>
            </w:r>
          </w:p>
        </w:tc>
        <w:tc>
          <w:tcPr>
            <w:tcW w:w="833" w:type="dxa"/>
            <w:tcBorders>
              <w:top w:val="single" w:sz="4" w:space="0" w:color="auto"/>
              <w:left w:val="single" w:sz="4" w:space="0" w:color="auto"/>
              <w:bottom w:val="nil"/>
              <w:right w:val="single" w:sz="4" w:space="0" w:color="auto"/>
            </w:tcBorders>
            <w:hideMark/>
          </w:tcPr>
          <w:p w14:paraId="2EFBB9E8" w14:textId="77777777" w:rsidR="006A1800" w:rsidRDefault="006A1800" w:rsidP="006A1800">
            <w:pPr>
              <w:jc w:val="right"/>
              <w:rPr>
                <w:color w:val="FFFFFF" w:themeColor="background1"/>
                <w:sz w:val="14"/>
                <w:szCs w:val="14"/>
              </w:rPr>
            </w:pPr>
            <w:r>
              <w:rPr>
                <w:color w:val="FFFFFF" w:themeColor="background1"/>
                <w:sz w:val="14"/>
                <w:szCs w:val="14"/>
              </w:rPr>
              <w:t>2019</w:t>
            </w:r>
          </w:p>
        </w:tc>
        <w:tc>
          <w:tcPr>
            <w:tcW w:w="833" w:type="dxa"/>
            <w:tcBorders>
              <w:top w:val="single" w:sz="4" w:space="0" w:color="auto"/>
              <w:left w:val="single" w:sz="4" w:space="0" w:color="auto"/>
              <w:bottom w:val="nil"/>
              <w:right w:val="single" w:sz="4" w:space="0" w:color="auto"/>
            </w:tcBorders>
          </w:tcPr>
          <w:p w14:paraId="0A17C988" w14:textId="77777777" w:rsidR="006A1800" w:rsidRDefault="006A1800" w:rsidP="006A1800">
            <w:pPr>
              <w:jc w:val="right"/>
              <w:rPr>
                <w:color w:val="FFFFFF" w:themeColor="background1"/>
                <w:sz w:val="14"/>
                <w:szCs w:val="14"/>
              </w:rPr>
            </w:pPr>
            <w:r w:rsidRPr="00386914">
              <w:rPr>
                <w:color w:val="FFFFFF" w:themeColor="background1"/>
                <w:sz w:val="14"/>
                <w:szCs w:val="14"/>
              </w:rPr>
              <w:t>2020</w:t>
            </w:r>
            <w:r w:rsidRPr="00386914">
              <w:rPr>
                <w:color w:val="FFFFFF" w:themeColor="background1"/>
                <w:sz w:val="14"/>
                <w:szCs w:val="14"/>
                <w:vertAlign w:val="superscript"/>
              </w:rPr>
              <w:t>a</w:t>
            </w:r>
          </w:p>
        </w:tc>
      </w:tr>
      <w:tr w:rsidR="006A1800" w14:paraId="5C82017E" w14:textId="77777777" w:rsidTr="005804D8">
        <w:trPr>
          <w:trHeight w:val="197"/>
        </w:trPr>
        <w:tc>
          <w:tcPr>
            <w:tcW w:w="1699" w:type="dxa"/>
            <w:tcBorders>
              <w:top w:val="nil"/>
              <w:left w:val="single" w:sz="4" w:space="0" w:color="auto"/>
              <w:bottom w:val="nil"/>
              <w:right w:val="single" w:sz="4" w:space="0" w:color="auto"/>
            </w:tcBorders>
            <w:noWrap/>
            <w:hideMark/>
          </w:tcPr>
          <w:p w14:paraId="55534135" w14:textId="77777777" w:rsidR="006A1800" w:rsidRDefault="006A1800" w:rsidP="006A1800">
            <w:pPr>
              <w:jc w:val="left"/>
              <w:rPr>
                <w:b/>
                <w:sz w:val="14"/>
                <w:szCs w:val="14"/>
              </w:rPr>
            </w:pPr>
            <w:r>
              <w:rPr>
                <w:b/>
                <w:sz w:val="14"/>
                <w:szCs w:val="14"/>
              </w:rPr>
              <w:t>Total imports (world)</w:t>
            </w:r>
          </w:p>
        </w:tc>
        <w:tc>
          <w:tcPr>
            <w:tcW w:w="663" w:type="dxa"/>
            <w:tcBorders>
              <w:top w:val="nil"/>
              <w:left w:val="single" w:sz="4" w:space="0" w:color="auto"/>
              <w:bottom w:val="nil"/>
              <w:right w:val="single" w:sz="4" w:space="0" w:color="auto"/>
            </w:tcBorders>
            <w:hideMark/>
          </w:tcPr>
          <w:p w14:paraId="7EAD74C5" w14:textId="77777777" w:rsidR="006A1800" w:rsidRDefault="006A1800" w:rsidP="006A1800">
            <w:pPr>
              <w:jc w:val="right"/>
              <w:rPr>
                <w:b/>
                <w:bCs/>
                <w:sz w:val="14"/>
                <w:szCs w:val="14"/>
              </w:rPr>
            </w:pPr>
            <w:r>
              <w:rPr>
                <w:b/>
                <w:bCs/>
                <w:sz w:val="14"/>
                <w:szCs w:val="14"/>
              </w:rPr>
              <w:t>15,163</w:t>
            </w:r>
          </w:p>
        </w:tc>
        <w:tc>
          <w:tcPr>
            <w:tcW w:w="663" w:type="dxa"/>
            <w:tcBorders>
              <w:top w:val="nil"/>
              <w:left w:val="single" w:sz="4" w:space="0" w:color="auto"/>
              <w:bottom w:val="nil"/>
              <w:right w:val="single" w:sz="4" w:space="0" w:color="auto"/>
            </w:tcBorders>
            <w:hideMark/>
          </w:tcPr>
          <w:p w14:paraId="5F65B8C1" w14:textId="77777777" w:rsidR="006A1800" w:rsidRDefault="006A1800" w:rsidP="006A1800">
            <w:pPr>
              <w:jc w:val="right"/>
              <w:rPr>
                <w:b/>
                <w:bCs/>
                <w:sz w:val="14"/>
                <w:szCs w:val="14"/>
              </w:rPr>
            </w:pPr>
            <w:r>
              <w:rPr>
                <w:b/>
                <w:bCs/>
                <w:sz w:val="14"/>
                <w:szCs w:val="14"/>
              </w:rPr>
              <w:t>18,109</w:t>
            </w:r>
          </w:p>
        </w:tc>
        <w:tc>
          <w:tcPr>
            <w:tcW w:w="846" w:type="dxa"/>
            <w:tcBorders>
              <w:top w:val="nil"/>
              <w:left w:val="single" w:sz="4" w:space="0" w:color="auto"/>
              <w:bottom w:val="nil"/>
              <w:right w:val="single" w:sz="4" w:space="0" w:color="auto"/>
            </w:tcBorders>
            <w:noWrap/>
            <w:hideMark/>
          </w:tcPr>
          <w:p w14:paraId="5C6DA272" w14:textId="77777777" w:rsidR="006A1800" w:rsidRDefault="006A1800" w:rsidP="006A1800">
            <w:pPr>
              <w:jc w:val="right"/>
              <w:rPr>
                <w:b/>
                <w:bCs/>
                <w:sz w:val="14"/>
                <w:szCs w:val="14"/>
              </w:rPr>
            </w:pPr>
            <w:r>
              <w:rPr>
                <w:b/>
                <w:bCs/>
                <w:sz w:val="14"/>
                <w:szCs w:val="14"/>
              </w:rPr>
              <w:t>18,193</w:t>
            </w:r>
          </w:p>
        </w:tc>
        <w:tc>
          <w:tcPr>
            <w:tcW w:w="663" w:type="dxa"/>
            <w:tcBorders>
              <w:top w:val="nil"/>
              <w:left w:val="single" w:sz="4" w:space="0" w:color="auto"/>
              <w:bottom w:val="nil"/>
              <w:right w:val="single" w:sz="4" w:space="0" w:color="auto"/>
            </w:tcBorders>
            <w:noWrap/>
            <w:hideMark/>
          </w:tcPr>
          <w:p w14:paraId="74FDE38D" w14:textId="77777777" w:rsidR="006A1800" w:rsidRDefault="006A1800" w:rsidP="006A1800">
            <w:pPr>
              <w:jc w:val="right"/>
              <w:rPr>
                <w:b/>
                <w:bCs/>
                <w:sz w:val="14"/>
                <w:szCs w:val="14"/>
              </w:rPr>
            </w:pPr>
            <w:r>
              <w:rPr>
                <w:b/>
                <w:bCs/>
                <w:sz w:val="14"/>
                <w:szCs w:val="14"/>
              </w:rPr>
              <w:t>18,483</w:t>
            </w:r>
          </w:p>
        </w:tc>
        <w:tc>
          <w:tcPr>
            <w:tcW w:w="663" w:type="dxa"/>
            <w:tcBorders>
              <w:top w:val="nil"/>
              <w:left w:val="single" w:sz="4" w:space="0" w:color="auto"/>
              <w:bottom w:val="nil"/>
              <w:right w:val="single" w:sz="4" w:space="0" w:color="auto"/>
            </w:tcBorders>
            <w:hideMark/>
          </w:tcPr>
          <w:p w14:paraId="4B0F86E4" w14:textId="77777777" w:rsidR="006A1800" w:rsidRDefault="006A1800" w:rsidP="006A1800">
            <w:pPr>
              <w:jc w:val="right"/>
              <w:rPr>
                <w:b/>
                <w:bCs/>
                <w:sz w:val="14"/>
                <w:szCs w:val="14"/>
              </w:rPr>
            </w:pPr>
            <w:r>
              <w:rPr>
                <w:b/>
                <w:bCs/>
                <w:sz w:val="14"/>
                <w:szCs w:val="14"/>
              </w:rPr>
              <w:t>18,654</w:t>
            </w:r>
          </w:p>
        </w:tc>
        <w:tc>
          <w:tcPr>
            <w:tcW w:w="663" w:type="dxa"/>
            <w:tcBorders>
              <w:top w:val="nil"/>
              <w:left w:val="single" w:sz="4" w:space="0" w:color="auto"/>
              <w:bottom w:val="nil"/>
              <w:right w:val="single" w:sz="4" w:space="0" w:color="auto"/>
            </w:tcBorders>
            <w:hideMark/>
          </w:tcPr>
          <w:p w14:paraId="2DB6BD9C" w14:textId="77777777" w:rsidR="006A1800" w:rsidRDefault="006A1800" w:rsidP="006A1800">
            <w:pPr>
              <w:jc w:val="right"/>
              <w:rPr>
                <w:b/>
                <w:bCs/>
                <w:sz w:val="14"/>
                <w:szCs w:val="14"/>
              </w:rPr>
            </w:pPr>
            <w:r>
              <w:rPr>
                <w:b/>
                <w:bCs/>
                <w:sz w:val="14"/>
                <w:szCs w:val="14"/>
              </w:rPr>
              <w:t>16,360</w:t>
            </w:r>
          </w:p>
        </w:tc>
        <w:tc>
          <w:tcPr>
            <w:tcW w:w="663" w:type="dxa"/>
            <w:tcBorders>
              <w:top w:val="nil"/>
              <w:left w:val="single" w:sz="4" w:space="0" w:color="auto"/>
              <w:bottom w:val="nil"/>
              <w:right w:val="single" w:sz="4" w:space="0" w:color="auto"/>
            </w:tcBorders>
            <w:hideMark/>
          </w:tcPr>
          <w:p w14:paraId="5694C8E9" w14:textId="77777777" w:rsidR="006A1800" w:rsidRDefault="006A1800" w:rsidP="006A1800">
            <w:pPr>
              <w:jc w:val="right"/>
              <w:rPr>
                <w:b/>
                <w:bCs/>
                <w:sz w:val="14"/>
                <w:szCs w:val="14"/>
              </w:rPr>
            </w:pPr>
            <w:r>
              <w:rPr>
                <w:b/>
                <w:bCs/>
                <w:sz w:val="14"/>
                <w:szCs w:val="14"/>
              </w:rPr>
              <w:t>15,812</w:t>
            </w:r>
          </w:p>
        </w:tc>
        <w:tc>
          <w:tcPr>
            <w:tcW w:w="663" w:type="dxa"/>
            <w:tcBorders>
              <w:top w:val="nil"/>
              <w:left w:val="single" w:sz="4" w:space="0" w:color="auto"/>
              <w:bottom w:val="nil"/>
              <w:right w:val="single" w:sz="4" w:space="0" w:color="auto"/>
            </w:tcBorders>
            <w:hideMark/>
          </w:tcPr>
          <w:p w14:paraId="24EC782D" w14:textId="77777777" w:rsidR="006A1800" w:rsidRDefault="006A1800" w:rsidP="006A1800">
            <w:pPr>
              <w:jc w:val="right"/>
              <w:rPr>
                <w:b/>
                <w:bCs/>
                <w:sz w:val="14"/>
                <w:szCs w:val="14"/>
              </w:rPr>
            </w:pPr>
            <w:r>
              <w:rPr>
                <w:b/>
                <w:bCs/>
                <w:sz w:val="14"/>
                <w:szCs w:val="14"/>
              </w:rPr>
              <w:t>17,587</w:t>
            </w:r>
          </w:p>
        </w:tc>
        <w:tc>
          <w:tcPr>
            <w:tcW w:w="813" w:type="dxa"/>
            <w:tcBorders>
              <w:top w:val="nil"/>
              <w:left w:val="single" w:sz="4" w:space="0" w:color="auto"/>
              <w:bottom w:val="nil"/>
              <w:right w:val="single" w:sz="4" w:space="0" w:color="auto"/>
            </w:tcBorders>
            <w:hideMark/>
          </w:tcPr>
          <w:p w14:paraId="1ECB0E8C" w14:textId="77777777" w:rsidR="006A1800" w:rsidRDefault="006A1800" w:rsidP="006A1800">
            <w:pPr>
              <w:jc w:val="right"/>
              <w:rPr>
                <w:b/>
                <w:sz w:val="14"/>
                <w:szCs w:val="14"/>
              </w:rPr>
            </w:pPr>
            <w:r>
              <w:rPr>
                <w:b/>
                <w:sz w:val="14"/>
                <w:szCs w:val="14"/>
              </w:rPr>
              <w:t>19,402</w:t>
            </w:r>
          </w:p>
        </w:tc>
        <w:tc>
          <w:tcPr>
            <w:tcW w:w="833" w:type="dxa"/>
            <w:tcBorders>
              <w:top w:val="nil"/>
              <w:left w:val="single" w:sz="4" w:space="0" w:color="auto"/>
              <w:bottom w:val="nil"/>
              <w:right w:val="single" w:sz="4" w:space="0" w:color="auto"/>
            </w:tcBorders>
            <w:shd w:val="clear" w:color="auto" w:fill="auto"/>
            <w:hideMark/>
          </w:tcPr>
          <w:p w14:paraId="6EF9CD2D" w14:textId="721DD4FE" w:rsidR="006A1800" w:rsidRPr="005804D8" w:rsidRDefault="006A1800" w:rsidP="006A1800">
            <w:pPr>
              <w:jc w:val="right"/>
              <w:rPr>
                <w:b/>
                <w:sz w:val="14"/>
                <w:szCs w:val="14"/>
              </w:rPr>
            </w:pPr>
            <w:r w:rsidRPr="005804D8">
              <w:rPr>
                <w:b/>
                <w:sz w:val="14"/>
                <w:szCs w:val="14"/>
              </w:rPr>
              <w:t>18,8</w:t>
            </w:r>
            <w:r w:rsidR="005804D8" w:rsidRPr="005804D8">
              <w:rPr>
                <w:b/>
                <w:sz w:val="14"/>
                <w:szCs w:val="14"/>
              </w:rPr>
              <w:t>83</w:t>
            </w:r>
          </w:p>
        </w:tc>
        <w:tc>
          <w:tcPr>
            <w:tcW w:w="833" w:type="dxa"/>
            <w:tcBorders>
              <w:top w:val="nil"/>
              <w:left w:val="single" w:sz="4" w:space="0" w:color="auto"/>
              <w:bottom w:val="nil"/>
              <w:right w:val="single" w:sz="4" w:space="0" w:color="auto"/>
            </w:tcBorders>
          </w:tcPr>
          <w:p w14:paraId="004119A8" w14:textId="2F8649CE" w:rsidR="006A1800" w:rsidRDefault="006A1800" w:rsidP="006A1800">
            <w:pPr>
              <w:jc w:val="right"/>
              <w:rPr>
                <w:b/>
                <w:sz w:val="14"/>
                <w:szCs w:val="14"/>
              </w:rPr>
            </w:pPr>
            <w:r w:rsidRPr="006A1800">
              <w:rPr>
                <w:b/>
                <w:sz w:val="14"/>
                <w:szCs w:val="14"/>
              </w:rPr>
              <w:t>17,263</w:t>
            </w:r>
          </w:p>
        </w:tc>
      </w:tr>
      <w:tr w:rsidR="006A1800" w14:paraId="1E1B2DFF" w14:textId="77777777" w:rsidTr="00C3269F">
        <w:trPr>
          <w:cnfStyle w:val="000000010000" w:firstRow="0" w:lastRow="0" w:firstColumn="0" w:lastColumn="0" w:oddVBand="0" w:evenVBand="0" w:oddHBand="0" w:evenHBand="1" w:firstRowFirstColumn="0" w:firstRowLastColumn="0" w:lastRowFirstColumn="0" w:lastRowLastColumn="0"/>
          <w:trHeight w:val="409"/>
        </w:trPr>
        <w:tc>
          <w:tcPr>
            <w:tcW w:w="1699" w:type="dxa"/>
            <w:tcBorders>
              <w:top w:val="nil"/>
              <w:left w:val="single" w:sz="4" w:space="0" w:color="auto"/>
              <w:bottom w:val="nil"/>
              <w:right w:val="single" w:sz="4" w:space="0" w:color="auto"/>
            </w:tcBorders>
            <w:noWrap/>
            <w:hideMark/>
          </w:tcPr>
          <w:p w14:paraId="02803936" w14:textId="77777777" w:rsidR="006A1800" w:rsidRDefault="006A1800" w:rsidP="006A1800">
            <w:pPr>
              <w:jc w:val="left"/>
              <w:rPr>
                <w:b/>
                <w:sz w:val="14"/>
                <w:szCs w:val="14"/>
              </w:rPr>
            </w:pPr>
            <w:r>
              <w:rPr>
                <w:b/>
                <w:sz w:val="14"/>
                <w:szCs w:val="14"/>
              </w:rPr>
              <w:t>Total import restrictions in force</w:t>
            </w:r>
          </w:p>
        </w:tc>
        <w:tc>
          <w:tcPr>
            <w:tcW w:w="663" w:type="dxa"/>
            <w:tcBorders>
              <w:top w:val="nil"/>
              <w:left w:val="single" w:sz="4" w:space="0" w:color="auto"/>
              <w:bottom w:val="nil"/>
              <w:right w:val="single" w:sz="4" w:space="0" w:color="auto"/>
            </w:tcBorders>
            <w:hideMark/>
          </w:tcPr>
          <w:p w14:paraId="30849EC1" w14:textId="77777777" w:rsidR="006A1800" w:rsidRDefault="006A1800" w:rsidP="006A1800">
            <w:pPr>
              <w:jc w:val="right"/>
              <w:rPr>
                <w:b/>
                <w:bCs/>
                <w:sz w:val="14"/>
                <w:szCs w:val="14"/>
              </w:rPr>
            </w:pPr>
            <w:r>
              <w:rPr>
                <w:b/>
                <w:bCs/>
                <w:sz w:val="14"/>
                <w:szCs w:val="14"/>
              </w:rPr>
              <w:t>125.75</w:t>
            </w:r>
          </w:p>
        </w:tc>
        <w:tc>
          <w:tcPr>
            <w:tcW w:w="663" w:type="dxa"/>
            <w:tcBorders>
              <w:top w:val="nil"/>
              <w:left w:val="single" w:sz="4" w:space="0" w:color="auto"/>
              <w:bottom w:val="nil"/>
              <w:right w:val="single" w:sz="4" w:space="0" w:color="auto"/>
            </w:tcBorders>
            <w:hideMark/>
          </w:tcPr>
          <w:p w14:paraId="6ACB28DE" w14:textId="77777777" w:rsidR="006A1800" w:rsidRDefault="006A1800" w:rsidP="006A1800">
            <w:pPr>
              <w:jc w:val="right"/>
              <w:rPr>
                <w:b/>
                <w:bCs/>
                <w:sz w:val="14"/>
                <w:szCs w:val="14"/>
              </w:rPr>
            </w:pPr>
            <w:r>
              <w:rPr>
                <w:b/>
                <w:bCs/>
                <w:sz w:val="14"/>
                <w:szCs w:val="14"/>
              </w:rPr>
              <w:t>234.42</w:t>
            </w:r>
          </w:p>
        </w:tc>
        <w:tc>
          <w:tcPr>
            <w:tcW w:w="846" w:type="dxa"/>
            <w:tcBorders>
              <w:top w:val="nil"/>
              <w:left w:val="single" w:sz="4" w:space="0" w:color="auto"/>
              <w:bottom w:val="nil"/>
              <w:right w:val="single" w:sz="4" w:space="0" w:color="auto"/>
            </w:tcBorders>
            <w:noWrap/>
            <w:hideMark/>
          </w:tcPr>
          <w:p w14:paraId="0EEBCAA5" w14:textId="77777777" w:rsidR="006A1800" w:rsidRDefault="006A1800" w:rsidP="006A1800">
            <w:pPr>
              <w:jc w:val="right"/>
              <w:rPr>
                <w:b/>
                <w:bCs/>
                <w:sz w:val="14"/>
                <w:szCs w:val="14"/>
              </w:rPr>
            </w:pPr>
            <w:r>
              <w:rPr>
                <w:b/>
                <w:bCs/>
                <w:sz w:val="14"/>
                <w:szCs w:val="14"/>
              </w:rPr>
              <w:t>305.91</w:t>
            </w:r>
          </w:p>
        </w:tc>
        <w:tc>
          <w:tcPr>
            <w:tcW w:w="663" w:type="dxa"/>
            <w:tcBorders>
              <w:top w:val="nil"/>
              <w:left w:val="single" w:sz="4" w:space="0" w:color="auto"/>
              <w:bottom w:val="nil"/>
              <w:right w:val="single" w:sz="4" w:space="0" w:color="auto"/>
            </w:tcBorders>
            <w:noWrap/>
            <w:hideMark/>
          </w:tcPr>
          <w:p w14:paraId="06C9CCB9" w14:textId="77777777" w:rsidR="006A1800" w:rsidRDefault="006A1800" w:rsidP="006A1800">
            <w:pPr>
              <w:jc w:val="right"/>
              <w:rPr>
                <w:b/>
                <w:bCs/>
                <w:sz w:val="14"/>
                <w:szCs w:val="14"/>
              </w:rPr>
            </w:pPr>
            <w:r>
              <w:rPr>
                <w:b/>
                <w:bCs/>
                <w:sz w:val="14"/>
                <w:szCs w:val="14"/>
              </w:rPr>
              <w:t>407.26</w:t>
            </w:r>
          </w:p>
        </w:tc>
        <w:tc>
          <w:tcPr>
            <w:tcW w:w="663" w:type="dxa"/>
            <w:tcBorders>
              <w:top w:val="nil"/>
              <w:left w:val="single" w:sz="4" w:space="0" w:color="auto"/>
              <w:bottom w:val="nil"/>
              <w:right w:val="single" w:sz="4" w:space="0" w:color="auto"/>
            </w:tcBorders>
            <w:hideMark/>
          </w:tcPr>
          <w:p w14:paraId="06BF9234" w14:textId="77777777" w:rsidR="006A1800" w:rsidRDefault="006A1800" w:rsidP="006A1800">
            <w:pPr>
              <w:jc w:val="right"/>
              <w:rPr>
                <w:b/>
                <w:bCs/>
                <w:sz w:val="14"/>
                <w:szCs w:val="14"/>
              </w:rPr>
            </w:pPr>
            <w:r>
              <w:rPr>
                <w:b/>
                <w:bCs/>
                <w:sz w:val="14"/>
                <w:szCs w:val="14"/>
              </w:rPr>
              <w:t>467.39</w:t>
            </w:r>
          </w:p>
        </w:tc>
        <w:tc>
          <w:tcPr>
            <w:tcW w:w="663" w:type="dxa"/>
            <w:tcBorders>
              <w:top w:val="nil"/>
              <w:left w:val="single" w:sz="4" w:space="0" w:color="auto"/>
              <w:bottom w:val="nil"/>
              <w:right w:val="single" w:sz="4" w:space="0" w:color="auto"/>
            </w:tcBorders>
            <w:hideMark/>
          </w:tcPr>
          <w:p w14:paraId="7E5882D1" w14:textId="77777777" w:rsidR="006A1800" w:rsidRDefault="006A1800" w:rsidP="006A1800">
            <w:pPr>
              <w:jc w:val="right"/>
              <w:rPr>
                <w:b/>
                <w:bCs/>
                <w:sz w:val="14"/>
                <w:szCs w:val="14"/>
              </w:rPr>
            </w:pPr>
            <w:r>
              <w:rPr>
                <w:b/>
                <w:bCs/>
                <w:sz w:val="14"/>
                <w:szCs w:val="14"/>
              </w:rPr>
              <w:t>598.43</w:t>
            </w:r>
          </w:p>
        </w:tc>
        <w:tc>
          <w:tcPr>
            <w:tcW w:w="663" w:type="dxa"/>
            <w:tcBorders>
              <w:top w:val="nil"/>
              <w:left w:val="single" w:sz="4" w:space="0" w:color="auto"/>
              <w:bottom w:val="nil"/>
              <w:right w:val="single" w:sz="4" w:space="0" w:color="auto"/>
            </w:tcBorders>
            <w:hideMark/>
          </w:tcPr>
          <w:p w14:paraId="249F9964" w14:textId="77777777" w:rsidR="006A1800" w:rsidRDefault="006A1800" w:rsidP="006A1800">
            <w:pPr>
              <w:jc w:val="right"/>
              <w:rPr>
                <w:b/>
                <w:bCs/>
                <w:sz w:val="14"/>
                <w:szCs w:val="14"/>
              </w:rPr>
            </w:pPr>
            <w:r>
              <w:rPr>
                <w:b/>
                <w:bCs/>
                <w:sz w:val="14"/>
                <w:szCs w:val="14"/>
              </w:rPr>
              <w:t>570.24</w:t>
            </w:r>
          </w:p>
        </w:tc>
        <w:tc>
          <w:tcPr>
            <w:tcW w:w="663" w:type="dxa"/>
            <w:tcBorders>
              <w:top w:val="nil"/>
              <w:left w:val="single" w:sz="4" w:space="0" w:color="auto"/>
              <w:bottom w:val="nil"/>
              <w:right w:val="single" w:sz="4" w:space="0" w:color="auto"/>
            </w:tcBorders>
            <w:hideMark/>
          </w:tcPr>
          <w:p w14:paraId="19CC68C6" w14:textId="77777777" w:rsidR="006A1800" w:rsidRDefault="006A1800" w:rsidP="006A1800">
            <w:pPr>
              <w:jc w:val="right"/>
              <w:rPr>
                <w:b/>
                <w:bCs/>
                <w:sz w:val="14"/>
                <w:szCs w:val="14"/>
              </w:rPr>
            </w:pPr>
            <w:r>
              <w:rPr>
                <w:b/>
                <w:bCs/>
                <w:sz w:val="14"/>
                <w:szCs w:val="14"/>
              </w:rPr>
              <w:t>814.45</w:t>
            </w:r>
          </w:p>
        </w:tc>
        <w:tc>
          <w:tcPr>
            <w:tcW w:w="813" w:type="dxa"/>
            <w:tcBorders>
              <w:top w:val="nil"/>
              <w:left w:val="single" w:sz="4" w:space="0" w:color="auto"/>
              <w:bottom w:val="nil"/>
              <w:right w:val="single" w:sz="4" w:space="0" w:color="auto"/>
            </w:tcBorders>
            <w:hideMark/>
          </w:tcPr>
          <w:p w14:paraId="51DC266E" w14:textId="77777777" w:rsidR="006A1800" w:rsidRDefault="006A1800" w:rsidP="006A1800">
            <w:pPr>
              <w:jc w:val="right"/>
              <w:rPr>
                <w:b/>
                <w:sz w:val="14"/>
                <w:szCs w:val="14"/>
              </w:rPr>
            </w:pPr>
            <w:r>
              <w:rPr>
                <w:b/>
                <w:sz w:val="14"/>
                <w:szCs w:val="14"/>
              </w:rPr>
              <w:t>1,456.97</w:t>
            </w:r>
          </w:p>
        </w:tc>
        <w:tc>
          <w:tcPr>
            <w:tcW w:w="833" w:type="dxa"/>
            <w:tcBorders>
              <w:top w:val="nil"/>
              <w:left w:val="single" w:sz="4" w:space="0" w:color="auto"/>
              <w:bottom w:val="nil"/>
              <w:right w:val="single" w:sz="4" w:space="0" w:color="auto"/>
            </w:tcBorders>
            <w:hideMark/>
          </w:tcPr>
          <w:p w14:paraId="05BB3423" w14:textId="5A718FDC" w:rsidR="006A1800" w:rsidRPr="005804D8" w:rsidRDefault="006A1800" w:rsidP="006A1800">
            <w:pPr>
              <w:jc w:val="right"/>
              <w:rPr>
                <w:b/>
                <w:sz w:val="14"/>
                <w:szCs w:val="14"/>
              </w:rPr>
            </w:pPr>
            <w:r w:rsidRPr="005804D8">
              <w:rPr>
                <w:b/>
                <w:sz w:val="14"/>
                <w:szCs w:val="14"/>
              </w:rPr>
              <w:t>1,645.</w:t>
            </w:r>
            <w:r w:rsidR="005804D8" w:rsidRPr="005804D8">
              <w:rPr>
                <w:b/>
                <w:sz w:val="14"/>
                <w:szCs w:val="14"/>
              </w:rPr>
              <w:t>3</w:t>
            </w:r>
            <w:r w:rsidRPr="005804D8">
              <w:rPr>
                <w:b/>
                <w:sz w:val="14"/>
                <w:szCs w:val="14"/>
              </w:rPr>
              <w:t>1</w:t>
            </w:r>
          </w:p>
        </w:tc>
        <w:tc>
          <w:tcPr>
            <w:tcW w:w="833" w:type="dxa"/>
            <w:tcBorders>
              <w:top w:val="nil"/>
              <w:left w:val="single" w:sz="4" w:space="0" w:color="auto"/>
              <w:bottom w:val="nil"/>
              <w:right w:val="single" w:sz="4" w:space="0" w:color="auto"/>
            </w:tcBorders>
          </w:tcPr>
          <w:p w14:paraId="79CBE4F3" w14:textId="3EE3F101" w:rsidR="006A1800" w:rsidRDefault="006A1800" w:rsidP="006A1800">
            <w:pPr>
              <w:jc w:val="right"/>
              <w:rPr>
                <w:b/>
                <w:sz w:val="14"/>
                <w:szCs w:val="14"/>
              </w:rPr>
            </w:pPr>
            <w:r w:rsidRPr="006A1800">
              <w:rPr>
                <w:b/>
                <w:sz w:val="14"/>
                <w:szCs w:val="14"/>
              </w:rPr>
              <w:t>1,547.</w:t>
            </w:r>
            <w:r w:rsidR="005804D8">
              <w:rPr>
                <w:b/>
                <w:sz w:val="14"/>
                <w:szCs w:val="14"/>
              </w:rPr>
              <w:t>38</w:t>
            </w:r>
          </w:p>
        </w:tc>
      </w:tr>
      <w:tr w:rsidR="006A1800" w14:paraId="5889100F" w14:textId="77777777" w:rsidTr="00C3269F">
        <w:trPr>
          <w:trHeight w:val="197"/>
        </w:trPr>
        <w:tc>
          <w:tcPr>
            <w:tcW w:w="1699" w:type="dxa"/>
            <w:tcBorders>
              <w:top w:val="nil"/>
              <w:left w:val="single" w:sz="4" w:space="0" w:color="auto"/>
              <w:bottom w:val="single" w:sz="4" w:space="0" w:color="auto"/>
              <w:right w:val="single" w:sz="4" w:space="0" w:color="auto"/>
            </w:tcBorders>
            <w:noWrap/>
            <w:hideMark/>
          </w:tcPr>
          <w:p w14:paraId="13C062E3" w14:textId="77777777" w:rsidR="006A1800" w:rsidRDefault="006A1800" w:rsidP="006A1800">
            <w:pPr>
              <w:jc w:val="left"/>
              <w:rPr>
                <w:sz w:val="14"/>
                <w:szCs w:val="14"/>
              </w:rPr>
            </w:pPr>
            <w:r>
              <w:rPr>
                <w:sz w:val="14"/>
                <w:szCs w:val="14"/>
              </w:rPr>
              <w:t>Share in world imports (%)</w:t>
            </w:r>
          </w:p>
        </w:tc>
        <w:tc>
          <w:tcPr>
            <w:tcW w:w="663" w:type="dxa"/>
            <w:tcBorders>
              <w:top w:val="nil"/>
              <w:left w:val="single" w:sz="4" w:space="0" w:color="auto"/>
              <w:bottom w:val="single" w:sz="4" w:space="0" w:color="auto"/>
              <w:right w:val="single" w:sz="4" w:space="0" w:color="auto"/>
            </w:tcBorders>
            <w:hideMark/>
          </w:tcPr>
          <w:p w14:paraId="1198094A" w14:textId="77777777" w:rsidR="006A1800" w:rsidRDefault="006A1800" w:rsidP="006A1800">
            <w:pPr>
              <w:jc w:val="right"/>
              <w:rPr>
                <w:sz w:val="14"/>
                <w:szCs w:val="14"/>
              </w:rPr>
            </w:pPr>
            <w:r>
              <w:rPr>
                <w:sz w:val="14"/>
                <w:szCs w:val="14"/>
              </w:rPr>
              <w:t>0.83</w:t>
            </w:r>
          </w:p>
        </w:tc>
        <w:tc>
          <w:tcPr>
            <w:tcW w:w="663" w:type="dxa"/>
            <w:tcBorders>
              <w:top w:val="nil"/>
              <w:left w:val="single" w:sz="4" w:space="0" w:color="auto"/>
              <w:bottom w:val="single" w:sz="4" w:space="0" w:color="auto"/>
              <w:right w:val="single" w:sz="4" w:space="0" w:color="auto"/>
            </w:tcBorders>
            <w:hideMark/>
          </w:tcPr>
          <w:p w14:paraId="10A90925" w14:textId="77777777" w:rsidR="006A1800" w:rsidRDefault="006A1800" w:rsidP="006A1800">
            <w:pPr>
              <w:jc w:val="right"/>
              <w:rPr>
                <w:sz w:val="14"/>
                <w:szCs w:val="14"/>
              </w:rPr>
            </w:pPr>
            <w:r>
              <w:rPr>
                <w:sz w:val="14"/>
                <w:szCs w:val="14"/>
              </w:rPr>
              <w:t>1.29</w:t>
            </w:r>
          </w:p>
        </w:tc>
        <w:tc>
          <w:tcPr>
            <w:tcW w:w="846" w:type="dxa"/>
            <w:tcBorders>
              <w:top w:val="nil"/>
              <w:left w:val="single" w:sz="4" w:space="0" w:color="auto"/>
              <w:bottom w:val="single" w:sz="4" w:space="0" w:color="auto"/>
              <w:right w:val="single" w:sz="4" w:space="0" w:color="auto"/>
            </w:tcBorders>
            <w:noWrap/>
            <w:hideMark/>
          </w:tcPr>
          <w:p w14:paraId="3FD078D4" w14:textId="77777777" w:rsidR="006A1800" w:rsidRDefault="006A1800" w:rsidP="006A1800">
            <w:pPr>
              <w:jc w:val="right"/>
              <w:rPr>
                <w:sz w:val="14"/>
                <w:szCs w:val="14"/>
              </w:rPr>
            </w:pPr>
            <w:r>
              <w:rPr>
                <w:sz w:val="14"/>
                <w:szCs w:val="14"/>
              </w:rPr>
              <w:t>1.68</w:t>
            </w:r>
          </w:p>
        </w:tc>
        <w:tc>
          <w:tcPr>
            <w:tcW w:w="663" w:type="dxa"/>
            <w:tcBorders>
              <w:top w:val="nil"/>
              <w:left w:val="single" w:sz="4" w:space="0" w:color="auto"/>
              <w:bottom w:val="single" w:sz="4" w:space="0" w:color="auto"/>
              <w:right w:val="single" w:sz="4" w:space="0" w:color="auto"/>
            </w:tcBorders>
            <w:noWrap/>
            <w:hideMark/>
          </w:tcPr>
          <w:p w14:paraId="3BB8332F" w14:textId="77777777" w:rsidR="006A1800" w:rsidRDefault="006A1800" w:rsidP="006A1800">
            <w:pPr>
              <w:jc w:val="right"/>
              <w:rPr>
                <w:sz w:val="14"/>
                <w:szCs w:val="14"/>
              </w:rPr>
            </w:pPr>
            <w:r>
              <w:rPr>
                <w:sz w:val="14"/>
                <w:szCs w:val="14"/>
              </w:rPr>
              <w:t>2.20</w:t>
            </w:r>
          </w:p>
        </w:tc>
        <w:tc>
          <w:tcPr>
            <w:tcW w:w="663" w:type="dxa"/>
            <w:tcBorders>
              <w:top w:val="nil"/>
              <w:left w:val="single" w:sz="4" w:space="0" w:color="auto"/>
              <w:bottom w:val="single" w:sz="4" w:space="0" w:color="auto"/>
              <w:right w:val="single" w:sz="4" w:space="0" w:color="auto"/>
            </w:tcBorders>
            <w:hideMark/>
          </w:tcPr>
          <w:p w14:paraId="24906792" w14:textId="77777777" w:rsidR="006A1800" w:rsidRDefault="006A1800" w:rsidP="006A1800">
            <w:pPr>
              <w:jc w:val="right"/>
              <w:rPr>
                <w:sz w:val="14"/>
                <w:szCs w:val="14"/>
              </w:rPr>
            </w:pPr>
            <w:r>
              <w:rPr>
                <w:sz w:val="14"/>
                <w:szCs w:val="14"/>
              </w:rPr>
              <w:t>2.51</w:t>
            </w:r>
          </w:p>
        </w:tc>
        <w:tc>
          <w:tcPr>
            <w:tcW w:w="663" w:type="dxa"/>
            <w:tcBorders>
              <w:top w:val="nil"/>
              <w:left w:val="single" w:sz="4" w:space="0" w:color="auto"/>
              <w:bottom w:val="single" w:sz="4" w:space="0" w:color="auto"/>
              <w:right w:val="single" w:sz="4" w:space="0" w:color="auto"/>
            </w:tcBorders>
            <w:hideMark/>
          </w:tcPr>
          <w:p w14:paraId="52E2092E" w14:textId="77777777" w:rsidR="006A1800" w:rsidRDefault="006A1800" w:rsidP="006A1800">
            <w:pPr>
              <w:jc w:val="right"/>
              <w:rPr>
                <w:sz w:val="14"/>
                <w:szCs w:val="14"/>
              </w:rPr>
            </w:pPr>
            <w:r>
              <w:rPr>
                <w:sz w:val="14"/>
                <w:szCs w:val="14"/>
              </w:rPr>
              <w:t>3.66</w:t>
            </w:r>
          </w:p>
        </w:tc>
        <w:tc>
          <w:tcPr>
            <w:tcW w:w="663" w:type="dxa"/>
            <w:tcBorders>
              <w:top w:val="nil"/>
              <w:left w:val="single" w:sz="4" w:space="0" w:color="auto"/>
              <w:bottom w:val="single" w:sz="4" w:space="0" w:color="auto"/>
              <w:right w:val="single" w:sz="4" w:space="0" w:color="auto"/>
            </w:tcBorders>
            <w:hideMark/>
          </w:tcPr>
          <w:p w14:paraId="44870BF1" w14:textId="77777777" w:rsidR="006A1800" w:rsidRDefault="006A1800" w:rsidP="006A1800">
            <w:pPr>
              <w:jc w:val="right"/>
              <w:rPr>
                <w:sz w:val="14"/>
                <w:szCs w:val="14"/>
              </w:rPr>
            </w:pPr>
            <w:r>
              <w:rPr>
                <w:sz w:val="14"/>
                <w:szCs w:val="14"/>
              </w:rPr>
              <w:t>3.61</w:t>
            </w:r>
          </w:p>
        </w:tc>
        <w:tc>
          <w:tcPr>
            <w:tcW w:w="663" w:type="dxa"/>
            <w:tcBorders>
              <w:top w:val="nil"/>
              <w:left w:val="single" w:sz="4" w:space="0" w:color="auto"/>
              <w:bottom w:val="single" w:sz="4" w:space="0" w:color="auto"/>
              <w:right w:val="single" w:sz="4" w:space="0" w:color="auto"/>
            </w:tcBorders>
            <w:hideMark/>
          </w:tcPr>
          <w:p w14:paraId="0BE1FB6A" w14:textId="77777777" w:rsidR="006A1800" w:rsidRDefault="006A1800" w:rsidP="006A1800">
            <w:pPr>
              <w:jc w:val="right"/>
              <w:rPr>
                <w:sz w:val="14"/>
                <w:szCs w:val="14"/>
              </w:rPr>
            </w:pPr>
            <w:r>
              <w:rPr>
                <w:sz w:val="14"/>
                <w:szCs w:val="14"/>
              </w:rPr>
              <w:t>4.63</w:t>
            </w:r>
          </w:p>
        </w:tc>
        <w:tc>
          <w:tcPr>
            <w:tcW w:w="813" w:type="dxa"/>
            <w:tcBorders>
              <w:top w:val="nil"/>
              <w:left w:val="single" w:sz="4" w:space="0" w:color="auto"/>
              <w:bottom w:val="single" w:sz="4" w:space="0" w:color="auto"/>
              <w:right w:val="single" w:sz="4" w:space="0" w:color="auto"/>
            </w:tcBorders>
            <w:hideMark/>
          </w:tcPr>
          <w:p w14:paraId="7776C355" w14:textId="77777777" w:rsidR="006A1800" w:rsidRDefault="006A1800" w:rsidP="006A1800">
            <w:pPr>
              <w:jc w:val="right"/>
              <w:rPr>
                <w:sz w:val="14"/>
                <w:szCs w:val="14"/>
              </w:rPr>
            </w:pPr>
            <w:r>
              <w:rPr>
                <w:sz w:val="14"/>
                <w:szCs w:val="14"/>
              </w:rPr>
              <w:t>7.51</w:t>
            </w:r>
          </w:p>
        </w:tc>
        <w:tc>
          <w:tcPr>
            <w:tcW w:w="833" w:type="dxa"/>
            <w:tcBorders>
              <w:top w:val="nil"/>
              <w:left w:val="single" w:sz="4" w:space="0" w:color="auto"/>
              <w:bottom w:val="single" w:sz="4" w:space="0" w:color="auto"/>
              <w:right w:val="single" w:sz="4" w:space="0" w:color="auto"/>
            </w:tcBorders>
            <w:hideMark/>
          </w:tcPr>
          <w:p w14:paraId="22308C11" w14:textId="52F8B9DB" w:rsidR="006A1800" w:rsidRPr="005804D8" w:rsidRDefault="006A1800" w:rsidP="006A1800">
            <w:pPr>
              <w:jc w:val="right"/>
              <w:rPr>
                <w:sz w:val="14"/>
                <w:szCs w:val="14"/>
              </w:rPr>
            </w:pPr>
            <w:r w:rsidRPr="005804D8">
              <w:rPr>
                <w:sz w:val="14"/>
                <w:szCs w:val="14"/>
              </w:rPr>
              <w:t>8.7</w:t>
            </w:r>
            <w:r w:rsidR="005804D8" w:rsidRPr="005804D8">
              <w:rPr>
                <w:sz w:val="14"/>
                <w:szCs w:val="14"/>
              </w:rPr>
              <w:t>1</w:t>
            </w:r>
          </w:p>
        </w:tc>
        <w:tc>
          <w:tcPr>
            <w:tcW w:w="833" w:type="dxa"/>
            <w:tcBorders>
              <w:top w:val="nil"/>
              <w:left w:val="single" w:sz="4" w:space="0" w:color="auto"/>
              <w:bottom w:val="single" w:sz="4" w:space="0" w:color="auto"/>
              <w:right w:val="single" w:sz="4" w:space="0" w:color="auto"/>
            </w:tcBorders>
          </w:tcPr>
          <w:p w14:paraId="3B7A2924" w14:textId="79BF288F" w:rsidR="006A1800" w:rsidRDefault="006A1800" w:rsidP="006A1800">
            <w:pPr>
              <w:jc w:val="right"/>
              <w:rPr>
                <w:sz w:val="14"/>
                <w:szCs w:val="14"/>
              </w:rPr>
            </w:pPr>
            <w:r w:rsidRPr="006A1800">
              <w:rPr>
                <w:sz w:val="14"/>
                <w:szCs w:val="14"/>
              </w:rPr>
              <w:t>8.96</w:t>
            </w:r>
          </w:p>
        </w:tc>
      </w:tr>
      <w:tr w:rsidR="006A1800" w14:paraId="62C01768" w14:textId="77777777" w:rsidTr="00C3269F">
        <w:trPr>
          <w:cnfStyle w:val="000000010000" w:firstRow="0" w:lastRow="0" w:firstColumn="0" w:lastColumn="0" w:oddVBand="0" w:evenVBand="0" w:oddHBand="0" w:evenHBand="1" w:firstRowFirstColumn="0" w:firstRowLastColumn="0" w:lastRowFirstColumn="0" w:lastRowLastColumn="0"/>
          <w:trHeight w:val="395"/>
        </w:trPr>
        <w:tc>
          <w:tcPr>
            <w:tcW w:w="1699" w:type="dxa"/>
            <w:tcBorders>
              <w:top w:val="single" w:sz="4" w:space="0" w:color="auto"/>
              <w:left w:val="single" w:sz="4" w:space="0" w:color="auto"/>
              <w:bottom w:val="nil"/>
              <w:right w:val="single" w:sz="4" w:space="0" w:color="auto"/>
            </w:tcBorders>
            <w:noWrap/>
            <w:hideMark/>
          </w:tcPr>
          <w:p w14:paraId="1D3A0251" w14:textId="77777777" w:rsidR="006A1800" w:rsidRDefault="006A1800" w:rsidP="006A1800">
            <w:pPr>
              <w:jc w:val="left"/>
              <w:rPr>
                <w:b/>
                <w:sz w:val="14"/>
                <w:szCs w:val="14"/>
              </w:rPr>
            </w:pPr>
            <w:r>
              <w:rPr>
                <w:b/>
                <w:sz w:val="14"/>
                <w:szCs w:val="14"/>
              </w:rPr>
              <w:t xml:space="preserve">Total import restrictions </w:t>
            </w:r>
          </w:p>
          <w:p w14:paraId="5577A25C" w14:textId="77777777" w:rsidR="006A1800" w:rsidRDefault="006A1800" w:rsidP="006A1800">
            <w:pPr>
              <w:jc w:val="left"/>
              <w:rPr>
                <w:b/>
                <w:sz w:val="14"/>
                <w:szCs w:val="14"/>
              </w:rPr>
            </w:pPr>
            <w:r>
              <w:rPr>
                <w:b/>
                <w:sz w:val="14"/>
                <w:szCs w:val="14"/>
              </w:rPr>
              <w:t>terminated</w:t>
            </w:r>
          </w:p>
        </w:tc>
        <w:tc>
          <w:tcPr>
            <w:tcW w:w="663" w:type="dxa"/>
            <w:tcBorders>
              <w:top w:val="single" w:sz="4" w:space="0" w:color="auto"/>
              <w:left w:val="single" w:sz="4" w:space="0" w:color="auto"/>
              <w:bottom w:val="nil"/>
              <w:right w:val="single" w:sz="4" w:space="0" w:color="auto"/>
            </w:tcBorders>
            <w:hideMark/>
          </w:tcPr>
          <w:p w14:paraId="341F3DC5" w14:textId="77777777" w:rsidR="006A1800" w:rsidRDefault="006A1800" w:rsidP="006A1800">
            <w:pPr>
              <w:jc w:val="right"/>
              <w:rPr>
                <w:b/>
                <w:sz w:val="14"/>
                <w:szCs w:val="14"/>
              </w:rPr>
            </w:pPr>
            <w:r>
              <w:rPr>
                <w:b/>
                <w:sz w:val="14"/>
                <w:szCs w:val="14"/>
              </w:rPr>
              <w:t>1.68</w:t>
            </w:r>
          </w:p>
        </w:tc>
        <w:tc>
          <w:tcPr>
            <w:tcW w:w="663" w:type="dxa"/>
            <w:tcBorders>
              <w:top w:val="single" w:sz="4" w:space="0" w:color="auto"/>
              <w:left w:val="single" w:sz="4" w:space="0" w:color="auto"/>
              <w:bottom w:val="nil"/>
              <w:right w:val="single" w:sz="4" w:space="0" w:color="auto"/>
            </w:tcBorders>
            <w:hideMark/>
          </w:tcPr>
          <w:p w14:paraId="2D91875C" w14:textId="77777777" w:rsidR="006A1800" w:rsidRDefault="006A1800" w:rsidP="006A1800">
            <w:pPr>
              <w:jc w:val="right"/>
              <w:rPr>
                <w:b/>
                <w:sz w:val="14"/>
                <w:szCs w:val="14"/>
              </w:rPr>
            </w:pPr>
            <w:r>
              <w:rPr>
                <w:b/>
                <w:sz w:val="14"/>
                <w:szCs w:val="14"/>
              </w:rPr>
              <w:t>15.43</w:t>
            </w:r>
          </w:p>
        </w:tc>
        <w:tc>
          <w:tcPr>
            <w:tcW w:w="846" w:type="dxa"/>
            <w:tcBorders>
              <w:top w:val="single" w:sz="4" w:space="0" w:color="auto"/>
              <w:left w:val="single" w:sz="4" w:space="0" w:color="auto"/>
              <w:bottom w:val="nil"/>
              <w:right w:val="single" w:sz="4" w:space="0" w:color="auto"/>
            </w:tcBorders>
            <w:noWrap/>
            <w:hideMark/>
          </w:tcPr>
          <w:p w14:paraId="43029144" w14:textId="77777777" w:rsidR="006A1800" w:rsidRDefault="006A1800" w:rsidP="006A1800">
            <w:pPr>
              <w:jc w:val="right"/>
              <w:rPr>
                <w:b/>
                <w:sz w:val="14"/>
                <w:szCs w:val="14"/>
              </w:rPr>
            </w:pPr>
            <w:r>
              <w:rPr>
                <w:b/>
                <w:sz w:val="14"/>
                <w:szCs w:val="14"/>
              </w:rPr>
              <w:t>59.41</w:t>
            </w:r>
          </w:p>
        </w:tc>
        <w:tc>
          <w:tcPr>
            <w:tcW w:w="663" w:type="dxa"/>
            <w:tcBorders>
              <w:top w:val="single" w:sz="4" w:space="0" w:color="auto"/>
              <w:left w:val="single" w:sz="4" w:space="0" w:color="auto"/>
              <w:bottom w:val="nil"/>
              <w:right w:val="single" w:sz="4" w:space="0" w:color="auto"/>
            </w:tcBorders>
            <w:noWrap/>
            <w:hideMark/>
          </w:tcPr>
          <w:p w14:paraId="548BA40F" w14:textId="77777777" w:rsidR="006A1800" w:rsidRDefault="006A1800" w:rsidP="006A1800">
            <w:pPr>
              <w:jc w:val="right"/>
              <w:rPr>
                <w:b/>
                <w:sz w:val="14"/>
                <w:szCs w:val="14"/>
              </w:rPr>
            </w:pPr>
            <w:r>
              <w:rPr>
                <w:b/>
                <w:sz w:val="14"/>
                <w:szCs w:val="14"/>
              </w:rPr>
              <w:t>37.15</w:t>
            </w:r>
          </w:p>
        </w:tc>
        <w:tc>
          <w:tcPr>
            <w:tcW w:w="663" w:type="dxa"/>
            <w:tcBorders>
              <w:top w:val="single" w:sz="4" w:space="0" w:color="auto"/>
              <w:left w:val="single" w:sz="4" w:space="0" w:color="auto"/>
              <w:bottom w:val="nil"/>
              <w:right w:val="single" w:sz="4" w:space="0" w:color="auto"/>
            </w:tcBorders>
            <w:hideMark/>
          </w:tcPr>
          <w:p w14:paraId="0C21C2CC" w14:textId="77777777" w:rsidR="006A1800" w:rsidRDefault="006A1800" w:rsidP="006A1800">
            <w:pPr>
              <w:jc w:val="right"/>
              <w:rPr>
                <w:b/>
                <w:sz w:val="14"/>
                <w:szCs w:val="14"/>
              </w:rPr>
            </w:pPr>
            <w:r>
              <w:rPr>
                <w:b/>
                <w:sz w:val="14"/>
                <w:szCs w:val="14"/>
              </w:rPr>
              <w:t>34.05</w:t>
            </w:r>
          </w:p>
        </w:tc>
        <w:tc>
          <w:tcPr>
            <w:tcW w:w="663" w:type="dxa"/>
            <w:tcBorders>
              <w:top w:val="single" w:sz="4" w:space="0" w:color="auto"/>
              <w:left w:val="single" w:sz="4" w:space="0" w:color="auto"/>
              <w:bottom w:val="nil"/>
              <w:right w:val="single" w:sz="4" w:space="0" w:color="auto"/>
            </w:tcBorders>
            <w:hideMark/>
          </w:tcPr>
          <w:p w14:paraId="063ABC71" w14:textId="77777777" w:rsidR="006A1800" w:rsidRDefault="006A1800" w:rsidP="006A1800">
            <w:pPr>
              <w:jc w:val="right"/>
              <w:rPr>
                <w:b/>
                <w:sz w:val="14"/>
                <w:szCs w:val="14"/>
              </w:rPr>
            </w:pPr>
            <w:r>
              <w:rPr>
                <w:b/>
                <w:sz w:val="14"/>
                <w:szCs w:val="14"/>
              </w:rPr>
              <w:t>1.51</w:t>
            </w:r>
          </w:p>
        </w:tc>
        <w:tc>
          <w:tcPr>
            <w:tcW w:w="663" w:type="dxa"/>
            <w:tcBorders>
              <w:top w:val="single" w:sz="4" w:space="0" w:color="auto"/>
              <w:left w:val="single" w:sz="4" w:space="0" w:color="auto"/>
              <w:bottom w:val="nil"/>
              <w:right w:val="single" w:sz="4" w:space="0" w:color="auto"/>
            </w:tcBorders>
            <w:hideMark/>
          </w:tcPr>
          <w:p w14:paraId="165BF499" w14:textId="77777777" w:rsidR="006A1800" w:rsidRDefault="006A1800" w:rsidP="006A1800">
            <w:pPr>
              <w:jc w:val="right"/>
              <w:rPr>
                <w:b/>
                <w:sz w:val="14"/>
                <w:szCs w:val="14"/>
              </w:rPr>
            </w:pPr>
            <w:r>
              <w:rPr>
                <w:b/>
                <w:sz w:val="14"/>
                <w:szCs w:val="14"/>
              </w:rPr>
              <w:t>38.09</w:t>
            </w:r>
          </w:p>
        </w:tc>
        <w:tc>
          <w:tcPr>
            <w:tcW w:w="663" w:type="dxa"/>
            <w:tcBorders>
              <w:top w:val="single" w:sz="4" w:space="0" w:color="auto"/>
              <w:left w:val="single" w:sz="4" w:space="0" w:color="auto"/>
              <w:bottom w:val="nil"/>
              <w:right w:val="single" w:sz="4" w:space="0" w:color="auto"/>
            </w:tcBorders>
            <w:hideMark/>
          </w:tcPr>
          <w:p w14:paraId="60C3583D" w14:textId="77777777" w:rsidR="006A1800" w:rsidRDefault="006A1800" w:rsidP="006A1800">
            <w:pPr>
              <w:jc w:val="right"/>
              <w:rPr>
                <w:b/>
                <w:sz w:val="14"/>
                <w:szCs w:val="14"/>
              </w:rPr>
            </w:pPr>
            <w:r>
              <w:rPr>
                <w:b/>
                <w:sz w:val="14"/>
                <w:szCs w:val="14"/>
              </w:rPr>
              <w:t>3.88</w:t>
            </w:r>
          </w:p>
        </w:tc>
        <w:tc>
          <w:tcPr>
            <w:tcW w:w="813" w:type="dxa"/>
            <w:tcBorders>
              <w:top w:val="single" w:sz="4" w:space="0" w:color="auto"/>
              <w:left w:val="single" w:sz="4" w:space="0" w:color="auto"/>
              <w:bottom w:val="nil"/>
              <w:right w:val="single" w:sz="4" w:space="0" w:color="auto"/>
            </w:tcBorders>
            <w:hideMark/>
          </w:tcPr>
          <w:p w14:paraId="411D0104" w14:textId="77777777" w:rsidR="006A1800" w:rsidRDefault="006A1800" w:rsidP="006A1800">
            <w:pPr>
              <w:jc w:val="right"/>
              <w:rPr>
                <w:b/>
                <w:sz w:val="14"/>
                <w:szCs w:val="14"/>
              </w:rPr>
            </w:pPr>
            <w:r>
              <w:rPr>
                <w:b/>
                <w:sz w:val="14"/>
                <w:szCs w:val="14"/>
              </w:rPr>
              <w:t>5.45</w:t>
            </w:r>
          </w:p>
        </w:tc>
        <w:tc>
          <w:tcPr>
            <w:tcW w:w="833" w:type="dxa"/>
            <w:tcBorders>
              <w:top w:val="single" w:sz="4" w:space="0" w:color="auto"/>
              <w:left w:val="single" w:sz="4" w:space="0" w:color="auto"/>
              <w:bottom w:val="nil"/>
              <w:right w:val="single" w:sz="4" w:space="0" w:color="auto"/>
            </w:tcBorders>
            <w:hideMark/>
          </w:tcPr>
          <w:p w14:paraId="10BCBCAA" w14:textId="77777777" w:rsidR="006A1800" w:rsidRPr="005804D8" w:rsidRDefault="006A1800" w:rsidP="006A1800">
            <w:pPr>
              <w:jc w:val="right"/>
              <w:rPr>
                <w:b/>
                <w:sz w:val="14"/>
                <w:szCs w:val="14"/>
              </w:rPr>
            </w:pPr>
            <w:r w:rsidRPr="005804D8">
              <w:rPr>
                <w:b/>
                <w:sz w:val="14"/>
                <w:szCs w:val="14"/>
              </w:rPr>
              <w:t>13.12</w:t>
            </w:r>
          </w:p>
        </w:tc>
        <w:tc>
          <w:tcPr>
            <w:tcW w:w="833" w:type="dxa"/>
            <w:tcBorders>
              <w:top w:val="single" w:sz="4" w:space="0" w:color="auto"/>
              <w:left w:val="single" w:sz="4" w:space="0" w:color="auto"/>
              <w:bottom w:val="nil"/>
              <w:right w:val="single" w:sz="4" w:space="0" w:color="auto"/>
            </w:tcBorders>
          </w:tcPr>
          <w:p w14:paraId="339E80CD" w14:textId="31E6C8BE" w:rsidR="006A1800" w:rsidRPr="00AB075C" w:rsidRDefault="006A1800" w:rsidP="006A1800">
            <w:pPr>
              <w:jc w:val="right"/>
              <w:rPr>
                <w:b/>
                <w:sz w:val="14"/>
                <w:szCs w:val="14"/>
              </w:rPr>
            </w:pPr>
            <w:proofErr w:type="spellStart"/>
            <w:r w:rsidRPr="00AB075C">
              <w:rPr>
                <w:b/>
                <w:sz w:val="14"/>
                <w:szCs w:val="14"/>
              </w:rPr>
              <w:t>n.a.</w:t>
            </w:r>
            <w:proofErr w:type="spellEnd"/>
          </w:p>
        </w:tc>
      </w:tr>
      <w:tr w:rsidR="006A1800" w14:paraId="7521AD93" w14:textId="77777777" w:rsidTr="006A1800">
        <w:trPr>
          <w:trHeight w:val="197"/>
        </w:trPr>
        <w:tc>
          <w:tcPr>
            <w:tcW w:w="1699" w:type="dxa"/>
            <w:tcBorders>
              <w:top w:val="nil"/>
              <w:left w:val="single" w:sz="4" w:space="0" w:color="auto"/>
              <w:bottom w:val="single" w:sz="4" w:space="0" w:color="auto"/>
              <w:right w:val="single" w:sz="4" w:space="0" w:color="auto"/>
            </w:tcBorders>
            <w:noWrap/>
            <w:hideMark/>
          </w:tcPr>
          <w:p w14:paraId="7E4ECFF0" w14:textId="77777777" w:rsidR="006A1800" w:rsidRDefault="006A1800" w:rsidP="006A1800">
            <w:pPr>
              <w:jc w:val="left"/>
              <w:rPr>
                <w:sz w:val="14"/>
                <w:szCs w:val="14"/>
              </w:rPr>
            </w:pPr>
            <w:r>
              <w:rPr>
                <w:sz w:val="14"/>
                <w:szCs w:val="14"/>
              </w:rPr>
              <w:t>Share in world imports (%)</w:t>
            </w:r>
          </w:p>
        </w:tc>
        <w:tc>
          <w:tcPr>
            <w:tcW w:w="663" w:type="dxa"/>
            <w:tcBorders>
              <w:top w:val="nil"/>
              <w:left w:val="single" w:sz="4" w:space="0" w:color="auto"/>
              <w:bottom w:val="single" w:sz="4" w:space="0" w:color="auto"/>
              <w:right w:val="single" w:sz="4" w:space="0" w:color="auto"/>
            </w:tcBorders>
            <w:hideMark/>
          </w:tcPr>
          <w:p w14:paraId="0A716507" w14:textId="77777777" w:rsidR="006A1800" w:rsidRDefault="006A1800" w:rsidP="006A1800">
            <w:pPr>
              <w:jc w:val="right"/>
              <w:rPr>
                <w:iCs/>
                <w:sz w:val="14"/>
                <w:szCs w:val="14"/>
              </w:rPr>
            </w:pPr>
            <w:r>
              <w:rPr>
                <w:iCs/>
                <w:sz w:val="14"/>
                <w:szCs w:val="14"/>
              </w:rPr>
              <w:t>0.01</w:t>
            </w:r>
          </w:p>
        </w:tc>
        <w:tc>
          <w:tcPr>
            <w:tcW w:w="663" w:type="dxa"/>
            <w:tcBorders>
              <w:top w:val="nil"/>
              <w:left w:val="single" w:sz="4" w:space="0" w:color="auto"/>
              <w:bottom w:val="single" w:sz="4" w:space="0" w:color="auto"/>
              <w:right w:val="single" w:sz="4" w:space="0" w:color="auto"/>
            </w:tcBorders>
            <w:hideMark/>
          </w:tcPr>
          <w:p w14:paraId="3B3D86F9" w14:textId="77777777" w:rsidR="006A1800" w:rsidRDefault="006A1800" w:rsidP="006A1800">
            <w:pPr>
              <w:jc w:val="right"/>
              <w:rPr>
                <w:iCs/>
                <w:sz w:val="14"/>
                <w:szCs w:val="14"/>
              </w:rPr>
            </w:pPr>
            <w:r>
              <w:rPr>
                <w:iCs/>
                <w:sz w:val="14"/>
                <w:szCs w:val="14"/>
              </w:rPr>
              <w:t>0.09</w:t>
            </w:r>
          </w:p>
        </w:tc>
        <w:tc>
          <w:tcPr>
            <w:tcW w:w="846" w:type="dxa"/>
            <w:tcBorders>
              <w:top w:val="nil"/>
              <w:left w:val="single" w:sz="4" w:space="0" w:color="auto"/>
              <w:bottom w:val="single" w:sz="4" w:space="0" w:color="auto"/>
              <w:right w:val="single" w:sz="4" w:space="0" w:color="auto"/>
            </w:tcBorders>
            <w:noWrap/>
            <w:hideMark/>
          </w:tcPr>
          <w:p w14:paraId="426FD899" w14:textId="77777777" w:rsidR="006A1800" w:rsidRDefault="006A1800" w:rsidP="006A1800">
            <w:pPr>
              <w:jc w:val="right"/>
              <w:rPr>
                <w:iCs/>
                <w:sz w:val="14"/>
                <w:szCs w:val="14"/>
              </w:rPr>
            </w:pPr>
            <w:r>
              <w:rPr>
                <w:iCs/>
                <w:sz w:val="14"/>
                <w:szCs w:val="14"/>
              </w:rPr>
              <w:t>0.33</w:t>
            </w:r>
          </w:p>
        </w:tc>
        <w:tc>
          <w:tcPr>
            <w:tcW w:w="663" w:type="dxa"/>
            <w:tcBorders>
              <w:top w:val="nil"/>
              <w:left w:val="single" w:sz="4" w:space="0" w:color="auto"/>
              <w:bottom w:val="single" w:sz="4" w:space="0" w:color="auto"/>
              <w:right w:val="single" w:sz="4" w:space="0" w:color="auto"/>
            </w:tcBorders>
            <w:noWrap/>
            <w:hideMark/>
          </w:tcPr>
          <w:p w14:paraId="57D52CC3" w14:textId="77777777" w:rsidR="006A1800" w:rsidRDefault="006A1800" w:rsidP="006A1800">
            <w:pPr>
              <w:jc w:val="right"/>
              <w:rPr>
                <w:iCs/>
                <w:sz w:val="14"/>
                <w:szCs w:val="14"/>
              </w:rPr>
            </w:pPr>
            <w:r>
              <w:rPr>
                <w:iCs/>
                <w:sz w:val="14"/>
                <w:szCs w:val="14"/>
              </w:rPr>
              <w:t>0.20</w:t>
            </w:r>
          </w:p>
        </w:tc>
        <w:tc>
          <w:tcPr>
            <w:tcW w:w="663" w:type="dxa"/>
            <w:tcBorders>
              <w:top w:val="nil"/>
              <w:left w:val="single" w:sz="4" w:space="0" w:color="auto"/>
              <w:bottom w:val="single" w:sz="4" w:space="0" w:color="auto"/>
              <w:right w:val="single" w:sz="4" w:space="0" w:color="auto"/>
            </w:tcBorders>
            <w:hideMark/>
          </w:tcPr>
          <w:p w14:paraId="2823241C" w14:textId="77777777" w:rsidR="006A1800" w:rsidRDefault="006A1800" w:rsidP="006A1800">
            <w:pPr>
              <w:jc w:val="right"/>
              <w:rPr>
                <w:iCs/>
                <w:sz w:val="14"/>
                <w:szCs w:val="14"/>
              </w:rPr>
            </w:pPr>
            <w:r>
              <w:rPr>
                <w:iCs/>
                <w:sz w:val="14"/>
                <w:szCs w:val="14"/>
              </w:rPr>
              <w:t>0.18</w:t>
            </w:r>
          </w:p>
        </w:tc>
        <w:tc>
          <w:tcPr>
            <w:tcW w:w="663" w:type="dxa"/>
            <w:tcBorders>
              <w:top w:val="nil"/>
              <w:left w:val="single" w:sz="4" w:space="0" w:color="auto"/>
              <w:bottom w:val="single" w:sz="4" w:space="0" w:color="auto"/>
              <w:right w:val="single" w:sz="4" w:space="0" w:color="auto"/>
            </w:tcBorders>
            <w:hideMark/>
          </w:tcPr>
          <w:p w14:paraId="672D15E5" w14:textId="77777777" w:rsidR="006A1800" w:rsidRDefault="006A1800" w:rsidP="006A1800">
            <w:pPr>
              <w:jc w:val="right"/>
              <w:rPr>
                <w:iCs/>
                <w:sz w:val="14"/>
                <w:szCs w:val="14"/>
              </w:rPr>
            </w:pPr>
            <w:r>
              <w:rPr>
                <w:iCs/>
                <w:sz w:val="14"/>
                <w:szCs w:val="14"/>
              </w:rPr>
              <w:t>0.01</w:t>
            </w:r>
          </w:p>
        </w:tc>
        <w:tc>
          <w:tcPr>
            <w:tcW w:w="663" w:type="dxa"/>
            <w:tcBorders>
              <w:top w:val="nil"/>
              <w:left w:val="single" w:sz="4" w:space="0" w:color="auto"/>
              <w:bottom w:val="single" w:sz="4" w:space="0" w:color="auto"/>
              <w:right w:val="single" w:sz="4" w:space="0" w:color="auto"/>
            </w:tcBorders>
            <w:hideMark/>
          </w:tcPr>
          <w:p w14:paraId="47ADD638" w14:textId="77777777" w:rsidR="006A1800" w:rsidRDefault="006A1800" w:rsidP="006A1800">
            <w:pPr>
              <w:jc w:val="right"/>
              <w:rPr>
                <w:iCs/>
                <w:sz w:val="14"/>
                <w:szCs w:val="14"/>
              </w:rPr>
            </w:pPr>
            <w:r>
              <w:rPr>
                <w:iCs/>
                <w:sz w:val="14"/>
                <w:szCs w:val="14"/>
              </w:rPr>
              <w:t>0.24</w:t>
            </w:r>
          </w:p>
        </w:tc>
        <w:tc>
          <w:tcPr>
            <w:tcW w:w="663" w:type="dxa"/>
            <w:tcBorders>
              <w:top w:val="nil"/>
              <w:left w:val="single" w:sz="4" w:space="0" w:color="auto"/>
              <w:bottom w:val="single" w:sz="4" w:space="0" w:color="auto"/>
              <w:right w:val="single" w:sz="4" w:space="0" w:color="auto"/>
            </w:tcBorders>
            <w:hideMark/>
          </w:tcPr>
          <w:p w14:paraId="73000EFD" w14:textId="77777777" w:rsidR="006A1800" w:rsidRDefault="006A1800" w:rsidP="006A1800">
            <w:pPr>
              <w:jc w:val="right"/>
              <w:rPr>
                <w:iCs/>
                <w:sz w:val="14"/>
                <w:szCs w:val="14"/>
              </w:rPr>
            </w:pPr>
            <w:r>
              <w:rPr>
                <w:iCs/>
                <w:sz w:val="14"/>
                <w:szCs w:val="14"/>
              </w:rPr>
              <w:t>0.02</w:t>
            </w:r>
          </w:p>
        </w:tc>
        <w:tc>
          <w:tcPr>
            <w:tcW w:w="813" w:type="dxa"/>
            <w:tcBorders>
              <w:top w:val="nil"/>
              <w:left w:val="single" w:sz="4" w:space="0" w:color="auto"/>
              <w:bottom w:val="single" w:sz="4" w:space="0" w:color="auto"/>
              <w:right w:val="single" w:sz="4" w:space="0" w:color="auto"/>
            </w:tcBorders>
            <w:hideMark/>
          </w:tcPr>
          <w:p w14:paraId="644BE849" w14:textId="77777777" w:rsidR="006A1800" w:rsidRDefault="006A1800" w:rsidP="006A1800">
            <w:pPr>
              <w:jc w:val="right"/>
              <w:rPr>
                <w:color w:val="000000"/>
                <w:sz w:val="14"/>
                <w:szCs w:val="14"/>
              </w:rPr>
            </w:pPr>
            <w:r>
              <w:rPr>
                <w:color w:val="000000"/>
                <w:sz w:val="14"/>
                <w:szCs w:val="14"/>
              </w:rPr>
              <w:t>0.03</w:t>
            </w:r>
          </w:p>
        </w:tc>
        <w:tc>
          <w:tcPr>
            <w:tcW w:w="833" w:type="dxa"/>
            <w:tcBorders>
              <w:top w:val="nil"/>
              <w:left w:val="single" w:sz="4" w:space="0" w:color="auto"/>
              <w:bottom w:val="single" w:sz="4" w:space="0" w:color="auto"/>
              <w:right w:val="single" w:sz="4" w:space="0" w:color="auto"/>
            </w:tcBorders>
            <w:hideMark/>
          </w:tcPr>
          <w:p w14:paraId="4F1B1368" w14:textId="77777777" w:rsidR="006A1800" w:rsidRPr="005804D8" w:rsidRDefault="006A1800" w:rsidP="006A1800">
            <w:pPr>
              <w:jc w:val="right"/>
              <w:rPr>
                <w:color w:val="000000"/>
                <w:sz w:val="14"/>
                <w:szCs w:val="14"/>
              </w:rPr>
            </w:pPr>
            <w:r w:rsidRPr="005804D8">
              <w:rPr>
                <w:color w:val="000000"/>
                <w:sz w:val="14"/>
                <w:szCs w:val="14"/>
              </w:rPr>
              <w:t>0.07</w:t>
            </w:r>
          </w:p>
        </w:tc>
        <w:tc>
          <w:tcPr>
            <w:tcW w:w="833" w:type="dxa"/>
            <w:tcBorders>
              <w:top w:val="nil"/>
              <w:left w:val="single" w:sz="4" w:space="0" w:color="auto"/>
              <w:bottom w:val="single" w:sz="4" w:space="0" w:color="auto"/>
              <w:right w:val="single" w:sz="4" w:space="0" w:color="auto"/>
            </w:tcBorders>
          </w:tcPr>
          <w:p w14:paraId="5CC46348" w14:textId="045EF81A" w:rsidR="006A1800" w:rsidRPr="006A1800" w:rsidRDefault="006A1800" w:rsidP="006A1800">
            <w:pPr>
              <w:jc w:val="right"/>
              <w:rPr>
                <w:bCs/>
                <w:color w:val="000000"/>
                <w:sz w:val="14"/>
                <w:szCs w:val="14"/>
              </w:rPr>
            </w:pPr>
            <w:proofErr w:type="spellStart"/>
            <w:r w:rsidRPr="006A1800">
              <w:rPr>
                <w:bCs/>
                <w:sz w:val="14"/>
                <w:szCs w:val="14"/>
              </w:rPr>
              <w:t>n.a.</w:t>
            </w:r>
            <w:proofErr w:type="spellEnd"/>
          </w:p>
        </w:tc>
      </w:tr>
    </w:tbl>
    <w:p w14:paraId="280CDA3D" w14:textId="77777777" w:rsidR="005A1893" w:rsidRDefault="005A1893" w:rsidP="00D95626">
      <w:pPr>
        <w:pStyle w:val="NoteText"/>
        <w:spacing w:before="120"/>
      </w:pPr>
      <w:proofErr w:type="spellStart"/>
      <w:r>
        <w:t>n.a.</w:t>
      </w:r>
      <w:proofErr w:type="spellEnd"/>
      <w:r>
        <w:tab/>
        <w:t>Not applicable.</w:t>
      </w:r>
    </w:p>
    <w:p w14:paraId="101D1720" w14:textId="77777777" w:rsidR="005A1893" w:rsidRDefault="005A1893" w:rsidP="00D95626">
      <w:pPr>
        <w:pStyle w:val="NoteText"/>
        <w:spacing w:before="120"/>
      </w:pPr>
      <w:r>
        <w:t>a</w:t>
      </w:r>
      <w:r>
        <w:tab/>
        <w:t>Provisional data for 2020.</w:t>
      </w:r>
    </w:p>
    <w:p w14:paraId="470CEC9C" w14:textId="64A7725E" w:rsidR="005A1893" w:rsidRDefault="005A1893" w:rsidP="00D95626">
      <w:pPr>
        <w:pStyle w:val="NoteText"/>
        <w:spacing w:before="120"/>
      </w:pPr>
      <w:r>
        <w:t>Note:</w:t>
      </w:r>
      <w:r>
        <w:tab/>
        <w:t>For some countries, 20</w:t>
      </w:r>
      <w:r w:rsidR="00E346B5">
        <w:t>20</w:t>
      </w:r>
      <w:r>
        <w:t xml:space="preserve"> import data </w:t>
      </w:r>
      <w:r w:rsidR="00114F91">
        <w:t>were</w:t>
      </w:r>
      <w:r>
        <w:t xml:space="preserve"> not yet </w:t>
      </w:r>
      <w:bookmarkStart w:id="58" w:name="_Hlk75248315"/>
      <w:r>
        <w:t>available</w:t>
      </w:r>
      <w:bookmarkEnd w:id="58"/>
      <w:r>
        <w:t xml:space="preserve">. The data for the previous full calendar </w:t>
      </w:r>
      <w:r w:rsidR="007544DB" w:rsidRPr="007544DB">
        <w:t xml:space="preserve">available </w:t>
      </w:r>
      <w:r>
        <w:t>year w</w:t>
      </w:r>
      <w:r w:rsidR="00114F91">
        <w:t>ere</w:t>
      </w:r>
      <w:r>
        <w:t xml:space="preserve"> used for those countries.</w:t>
      </w:r>
    </w:p>
    <w:p w14:paraId="55DDE92C" w14:textId="77777777" w:rsidR="005A1893" w:rsidRDefault="005A1893" w:rsidP="00D95626">
      <w:pPr>
        <w:pStyle w:val="NoteText"/>
        <w:spacing w:before="120" w:after="240"/>
      </w:pPr>
      <w:r>
        <w:t>Source:</w:t>
      </w:r>
      <w:r>
        <w:tab/>
        <w:t xml:space="preserve">WTO calculations, based on UN </w:t>
      </w:r>
      <w:proofErr w:type="spellStart"/>
      <w:r>
        <w:t>Comtrade</w:t>
      </w:r>
      <w:proofErr w:type="spellEnd"/>
      <w:r>
        <w:t xml:space="preserve"> database and data provided by the authorities.</w:t>
      </w:r>
    </w:p>
    <w:bookmarkEnd w:id="57"/>
    <w:p w14:paraId="3D472848" w14:textId="35FC3A8B" w:rsidR="005A1893" w:rsidRDefault="005A1893" w:rsidP="00D95626">
      <w:pPr>
        <w:pStyle w:val="Caption"/>
      </w:pPr>
      <w:r>
        <w:t xml:space="preserve">Chart </w:t>
      </w:r>
      <w:fldSimple w:instr=" STYLEREF 1 \s ">
        <w:r w:rsidR="00864BA3">
          <w:rPr>
            <w:noProof/>
          </w:rPr>
          <w:t>3</w:t>
        </w:r>
      </w:fldSimple>
      <w:r>
        <w:t>.</w:t>
      </w:r>
      <w:fldSimple w:instr=" SEQ Chart \* ARABIC \s 1 ">
        <w:r w:rsidR="00864BA3">
          <w:rPr>
            <w:noProof/>
          </w:rPr>
          <w:t>6</w:t>
        </w:r>
      </w:fldSimple>
      <w:r>
        <w:t xml:space="preserve"> Cumulative trade coverage of import-restrictive measures on goods</w:t>
      </w:r>
      <w:r w:rsidR="00F258D5">
        <w:t>,</w:t>
      </w:r>
      <w:r>
        <w:t xml:space="preserve"> 2009</w:t>
      </w:r>
      <w:r w:rsidR="00F258D5">
        <w:noBreakHyphen/>
      </w:r>
      <w:r>
        <w:t>20</w:t>
      </w:r>
    </w:p>
    <w:p w14:paraId="13E90CBC" w14:textId="31048EDE" w:rsidR="00E248B9" w:rsidRDefault="00E248B9" w:rsidP="00E248B9">
      <w:pPr>
        <w:jc w:val="center"/>
      </w:pPr>
      <w:r w:rsidRPr="00E248B9">
        <w:rPr>
          <w:noProof/>
        </w:rPr>
        <w:drawing>
          <wp:inline distT="0" distB="0" distL="0" distR="0" wp14:anchorId="72CF8D94" wp14:editId="2BBBB7AE">
            <wp:extent cx="4029075" cy="24617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04" r="-128" b="10953"/>
                    <a:stretch/>
                  </pic:blipFill>
                  <pic:spPr bwMode="auto">
                    <a:xfrm>
                      <a:off x="0" y="0"/>
                      <a:ext cx="4057439" cy="2479036"/>
                    </a:xfrm>
                    <a:prstGeom prst="rect">
                      <a:avLst/>
                    </a:prstGeom>
                    <a:noFill/>
                    <a:ln>
                      <a:noFill/>
                    </a:ln>
                    <a:extLst>
                      <a:ext uri="{53640926-AAD7-44D8-BBD7-CCE9431645EC}">
                        <a14:shadowObscured xmlns:a14="http://schemas.microsoft.com/office/drawing/2010/main"/>
                      </a:ext>
                    </a:extLst>
                  </pic:spPr>
                </pic:pic>
              </a:graphicData>
            </a:graphic>
          </wp:inline>
        </w:drawing>
      </w:r>
    </w:p>
    <w:p w14:paraId="55D69AC0" w14:textId="596D906F" w:rsidR="005A1893" w:rsidRPr="0045722B" w:rsidRDefault="005A1893" w:rsidP="00D95626">
      <w:pPr>
        <w:pStyle w:val="NoteText"/>
        <w:spacing w:before="120"/>
      </w:pPr>
      <w:r w:rsidRPr="0045722B">
        <w:t xml:space="preserve">Note: </w:t>
      </w:r>
      <w:r w:rsidRPr="0045722B">
        <w:tab/>
        <w:t xml:space="preserve">The cumulative trade coverage estimated by the Secretariat is based on information available in the TMDB on import measures recorded since 2009 and considered to have a trade-restrictive effect. The estimates include import measures for which HS codes were available. The figures do not </w:t>
      </w:r>
      <w:r w:rsidRPr="0045722B">
        <w:lastRenderedPageBreak/>
        <w:t>include trade remedy measures.</w:t>
      </w:r>
      <w:r w:rsidR="00E43120" w:rsidRPr="0045722B">
        <w:t xml:space="preserve"> </w:t>
      </w:r>
      <w:r w:rsidRPr="0045722B">
        <w:t xml:space="preserve">COVID-19 trade and trade-related measures are not included. The import values were sourced from the UN </w:t>
      </w:r>
      <w:proofErr w:type="spellStart"/>
      <w:r w:rsidRPr="0045722B">
        <w:t>Comtrade</w:t>
      </w:r>
      <w:proofErr w:type="spellEnd"/>
      <w:r w:rsidRPr="0045722B">
        <w:t xml:space="preserve"> database.</w:t>
      </w:r>
    </w:p>
    <w:p w14:paraId="24FBA333" w14:textId="18BD2BD2" w:rsidR="005A1893" w:rsidRDefault="005A1893" w:rsidP="00D95626">
      <w:pPr>
        <w:pStyle w:val="NoteText"/>
        <w:spacing w:before="120" w:after="240"/>
      </w:pPr>
      <w:r w:rsidRPr="0045722B">
        <w:t xml:space="preserve">Source: </w:t>
      </w:r>
      <w:r w:rsidRPr="0045722B">
        <w:tab/>
        <w:t>WTO Secretariat.</w:t>
      </w:r>
    </w:p>
    <w:p w14:paraId="2C46E0B8" w14:textId="508367B6" w:rsidR="008F3C2A" w:rsidRPr="008F3C2A" w:rsidRDefault="008F3C2A" w:rsidP="008F3C2A">
      <w:pPr>
        <w:pStyle w:val="BodyText"/>
      </w:pPr>
      <w:r w:rsidRPr="008F3C2A">
        <w:t xml:space="preserve">This review period has not seen an escalation of tariff increases introduced as part of bilateral trade tensions mainly between the United States and China </w:t>
      </w:r>
      <w:r w:rsidR="00BB0201">
        <w:t>that</w:t>
      </w:r>
      <w:r w:rsidRPr="008F3C2A">
        <w:t xml:space="preserve"> characterized some previous reports. </w:t>
      </w:r>
      <w:r w:rsidR="00081E5C">
        <w:t>O</w:t>
      </w:r>
      <w:r w:rsidRPr="008F3C2A">
        <w:t xml:space="preserve">n the contrary, the current review period has recorded the extension of </w:t>
      </w:r>
      <w:r w:rsidR="00C666BD">
        <w:t xml:space="preserve">a </w:t>
      </w:r>
      <w:r w:rsidRPr="008F3C2A">
        <w:t xml:space="preserve">waiver on the additional tariffs imposed by China on certain </w:t>
      </w:r>
      <w:r w:rsidR="00723926">
        <w:t xml:space="preserve">US </w:t>
      </w:r>
      <w:r w:rsidRPr="008F3C2A">
        <w:t>products</w:t>
      </w:r>
      <w:r>
        <w:t xml:space="preserve">. </w:t>
      </w:r>
    </w:p>
    <w:p w14:paraId="67228BBC" w14:textId="77777777" w:rsidR="005A1893" w:rsidRPr="00976E09" w:rsidRDefault="005A1893" w:rsidP="002B167A">
      <w:pPr>
        <w:pStyle w:val="Heading3"/>
      </w:pPr>
      <w:bookmarkStart w:id="59" w:name="_Toc44018253"/>
      <w:bookmarkStart w:id="60" w:name="_Toc55812713"/>
      <w:bookmarkStart w:id="61" w:name="_Toc57365980"/>
      <w:bookmarkStart w:id="62" w:name="_Toc76477556"/>
      <w:r w:rsidRPr="00976E09">
        <w:t>COVID-19 trade and trade-related measures</w:t>
      </w:r>
      <w:bookmarkEnd w:id="59"/>
      <w:bookmarkEnd w:id="60"/>
      <w:bookmarkEnd w:id="61"/>
      <w:bookmarkEnd w:id="62"/>
    </w:p>
    <w:p w14:paraId="1AAE0CD0" w14:textId="452F39AB" w:rsidR="005A1893" w:rsidRDefault="005A1893" w:rsidP="002B167A">
      <w:pPr>
        <w:pStyle w:val="BodyText"/>
      </w:pPr>
      <w:r>
        <w:t>Annex 5 to this Report list</w:t>
      </w:r>
      <w:r w:rsidR="007D2EB6">
        <w:t>s</w:t>
      </w:r>
      <w:r>
        <w:t xml:space="preserve"> the COVID-19 trade and trade-related measures implemented between mid-October 2020 and mid-May 2021.</w:t>
      </w:r>
    </w:p>
    <w:p w14:paraId="666474B8" w14:textId="42BE9C01" w:rsidR="005A1893" w:rsidRDefault="005A1893" w:rsidP="002B167A">
      <w:pPr>
        <w:pStyle w:val="BodyText"/>
      </w:pPr>
      <w:r>
        <w:t xml:space="preserve">During the period under review, 54 new COVID-19 trade and trade-related measures were recorded for WTO Members and Observers. </w:t>
      </w:r>
      <w:r w:rsidR="00C666BD">
        <w:t>Among these</w:t>
      </w:r>
      <w:r w:rsidR="00ED6C2A">
        <w:t>,</w:t>
      </w:r>
      <w:r w:rsidR="00C666BD">
        <w:t xml:space="preserve"> </w:t>
      </w:r>
      <w:r>
        <w:t>15 were extension</w:t>
      </w:r>
      <w:r w:rsidR="00C666BD">
        <w:t>s</w:t>
      </w:r>
      <w:r>
        <w:t xml:space="preserve"> of existing measures originally implemented in the early stages of the pandemic. Of the measures implemented during the review period, 33 (61%) were of a trade-facilitating nature</w:t>
      </w:r>
      <w:r w:rsidR="006D778F">
        <w:t xml:space="preserve"> a</w:t>
      </w:r>
      <w:r>
        <w:t xml:space="preserve">nd 21 measures (39%) could be considered trade restrictive. </w:t>
      </w:r>
    </w:p>
    <w:p w14:paraId="709435CB" w14:textId="53E57EFF" w:rsidR="008F3C2A" w:rsidRDefault="008F3C2A" w:rsidP="002B167A">
      <w:pPr>
        <w:pStyle w:val="BodyText"/>
      </w:pPr>
      <w:r>
        <w:t>Overall, since the outbreak of the pandemic</w:t>
      </w:r>
      <w:r w:rsidR="00F80EA5">
        <w:t>,</w:t>
      </w:r>
      <w:r>
        <w:t xml:space="preserve"> 384 trade and trade-related measures </w:t>
      </w:r>
      <w:proofErr w:type="gramStart"/>
      <w:r>
        <w:t>in the area of</w:t>
      </w:r>
      <w:proofErr w:type="gramEnd"/>
      <w:r>
        <w:t xml:space="preserve"> goods have been implemented by WTO Members and Observers </w:t>
      </w:r>
      <w:r w:rsidRPr="00617BFF">
        <w:rPr>
          <w:u w:val="single"/>
        </w:rPr>
        <w:t>specifically</w:t>
      </w:r>
      <w:r>
        <w:t xml:space="preserve"> in response to the COVID-19 pandemic (Table 3.8).</w:t>
      </w:r>
      <w:r>
        <w:rPr>
          <w:rStyle w:val="FootnoteReference"/>
        </w:rPr>
        <w:footnoteReference w:id="22"/>
      </w:r>
    </w:p>
    <w:p w14:paraId="05299355" w14:textId="0A08842B" w:rsidR="008F3C2A" w:rsidRPr="00A93205" w:rsidRDefault="008F3C2A" w:rsidP="008F3C2A">
      <w:pPr>
        <w:pStyle w:val="Caption"/>
      </w:pPr>
      <w:r>
        <w:t xml:space="preserve">Table </w:t>
      </w:r>
      <w:fldSimple w:instr=" STYLEREF 1 \s ">
        <w:r w:rsidR="00864BA3">
          <w:rPr>
            <w:noProof/>
          </w:rPr>
          <w:t>3</w:t>
        </w:r>
      </w:fldSimple>
      <w:r>
        <w:t>.</w:t>
      </w:r>
      <w:fldSimple w:instr=" SEQ Table \* ARABIC \s 1 ">
        <w:r w:rsidR="00864BA3">
          <w:rPr>
            <w:noProof/>
          </w:rPr>
          <w:t>8</w:t>
        </w:r>
      </w:fldSimple>
      <w:r>
        <w:t xml:space="preserve"> COVID-19 trade and trade-related measures since the outbreak</w:t>
      </w:r>
      <w:r w:rsidR="00F80EA5">
        <w:t xml:space="preserve"> </w:t>
      </w:r>
      <w:r w:rsidR="00F80EA5" w:rsidRPr="00F80EA5">
        <w:t>of the pandemic</w:t>
      </w:r>
    </w:p>
    <w:tbl>
      <w:tblPr>
        <w:tblStyle w:val="WTOTable1"/>
        <w:tblW w:w="5000" w:type="pct"/>
        <w:tblLook w:val="04A0" w:firstRow="1" w:lastRow="0" w:firstColumn="1" w:lastColumn="0" w:noHBand="0" w:noVBand="1"/>
      </w:tblPr>
      <w:tblGrid>
        <w:gridCol w:w="1323"/>
        <w:gridCol w:w="1662"/>
        <w:gridCol w:w="1663"/>
        <w:gridCol w:w="1663"/>
        <w:gridCol w:w="1663"/>
        <w:gridCol w:w="1042"/>
      </w:tblGrid>
      <w:tr w:rsidR="008F3C2A" w14:paraId="34F8179C" w14:textId="77777777" w:rsidTr="006C11C3">
        <w:trPr>
          <w:cnfStyle w:val="100000000000" w:firstRow="1" w:lastRow="0" w:firstColumn="0" w:lastColumn="0" w:oddVBand="0" w:evenVBand="0" w:oddHBand="0" w:evenHBand="0" w:firstRowFirstColumn="0" w:firstRowLastColumn="0" w:lastRowFirstColumn="0" w:lastRowLastColumn="0"/>
        </w:trPr>
        <w:tc>
          <w:tcPr>
            <w:tcW w:w="734" w:type="pct"/>
          </w:tcPr>
          <w:p w14:paraId="2705E2BF" w14:textId="77777777" w:rsidR="008F3C2A" w:rsidRDefault="008F3C2A" w:rsidP="00EA671C">
            <w:pPr>
              <w:rPr>
                <w:b w:val="0"/>
                <w:bCs/>
                <w:sz w:val="16"/>
                <w:szCs w:val="16"/>
                <w:lang w:val="en-US"/>
              </w:rPr>
            </w:pPr>
          </w:p>
        </w:tc>
        <w:tc>
          <w:tcPr>
            <w:tcW w:w="922" w:type="pct"/>
            <w:hideMark/>
          </w:tcPr>
          <w:p w14:paraId="27D87C13" w14:textId="77777777" w:rsidR="008F3C2A" w:rsidRPr="006C11C3" w:rsidRDefault="008F3C2A" w:rsidP="00EA671C">
            <w:pPr>
              <w:jc w:val="center"/>
              <w:rPr>
                <w:sz w:val="16"/>
                <w:szCs w:val="16"/>
                <w:lang w:val="en-US"/>
              </w:rPr>
            </w:pPr>
            <w:r w:rsidRPr="006C11C3">
              <w:rPr>
                <w:sz w:val="16"/>
                <w:szCs w:val="16"/>
                <w:lang w:val="en-US"/>
              </w:rPr>
              <w:t>Facilitating</w:t>
            </w:r>
          </w:p>
        </w:tc>
        <w:tc>
          <w:tcPr>
            <w:tcW w:w="922" w:type="pct"/>
            <w:hideMark/>
          </w:tcPr>
          <w:p w14:paraId="371CB1B4" w14:textId="77777777" w:rsidR="008F3C2A" w:rsidRPr="006C11C3" w:rsidRDefault="008F3C2A" w:rsidP="00EA671C">
            <w:pPr>
              <w:jc w:val="center"/>
              <w:rPr>
                <w:sz w:val="16"/>
                <w:szCs w:val="16"/>
                <w:lang w:val="en-US"/>
              </w:rPr>
            </w:pPr>
            <w:r w:rsidRPr="006C11C3">
              <w:rPr>
                <w:sz w:val="16"/>
                <w:szCs w:val="16"/>
                <w:lang w:val="en-US"/>
              </w:rPr>
              <w:t>Phased-out</w:t>
            </w:r>
          </w:p>
        </w:tc>
        <w:tc>
          <w:tcPr>
            <w:tcW w:w="922" w:type="pct"/>
            <w:hideMark/>
          </w:tcPr>
          <w:p w14:paraId="62DA2732" w14:textId="77777777" w:rsidR="008F3C2A" w:rsidRPr="006C11C3" w:rsidRDefault="008F3C2A" w:rsidP="00EA671C">
            <w:pPr>
              <w:jc w:val="center"/>
              <w:rPr>
                <w:sz w:val="16"/>
                <w:szCs w:val="16"/>
                <w:lang w:val="en-US"/>
              </w:rPr>
            </w:pPr>
            <w:r w:rsidRPr="006C11C3">
              <w:rPr>
                <w:sz w:val="16"/>
                <w:szCs w:val="16"/>
                <w:lang w:val="en-US"/>
              </w:rPr>
              <w:t>Restrictive</w:t>
            </w:r>
          </w:p>
        </w:tc>
        <w:tc>
          <w:tcPr>
            <w:tcW w:w="922" w:type="pct"/>
            <w:hideMark/>
          </w:tcPr>
          <w:p w14:paraId="661E9D13" w14:textId="77777777" w:rsidR="008F3C2A" w:rsidRPr="006C11C3" w:rsidRDefault="008F3C2A" w:rsidP="00EA671C">
            <w:pPr>
              <w:jc w:val="center"/>
              <w:rPr>
                <w:sz w:val="16"/>
                <w:szCs w:val="16"/>
                <w:lang w:val="en-US"/>
              </w:rPr>
            </w:pPr>
            <w:r w:rsidRPr="006C11C3">
              <w:rPr>
                <w:sz w:val="16"/>
                <w:szCs w:val="16"/>
                <w:lang w:val="en-US"/>
              </w:rPr>
              <w:t>Phased-out</w:t>
            </w:r>
          </w:p>
        </w:tc>
        <w:tc>
          <w:tcPr>
            <w:tcW w:w="578" w:type="pct"/>
            <w:hideMark/>
          </w:tcPr>
          <w:p w14:paraId="3F7CE208" w14:textId="77777777" w:rsidR="008F3C2A" w:rsidRPr="006C11C3" w:rsidRDefault="008F3C2A" w:rsidP="00EA671C">
            <w:pPr>
              <w:jc w:val="center"/>
              <w:rPr>
                <w:sz w:val="16"/>
                <w:szCs w:val="16"/>
                <w:lang w:val="en-US"/>
              </w:rPr>
            </w:pPr>
            <w:r w:rsidRPr="006C11C3">
              <w:rPr>
                <w:sz w:val="16"/>
                <w:szCs w:val="16"/>
                <w:lang w:val="en-US"/>
              </w:rPr>
              <w:t>Total</w:t>
            </w:r>
          </w:p>
        </w:tc>
      </w:tr>
      <w:tr w:rsidR="008F3C2A" w14:paraId="0261D99C" w14:textId="77777777" w:rsidTr="006C11C3">
        <w:tc>
          <w:tcPr>
            <w:tcW w:w="734" w:type="pct"/>
            <w:hideMark/>
          </w:tcPr>
          <w:p w14:paraId="2CAE992F" w14:textId="77777777" w:rsidR="008F3C2A" w:rsidRDefault="008F3C2A" w:rsidP="00EA671C">
            <w:pPr>
              <w:rPr>
                <w:b/>
                <w:bCs/>
                <w:sz w:val="16"/>
                <w:szCs w:val="16"/>
                <w:lang w:val="en-US"/>
              </w:rPr>
            </w:pPr>
            <w:r>
              <w:rPr>
                <w:b/>
                <w:bCs/>
                <w:sz w:val="16"/>
                <w:szCs w:val="16"/>
                <w:lang w:val="en-US"/>
              </w:rPr>
              <w:t>Import</w:t>
            </w:r>
          </w:p>
        </w:tc>
        <w:tc>
          <w:tcPr>
            <w:tcW w:w="922" w:type="pct"/>
            <w:hideMark/>
          </w:tcPr>
          <w:p w14:paraId="41376DED" w14:textId="77777777" w:rsidR="008F3C2A" w:rsidRDefault="008F3C2A" w:rsidP="00EA671C">
            <w:pPr>
              <w:jc w:val="center"/>
              <w:rPr>
                <w:sz w:val="16"/>
                <w:szCs w:val="16"/>
                <w:lang w:val="en-US"/>
              </w:rPr>
            </w:pPr>
            <w:r>
              <w:rPr>
                <w:sz w:val="16"/>
                <w:szCs w:val="16"/>
                <w:lang w:val="en-US"/>
              </w:rPr>
              <w:t>148</w:t>
            </w:r>
          </w:p>
        </w:tc>
        <w:tc>
          <w:tcPr>
            <w:tcW w:w="922" w:type="pct"/>
            <w:hideMark/>
          </w:tcPr>
          <w:p w14:paraId="0680EC60" w14:textId="77777777" w:rsidR="008F3C2A" w:rsidRDefault="008F3C2A" w:rsidP="00EA671C">
            <w:pPr>
              <w:jc w:val="center"/>
              <w:rPr>
                <w:sz w:val="16"/>
                <w:szCs w:val="16"/>
                <w:lang w:val="en-US"/>
              </w:rPr>
            </w:pPr>
            <w:r>
              <w:rPr>
                <w:sz w:val="16"/>
                <w:szCs w:val="16"/>
                <w:lang w:val="en-US"/>
              </w:rPr>
              <w:t>43</w:t>
            </w:r>
          </w:p>
        </w:tc>
        <w:tc>
          <w:tcPr>
            <w:tcW w:w="922" w:type="pct"/>
            <w:hideMark/>
          </w:tcPr>
          <w:p w14:paraId="1AF8D919" w14:textId="77777777" w:rsidR="008F3C2A" w:rsidRDefault="008F3C2A" w:rsidP="00EA671C">
            <w:pPr>
              <w:jc w:val="center"/>
              <w:rPr>
                <w:sz w:val="16"/>
                <w:szCs w:val="16"/>
                <w:lang w:val="en-US"/>
              </w:rPr>
            </w:pPr>
            <w:r>
              <w:rPr>
                <w:sz w:val="16"/>
                <w:szCs w:val="16"/>
                <w:lang w:val="en-US"/>
              </w:rPr>
              <w:t>13</w:t>
            </w:r>
          </w:p>
        </w:tc>
        <w:tc>
          <w:tcPr>
            <w:tcW w:w="922" w:type="pct"/>
            <w:hideMark/>
          </w:tcPr>
          <w:p w14:paraId="57AD4CBA" w14:textId="77777777" w:rsidR="008F3C2A" w:rsidRDefault="008F3C2A" w:rsidP="00EA671C">
            <w:pPr>
              <w:jc w:val="center"/>
              <w:rPr>
                <w:sz w:val="16"/>
                <w:szCs w:val="16"/>
                <w:lang w:val="en-US"/>
              </w:rPr>
            </w:pPr>
            <w:r>
              <w:rPr>
                <w:sz w:val="16"/>
                <w:szCs w:val="16"/>
                <w:lang w:val="en-US"/>
              </w:rPr>
              <w:t>4</w:t>
            </w:r>
          </w:p>
        </w:tc>
        <w:tc>
          <w:tcPr>
            <w:tcW w:w="578" w:type="pct"/>
            <w:hideMark/>
          </w:tcPr>
          <w:p w14:paraId="2E6561B3" w14:textId="77777777" w:rsidR="008F3C2A" w:rsidRDefault="008F3C2A" w:rsidP="00EA671C">
            <w:pPr>
              <w:jc w:val="center"/>
              <w:rPr>
                <w:sz w:val="16"/>
                <w:szCs w:val="16"/>
                <w:lang w:val="en-US"/>
              </w:rPr>
            </w:pPr>
            <w:r>
              <w:rPr>
                <w:sz w:val="16"/>
                <w:szCs w:val="16"/>
                <w:lang w:val="en-US"/>
              </w:rPr>
              <w:t>161</w:t>
            </w:r>
          </w:p>
        </w:tc>
      </w:tr>
      <w:tr w:rsidR="008F3C2A" w14:paraId="195D67F5" w14:textId="77777777" w:rsidTr="006C11C3">
        <w:trPr>
          <w:cnfStyle w:val="000000010000" w:firstRow="0" w:lastRow="0" w:firstColumn="0" w:lastColumn="0" w:oddVBand="0" w:evenVBand="0" w:oddHBand="0" w:evenHBand="1" w:firstRowFirstColumn="0" w:firstRowLastColumn="0" w:lastRowFirstColumn="0" w:lastRowLastColumn="0"/>
        </w:trPr>
        <w:tc>
          <w:tcPr>
            <w:tcW w:w="734" w:type="pct"/>
            <w:hideMark/>
          </w:tcPr>
          <w:p w14:paraId="7EE5F761" w14:textId="77777777" w:rsidR="008F3C2A" w:rsidRDefault="008F3C2A" w:rsidP="00EA671C">
            <w:pPr>
              <w:rPr>
                <w:b/>
                <w:bCs/>
                <w:sz w:val="16"/>
                <w:szCs w:val="16"/>
                <w:lang w:val="en-US"/>
              </w:rPr>
            </w:pPr>
            <w:r>
              <w:rPr>
                <w:b/>
                <w:bCs/>
                <w:color w:val="000000"/>
                <w:sz w:val="16"/>
                <w:szCs w:val="16"/>
                <w:lang w:val="en-US"/>
              </w:rPr>
              <w:t>Export</w:t>
            </w:r>
          </w:p>
        </w:tc>
        <w:tc>
          <w:tcPr>
            <w:tcW w:w="922" w:type="pct"/>
            <w:hideMark/>
          </w:tcPr>
          <w:p w14:paraId="57504FE8" w14:textId="77777777" w:rsidR="008F3C2A" w:rsidRDefault="008F3C2A" w:rsidP="00EA671C">
            <w:pPr>
              <w:jc w:val="center"/>
              <w:rPr>
                <w:sz w:val="16"/>
                <w:szCs w:val="16"/>
                <w:lang w:val="en-US"/>
              </w:rPr>
            </w:pPr>
            <w:r>
              <w:rPr>
                <w:sz w:val="16"/>
                <w:szCs w:val="16"/>
                <w:lang w:val="en-US"/>
              </w:rPr>
              <w:t>84</w:t>
            </w:r>
          </w:p>
        </w:tc>
        <w:tc>
          <w:tcPr>
            <w:tcW w:w="922" w:type="pct"/>
            <w:hideMark/>
          </w:tcPr>
          <w:p w14:paraId="3F165804" w14:textId="77777777" w:rsidR="008F3C2A" w:rsidRDefault="008F3C2A" w:rsidP="00EA671C">
            <w:pPr>
              <w:jc w:val="center"/>
              <w:rPr>
                <w:sz w:val="16"/>
                <w:szCs w:val="16"/>
                <w:lang w:val="en-US"/>
              </w:rPr>
            </w:pPr>
            <w:r>
              <w:rPr>
                <w:color w:val="000000"/>
                <w:sz w:val="16"/>
                <w:szCs w:val="16"/>
                <w:lang w:val="en-US"/>
              </w:rPr>
              <w:t>7</w:t>
            </w:r>
          </w:p>
        </w:tc>
        <w:tc>
          <w:tcPr>
            <w:tcW w:w="922" w:type="pct"/>
            <w:hideMark/>
          </w:tcPr>
          <w:p w14:paraId="573B5809" w14:textId="77777777" w:rsidR="008F3C2A" w:rsidRDefault="008F3C2A" w:rsidP="00EA671C">
            <w:pPr>
              <w:jc w:val="center"/>
              <w:rPr>
                <w:sz w:val="16"/>
                <w:szCs w:val="16"/>
                <w:lang w:val="en-US"/>
              </w:rPr>
            </w:pPr>
            <w:r>
              <w:rPr>
                <w:sz w:val="16"/>
                <w:szCs w:val="16"/>
                <w:lang w:val="en-US"/>
              </w:rPr>
              <w:t>114</w:t>
            </w:r>
          </w:p>
        </w:tc>
        <w:tc>
          <w:tcPr>
            <w:tcW w:w="922" w:type="pct"/>
            <w:hideMark/>
          </w:tcPr>
          <w:p w14:paraId="1AAD2F28" w14:textId="77777777" w:rsidR="008F3C2A" w:rsidRDefault="008F3C2A" w:rsidP="00EA671C">
            <w:pPr>
              <w:jc w:val="center"/>
              <w:rPr>
                <w:sz w:val="16"/>
                <w:szCs w:val="16"/>
                <w:lang w:val="en-US"/>
              </w:rPr>
            </w:pPr>
            <w:r>
              <w:rPr>
                <w:color w:val="000000"/>
                <w:sz w:val="16"/>
                <w:szCs w:val="16"/>
                <w:lang w:val="en-US"/>
              </w:rPr>
              <w:t>65</w:t>
            </w:r>
          </w:p>
        </w:tc>
        <w:tc>
          <w:tcPr>
            <w:tcW w:w="578" w:type="pct"/>
            <w:hideMark/>
          </w:tcPr>
          <w:p w14:paraId="00F6DBDD" w14:textId="77777777" w:rsidR="008F3C2A" w:rsidRDefault="008F3C2A" w:rsidP="00EA671C">
            <w:pPr>
              <w:jc w:val="center"/>
              <w:rPr>
                <w:sz w:val="16"/>
                <w:szCs w:val="16"/>
                <w:lang w:val="en-US"/>
              </w:rPr>
            </w:pPr>
            <w:r>
              <w:rPr>
                <w:color w:val="000000"/>
                <w:sz w:val="16"/>
                <w:szCs w:val="16"/>
                <w:lang w:val="en-US"/>
              </w:rPr>
              <w:t>198</w:t>
            </w:r>
          </w:p>
        </w:tc>
      </w:tr>
      <w:tr w:rsidR="008F3C2A" w14:paraId="1090DFFF" w14:textId="77777777" w:rsidTr="00E85C83">
        <w:tc>
          <w:tcPr>
            <w:tcW w:w="734" w:type="pct"/>
            <w:tcBorders>
              <w:bottom w:val="nil"/>
            </w:tcBorders>
            <w:hideMark/>
          </w:tcPr>
          <w:p w14:paraId="2F69DE19" w14:textId="77777777" w:rsidR="008F3C2A" w:rsidRDefault="008F3C2A" w:rsidP="00EA671C">
            <w:pPr>
              <w:rPr>
                <w:b/>
                <w:bCs/>
                <w:sz w:val="16"/>
                <w:szCs w:val="16"/>
                <w:lang w:val="en-US"/>
              </w:rPr>
            </w:pPr>
            <w:r>
              <w:rPr>
                <w:b/>
                <w:bCs/>
                <w:sz w:val="16"/>
                <w:szCs w:val="16"/>
                <w:lang w:val="en-US"/>
              </w:rPr>
              <w:t>Other</w:t>
            </w:r>
          </w:p>
        </w:tc>
        <w:tc>
          <w:tcPr>
            <w:tcW w:w="922" w:type="pct"/>
            <w:tcBorders>
              <w:bottom w:val="nil"/>
            </w:tcBorders>
            <w:hideMark/>
          </w:tcPr>
          <w:p w14:paraId="0B7A3DFD" w14:textId="77777777" w:rsidR="008F3C2A" w:rsidRDefault="008F3C2A" w:rsidP="00EA671C">
            <w:pPr>
              <w:jc w:val="center"/>
              <w:rPr>
                <w:sz w:val="16"/>
                <w:szCs w:val="16"/>
                <w:lang w:val="en-US"/>
              </w:rPr>
            </w:pPr>
            <w:r>
              <w:rPr>
                <w:sz w:val="16"/>
                <w:szCs w:val="16"/>
                <w:lang w:val="en-US"/>
              </w:rPr>
              <w:t>16</w:t>
            </w:r>
          </w:p>
        </w:tc>
        <w:tc>
          <w:tcPr>
            <w:tcW w:w="922" w:type="pct"/>
            <w:tcBorders>
              <w:bottom w:val="nil"/>
            </w:tcBorders>
            <w:hideMark/>
          </w:tcPr>
          <w:p w14:paraId="6BA8C705" w14:textId="77777777" w:rsidR="008F3C2A" w:rsidRDefault="008F3C2A" w:rsidP="00EA671C">
            <w:pPr>
              <w:jc w:val="center"/>
              <w:rPr>
                <w:sz w:val="16"/>
                <w:szCs w:val="16"/>
                <w:lang w:val="en-US"/>
              </w:rPr>
            </w:pPr>
            <w:r>
              <w:rPr>
                <w:sz w:val="16"/>
                <w:szCs w:val="16"/>
                <w:lang w:val="en-US"/>
              </w:rPr>
              <w:t>3</w:t>
            </w:r>
          </w:p>
        </w:tc>
        <w:tc>
          <w:tcPr>
            <w:tcW w:w="922" w:type="pct"/>
            <w:tcBorders>
              <w:bottom w:val="nil"/>
            </w:tcBorders>
            <w:hideMark/>
          </w:tcPr>
          <w:p w14:paraId="44E8048A" w14:textId="77777777" w:rsidR="008F3C2A" w:rsidRDefault="008F3C2A" w:rsidP="00EA671C">
            <w:pPr>
              <w:jc w:val="center"/>
              <w:rPr>
                <w:sz w:val="16"/>
                <w:szCs w:val="16"/>
                <w:lang w:val="en-US"/>
              </w:rPr>
            </w:pPr>
            <w:r>
              <w:rPr>
                <w:sz w:val="16"/>
                <w:szCs w:val="16"/>
                <w:lang w:val="en-US"/>
              </w:rPr>
              <w:t>9</w:t>
            </w:r>
          </w:p>
        </w:tc>
        <w:tc>
          <w:tcPr>
            <w:tcW w:w="922" w:type="pct"/>
            <w:tcBorders>
              <w:bottom w:val="nil"/>
            </w:tcBorders>
            <w:hideMark/>
          </w:tcPr>
          <w:p w14:paraId="1402EBCA" w14:textId="77777777" w:rsidR="008F3C2A" w:rsidRDefault="008F3C2A" w:rsidP="00EA671C">
            <w:pPr>
              <w:jc w:val="center"/>
              <w:rPr>
                <w:sz w:val="16"/>
                <w:szCs w:val="16"/>
                <w:lang w:val="en-US"/>
              </w:rPr>
            </w:pPr>
            <w:r>
              <w:rPr>
                <w:sz w:val="16"/>
                <w:szCs w:val="16"/>
                <w:lang w:val="en-US"/>
              </w:rPr>
              <w:t>5</w:t>
            </w:r>
          </w:p>
        </w:tc>
        <w:tc>
          <w:tcPr>
            <w:tcW w:w="578" w:type="pct"/>
            <w:tcBorders>
              <w:bottom w:val="nil"/>
            </w:tcBorders>
            <w:hideMark/>
          </w:tcPr>
          <w:p w14:paraId="4F1C6D10" w14:textId="77777777" w:rsidR="008F3C2A" w:rsidRDefault="008F3C2A" w:rsidP="00EA671C">
            <w:pPr>
              <w:jc w:val="center"/>
              <w:rPr>
                <w:sz w:val="16"/>
                <w:szCs w:val="16"/>
                <w:lang w:val="en-US"/>
              </w:rPr>
            </w:pPr>
            <w:r>
              <w:rPr>
                <w:sz w:val="16"/>
                <w:szCs w:val="16"/>
                <w:lang w:val="en-US"/>
              </w:rPr>
              <w:t>25</w:t>
            </w:r>
          </w:p>
        </w:tc>
      </w:tr>
      <w:tr w:rsidR="008F3C2A" w14:paraId="25741876" w14:textId="77777777" w:rsidTr="00E85C83">
        <w:trPr>
          <w:cnfStyle w:val="000000010000" w:firstRow="0" w:lastRow="0" w:firstColumn="0" w:lastColumn="0" w:oddVBand="0" w:evenVBand="0" w:oddHBand="0" w:evenHBand="1" w:firstRowFirstColumn="0" w:firstRowLastColumn="0" w:lastRowFirstColumn="0" w:lastRowLastColumn="0"/>
        </w:trPr>
        <w:tc>
          <w:tcPr>
            <w:tcW w:w="734" w:type="pct"/>
            <w:tcBorders>
              <w:top w:val="nil"/>
              <w:bottom w:val="single" w:sz="4" w:space="0" w:color="auto"/>
            </w:tcBorders>
            <w:hideMark/>
          </w:tcPr>
          <w:p w14:paraId="20EE03AB" w14:textId="77777777" w:rsidR="008F3C2A" w:rsidRDefault="008F3C2A" w:rsidP="00EA671C">
            <w:pPr>
              <w:rPr>
                <w:b/>
                <w:bCs/>
                <w:sz w:val="16"/>
                <w:szCs w:val="16"/>
                <w:lang w:val="en-US"/>
              </w:rPr>
            </w:pPr>
            <w:r>
              <w:rPr>
                <w:b/>
                <w:bCs/>
                <w:color w:val="000000"/>
                <w:sz w:val="16"/>
                <w:szCs w:val="16"/>
                <w:lang w:val="en-US"/>
              </w:rPr>
              <w:t>Total</w:t>
            </w:r>
          </w:p>
        </w:tc>
        <w:tc>
          <w:tcPr>
            <w:tcW w:w="922" w:type="pct"/>
            <w:tcBorders>
              <w:top w:val="nil"/>
              <w:bottom w:val="single" w:sz="4" w:space="0" w:color="auto"/>
            </w:tcBorders>
            <w:hideMark/>
          </w:tcPr>
          <w:p w14:paraId="660F7C47" w14:textId="77777777" w:rsidR="008F3C2A" w:rsidRDefault="008F3C2A" w:rsidP="00EA671C">
            <w:pPr>
              <w:jc w:val="center"/>
              <w:rPr>
                <w:b/>
                <w:bCs/>
                <w:sz w:val="16"/>
                <w:szCs w:val="16"/>
                <w:lang w:val="en-US"/>
              </w:rPr>
            </w:pPr>
            <w:r>
              <w:rPr>
                <w:b/>
                <w:bCs/>
                <w:sz w:val="16"/>
                <w:szCs w:val="16"/>
                <w:lang w:val="en-US"/>
              </w:rPr>
              <w:t>248</w:t>
            </w:r>
          </w:p>
        </w:tc>
        <w:tc>
          <w:tcPr>
            <w:tcW w:w="922" w:type="pct"/>
            <w:tcBorders>
              <w:top w:val="nil"/>
              <w:bottom w:val="single" w:sz="4" w:space="0" w:color="auto"/>
            </w:tcBorders>
            <w:hideMark/>
          </w:tcPr>
          <w:p w14:paraId="7B1FA2BB" w14:textId="77777777" w:rsidR="008F3C2A" w:rsidRDefault="008F3C2A" w:rsidP="00EA671C">
            <w:pPr>
              <w:jc w:val="center"/>
              <w:rPr>
                <w:b/>
                <w:bCs/>
                <w:sz w:val="16"/>
                <w:szCs w:val="16"/>
                <w:lang w:val="en-US"/>
              </w:rPr>
            </w:pPr>
            <w:r>
              <w:rPr>
                <w:b/>
                <w:bCs/>
                <w:color w:val="000000"/>
                <w:sz w:val="16"/>
                <w:szCs w:val="16"/>
                <w:lang w:val="en-US"/>
              </w:rPr>
              <w:t>53</w:t>
            </w:r>
          </w:p>
        </w:tc>
        <w:tc>
          <w:tcPr>
            <w:tcW w:w="922" w:type="pct"/>
            <w:tcBorders>
              <w:top w:val="nil"/>
              <w:bottom w:val="single" w:sz="4" w:space="0" w:color="auto"/>
            </w:tcBorders>
            <w:hideMark/>
          </w:tcPr>
          <w:p w14:paraId="07B2D234" w14:textId="77777777" w:rsidR="008F3C2A" w:rsidRDefault="008F3C2A" w:rsidP="00EA671C">
            <w:pPr>
              <w:jc w:val="center"/>
              <w:rPr>
                <w:b/>
                <w:bCs/>
                <w:sz w:val="16"/>
                <w:szCs w:val="16"/>
                <w:lang w:val="en-US"/>
              </w:rPr>
            </w:pPr>
            <w:r>
              <w:rPr>
                <w:b/>
                <w:bCs/>
                <w:color w:val="000000"/>
                <w:sz w:val="16"/>
                <w:szCs w:val="16"/>
                <w:lang w:val="en-US"/>
              </w:rPr>
              <w:t>136</w:t>
            </w:r>
          </w:p>
        </w:tc>
        <w:tc>
          <w:tcPr>
            <w:tcW w:w="922" w:type="pct"/>
            <w:tcBorders>
              <w:top w:val="nil"/>
              <w:bottom w:val="single" w:sz="4" w:space="0" w:color="auto"/>
            </w:tcBorders>
            <w:hideMark/>
          </w:tcPr>
          <w:p w14:paraId="7236C883" w14:textId="77777777" w:rsidR="008F3C2A" w:rsidRDefault="008F3C2A" w:rsidP="00EA671C">
            <w:pPr>
              <w:jc w:val="center"/>
              <w:rPr>
                <w:b/>
                <w:bCs/>
                <w:sz w:val="16"/>
                <w:szCs w:val="16"/>
                <w:lang w:val="en-US"/>
              </w:rPr>
            </w:pPr>
            <w:r>
              <w:rPr>
                <w:b/>
                <w:bCs/>
                <w:color w:val="000000"/>
                <w:sz w:val="16"/>
                <w:szCs w:val="16"/>
                <w:lang w:val="en-US"/>
              </w:rPr>
              <w:t>74</w:t>
            </w:r>
          </w:p>
        </w:tc>
        <w:tc>
          <w:tcPr>
            <w:tcW w:w="578" w:type="pct"/>
            <w:tcBorders>
              <w:top w:val="nil"/>
              <w:bottom w:val="single" w:sz="4" w:space="0" w:color="auto"/>
            </w:tcBorders>
            <w:hideMark/>
          </w:tcPr>
          <w:p w14:paraId="3AB74F90" w14:textId="77777777" w:rsidR="008F3C2A" w:rsidRDefault="008F3C2A" w:rsidP="00EA671C">
            <w:pPr>
              <w:jc w:val="center"/>
              <w:rPr>
                <w:b/>
                <w:bCs/>
                <w:sz w:val="16"/>
                <w:szCs w:val="16"/>
                <w:lang w:val="en-US"/>
              </w:rPr>
            </w:pPr>
            <w:r>
              <w:rPr>
                <w:b/>
                <w:bCs/>
                <w:color w:val="000000"/>
                <w:sz w:val="16"/>
                <w:szCs w:val="16"/>
                <w:lang w:val="en-US"/>
              </w:rPr>
              <w:t>384</w:t>
            </w:r>
          </w:p>
        </w:tc>
      </w:tr>
    </w:tbl>
    <w:p w14:paraId="71DB35D7" w14:textId="77777777" w:rsidR="008F3C2A" w:rsidRPr="002B167A" w:rsidRDefault="008F3C2A" w:rsidP="008F3C2A">
      <w:pPr>
        <w:pStyle w:val="NoteText"/>
        <w:spacing w:before="120" w:after="240"/>
      </w:pPr>
      <w:r w:rsidRPr="002B167A">
        <w:t>Source:</w:t>
      </w:r>
      <w:r w:rsidRPr="002B167A">
        <w:tab/>
        <w:t>WTO Secretariat.</w:t>
      </w:r>
    </w:p>
    <w:p w14:paraId="17E7C721" w14:textId="1670A238" w:rsidR="005A1893" w:rsidRDefault="005A1893" w:rsidP="002B167A">
      <w:pPr>
        <w:pStyle w:val="BodyText"/>
      </w:pPr>
      <w:r>
        <w:t>Of the total 384 COVID-19 trade and trade-related measures recorded for WTO Members and Observers since the outbreak of the pandemic, 248 (65%) were of a trade</w:t>
      </w:r>
      <w:r w:rsidR="007161E7">
        <w:noBreakHyphen/>
      </w:r>
      <w:r>
        <w:t>facilitating nature and 136 (35%) could be considered trade restrictive. Export bans account for 84% of all restrictive measures recorded.</w:t>
      </w:r>
      <w:r w:rsidR="008F3C2A">
        <w:t xml:space="preserve"> </w:t>
      </w:r>
      <w:r w:rsidR="008F3C2A" w:rsidRPr="008F3C2A">
        <w:t xml:space="preserve">According to preliminary estimates by the WTO Secretariat, the trade coverage of the COVID-19 trade-facilitating measures implemented since the outbreak </w:t>
      </w:r>
      <w:r w:rsidR="001118EE">
        <w:t xml:space="preserve">of the pandemic </w:t>
      </w:r>
      <w:r w:rsidR="008F3C2A" w:rsidRPr="008F3C2A">
        <w:t>amounted to USD</w:t>
      </w:r>
      <w:r w:rsidR="001142E0">
        <w:t> </w:t>
      </w:r>
      <w:r w:rsidR="008F3C2A" w:rsidRPr="008F3C2A">
        <w:t>291.6 billion (including imports and exports).</w:t>
      </w:r>
      <w:r w:rsidR="008F3C2A">
        <w:t xml:space="preserve"> </w:t>
      </w:r>
      <w:r w:rsidR="00517008">
        <w:t>T</w:t>
      </w:r>
      <w:r w:rsidR="008F3C2A" w:rsidRPr="008F3C2A">
        <w:t>he trade coverage of the COVID</w:t>
      </w:r>
      <w:r w:rsidR="000E277C">
        <w:noBreakHyphen/>
      </w:r>
      <w:r w:rsidR="008F3C2A" w:rsidRPr="008F3C2A">
        <w:t>19 trade</w:t>
      </w:r>
      <w:r w:rsidR="00415039">
        <w:t>-</w:t>
      </w:r>
      <w:r w:rsidR="008F3C2A" w:rsidRPr="008F3C2A">
        <w:t xml:space="preserve">restrictive measures implemented since the outbreak </w:t>
      </w:r>
      <w:r w:rsidR="001118EE">
        <w:t xml:space="preserve">of the pandemic </w:t>
      </w:r>
      <w:r w:rsidR="00517008">
        <w:t>was estimated at</w:t>
      </w:r>
      <w:r w:rsidR="008F3C2A" w:rsidRPr="008F3C2A">
        <w:t xml:space="preserve"> USD</w:t>
      </w:r>
      <w:r w:rsidR="000E277C">
        <w:t> </w:t>
      </w:r>
      <w:r w:rsidR="008F3C2A" w:rsidRPr="008F3C2A">
        <w:t>205.8 billion (including imports and exports).</w:t>
      </w:r>
    </w:p>
    <w:p w14:paraId="20CB2BF3" w14:textId="0092326E" w:rsidR="005A1893" w:rsidRDefault="005A1893" w:rsidP="002B167A">
      <w:pPr>
        <w:pStyle w:val="BodyText"/>
      </w:pPr>
      <w:r>
        <w:t xml:space="preserve">Table 3.8 shows that the reduction or elimination of import tariffs and import taxes </w:t>
      </w:r>
      <w:r w:rsidR="009237CB">
        <w:t>accounted for</w:t>
      </w:r>
      <w:r>
        <w:t xml:space="preserve"> 60% of trade-facilitating measures taken. Certain Members and Observers reduced their tariffs on a variety of goods</w:t>
      </w:r>
      <w:r w:rsidR="007161E7">
        <w:t>,</w:t>
      </w:r>
      <w:r>
        <w:t xml:space="preserve"> such as PPE, sanitizers, disinfectants, medical </w:t>
      </w:r>
      <w:proofErr w:type="gramStart"/>
      <w:r>
        <w:t>equipment</w:t>
      </w:r>
      <w:proofErr w:type="gramEnd"/>
      <w:r>
        <w:t xml:space="preserve"> and medicines/drugs. In many cases, tariff reductions were also accompanied by exemptions from VAT and other taxes.</w:t>
      </w:r>
    </w:p>
    <w:p w14:paraId="19E3862B" w14:textId="793C0515" w:rsidR="005A1893" w:rsidRDefault="005A1893" w:rsidP="002B167A">
      <w:pPr>
        <w:pStyle w:val="BodyText"/>
      </w:pPr>
      <w:r>
        <w:t>WTO Members and Observers continue</w:t>
      </w:r>
      <w:r w:rsidR="00F23C1E">
        <w:t>d</w:t>
      </w:r>
      <w:r>
        <w:t xml:space="preserve"> their gradual lifting of exports constraints targeting products such as surgical masks, gloves, medicine, disinfectant</w:t>
      </w:r>
      <w:r w:rsidR="007161E7">
        <w:t>s</w:t>
      </w:r>
      <w:r>
        <w:t>, and food products. Other trade and trade-related measures taken in the early stages of the pandemic are also being rolled</w:t>
      </w:r>
      <w:r w:rsidR="001142E0">
        <w:t xml:space="preserve"> </w:t>
      </w:r>
      <w:r>
        <w:t xml:space="preserve">back. </w:t>
      </w:r>
      <w:r w:rsidR="000860BE">
        <w:t>As such</w:t>
      </w:r>
      <w:r>
        <w:t>, 54% of all COVID-19</w:t>
      </w:r>
      <w:r w:rsidR="007161E7">
        <w:noBreakHyphen/>
      </w:r>
      <w:r>
        <w:t>specific restrictive measures implemented had been repealed by mid</w:t>
      </w:r>
      <w:r w:rsidR="002B167A">
        <w:noBreakHyphen/>
      </w:r>
      <w:r>
        <w:t>May.</w:t>
      </w:r>
      <w:r w:rsidR="002B167A">
        <w:t xml:space="preserve"> </w:t>
      </w:r>
      <w:r w:rsidR="00217335" w:rsidRPr="00217335">
        <w:t xml:space="preserve">According to preliminary estimates by the WTO Secretariat, the trade coverage </w:t>
      </w:r>
      <w:r w:rsidR="00B7581D">
        <w:t xml:space="preserve">of the trade-restrictive measures </w:t>
      </w:r>
      <w:r w:rsidR="00480AB5">
        <w:t xml:space="preserve">repealed </w:t>
      </w:r>
      <w:r w:rsidR="00217335" w:rsidRPr="00217335">
        <w:t>amounted to USD 99.8 billion (including imports and exports).</w:t>
      </w:r>
      <w:r w:rsidR="00217335">
        <w:t xml:space="preserve"> </w:t>
      </w:r>
      <w:r w:rsidR="005865DE">
        <w:t>Fifty-seven percent</w:t>
      </w:r>
      <w:r>
        <w:t xml:space="preserve"> of </w:t>
      </w:r>
      <w:r w:rsidR="002B167A">
        <w:t>the 114</w:t>
      </w:r>
      <w:r>
        <w:t xml:space="preserve"> export restrictive measures </w:t>
      </w:r>
      <w:r w:rsidR="002B167A">
        <w:t xml:space="preserve">put in place since the beginning </w:t>
      </w:r>
      <w:r w:rsidR="00740B3B">
        <w:t xml:space="preserve">of the pandemic </w:t>
      </w:r>
      <w:r>
        <w:t>have been repealed.</w:t>
      </w:r>
    </w:p>
    <w:p w14:paraId="0FF8790D" w14:textId="0E8A0E8A" w:rsidR="005A1893" w:rsidRDefault="005A1893" w:rsidP="00763757">
      <w:pPr>
        <w:pStyle w:val="BodyText"/>
      </w:pPr>
      <w:r>
        <w:t xml:space="preserve">On the other hand, WTO Members and Observers have also been </w:t>
      </w:r>
      <w:r w:rsidR="008362F1">
        <w:t>withdrawing</w:t>
      </w:r>
      <w:r>
        <w:t xml:space="preserve"> facilitating measures implemented in response of the pandemic. Around 21% of COVID-19</w:t>
      </w:r>
      <w:r w:rsidR="007161E7">
        <w:noBreakHyphen/>
      </w:r>
      <w:r>
        <w:t>specific facilitating measures have been terminated</w:t>
      </w:r>
      <w:r w:rsidR="00B7581D">
        <w:t xml:space="preserve"> (Chart 3.7)</w:t>
      </w:r>
      <w:r>
        <w:t>.</w:t>
      </w:r>
      <w:r w:rsidR="003E1180">
        <w:t xml:space="preserve"> </w:t>
      </w:r>
      <w:r w:rsidR="00217335" w:rsidRPr="00217335">
        <w:t xml:space="preserve">According to preliminary estimates by the WTO </w:t>
      </w:r>
      <w:r w:rsidR="00217335" w:rsidRPr="00217335">
        <w:lastRenderedPageBreak/>
        <w:t xml:space="preserve">Secretariat, the trade coverage </w:t>
      </w:r>
      <w:r w:rsidR="0075392E">
        <w:t>of the trade-facilitatin</w:t>
      </w:r>
      <w:r w:rsidR="00415039">
        <w:t>g</w:t>
      </w:r>
      <w:r w:rsidR="0075392E">
        <w:t xml:space="preserve"> measures repealed </w:t>
      </w:r>
      <w:r w:rsidR="00217335" w:rsidRPr="00217335">
        <w:t>amounted to USD 112 billion (including imports and exports).</w:t>
      </w:r>
      <w:r w:rsidR="00217335">
        <w:t xml:space="preserve"> </w:t>
      </w:r>
      <w:r w:rsidR="00566423">
        <w:t xml:space="preserve">Chart 3.8 shows the trade coverage of trade-facilitating and trade-restrictive measures in force and phased out since the beginning of the pandemic. </w:t>
      </w:r>
    </w:p>
    <w:p w14:paraId="5F265271" w14:textId="5F38254F" w:rsidR="00A93205" w:rsidRDefault="00A93205" w:rsidP="00A93205">
      <w:pPr>
        <w:pStyle w:val="Caption"/>
      </w:pPr>
      <w:r>
        <w:t xml:space="preserve">Chart </w:t>
      </w:r>
      <w:fldSimple w:instr=" STYLEREF 1 \s ">
        <w:r w:rsidR="00864BA3">
          <w:rPr>
            <w:noProof/>
          </w:rPr>
          <w:t>3</w:t>
        </w:r>
      </w:fldSimple>
      <w:r>
        <w:t>.</w:t>
      </w:r>
      <w:fldSimple w:instr=" SEQ Chart \* ARABIC \s 1 ">
        <w:r w:rsidR="00864BA3">
          <w:rPr>
            <w:noProof/>
          </w:rPr>
          <w:t>7</w:t>
        </w:r>
      </w:fldSimple>
      <w:r>
        <w:t xml:space="preserve"> COVID-19 trade and trade</w:t>
      </w:r>
      <w:r>
        <w:noBreakHyphen/>
        <w:t>related measures on goods, by mid-May 2021</w:t>
      </w:r>
    </w:p>
    <w:p w14:paraId="5C35A6D2" w14:textId="77777777" w:rsidR="00A93205" w:rsidRDefault="00A93205" w:rsidP="00A93205">
      <w:pPr>
        <w:pStyle w:val="NoteText"/>
      </w:pPr>
      <w:r>
        <w:t>(By number)</w:t>
      </w:r>
    </w:p>
    <w:p w14:paraId="68944AC7" w14:textId="3890D21A" w:rsidR="00C100AE" w:rsidRDefault="00C100AE" w:rsidP="00246BE8">
      <w:pPr>
        <w:jc w:val="center"/>
      </w:pPr>
      <w:r w:rsidRPr="00C100AE">
        <w:rPr>
          <w:noProof/>
        </w:rPr>
        <w:drawing>
          <wp:inline distT="0" distB="0" distL="0" distR="0" wp14:anchorId="170AA94C" wp14:editId="0CB09ECA">
            <wp:extent cx="5018228" cy="134933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188" r="293" b="14595"/>
                    <a:stretch/>
                  </pic:blipFill>
                  <pic:spPr bwMode="auto">
                    <a:xfrm>
                      <a:off x="0" y="0"/>
                      <a:ext cx="5131675" cy="1379835"/>
                    </a:xfrm>
                    <a:prstGeom prst="rect">
                      <a:avLst/>
                    </a:prstGeom>
                    <a:noFill/>
                    <a:ln>
                      <a:noFill/>
                    </a:ln>
                    <a:extLst>
                      <a:ext uri="{53640926-AAD7-44D8-BBD7-CCE9431645EC}">
                        <a14:shadowObscured xmlns:a14="http://schemas.microsoft.com/office/drawing/2010/main"/>
                      </a:ext>
                    </a:extLst>
                  </pic:spPr>
                </pic:pic>
              </a:graphicData>
            </a:graphic>
          </wp:inline>
        </w:drawing>
      </w:r>
    </w:p>
    <w:p w14:paraId="6A9D3CCE" w14:textId="615D38F2" w:rsidR="00A93205" w:rsidRDefault="00A93205" w:rsidP="00A93205">
      <w:pPr>
        <w:pStyle w:val="NoteText"/>
        <w:spacing w:before="120" w:after="240"/>
      </w:pPr>
      <w:r w:rsidRPr="002B167A">
        <w:t>Source:</w:t>
      </w:r>
      <w:r w:rsidRPr="002B167A">
        <w:tab/>
        <w:t>WTO Secretariat.</w:t>
      </w:r>
    </w:p>
    <w:p w14:paraId="12208371" w14:textId="0FBAADC3" w:rsidR="00A93205" w:rsidRDefault="00A93205" w:rsidP="00A93205">
      <w:pPr>
        <w:pStyle w:val="Caption"/>
      </w:pPr>
      <w:r>
        <w:t xml:space="preserve">Chart </w:t>
      </w:r>
      <w:fldSimple w:instr=" STYLEREF 1 \s ">
        <w:r w:rsidR="00864BA3">
          <w:rPr>
            <w:noProof/>
          </w:rPr>
          <w:t>3</w:t>
        </w:r>
      </w:fldSimple>
      <w:r>
        <w:t>.</w:t>
      </w:r>
      <w:fldSimple w:instr=" SEQ Chart \* ARABIC \s 1 ">
        <w:r w:rsidR="00864BA3">
          <w:rPr>
            <w:noProof/>
          </w:rPr>
          <w:t>8</w:t>
        </w:r>
      </w:fldSimple>
      <w:r>
        <w:t xml:space="preserve"> Trade coverage of COVID-19 trade and trade</w:t>
      </w:r>
      <w:r>
        <w:noBreakHyphen/>
        <w:t>related measures on goods, by mid-May 2021</w:t>
      </w:r>
    </w:p>
    <w:p w14:paraId="045F3017" w14:textId="77777777" w:rsidR="00A93205" w:rsidRDefault="00A93205" w:rsidP="00A93205">
      <w:pPr>
        <w:pStyle w:val="NoteText"/>
        <w:keepNext/>
      </w:pPr>
      <w:r>
        <w:t>(USD billion)</w:t>
      </w:r>
    </w:p>
    <w:p w14:paraId="52C49202" w14:textId="77777777" w:rsidR="00A93205" w:rsidRDefault="00A93205" w:rsidP="00A93205">
      <w:pPr>
        <w:jc w:val="center"/>
      </w:pPr>
      <w:r w:rsidRPr="006C45FE">
        <w:rPr>
          <w:noProof/>
        </w:rPr>
        <w:drawing>
          <wp:inline distT="0" distB="0" distL="0" distR="0" wp14:anchorId="6FB059B0" wp14:editId="1D051DDC">
            <wp:extent cx="5227093" cy="130792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033" r="142" b="16885"/>
                    <a:stretch/>
                  </pic:blipFill>
                  <pic:spPr bwMode="auto">
                    <a:xfrm>
                      <a:off x="0" y="0"/>
                      <a:ext cx="5274192" cy="1319705"/>
                    </a:xfrm>
                    <a:prstGeom prst="rect">
                      <a:avLst/>
                    </a:prstGeom>
                    <a:noFill/>
                    <a:ln>
                      <a:noFill/>
                    </a:ln>
                    <a:extLst>
                      <a:ext uri="{53640926-AAD7-44D8-BBD7-CCE9431645EC}">
                        <a14:shadowObscured xmlns:a14="http://schemas.microsoft.com/office/drawing/2010/main"/>
                      </a:ext>
                    </a:extLst>
                  </pic:spPr>
                </pic:pic>
              </a:graphicData>
            </a:graphic>
          </wp:inline>
        </w:drawing>
      </w:r>
    </w:p>
    <w:p w14:paraId="5A2244A5" w14:textId="77777777" w:rsidR="00A93205" w:rsidRPr="00191CAB" w:rsidRDefault="00A93205" w:rsidP="00885BD4">
      <w:pPr>
        <w:pStyle w:val="NoteText"/>
        <w:spacing w:before="120" w:after="240"/>
      </w:pPr>
      <w:r w:rsidRPr="00191CAB">
        <w:t>Source:</w:t>
      </w:r>
      <w:r w:rsidRPr="00191CAB">
        <w:tab/>
        <w:t>WTO Secretariat.</w:t>
      </w:r>
    </w:p>
    <w:p w14:paraId="3B6B2216" w14:textId="285A11A2" w:rsidR="005A1893" w:rsidRDefault="005A1893" w:rsidP="00EA671C">
      <w:pPr>
        <w:pStyle w:val="BodyText"/>
      </w:pPr>
      <w:r>
        <w:t xml:space="preserve">Certain WTO Members and Observers </w:t>
      </w:r>
      <w:r w:rsidR="00543E0A">
        <w:t>severely</w:t>
      </w:r>
      <w:r>
        <w:t xml:space="preserve"> affected by successive waves of the pandemic have also been eliminating import tariffs on certain goods necessary to fight COVID-19, such as oxygen, oxygen canisters, certain </w:t>
      </w:r>
      <w:proofErr w:type="gramStart"/>
      <w:r>
        <w:t>drugs</w:t>
      </w:r>
      <w:proofErr w:type="gramEnd"/>
      <w:r>
        <w:t xml:space="preserve"> and active substances.</w:t>
      </w:r>
      <w:r w:rsidR="0075392E">
        <w:t xml:space="preserve"> </w:t>
      </w:r>
      <w:r w:rsidR="00CF555F">
        <w:t>Some</w:t>
      </w:r>
      <w:r>
        <w:t xml:space="preserve"> Members</w:t>
      </w:r>
      <w:r w:rsidR="00502E2E">
        <w:t xml:space="preserve"> </w:t>
      </w:r>
      <w:r>
        <w:t>appear to have implemented – either in the current review period or slightly before</w:t>
      </w:r>
      <w:r w:rsidR="00CF555F">
        <w:t xml:space="preserve"> -</w:t>
      </w:r>
      <w:r w:rsidR="007161E7">
        <w:t xml:space="preserve"> </w:t>
      </w:r>
      <w:r>
        <w:t xml:space="preserve">policies </w:t>
      </w:r>
      <w:r w:rsidR="007161E7">
        <w:t>that</w:t>
      </w:r>
      <w:r>
        <w:t xml:space="preserve"> have the effect of restricting exports. Despite wide</w:t>
      </w:r>
      <w:r w:rsidR="007161E7">
        <w:t>spread</w:t>
      </w:r>
      <w:r>
        <w:t xml:space="preserve"> coverage in the media it has either not been possible for the Secretariat to obtain official confirmation of these policies or specific requests to omit such measures have been </w:t>
      </w:r>
      <w:r w:rsidR="00B1201B">
        <w:t>received by the Secretariat.</w:t>
      </w:r>
    </w:p>
    <w:p w14:paraId="70FF7439" w14:textId="77777777" w:rsidR="005A1893" w:rsidRDefault="005A1893" w:rsidP="002B167A">
      <w:pPr>
        <w:pStyle w:val="BodyText"/>
      </w:pPr>
      <w:r>
        <w:t>The WTO Secretariat acknowledges the considerable challenges that delegations have encountered in responding to, and participating in, this Trade Monitoring Report. Their collaboration and efforts to respect deadlines have contributed to the timely finalization of this Report.</w:t>
      </w:r>
    </w:p>
    <w:p w14:paraId="003F4335" w14:textId="23788565" w:rsidR="005A1893" w:rsidRPr="00B1201B" w:rsidRDefault="005A1893" w:rsidP="002B167A">
      <w:pPr>
        <w:pStyle w:val="BodyText"/>
      </w:pPr>
      <w:r>
        <w:t xml:space="preserve">On an overall note, it is worthwhile noting that several WTO Members and Observers have extended and continue to extend many trade-facilitating measures introduced in immediate response to the pandemic. At the same time, a host of other </w:t>
      </w:r>
      <w:r w:rsidR="00464BFD">
        <w:t xml:space="preserve">temporary </w:t>
      </w:r>
      <w:r>
        <w:t>facilitating measures have been rolled back to pre-pandemic tariffs</w:t>
      </w:r>
      <w:r w:rsidR="00464BFD">
        <w:t xml:space="preserve"> levels</w:t>
      </w:r>
      <w:r>
        <w:t xml:space="preserve">. </w:t>
      </w:r>
      <w:r w:rsidR="00464BFD">
        <w:t xml:space="preserve">Although more trade-restrictive measures were rolled back, </w:t>
      </w:r>
      <w:r w:rsidR="004A6663" w:rsidRPr="004A6663">
        <w:t xml:space="preserve">according to preliminary estimates, the trade coverage of the trade-facilitating measures still in force (USD 107.6 billion) is slightly higher than that of </w:t>
      </w:r>
      <w:r w:rsidR="007161E7">
        <w:t xml:space="preserve">the </w:t>
      </w:r>
      <w:r w:rsidR="004A6663" w:rsidRPr="004A6663">
        <w:t xml:space="preserve">trade-restrictive </w:t>
      </w:r>
      <w:r w:rsidR="007161E7">
        <w:t xml:space="preserve">measures </w:t>
      </w:r>
      <w:r w:rsidR="004A6663" w:rsidRPr="004A6663">
        <w:t xml:space="preserve">(USD 106.0 billion). This is significant and something </w:t>
      </w:r>
      <w:r w:rsidR="007161E7">
        <w:t>that</w:t>
      </w:r>
      <w:r w:rsidR="004A6663" w:rsidRPr="004A6663">
        <w:t xml:space="preserve"> the WTO will continue to monitor closely.</w:t>
      </w:r>
      <w:r w:rsidR="009B172F">
        <w:t xml:space="preserve"> </w:t>
      </w:r>
      <w:r w:rsidRPr="00B1201B">
        <w:t xml:space="preserve">WTO Members and Observers need to demonstrate </w:t>
      </w:r>
      <w:r w:rsidR="002F396B" w:rsidRPr="00B1201B">
        <w:t>commitment to</w:t>
      </w:r>
      <w:r w:rsidRPr="00B1201B">
        <w:t xml:space="preserve"> ensuring that trade restrictions implemented in response to the pandemic are targeted, transparent, </w:t>
      </w:r>
      <w:proofErr w:type="gramStart"/>
      <w:r w:rsidRPr="00B1201B">
        <w:t>proportionate</w:t>
      </w:r>
      <w:proofErr w:type="gramEnd"/>
      <w:r w:rsidRPr="00B1201B">
        <w:t xml:space="preserve"> and temporary. </w:t>
      </w:r>
      <w:r w:rsidR="002F396B" w:rsidRPr="00B1201B">
        <w:t>T</w:t>
      </w:r>
      <w:r w:rsidRPr="00B1201B">
        <w:t>his will send a strong signal as the world embarks on a sustainable recovery from the pandemic.</w:t>
      </w:r>
      <w:r w:rsidR="00B85AC6" w:rsidRPr="00B1201B">
        <w:t xml:space="preserve"> </w:t>
      </w:r>
    </w:p>
    <w:p w14:paraId="47B7B61D" w14:textId="4981E895" w:rsidR="00AE2C29" w:rsidRDefault="00AE2C29" w:rsidP="009B783E">
      <w:pPr>
        <w:pStyle w:val="Heading2"/>
      </w:pPr>
      <w:bookmarkStart w:id="63" w:name="_Toc518985670"/>
      <w:bookmarkStart w:id="64" w:name="_Toc518985756"/>
      <w:bookmarkStart w:id="65" w:name="_Toc518993700"/>
      <w:bookmarkStart w:id="66" w:name="_Toc76477557"/>
      <w:r w:rsidRPr="00175A8D">
        <w:lastRenderedPageBreak/>
        <w:t>Trade</w:t>
      </w:r>
      <w:r w:rsidR="00004650">
        <w:t xml:space="preserve"> r</w:t>
      </w:r>
      <w:r w:rsidRPr="00175A8D">
        <w:t>emedies</w:t>
      </w:r>
      <w:bookmarkEnd w:id="63"/>
      <w:bookmarkEnd w:id="64"/>
      <w:bookmarkEnd w:id="65"/>
      <w:r w:rsidR="001D6019">
        <w:rPr>
          <w:rStyle w:val="FootnoteReference"/>
        </w:rPr>
        <w:footnoteReference w:id="23"/>
      </w:r>
      <w:bookmarkEnd w:id="66"/>
    </w:p>
    <w:p w14:paraId="2E62DF5B" w14:textId="77777777" w:rsidR="00EA2681" w:rsidRPr="00EA2681" w:rsidRDefault="00EA2681" w:rsidP="00452C80">
      <w:pPr>
        <w:pStyle w:val="BodyText"/>
        <w:rPr>
          <w:lang w:eastAsia="ja-JP"/>
        </w:rPr>
      </w:pPr>
      <w:r w:rsidRPr="00EA2681">
        <w:rPr>
          <w:lang w:eastAsia="ja-JP"/>
        </w:rPr>
        <w:t>This Section provides an assessment of trends in trade-remedy actions over three periods: January</w:t>
      </w:r>
      <w:r w:rsidRPr="00EA2681">
        <w:rPr>
          <w:lang w:eastAsia="ja-JP"/>
        </w:rPr>
        <w:noBreakHyphen/>
        <w:t>December 2018, January</w:t>
      </w:r>
      <w:r w:rsidRPr="00EA2681">
        <w:rPr>
          <w:lang w:eastAsia="ja-JP"/>
        </w:rPr>
        <w:noBreakHyphen/>
        <w:t>December 2019, and January</w:t>
      </w:r>
      <w:r w:rsidRPr="00EA2681">
        <w:rPr>
          <w:lang w:eastAsia="ja-JP"/>
        </w:rPr>
        <w:noBreakHyphen/>
        <w:t>December 2020.</w:t>
      </w:r>
      <w:r w:rsidRPr="00EA2681">
        <w:rPr>
          <w:vertAlign w:val="superscript"/>
          <w:lang w:eastAsia="ja-JP"/>
        </w:rPr>
        <w:footnoteReference w:id="24"/>
      </w:r>
    </w:p>
    <w:p w14:paraId="221F7A6E" w14:textId="77777777" w:rsidR="00EA2681" w:rsidRPr="00EA2681" w:rsidRDefault="00EA2681" w:rsidP="00EA2681">
      <w:pPr>
        <w:keepNext/>
        <w:keepLines/>
        <w:spacing w:after="240"/>
        <w:outlineLvl w:val="6"/>
        <w:rPr>
          <w:rFonts w:eastAsiaTheme="majorEastAsia" w:cstheme="majorBidi"/>
          <w:b/>
          <w:iCs/>
          <w:color w:val="006283"/>
          <w:lang w:eastAsia="ja-JP"/>
        </w:rPr>
      </w:pPr>
      <w:r w:rsidRPr="00EA2681">
        <w:rPr>
          <w:rFonts w:eastAsiaTheme="majorEastAsia" w:cstheme="majorBidi"/>
          <w:b/>
          <w:iCs/>
          <w:color w:val="006283"/>
          <w:lang w:eastAsia="ja-JP"/>
        </w:rPr>
        <w:t>Anti-dumping measures</w:t>
      </w:r>
      <w:r w:rsidRPr="00EA2681">
        <w:rPr>
          <w:rFonts w:eastAsiaTheme="majorEastAsia" w:cstheme="majorBidi"/>
          <w:b/>
          <w:iCs/>
          <w:color w:val="006283"/>
          <w:vertAlign w:val="superscript"/>
          <w:lang w:eastAsia="ja-JP"/>
        </w:rPr>
        <w:footnoteReference w:id="25"/>
      </w:r>
    </w:p>
    <w:p w14:paraId="2CA895AB" w14:textId="082FD418" w:rsidR="00EA2681" w:rsidRPr="00EA2681" w:rsidRDefault="00EA2681" w:rsidP="00452C80">
      <w:pPr>
        <w:pStyle w:val="BodyText"/>
        <w:rPr>
          <w:lang w:eastAsia="ja-JP"/>
        </w:rPr>
      </w:pPr>
      <w:bookmarkStart w:id="67" w:name="_Hlk70949189"/>
      <w:r w:rsidRPr="00EA2681">
        <w:rPr>
          <w:lang w:eastAsia="ja-JP"/>
        </w:rPr>
        <w:t xml:space="preserve">Between 2018 and 2019, global anti-dumping initiations increased by 5.9%, from 202 to 214. Between 2019 and 2020, initiations showed a further increase of 63.1%, </w:t>
      </w:r>
      <w:r w:rsidRPr="00EA2681" w:rsidDel="00AB1837">
        <w:rPr>
          <w:lang w:eastAsia="ja-JP"/>
        </w:rPr>
        <w:t>to</w:t>
      </w:r>
      <w:r w:rsidRPr="00EA2681">
        <w:rPr>
          <w:lang w:eastAsia="ja-JP"/>
        </w:rPr>
        <w:t xml:space="preserve"> 349. </w:t>
      </w:r>
      <w:r w:rsidRPr="00A93205">
        <w:rPr>
          <w:lang w:eastAsia="ja-JP"/>
        </w:rPr>
        <w:t>Table 3.</w:t>
      </w:r>
      <w:r w:rsidR="00A93205" w:rsidRPr="00A93205">
        <w:rPr>
          <w:lang w:eastAsia="ja-JP"/>
        </w:rPr>
        <w:t>9</w:t>
      </w:r>
      <w:r w:rsidRPr="00EA2681">
        <w:rPr>
          <w:lang w:eastAsia="ja-JP"/>
        </w:rPr>
        <w:t xml:space="preserve"> provides information on which Members initiated anti</w:t>
      </w:r>
      <w:r w:rsidRPr="00EA2681">
        <w:rPr>
          <w:lang w:eastAsia="ja-JP"/>
        </w:rPr>
        <w:noBreakHyphen/>
        <w:t>dumping investigations during this three-year period.</w:t>
      </w:r>
    </w:p>
    <w:p w14:paraId="5A829471" w14:textId="321F052E" w:rsidR="00EA2681" w:rsidRPr="00452C80" w:rsidRDefault="00452C80" w:rsidP="00E431D5">
      <w:pPr>
        <w:pStyle w:val="Caption"/>
      </w:pPr>
      <w:bookmarkStart w:id="68" w:name="_Hlk6937368"/>
      <w:bookmarkEnd w:id="67"/>
      <w:r>
        <w:t xml:space="preserve">Table </w:t>
      </w:r>
      <w:fldSimple w:instr=" STYLEREF 1 \s ">
        <w:r w:rsidR="00864BA3">
          <w:rPr>
            <w:noProof/>
          </w:rPr>
          <w:t>3</w:t>
        </w:r>
      </w:fldSimple>
      <w:r w:rsidR="00A93205">
        <w:t>.</w:t>
      </w:r>
      <w:fldSimple w:instr=" SEQ Table \* ARABIC \s 1 ">
        <w:r w:rsidR="00864BA3">
          <w:rPr>
            <w:noProof/>
          </w:rPr>
          <w:t>9</w:t>
        </w:r>
      </w:fldSimple>
      <w:r>
        <w:t xml:space="preserve"> Initiations of anti-dumping investigations, 2018-20</w:t>
      </w:r>
    </w:p>
    <w:p w14:paraId="5E858C4A" w14:textId="77777777" w:rsidR="00EA2681" w:rsidRPr="00EA2681" w:rsidRDefault="00EA2681" w:rsidP="00E431D5">
      <w:pPr>
        <w:pStyle w:val="NoteText"/>
        <w:keepNext/>
        <w:rPr>
          <w:lang w:eastAsia="en-GB"/>
        </w:rPr>
      </w:pPr>
      <w:r w:rsidRPr="00EA2681">
        <w:rPr>
          <w:lang w:eastAsia="en-GB"/>
        </w:rPr>
        <w:t>(Number)</w:t>
      </w:r>
    </w:p>
    <w:tbl>
      <w:tblPr>
        <w:tblStyle w:val="WTOTable1"/>
        <w:tblW w:w="0" w:type="auto"/>
        <w:tblLayout w:type="fixed"/>
        <w:tblLook w:val="05E0" w:firstRow="1" w:lastRow="1" w:firstColumn="1" w:lastColumn="1" w:noHBand="0" w:noVBand="1"/>
      </w:tblPr>
      <w:tblGrid>
        <w:gridCol w:w="5382"/>
        <w:gridCol w:w="1267"/>
        <w:gridCol w:w="1267"/>
        <w:gridCol w:w="1268"/>
      </w:tblGrid>
      <w:tr w:rsidR="00EA2681" w:rsidRPr="00EA2681" w14:paraId="563CBCD5" w14:textId="77777777" w:rsidTr="00FE55FF">
        <w:trPr>
          <w:cnfStyle w:val="100000000000" w:firstRow="1" w:lastRow="0" w:firstColumn="0" w:lastColumn="0" w:oddVBand="0" w:evenVBand="0" w:oddHBand="0" w:evenHBand="0" w:firstRowFirstColumn="0" w:firstRowLastColumn="0" w:lastRowFirstColumn="0" w:lastRowLastColumn="0"/>
          <w:tblHeader/>
        </w:trPr>
        <w:tc>
          <w:tcPr>
            <w:tcW w:w="5382" w:type="dxa"/>
            <w:hideMark/>
          </w:tcPr>
          <w:p w14:paraId="4463D989" w14:textId="77777777" w:rsidR="00EA2681" w:rsidRPr="00EA2681" w:rsidRDefault="00EA2681" w:rsidP="00EA2681">
            <w:pPr>
              <w:jc w:val="center"/>
              <w:rPr>
                <w:rFonts w:eastAsia="MS Mincho"/>
                <w:sz w:val="16"/>
                <w:szCs w:val="16"/>
                <w:highlight w:val="yellow"/>
                <w:lang w:eastAsia="ja-JP"/>
              </w:rPr>
            </w:pPr>
            <w:bookmarkStart w:id="69" w:name="_Hlk6937372"/>
            <w:bookmarkEnd w:id="68"/>
            <w:r w:rsidRPr="00EA2681">
              <w:rPr>
                <w:rFonts w:eastAsia="MS Mincho"/>
                <w:sz w:val="16"/>
                <w:szCs w:val="16"/>
                <w:lang w:eastAsia="ja-JP"/>
              </w:rPr>
              <w:t>Member</w:t>
            </w:r>
          </w:p>
        </w:tc>
        <w:tc>
          <w:tcPr>
            <w:tcW w:w="1267" w:type="dxa"/>
            <w:hideMark/>
          </w:tcPr>
          <w:p w14:paraId="459D30C4" w14:textId="77777777" w:rsidR="00EA2681" w:rsidRPr="00EA2681" w:rsidRDefault="00EA2681" w:rsidP="008B0E7E">
            <w:pPr>
              <w:jc w:val="right"/>
              <w:rPr>
                <w:rFonts w:eastAsia="MS Mincho"/>
                <w:sz w:val="16"/>
                <w:szCs w:val="16"/>
                <w:highlight w:val="yellow"/>
                <w:lang w:eastAsia="ja-JP"/>
              </w:rPr>
            </w:pPr>
            <w:r w:rsidRPr="00EA2681">
              <w:rPr>
                <w:rFonts w:eastAsia="MS Mincho"/>
                <w:sz w:val="16"/>
                <w:szCs w:val="16"/>
                <w:lang w:eastAsia="ja-JP"/>
              </w:rPr>
              <w:t>2018</w:t>
            </w:r>
          </w:p>
        </w:tc>
        <w:tc>
          <w:tcPr>
            <w:tcW w:w="1267" w:type="dxa"/>
            <w:hideMark/>
          </w:tcPr>
          <w:p w14:paraId="3A649A6F" w14:textId="77777777" w:rsidR="00EA2681" w:rsidRPr="00EA2681" w:rsidRDefault="00EA2681" w:rsidP="008B0E7E">
            <w:pPr>
              <w:jc w:val="right"/>
              <w:rPr>
                <w:rFonts w:eastAsia="MS Mincho"/>
                <w:sz w:val="16"/>
                <w:szCs w:val="16"/>
                <w:highlight w:val="yellow"/>
                <w:lang w:eastAsia="ja-JP"/>
              </w:rPr>
            </w:pPr>
            <w:r w:rsidRPr="00EA2681">
              <w:rPr>
                <w:rFonts w:eastAsia="MS Mincho"/>
                <w:sz w:val="16"/>
                <w:szCs w:val="16"/>
                <w:lang w:eastAsia="ja-JP"/>
              </w:rPr>
              <w:t>2019</w:t>
            </w:r>
          </w:p>
        </w:tc>
        <w:tc>
          <w:tcPr>
            <w:tcW w:w="1268" w:type="dxa"/>
            <w:hideMark/>
          </w:tcPr>
          <w:p w14:paraId="408555E3" w14:textId="77777777" w:rsidR="00EA2681" w:rsidRPr="00EA2681" w:rsidRDefault="00EA2681" w:rsidP="008B0E7E">
            <w:pPr>
              <w:jc w:val="right"/>
              <w:rPr>
                <w:rFonts w:eastAsia="MS Mincho"/>
                <w:sz w:val="16"/>
                <w:szCs w:val="16"/>
                <w:highlight w:val="yellow"/>
                <w:lang w:eastAsia="ja-JP"/>
              </w:rPr>
            </w:pPr>
            <w:r w:rsidRPr="00EA2681">
              <w:rPr>
                <w:rFonts w:eastAsia="MS Mincho"/>
                <w:sz w:val="16"/>
                <w:szCs w:val="16"/>
                <w:lang w:eastAsia="ja-JP"/>
              </w:rPr>
              <w:t>2020</w:t>
            </w:r>
          </w:p>
        </w:tc>
      </w:tr>
      <w:tr w:rsidR="00EA2681" w:rsidRPr="00EA2681" w14:paraId="4FEE982C" w14:textId="77777777" w:rsidTr="00FE55FF">
        <w:tc>
          <w:tcPr>
            <w:tcW w:w="5382" w:type="dxa"/>
            <w:hideMark/>
          </w:tcPr>
          <w:p w14:paraId="73250946"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Argentina</w:t>
            </w:r>
          </w:p>
        </w:tc>
        <w:tc>
          <w:tcPr>
            <w:tcW w:w="1267" w:type="dxa"/>
          </w:tcPr>
          <w:p w14:paraId="6EE1B0B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19</w:t>
            </w:r>
          </w:p>
        </w:tc>
        <w:tc>
          <w:tcPr>
            <w:tcW w:w="1267" w:type="dxa"/>
          </w:tcPr>
          <w:p w14:paraId="6345916E"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17</w:t>
            </w:r>
          </w:p>
        </w:tc>
        <w:tc>
          <w:tcPr>
            <w:tcW w:w="1268" w:type="dxa"/>
          </w:tcPr>
          <w:p w14:paraId="7EE91C4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r>
      <w:tr w:rsidR="00EA2681" w:rsidRPr="00EA2681" w14:paraId="382CC185"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0F50BBCF"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Australia</w:t>
            </w:r>
          </w:p>
        </w:tc>
        <w:tc>
          <w:tcPr>
            <w:tcW w:w="1267" w:type="dxa"/>
          </w:tcPr>
          <w:p w14:paraId="2741B64A"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12</w:t>
            </w:r>
          </w:p>
        </w:tc>
        <w:tc>
          <w:tcPr>
            <w:tcW w:w="1267" w:type="dxa"/>
          </w:tcPr>
          <w:p w14:paraId="1EFAF04E"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7</w:t>
            </w:r>
          </w:p>
        </w:tc>
        <w:tc>
          <w:tcPr>
            <w:tcW w:w="1268" w:type="dxa"/>
          </w:tcPr>
          <w:p w14:paraId="1BE1956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18</w:t>
            </w:r>
          </w:p>
        </w:tc>
      </w:tr>
      <w:tr w:rsidR="00EA2681" w:rsidRPr="00EA2681" w14:paraId="50B73ACD" w14:textId="77777777" w:rsidTr="00FE55FF">
        <w:tc>
          <w:tcPr>
            <w:tcW w:w="5382" w:type="dxa"/>
          </w:tcPr>
          <w:p w14:paraId="2808DAE4"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 xml:space="preserve">Kingdom of Bahrain, State of Kuwait, Oman, Qatar, Kingdom of Saudi </w:t>
            </w:r>
            <w:proofErr w:type="gramStart"/>
            <w:r w:rsidRPr="00EA2681">
              <w:rPr>
                <w:rFonts w:eastAsia="MS Mincho"/>
                <w:sz w:val="16"/>
                <w:szCs w:val="16"/>
                <w:lang w:eastAsia="ja-JP"/>
              </w:rPr>
              <w:t>Arabia</w:t>
            </w:r>
            <w:proofErr w:type="gramEnd"/>
            <w:r w:rsidRPr="00EA2681">
              <w:rPr>
                <w:rFonts w:eastAsia="MS Mincho"/>
                <w:sz w:val="16"/>
                <w:szCs w:val="16"/>
                <w:lang w:eastAsia="ja-JP"/>
              </w:rPr>
              <w:t xml:space="preserve"> and United Arab </w:t>
            </w:r>
            <w:proofErr w:type="spellStart"/>
            <w:r w:rsidRPr="00EA2681">
              <w:rPr>
                <w:rFonts w:eastAsia="MS Mincho"/>
                <w:sz w:val="16"/>
                <w:szCs w:val="16"/>
                <w:lang w:eastAsia="ja-JP"/>
              </w:rPr>
              <w:t>Emirates</w:t>
            </w:r>
            <w:r w:rsidRPr="00EA2681">
              <w:rPr>
                <w:rFonts w:eastAsia="MS Mincho"/>
                <w:sz w:val="16"/>
                <w:szCs w:val="16"/>
                <w:vertAlign w:val="superscript"/>
                <w:lang w:eastAsia="ja-JP"/>
              </w:rPr>
              <w:t>a</w:t>
            </w:r>
            <w:proofErr w:type="spellEnd"/>
          </w:p>
        </w:tc>
        <w:tc>
          <w:tcPr>
            <w:tcW w:w="1267" w:type="dxa"/>
          </w:tcPr>
          <w:p w14:paraId="76C232E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c>
          <w:tcPr>
            <w:tcW w:w="1267" w:type="dxa"/>
          </w:tcPr>
          <w:p w14:paraId="1328564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8" w:type="dxa"/>
          </w:tcPr>
          <w:p w14:paraId="0D82099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r>
      <w:tr w:rsidR="00EA2681" w:rsidRPr="00EA2681" w14:paraId="709D8C13"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2057ACDB"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Brazil</w:t>
            </w:r>
          </w:p>
        </w:tc>
        <w:tc>
          <w:tcPr>
            <w:tcW w:w="1267" w:type="dxa"/>
          </w:tcPr>
          <w:p w14:paraId="5E8F13F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7</w:t>
            </w:r>
          </w:p>
        </w:tc>
        <w:tc>
          <w:tcPr>
            <w:tcW w:w="1267" w:type="dxa"/>
          </w:tcPr>
          <w:p w14:paraId="31FEC73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8" w:type="dxa"/>
          </w:tcPr>
          <w:p w14:paraId="162DA848"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9</w:t>
            </w:r>
          </w:p>
        </w:tc>
      </w:tr>
      <w:tr w:rsidR="00EA2681" w:rsidRPr="00EA2681" w14:paraId="15CFDDC1" w14:textId="77777777" w:rsidTr="00FE55FF">
        <w:tc>
          <w:tcPr>
            <w:tcW w:w="5382" w:type="dxa"/>
            <w:hideMark/>
          </w:tcPr>
          <w:p w14:paraId="67139E66"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Canada</w:t>
            </w:r>
          </w:p>
        </w:tc>
        <w:tc>
          <w:tcPr>
            <w:tcW w:w="1267" w:type="dxa"/>
          </w:tcPr>
          <w:p w14:paraId="76B0A5AA"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14</w:t>
            </w:r>
          </w:p>
        </w:tc>
        <w:tc>
          <w:tcPr>
            <w:tcW w:w="1267" w:type="dxa"/>
          </w:tcPr>
          <w:p w14:paraId="71D0593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8" w:type="dxa"/>
          </w:tcPr>
          <w:p w14:paraId="60FAEFD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24</w:t>
            </w:r>
          </w:p>
        </w:tc>
      </w:tr>
      <w:tr w:rsidR="00EA2681" w:rsidRPr="00EA2681" w14:paraId="23178A1A"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627AF600"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Chile</w:t>
            </w:r>
          </w:p>
        </w:tc>
        <w:tc>
          <w:tcPr>
            <w:tcW w:w="1267" w:type="dxa"/>
          </w:tcPr>
          <w:p w14:paraId="223C436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7" w:type="dxa"/>
          </w:tcPr>
          <w:p w14:paraId="7CF1B0DC"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5F1AD2D8"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r>
      <w:tr w:rsidR="00EA2681" w:rsidRPr="00EA2681" w14:paraId="280ECA6A" w14:textId="77777777" w:rsidTr="00FE55FF">
        <w:tc>
          <w:tcPr>
            <w:tcW w:w="5382" w:type="dxa"/>
            <w:hideMark/>
          </w:tcPr>
          <w:p w14:paraId="5919D4EC"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China</w:t>
            </w:r>
          </w:p>
        </w:tc>
        <w:tc>
          <w:tcPr>
            <w:tcW w:w="1267" w:type="dxa"/>
          </w:tcPr>
          <w:p w14:paraId="4F0A3488"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16</w:t>
            </w:r>
          </w:p>
        </w:tc>
        <w:tc>
          <w:tcPr>
            <w:tcW w:w="1267" w:type="dxa"/>
          </w:tcPr>
          <w:p w14:paraId="558E143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14</w:t>
            </w:r>
          </w:p>
        </w:tc>
        <w:tc>
          <w:tcPr>
            <w:tcW w:w="1268" w:type="dxa"/>
          </w:tcPr>
          <w:p w14:paraId="46AAF89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r>
      <w:tr w:rsidR="00EA2681" w:rsidRPr="00EA2681" w14:paraId="56BCE2E0"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5A780206"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Colombia</w:t>
            </w:r>
          </w:p>
        </w:tc>
        <w:tc>
          <w:tcPr>
            <w:tcW w:w="1267" w:type="dxa"/>
          </w:tcPr>
          <w:p w14:paraId="48F27EE4"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c>
          <w:tcPr>
            <w:tcW w:w="1267" w:type="dxa"/>
          </w:tcPr>
          <w:p w14:paraId="19FABB1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42E7EEB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r>
      <w:tr w:rsidR="00EA2681" w:rsidRPr="00EA2681" w14:paraId="1BD11281" w14:textId="77777777" w:rsidTr="00FE55FF">
        <w:tc>
          <w:tcPr>
            <w:tcW w:w="5382" w:type="dxa"/>
            <w:hideMark/>
          </w:tcPr>
          <w:p w14:paraId="27589EC4"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Dominican Republic</w:t>
            </w:r>
          </w:p>
        </w:tc>
        <w:tc>
          <w:tcPr>
            <w:tcW w:w="1267" w:type="dxa"/>
          </w:tcPr>
          <w:p w14:paraId="0DCF948E"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7" w:type="dxa"/>
          </w:tcPr>
          <w:p w14:paraId="6F82CCC5"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07F6A2D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r>
      <w:tr w:rsidR="00EA2681" w:rsidRPr="00EA2681" w14:paraId="613AA98D"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3EBFABE4"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Egypt</w:t>
            </w:r>
          </w:p>
        </w:tc>
        <w:tc>
          <w:tcPr>
            <w:tcW w:w="1267" w:type="dxa"/>
          </w:tcPr>
          <w:p w14:paraId="5A32192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7" w:type="dxa"/>
          </w:tcPr>
          <w:p w14:paraId="4EFCBAE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8" w:type="dxa"/>
          </w:tcPr>
          <w:p w14:paraId="509AE47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10</w:t>
            </w:r>
          </w:p>
        </w:tc>
      </w:tr>
      <w:tr w:rsidR="00EA2681" w:rsidRPr="00EA2681" w14:paraId="3E50CF46" w14:textId="77777777" w:rsidTr="00FE55FF">
        <w:tc>
          <w:tcPr>
            <w:tcW w:w="5382" w:type="dxa"/>
            <w:hideMark/>
          </w:tcPr>
          <w:p w14:paraId="228772A5"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European Union</w:t>
            </w:r>
          </w:p>
        </w:tc>
        <w:tc>
          <w:tcPr>
            <w:tcW w:w="1267" w:type="dxa"/>
          </w:tcPr>
          <w:p w14:paraId="4145F76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8</w:t>
            </w:r>
          </w:p>
        </w:tc>
        <w:tc>
          <w:tcPr>
            <w:tcW w:w="1267" w:type="dxa"/>
          </w:tcPr>
          <w:p w14:paraId="34315E5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11</w:t>
            </w:r>
          </w:p>
        </w:tc>
        <w:tc>
          <w:tcPr>
            <w:tcW w:w="1268" w:type="dxa"/>
          </w:tcPr>
          <w:p w14:paraId="64FC4E3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12</w:t>
            </w:r>
          </w:p>
        </w:tc>
      </w:tr>
      <w:tr w:rsidR="00EA2681" w:rsidRPr="00EA2681" w14:paraId="64DFD263"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3D2C749D"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India</w:t>
            </w:r>
          </w:p>
        </w:tc>
        <w:tc>
          <w:tcPr>
            <w:tcW w:w="1267" w:type="dxa"/>
          </w:tcPr>
          <w:p w14:paraId="6D82901C"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32</w:t>
            </w:r>
          </w:p>
        </w:tc>
        <w:tc>
          <w:tcPr>
            <w:tcW w:w="1267" w:type="dxa"/>
          </w:tcPr>
          <w:p w14:paraId="44DF83A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59</w:t>
            </w:r>
          </w:p>
        </w:tc>
        <w:tc>
          <w:tcPr>
            <w:tcW w:w="1268" w:type="dxa"/>
          </w:tcPr>
          <w:p w14:paraId="4DCA4C5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92</w:t>
            </w:r>
          </w:p>
        </w:tc>
      </w:tr>
      <w:tr w:rsidR="00EA2681" w:rsidRPr="00EA2681" w14:paraId="058BFAFA" w14:textId="77777777" w:rsidTr="00FE55FF">
        <w:tc>
          <w:tcPr>
            <w:tcW w:w="5382" w:type="dxa"/>
            <w:hideMark/>
          </w:tcPr>
          <w:p w14:paraId="79971AEB"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Indonesia</w:t>
            </w:r>
          </w:p>
        </w:tc>
        <w:tc>
          <w:tcPr>
            <w:tcW w:w="1267" w:type="dxa"/>
          </w:tcPr>
          <w:p w14:paraId="34F0AC5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7" w:type="dxa"/>
          </w:tcPr>
          <w:p w14:paraId="1010994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8" w:type="dxa"/>
          </w:tcPr>
          <w:p w14:paraId="67D5863F"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r>
      <w:tr w:rsidR="00EA2681" w:rsidRPr="00EA2681" w14:paraId="0F01A865"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6628055C"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Japan</w:t>
            </w:r>
          </w:p>
        </w:tc>
        <w:tc>
          <w:tcPr>
            <w:tcW w:w="1267" w:type="dxa"/>
          </w:tcPr>
          <w:p w14:paraId="286291A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7" w:type="dxa"/>
          </w:tcPr>
          <w:p w14:paraId="6879CD5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8" w:type="dxa"/>
          </w:tcPr>
          <w:p w14:paraId="23C6719F"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r>
      <w:tr w:rsidR="00EA2681" w:rsidRPr="00EA2681" w14:paraId="3C9C2B2E" w14:textId="77777777" w:rsidTr="00FE55FF">
        <w:tc>
          <w:tcPr>
            <w:tcW w:w="5382" w:type="dxa"/>
            <w:hideMark/>
          </w:tcPr>
          <w:p w14:paraId="4DA5F70B"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Republic of Korea</w:t>
            </w:r>
          </w:p>
        </w:tc>
        <w:tc>
          <w:tcPr>
            <w:tcW w:w="1267" w:type="dxa"/>
          </w:tcPr>
          <w:p w14:paraId="73033E5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5</w:t>
            </w:r>
          </w:p>
        </w:tc>
        <w:tc>
          <w:tcPr>
            <w:tcW w:w="1267" w:type="dxa"/>
          </w:tcPr>
          <w:p w14:paraId="5E7C0F5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5</w:t>
            </w:r>
          </w:p>
        </w:tc>
        <w:tc>
          <w:tcPr>
            <w:tcW w:w="1268" w:type="dxa"/>
          </w:tcPr>
          <w:p w14:paraId="58652DD5"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r>
      <w:tr w:rsidR="00EA2681" w:rsidRPr="00EA2681" w14:paraId="4F4045A9"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tcPr>
          <w:p w14:paraId="4E3165A4" w14:textId="77777777" w:rsidR="00EA2681" w:rsidRPr="00EA2681" w:rsidRDefault="00EA2681" w:rsidP="00EA2681">
            <w:pPr>
              <w:rPr>
                <w:rFonts w:eastAsia="MS Mincho"/>
                <w:sz w:val="16"/>
                <w:szCs w:val="16"/>
                <w:lang w:eastAsia="ja-JP"/>
              </w:rPr>
            </w:pPr>
            <w:r w:rsidRPr="00EA2681">
              <w:rPr>
                <w:rFonts w:eastAsia="MS Mincho"/>
                <w:sz w:val="16"/>
                <w:szCs w:val="16"/>
                <w:lang w:eastAsia="ja-JP"/>
              </w:rPr>
              <w:t>Madagascar</w:t>
            </w:r>
          </w:p>
        </w:tc>
        <w:tc>
          <w:tcPr>
            <w:tcW w:w="1267" w:type="dxa"/>
          </w:tcPr>
          <w:p w14:paraId="58152DE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7" w:type="dxa"/>
          </w:tcPr>
          <w:p w14:paraId="3F8FC5C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8" w:type="dxa"/>
          </w:tcPr>
          <w:p w14:paraId="09A30D4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r>
      <w:tr w:rsidR="00EA2681" w:rsidRPr="00EA2681" w14:paraId="4E9467C2" w14:textId="77777777" w:rsidTr="00FE55FF">
        <w:tc>
          <w:tcPr>
            <w:tcW w:w="5382" w:type="dxa"/>
            <w:hideMark/>
          </w:tcPr>
          <w:p w14:paraId="6FBD566F"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Malaysia</w:t>
            </w:r>
          </w:p>
        </w:tc>
        <w:tc>
          <w:tcPr>
            <w:tcW w:w="1267" w:type="dxa"/>
          </w:tcPr>
          <w:p w14:paraId="4DA9CBB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7" w:type="dxa"/>
          </w:tcPr>
          <w:p w14:paraId="05F850BF"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7</w:t>
            </w:r>
          </w:p>
        </w:tc>
        <w:tc>
          <w:tcPr>
            <w:tcW w:w="1268" w:type="dxa"/>
          </w:tcPr>
          <w:p w14:paraId="223E642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9</w:t>
            </w:r>
          </w:p>
        </w:tc>
      </w:tr>
      <w:tr w:rsidR="00EA2681" w:rsidRPr="00EA2681" w14:paraId="59700274"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2E5D5D89"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Mexico</w:t>
            </w:r>
          </w:p>
        </w:tc>
        <w:tc>
          <w:tcPr>
            <w:tcW w:w="1267" w:type="dxa"/>
          </w:tcPr>
          <w:p w14:paraId="4EDA255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c>
          <w:tcPr>
            <w:tcW w:w="1267" w:type="dxa"/>
          </w:tcPr>
          <w:p w14:paraId="21D83D6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8" w:type="dxa"/>
          </w:tcPr>
          <w:p w14:paraId="7FB8390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7</w:t>
            </w:r>
          </w:p>
        </w:tc>
      </w:tr>
      <w:tr w:rsidR="00EA2681" w:rsidRPr="00EA2681" w14:paraId="314A096D" w14:textId="77777777" w:rsidTr="00FE55FF">
        <w:tc>
          <w:tcPr>
            <w:tcW w:w="5382" w:type="dxa"/>
            <w:hideMark/>
          </w:tcPr>
          <w:p w14:paraId="391AF861"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Morocco</w:t>
            </w:r>
          </w:p>
        </w:tc>
        <w:tc>
          <w:tcPr>
            <w:tcW w:w="1267" w:type="dxa"/>
          </w:tcPr>
          <w:p w14:paraId="5AB76BB7"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7" w:type="dxa"/>
          </w:tcPr>
          <w:p w14:paraId="49AC3A7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6F4B27F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r>
      <w:tr w:rsidR="00EA2681" w:rsidRPr="00EA2681" w14:paraId="07A0C5FD"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tcPr>
          <w:p w14:paraId="00585F76"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New Zealand</w:t>
            </w:r>
          </w:p>
        </w:tc>
        <w:tc>
          <w:tcPr>
            <w:tcW w:w="1267" w:type="dxa"/>
          </w:tcPr>
          <w:p w14:paraId="5952E292"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7" w:type="dxa"/>
          </w:tcPr>
          <w:p w14:paraId="5BCAD76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0FB75767"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r>
      <w:tr w:rsidR="00EA2681" w:rsidRPr="00EA2681" w14:paraId="3A6A27E8" w14:textId="77777777" w:rsidTr="00FE55FF">
        <w:tc>
          <w:tcPr>
            <w:tcW w:w="5382" w:type="dxa"/>
            <w:hideMark/>
          </w:tcPr>
          <w:p w14:paraId="3DD83DE6"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Pakistan</w:t>
            </w:r>
          </w:p>
        </w:tc>
        <w:tc>
          <w:tcPr>
            <w:tcW w:w="1267" w:type="dxa"/>
          </w:tcPr>
          <w:p w14:paraId="2BCB62DE"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8</w:t>
            </w:r>
          </w:p>
        </w:tc>
        <w:tc>
          <w:tcPr>
            <w:tcW w:w="1267" w:type="dxa"/>
          </w:tcPr>
          <w:p w14:paraId="349CAEF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8" w:type="dxa"/>
          </w:tcPr>
          <w:p w14:paraId="79F1558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r>
      <w:tr w:rsidR="00EA2681" w:rsidRPr="00EA2681" w14:paraId="1BB4C82B"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1589B471"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Peru</w:t>
            </w:r>
          </w:p>
        </w:tc>
        <w:tc>
          <w:tcPr>
            <w:tcW w:w="1267" w:type="dxa"/>
          </w:tcPr>
          <w:p w14:paraId="5EDC1FA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7" w:type="dxa"/>
          </w:tcPr>
          <w:p w14:paraId="3DB62F64"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8" w:type="dxa"/>
          </w:tcPr>
          <w:p w14:paraId="1144E93F"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r>
      <w:tr w:rsidR="00EA2681" w:rsidRPr="00EA2681" w14:paraId="3D2449D0" w14:textId="77777777" w:rsidTr="00FE55FF">
        <w:tc>
          <w:tcPr>
            <w:tcW w:w="5382" w:type="dxa"/>
            <w:hideMark/>
          </w:tcPr>
          <w:p w14:paraId="016FC888"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Armenia, Kazakhstan, Kyrgyz Republic, and Russian </w:t>
            </w:r>
            <w:proofErr w:type="spellStart"/>
            <w:r w:rsidRPr="00EA2681">
              <w:rPr>
                <w:rFonts w:eastAsia="MS Mincho"/>
                <w:sz w:val="16"/>
                <w:szCs w:val="16"/>
                <w:lang w:eastAsia="ja-JP"/>
              </w:rPr>
              <w:t>Federation</w:t>
            </w:r>
            <w:r w:rsidRPr="00EA2681">
              <w:rPr>
                <w:rFonts w:eastAsia="MS Mincho"/>
                <w:sz w:val="16"/>
                <w:szCs w:val="16"/>
                <w:vertAlign w:val="superscript"/>
                <w:lang w:eastAsia="ja-JP"/>
              </w:rPr>
              <w:t>b</w:t>
            </w:r>
            <w:proofErr w:type="spellEnd"/>
          </w:p>
        </w:tc>
        <w:tc>
          <w:tcPr>
            <w:tcW w:w="1267" w:type="dxa"/>
          </w:tcPr>
          <w:p w14:paraId="386CB1A5"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7" w:type="dxa"/>
          </w:tcPr>
          <w:p w14:paraId="3CE7CF2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c>
          <w:tcPr>
            <w:tcW w:w="1268" w:type="dxa"/>
          </w:tcPr>
          <w:p w14:paraId="2403B43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r>
      <w:tr w:rsidR="00EA2681" w:rsidRPr="00EA2681" w14:paraId="7B567083"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tcPr>
          <w:p w14:paraId="34308921" w14:textId="77777777" w:rsidR="00EA2681" w:rsidRPr="00EA2681" w:rsidRDefault="00EA2681" w:rsidP="00EA2681">
            <w:pPr>
              <w:rPr>
                <w:rFonts w:eastAsia="MS Mincho"/>
                <w:sz w:val="16"/>
                <w:szCs w:val="16"/>
                <w:lang w:eastAsia="ja-JP"/>
              </w:rPr>
            </w:pPr>
            <w:r w:rsidRPr="00EA2681">
              <w:rPr>
                <w:rFonts w:eastAsia="MS Mincho"/>
                <w:sz w:val="16"/>
                <w:szCs w:val="16"/>
                <w:lang w:eastAsia="ja-JP"/>
              </w:rPr>
              <w:t>South </w:t>
            </w:r>
            <w:proofErr w:type="spellStart"/>
            <w:r w:rsidRPr="00EA2681">
              <w:rPr>
                <w:rFonts w:eastAsia="MS Mincho"/>
                <w:sz w:val="16"/>
                <w:szCs w:val="16"/>
                <w:lang w:eastAsia="ja-JP"/>
              </w:rPr>
              <w:t>Africa</w:t>
            </w:r>
            <w:r w:rsidRPr="00EA2681">
              <w:rPr>
                <w:rFonts w:eastAsia="MS Mincho"/>
                <w:sz w:val="16"/>
                <w:szCs w:val="16"/>
                <w:vertAlign w:val="superscript"/>
                <w:lang w:eastAsia="ja-JP"/>
              </w:rPr>
              <w:t>c</w:t>
            </w:r>
            <w:proofErr w:type="spellEnd"/>
          </w:p>
        </w:tc>
        <w:tc>
          <w:tcPr>
            <w:tcW w:w="1267" w:type="dxa"/>
          </w:tcPr>
          <w:p w14:paraId="4509854A"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c>
          <w:tcPr>
            <w:tcW w:w="1267" w:type="dxa"/>
          </w:tcPr>
          <w:p w14:paraId="194B3A9B"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7614142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4</w:t>
            </w:r>
          </w:p>
        </w:tc>
      </w:tr>
      <w:tr w:rsidR="00EA2681" w:rsidRPr="00EA2681" w14:paraId="59A17BD4" w14:textId="77777777" w:rsidTr="00FE55FF">
        <w:tc>
          <w:tcPr>
            <w:tcW w:w="5382" w:type="dxa"/>
            <w:hideMark/>
          </w:tcPr>
          <w:p w14:paraId="3E27491A"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Chinese Taipei</w:t>
            </w:r>
          </w:p>
        </w:tc>
        <w:tc>
          <w:tcPr>
            <w:tcW w:w="1267" w:type="dxa"/>
          </w:tcPr>
          <w:p w14:paraId="042C398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7" w:type="dxa"/>
          </w:tcPr>
          <w:p w14:paraId="2FA688D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0</w:t>
            </w:r>
          </w:p>
        </w:tc>
        <w:tc>
          <w:tcPr>
            <w:tcW w:w="1268" w:type="dxa"/>
          </w:tcPr>
          <w:p w14:paraId="22DB7EF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5</w:t>
            </w:r>
          </w:p>
        </w:tc>
      </w:tr>
      <w:tr w:rsidR="00EA2681" w:rsidRPr="00EA2681" w14:paraId="47A1EB65"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2318482A"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Thailand</w:t>
            </w:r>
          </w:p>
        </w:tc>
        <w:tc>
          <w:tcPr>
            <w:tcW w:w="1267" w:type="dxa"/>
          </w:tcPr>
          <w:p w14:paraId="7595260E"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w:t>
            </w:r>
          </w:p>
        </w:tc>
        <w:tc>
          <w:tcPr>
            <w:tcW w:w="1267" w:type="dxa"/>
          </w:tcPr>
          <w:p w14:paraId="75E1ED2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8" w:type="dxa"/>
          </w:tcPr>
          <w:p w14:paraId="7753098A"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13</w:t>
            </w:r>
          </w:p>
        </w:tc>
      </w:tr>
      <w:tr w:rsidR="00EA2681" w:rsidRPr="00EA2681" w14:paraId="63BA870E" w14:textId="77777777" w:rsidTr="00FE55FF">
        <w:tc>
          <w:tcPr>
            <w:tcW w:w="5382" w:type="dxa"/>
            <w:hideMark/>
          </w:tcPr>
          <w:p w14:paraId="29D049B3"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Turkey</w:t>
            </w:r>
          </w:p>
        </w:tc>
        <w:tc>
          <w:tcPr>
            <w:tcW w:w="1267" w:type="dxa"/>
          </w:tcPr>
          <w:p w14:paraId="36A820DC"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c>
          <w:tcPr>
            <w:tcW w:w="1267" w:type="dxa"/>
          </w:tcPr>
          <w:p w14:paraId="6B0160AD"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8" w:type="dxa"/>
          </w:tcPr>
          <w:p w14:paraId="2EE6B50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w:t>
            </w:r>
          </w:p>
        </w:tc>
      </w:tr>
      <w:tr w:rsidR="00EA2681" w:rsidRPr="00EA2681" w14:paraId="668032BF"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05DC1DEC"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Ukraine</w:t>
            </w:r>
          </w:p>
        </w:tc>
        <w:tc>
          <w:tcPr>
            <w:tcW w:w="1267" w:type="dxa"/>
          </w:tcPr>
          <w:p w14:paraId="6874A78C"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10</w:t>
            </w:r>
          </w:p>
        </w:tc>
        <w:tc>
          <w:tcPr>
            <w:tcW w:w="1267" w:type="dxa"/>
          </w:tcPr>
          <w:p w14:paraId="5E4C8444"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8</w:t>
            </w:r>
          </w:p>
        </w:tc>
        <w:tc>
          <w:tcPr>
            <w:tcW w:w="1268" w:type="dxa"/>
          </w:tcPr>
          <w:p w14:paraId="387B1FD0"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6</w:t>
            </w:r>
          </w:p>
        </w:tc>
      </w:tr>
      <w:tr w:rsidR="00EA2681" w:rsidRPr="00EA2681" w14:paraId="18DB1867" w14:textId="77777777" w:rsidTr="00FE55FF">
        <w:tc>
          <w:tcPr>
            <w:tcW w:w="5382" w:type="dxa"/>
            <w:hideMark/>
          </w:tcPr>
          <w:p w14:paraId="5F27AE77"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United States</w:t>
            </w:r>
          </w:p>
        </w:tc>
        <w:tc>
          <w:tcPr>
            <w:tcW w:w="1267" w:type="dxa"/>
          </w:tcPr>
          <w:p w14:paraId="105CE659"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34</w:t>
            </w:r>
          </w:p>
        </w:tc>
        <w:tc>
          <w:tcPr>
            <w:tcW w:w="1267" w:type="dxa"/>
          </w:tcPr>
          <w:p w14:paraId="56FD930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33</w:t>
            </w:r>
          </w:p>
        </w:tc>
        <w:tc>
          <w:tcPr>
            <w:tcW w:w="1268" w:type="dxa"/>
          </w:tcPr>
          <w:p w14:paraId="58FDBA26"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89</w:t>
            </w:r>
          </w:p>
        </w:tc>
      </w:tr>
      <w:tr w:rsidR="00EA2681" w:rsidRPr="00EA2681" w14:paraId="092B4750" w14:textId="77777777" w:rsidTr="00FE55FF">
        <w:trPr>
          <w:cnfStyle w:val="000000010000" w:firstRow="0" w:lastRow="0" w:firstColumn="0" w:lastColumn="0" w:oddVBand="0" w:evenVBand="0" w:oddHBand="0" w:evenHBand="1" w:firstRowFirstColumn="0" w:firstRowLastColumn="0" w:lastRowFirstColumn="0" w:lastRowLastColumn="0"/>
        </w:trPr>
        <w:tc>
          <w:tcPr>
            <w:tcW w:w="5382" w:type="dxa"/>
            <w:hideMark/>
          </w:tcPr>
          <w:p w14:paraId="2843DDAB" w14:textId="77777777" w:rsidR="00EA2681" w:rsidRPr="00EA2681" w:rsidRDefault="00EA2681" w:rsidP="00EA2681">
            <w:pPr>
              <w:rPr>
                <w:rFonts w:eastAsia="MS Mincho"/>
                <w:sz w:val="16"/>
                <w:szCs w:val="16"/>
                <w:highlight w:val="yellow"/>
                <w:lang w:eastAsia="ja-JP"/>
              </w:rPr>
            </w:pPr>
            <w:r w:rsidRPr="00EA2681">
              <w:rPr>
                <w:rFonts w:eastAsia="MS Mincho"/>
                <w:sz w:val="16"/>
                <w:szCs w:val="16"/>
                <w:lang w:eastAsia="ja-JP"/>
              </w:rPr>
              <w:t>Viet Nam</w:t>
            </w:r>
          </w:p>
        </w:tc>
        <w:tc>
          <w:tcPr>
            <w:tcW w:w="1267" w:type="dxa"/>
          </w:tcPr>
          <w:p w14:paraId="4E9BB014"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2</w:t>
            </w:r>
          </w:p>
        </w:tc>
        <w:tc>
          <w:tcPr>
            <w:tcW w:w="1267" w:type="dxa"/>
          </w:tcPr>
          <w:p w14:paraId="45BEC9A1"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9</w:t>
            </w:r>
          </w:p>
        </w:tc>
        <w:tc>
          <w:tcPr>
            <w:tcW w:w="1268" w:type="dxa"/>
          </w:tcPr>
          <w:p w14:paraId="434A0193" w14:textId="77777777" w:rsidR="00EA2681" w:rsidRPr="00EA2681" w:rsidRDefault="00EA2681" w:rsidP="00EA2681">
            <w:pPr>
              <w:jc w:val="right"/>
              <w:rPr>
                <w:rFonts w:eastAsia="MS Mincho"/>
                <w:sz w:val="16"/>
                <w:szCs w:val="16"/>
                <w:lang w:eastAsia="ja-JP"/>
              </w:rPr>
            </w:pPr>
            <w:r w:rsidRPr="00EA2681">
              <w:rPr>
                <w:rFonts w:eastAsia="MS Mincho"/>
                <w:sz w:val="16"/>
                <w:szCs w:val="16"/>
                <w:lang w:eastAsia="ja-JP"/>
              </w:rPr>
              <w:t>8</w:t>
            </w:r>
          </w:p>
        </w:tc>
      </w:tr>
      <w:tr w:rsidR="00EA2681" w:rsidRPr="00EA2681" w14:paraId="6093BC15" w14:textId="77777777" w:rsidTr="00FE55FF">
        <w:tc>
          <w:tcPr>
            <w:tcW w:w="5382" w:type="dxa"/>
            <w:noWrap/>
            <w:hideMark/>
          </w:tcPr>
          <w:p w14:paraId="5C5B728C" w14:textId="77777777" w:rsidR="00EA2681" w:rsidRPr="00EA2681" w:rsidRDefault="00EA2681" w:rsidP="00EA2681">
            <w:pPr>
              <w:rPr>
                <w:rFonts w:eastAsia="MS Mincho"/>
                <w:b/>
                <w:bCs/>
                <w:sz w:val="16"/>
                <w:szCs w:val="16"/>
                <w:highlight w:val="yellow"/>
                <w:lang w:eastAsia="ja-JP"/>
              </w:rPr>
            </w:pPr>
            <w:r w:rsidRPr="00EA2681">
              <w:rPr>
                <w:rFonts w:eastAsia="MS Mincho"/>
                <w:b/>
                <w:bCs/>
                <w:sz w:val="16"/>
                <w:szCs w:val="16"/>
                <w:lang w:eastAsia="ja-JP"/>
              </w:rPr>
              <w:t>Total</w:t>
            </w:r>
          </w:p>
        </w:tc>
        <w:tc>
          <w:tcPr>
            <w:tcW w:w="1267" w:type="dxa"/>
            <w:noWrap/>
          </w:tcPr>
          <w:p w14:paraId="3B463E53" w14:textId="77777777" w:rsidR="00EA2681" w:rsidRPr="00EA2681" w:rsidRDefault="00EA2681" w:rsidP="00EA2681">
            <w:pPr>
              <w:jc w:val="right"/>
              <w:rPr>
                <w:rFonts w:eastAsia="MS Mincho"/>
                <w:b/>
                <w:bCs/>
                <w:sz w:val="16"/>
                <w:szCs w:val="16"/>
                <w:lang w:eastAsia="ja-JP"/>
              </w:rPr>
            </w:pPr>
            <w:r w:rsidRPr="00EA2681">
              <w:rPr>
                <w:rFonts w:eastAsia="MS Mincho"/>
                <w:b/>
                <w:bCs/>
                <w:sz w:val="16"/>
                <w:szCs w:val="16"/>
                <w:lang w:eastAsia="ja-JP"/>
              </w:rPr>
              <w:t>202</w:t>
            </w:r>
          </w:p>
        </w:tc>
        <w:tc>
          <w:tcPr>
            <w:tcW w:w="1267" w:type="dxa"/>
            <w:noWrap/>
          </w:tcPr>
          <w:p w14:paraId="10D1CB59" w14:textId="77777777" w:rsidR="00EA2681" w:rsidRPr="00EA2681" w:rsidRDefault="00EA2681" w:rsidP="00EA2681">
            <w:pPr>
              <w:jc w:val="right"/>
              <w:rPr>
                <w:rFonts w:eastAsia="MS Mincho"/>
                <w:b/>
                <w:bCs/>
                <w:sz w:val="16"/>
                <w:szCs w:val="16"/>
                <w:lang w:eastAsia="ja-JP"/>
              </w:rPr>
            </w:pPr>
            <w:r w:rsidRPr="00EA2681">
              <w:rPr>
                <w:rFonts w:eastAsia="MS Mincho"/>
                <w:b/>
                <w:bCs/>
                <w:sz w:val="16"/>
                <w:szCs w:val="16"/>
                <w:lang w:eastAsia="ja-JP"/>
              </w:rPr>
              <w:t>214</w:t>
            </w:r>
          </w:p>
        </w:tc>
        <w:tc>
          <w:tcPr>
            <w:tcW w:w="1268" w:type="dxa"/>
            <w:noWrap/>
          </w:tcPr>
          <w:p w14:paraId="5B72DCF6" w14:textId="77777777" w:rsidR="00EA2681" w:rsidRPr="00EA2681" w:rsidRDefault="00EA2681" w:rsidP="00EA2681">
            <w:pPr>
              <w:jc w:val="right"/>
              <w:rPr>
                <w:rFonts w:eastAsia="MS Mincho"/>
                <w:b/>
                <w:bCs/>
                <w:sz w:val="16"/>
                <w:szCs w:val="16"/>
                <w:lang w:eastAsia="ja-JP"/>
              </w:rPr>
            </w:pPr>
            <w:r w:rsidRPr="00EA2681">
              <w:rPr>
                <w:rFonts w:eastAsia="MS Mincho"/>
                <w:b/>
                <w:bCs/>
                <w:sz w:val="16"/>
                <w:szCs w:val="16"/>
                <w:lang w:eastAsia="ja-JP"/>
              </w:rPr>
              <w:t>349</w:t>
            </w:r>
          </w:p>
        </w:tc>
      </w:tr>
    </w:tbl>
    <w:p w14:paraId="1EA34EFE" w14:textId="77777777" w:rsidR="00EA2681" w:rsidRPr="00EA2681" w:rsidRDefault="00EA2681" w:rsidP="00452C80">
      <w:pPr>
        <w:pStyle w:val="NoteText"/>
        <w:spacing w:before="120"/>
        <w:rPr>
          <w:lang w:eastAsia="ja-JP"/>
        </w:rPr>
      </w:pPr>
      <w:bookmarkStart w:id="70" w:name="_Hlk6937384"/>
      <w:bookmarkEnd w:id="69"/>
      <w:r w:rsidRPr="00EA2681">
        <w:rPr>
          <w:lang w:eastAsia="ja-JP"/>
        </w:rPr>
        <w:t>a</w:t>
      </w:r>
      <w:r w:rsidRPr="00EA2681">
        <w:rPr>
          <w:lang w:eastAsia="ja-JP"/>
        </w:rPr>
        <w:tab/>
        <w:t>Notified by all Gulf Cooperation Council (GCC) member States collectively, as investigations are initiated by the GCC regional investigating authority on behalf of all GCC member States.</w:t>
      </w:r>
    </w:p>
    <w:p w14:paraId="7A1A262F" w14:textId="02AEF929" w:rsidR="00EA2681" w:rsidRPr="00EA2681" w:rsidRDefault="00EA2681" w:rsidP="00452C80">
      <w:pPr>
        <w:pStyle w:val="NoteText"/>
        <w:rPr>
          <w:lang w:eastAsia="ja-JP"/>
        </w:rPr>
      </w:pPr>
      <w:r w:rsidRPr="00EA2681">
        <w:rPr>
          <w:lang w:eastAsia="ja-JP"/>
        </w:rPr>
        <w:t xml:space="preserve">b </w:t>
      </w:r>
      <w:r w:rsidRPr="00EA2681">
        <w:rPr>
          <w:lang w:eastAsia="ja-JP"/>
        </w:rPr>
        <w:tab/>
        <w:t>Notified by Armenia, Kazakhstan, Kyrgyz Republic and the Russian Federation individually, but investigations are initiated by the Eurasian Economic Union</w:t>
      </w:r>
      <w:r w:rsidR="00177B76">
        <w:rPr>
          <w:lang w:eastAsia="ja-JP"/>
        </w:rPr>
        <w:t xml:space="preserve"> (E</w:t>
      </w:r>
      <w:r w:rsidR="00FC7652">
        <w:rPr>
          <w:lang w:eastAsia="ja-JP"/>
        </w:rPr>
        <w:t>A</w:t>
      </w:r>
      <w:r w:rsidR="00177B76">
        <w:rPr>
          <w:lang w:eastAsia="ja-JP"/>
        </w:rPr>
        <w:t>EU)</w:t>
      </w:r>
      <w:r w:rsidRPr="00EA2681">
        <w:rPr>
          <w:lang w:eastAsia="ja-JP"/>
        </w:rPr>
        <w:t xml:space="preserve"> on behalf of all of its member States, i.e. Armenia, Belarus (non-WTO Member), Kazakhstan, Kyrgyz Republic and the Russian Federation, collectively.</w:t>
      </w:r>
    </w:p>
    <w:p w14:paraId="5837D6F4" w14:textId="010BC8E1" w:rsidR="00EA2681" w:rsidRPr="00EA2681" w:rsidRDefault="00EA2681" w:rsidP="00452C80">
      <w:pPr>
        <w:pStyle w:val="NoteText"/>
        <w:rPr>
          <w:lang w:eastAsia="ja-JP"/>
        </w:rPr>
      </w:pPr>
      <w:r w:rsidRPr="00EA2681">
        <w:rPr>
          <w:lang w:eastAsia="ja-JP"/>
        </w:rPr>
        <w:t>c</w:t>
      </w:r>
      <w:r w:rsidRPr="00EA2681">
        <w:rPr>
          <w:lang w:eastAsia="ja-JP"/>
        </w:rPr>
        <w:tab/>
        <w:t xml:space="preserve">Notified by South Africa, but investigations are initiated at the level of the </w:t>
      </w:r>
      <w:r w:rsidR="00FC7652">
        <w:rPr>
          <w:lang w:eastAsia="ja-JP"/>
        </w:rPr>
        <w:t>Southern African Customs Union (SACU)</w:t>
      </w:r>
      <w:r w:rsidRPr="00EA2681">
        <w:rPr>
          <w:lang w:eastAsia="ja-JP"/>
        </w:rPr>
        <w:t xml:space="preserve"> on behalf of its member States (Botswana, Eswatini, Lesotho, </w:t>
      </w:r>
      <w:proofErr w:type="gramStart"/>
      <w:r w:rsidRPr="00EA2681">
        <w:rPr>
          <w:lang w:eastAsia="ja-JP"/>
        </w:rPr>
        <w:t>Namibia</w:t>
      </w:r>
      <w:proofErr w:type="gramEnd"/>
      <w:r w:rsidRPr="00EA2681">
        <w:rPr>
          <w:lang w:eastAsia="ja-JP"/>
        </w:rPr>
        <w:t xml:space="preserve"> and South Africa).</w:t>
      </w:r>
    </w:p>
    <w:p w14:paraId="713E2E79" w14:textId="77777777" w:rsidR="00EA2681" w:rsidRPr="00EA2681" w:rsidRDefault="00EA2681" w:rsidP="00452C80">
      <w:pPr>
        <w:pStyle w:val="NoteText"/>
        <w:spacing w:before="120" w:after="240"/>
        <w:rPr>
          <w:lang w:eastAsia="ja-JP"/>
        </w:rPr>
      </w:pPr>
      <w:r w:rsidRPr="00EA2681">
        <w:rPr>
          <w:lang w:eastAsia="ja-JP"/>
        </w:rPr>
        <w:t>Source:</w:t>
      </w:r>
      <w:r w:rsidRPr="00EA2681">
        <w:rPr>
          <w:lang w:eastAsia="ja-JP"/>
        </w:rPr>
        <w:tab/>
        <w:t>WTO Secretariat.</w:t>
      </w:r>
    </w:p>
    <w:bookmarkEnd w:id="70"/>
    <w:p w14:paraId="7989BE02" w14:textId="0DA175C7" w:rsidR="00EA2681" w:rsidRPr="00EA2681" w:rsidRDefault="00EA2681" w:rsidP="00452C80">
      <w:pPr>
        <w:pStyle w:val="BodyText"/>
        <w:rPr>
          <w:lang w:eastAsia="ja-JP"/>
        </w:rPr>
      </w:pPr>
      <w:r w:rsidRPr="003E277D">
        <w:rPr>
          <w:lang w:eastAsia="ja-JP"/>
        </w:rPr>
        <w:t>Chart 3.</w:t>
      </w:r>
      <w:r w:rsidR="003E277D" w:rsidRPr="003E277D">
        <w:rPr>
          <w:lang w:eastAsia="ja-JP"/>
        </w:rPr>
        <w:t>9</w:t>
      </w:r>
      <w:r w:rsidRPr="00EA2681">
        <w:rPr>
          <w:lang w:eastAsia="ja-JP"/>
        </w:rPr>
        <w:t xml:space="preserve"> shows that the number of initiations of anti-dumping investigations increased significantly in 2020 over previous periods. The 349 initiations in 2020 represent the peak since 2002, but lower than the all-time high of 372 in 2001.</w:t>
      </w:r>
      <w:bookmarkStart w:id="71" w:name="_Ref433987560"/>
    </w:p>
    <w:p w14:paraId="344B3BDA" w14:textId="02CB5DB4" w:rsidR="00EA2681" w:rsidRPr="00871DD1" w:rsidRDefault="00871DD1" w:rsidP="003F6F9F">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9</w:t>
        </w:r>
      </w:fldSimple>
      <w:r>
        <w:t xml:space="preserve"> Initiations of anti-dumping investigations initiations, 2008-20</w:t>
      </w:r>
    </w:p>
    <w:p w14:paraId="4543EE0A" w14:textId="77777777" w:rsidR="00EA2681" w:rsidRPr="00EA2681" w:rsidRDefault="00EA2681" w:rsidP="003F6F9F">
      <w:pPr>
        <w:pStyle w:val="NoteText"/>
        <w:keepNext/>
        <w:rPr>
          <w:lang w:eastAsia="en-GB"/>
        </w:rPr>
      </w:pPr>
      <w:r w:rsidRPr="00EA2681">
        <w:rPr>
          <w:lang w:eastAsia="en-GB"/>
        </w:rPr>
        <w:t>(Number)</w:t>
      </w:r>
    </w:p>
    <w:p w14:paraId="15276987" w14:textId="2287817B" w:rsidR="00C74119" w:rsidRDefault="00C74119" w:rsidP="00FC7652">
      <w:pPr>
        <w:jc w:val="center"/>
        <w:rPr>
          <w:lang w:eastAsia="en-GB"/>
        </w:rPr>
      </w:pPr>
      <w:r w:rsidRPr="00C74119">
        <w:rPr>
          <w:noProof/>
        </w:rPr>
        <w:drawing>
          <wp:inline distT="0" distB="0" distL="0" distR="0" wp14:anchorId="2BB8192F" wp14:editId="11E6BD6B">
            <wp:extent cx="4080314" cy="2535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46" r="120" b="14355"/>
                    <a:stretch/>
                  </pic:blipFill>
                  <pic:spPr bwMode="auto">
                    <a:xfrm>
                      <a:off x="0" y="0"/>
                      <a:ext cx="4080314" cy="2535381"/>
                    </a:xfrm>
                    <a:prstGeom prst="rect">
                      <a:avLst/>
                    </a:prstGeom>
                    <a:noFill/>
                    <a:ln>
                      <a:noFill/>
                    </a:ln>
                    <a:extLst>
                      <a:ext uri="{53640926-AAD7-44D8-BBD7-CCE9431645EC}">
                        <a14:shadowObscured xmlns:a14="http://schemas.microsoft.com/office/drawing/2010/main"/>
                      </a:ext>
                    </a:extLst>
                  </pic:spPr>
                </pic:pic>
              </a:graphicData>
            </a:graphic>
          </wp:inline>
        </w:drawing>
      </w:r>
    </w:p>
    <w:p w14:paraId="2D0FB5B0" w14:textId="77777777" w:rsidR="00EA2681" w:rsidRPr="00EA2681" w:rsidRDefault="00EA2681" w:rsidP="00452C80">
      <w:pPr>
        <w:pStyle w:val="NoteText"/>
        <w:spacing w:before="120" w:after="240"/>
        <w:rPr>
          <w:lang w:eastAsia="ja-JP"/>
        </w:rPr>
      </w:pPr>
      <w:r w:rsidRPr="00EA2681">
        <w:rPr>
          <w:lang w:eastAsia="ja-JP"/>
        </w:rPr>
        <w:t>Source:</w:t>
      </w:r>
      <w:r w:rsidRPr="00EA2681">
        <w:rPr>
          <w:lang w:eastAsia="ja-JP"/>
        </w:rPr>
        <w:tab/>
        <w:t>WTO Secretariat.</w:t>
      </w:r>
    </w:p>
    <w:bookmarkEnd w:id="71"/>
    <w:p w14:paraId="4EB9F78E" w14:textId="77777777" w:rsidR="00EA2681" w:rsidRPr="00EA2681" w:rsidRDefault="00EA2681" w:rsidP="00452C80">
      <w:pPr>
        <w:pStyle w:val="BodyText"/>
        <w:rPr>
          <w:lang w:eastAsia="ja-JP"/>
        </w:rPr>
      </w:pPr>
      <w:r w:rsidRPr="00EA2681">
        <w:rPr>
          <w:lang w:eastAsia="ja-JP"/>
        </w:rPr>
        <w:t>Concerning the application of anti-dumping measures, while anti-dumping investigations do not necessarily lead to the imposition of measures, a decrease or increase in the number of investigations initiated is an early indicator suggesting a likely decrease or increase in the number of measures applied.</w:t>
      </w:r>
    </w:p>
    <w:p w14:paraId="4F5ADB86" w14:textId="6984BC96" w:rsidR="00EA2681" w:rsidRPr="00EA2681" w:rsidRDefault="00EA2681" w:rsidP="00452C80">
      <w:pPr>
        <w:pStyle w:val="BodyText"/>
        <w:rPr>
          <w:lang w:eastAsia="ja-JP"/>
        </w:rPr>
      </w:pPr>
      <w:r w:rsidRPr="00EA2681">
        <w:rPr>
          <w:lang w:eastAsia="ja-JP"/>
        </w:rPr>
        <w:t>Over the three periods, 463 anti-dumping measures were applied (</w:t>
      </w:r>
      <w:r w:rsidRPr="000D39B5">
        <w:rPr>
          <w:lang w:eastAsia="ja-JP"/>
        </w:rPr>
        <w:t>Table 3.</w:t>
      </w:r>
      <w:r w:rsidR="000D39B5" w:rsidRPr="000D39B5">
        <w:rPr>
          <w:lang w:eastAsia="ja-JP"/>
        </w:rPr>
        <w:t>10</w:t>
      </w:r>
      <w:r w:rsidRPr="00EA2681">
        <w:rPr>
          <w:lang w:eastAsia="ja-JP"/>
        </w:rPr>
        <w:t xml:space="preserve">). As it can take up to 18 months for an anti-dumping investigation to be concluded once initiated, the measures applied </w:t>
      </w:r>
      <w:proofErr w:type="gramStart"/>
      <w:r w:rsidRPr="00EA2681">
        <w:rPr>
          <w:lang w:eastAsia="ja-JP"/>
        </w:rPr>
        <w:t>in a given</w:t>
      </w:r>
      <w:proofErr w:type="gramEnd"/>
      <w:r w:rsidRPr="00EA2681">
        <w:rPr>
          <w:lang w:eastAsia="ja-JP"/>
        </w:rPr>
        <w:t xml:space="preserve"> period may not necessarily be the result of investigations that were initiated in the same period.</w:t>
      </w:r>
    </w:p>
    <w:p w14:paraId="6BA494D2" w14:textId="02B91486" w:rsidR="00EA2681" w:rsidRPr="00EA2681" w:rsidRDefault="00871DD1" w:rsidP="00391D2A">
      <w:pPr>
        <w:pStyle w:val="Caption"/>
      </w:pPr>
      <w:r>
        <w:t xml:space="preserve">Table </w:t>
      </w:r>
      <w:fldSimple w:instr=" STYLEREF 1 \s ">
        <w:r w:rsidR="00864BA3">
          <w:rPr>
            <w:noProof/>
          </w:rPr>
          <w:t>3</w:t>
        </w:r>
      </w:fldSimple>
      <w:r w:rsidR="00A93205">
        <w:t>.</w:t>
      </w:r>
      <w:fldSimple w:instr=" SEQ Table \* ARABIC \s 1 ">
        <w:r w:rsidR="00864BA3">
          <w:rPr>
            <w:noProof/>
          </w:rPr>
          <w:t>10</w:t>
        </w:r>
      </w:fldSimple>
      <w:r>
        <w:t xml:space="preserve"> Anti-dumping measures applied, 2018</w:t>
      </w:r>
      <w:r w:rsidR="00941CC0">
        <w:noBreakHyphen/>
      </w:r>
      <w:r>
        <w:t>20</w:t>
      </w:r>
    </w:p>
    <w:p w14:paraId="23EE20C5" w14:textId="77777777" w:rsidR="00EA2681" w:rsidRPr="00EA2681" w:rsidRDefault="00EA2681" w:rsidP="00391D2A">
      <w:pPr>
        <w:pStyle w:val="NoteText"/>
        <w:keepNext/>
        <w:rPr>
          <w:lang w:eastAsia="en-GB"/>
        </w:rPr>
      </w:pPr>
      <w:r w:rsidRPr="00EA2681">
        <w:rPr>
          <w:lang w:eastAsia="en-GB"/>
        </w:rPr>
        <w:t>(Number)</w:t>
      </w:r>
    </w:p>
    <w:tbl>
      <w:tblPr>
        <w:tblStyle w:val="WTOTable1"/>
        <w:tblW w:w="9199" w:type="dxa"/>
        <w:tblLayout w:type="fixed"/>
        <w:tblLook w:val="05E0" w:firstRow="1" w:lastRow="1" w:firstColumn="1" w:lastColumn="1" w:noHBand="0" w:noVBand="1"/>
      </w:tblPr>
      <w:tblGrid>
        <w:gridCol w:w="6374"/>
        <w:gridCol w:w="941"/>
        <w:gridCol w:w="942"/>
        <w:gridCol w:w="942"/>
      </w:tblGrid>
      <w:tr w:rsidR="00EA2681" w:rsidRPr="004A4707" w14:paraId="1587DDCA" w14:textId="77777777" w:rsidTr="00A967C7">
        <w:trPr>
          <w:cnfStyle w:val="100000000000" w:firstRow="1" w:lastRow="0" w:firstColumn="0" w:lastColumn="0" w:oddVBand="0" w:evenVBand="0" w:oddHBand="0" w:evenHBand="0" w:firstRowFirstColumn="0" w:firstRowLastColumn="0" w:lastRowFirstColumn="0" w:lastRowLastColumn="0"/>
          <w:tblHeader/>
        </w:trPr>
        <w:tc>
          <w:tcPr>
            <w:tcW w:w="6374" w:type="dxa"/>
            <w:hideMark/>
          </w:tcPr>
          <w:p w14:paraId="016BEF60" w14:textId="77777777" w:rsidR="00EA2681" w:rsidRPr="004A4707" w:rsidRDefault="00EA2681" w:rsidP="008F1F7A">
            <w:pPr>
              <w:jc w:val="center"/>
              <w:rPr>
                <w:rFonts w:eastAsia="MS Mincho"/>
                <w:sz w:val="14"/>
                <w:szCs w:val="14"/>
                <w:lang w:eastAsia="ja-JP"/>
              </w:rPr>
            </w:pPr>
            <w:r w:rsidRPr="004A4707">
              <w:rPr>
                <w:rFonts w:eastAsia="MS Mincho"/>
                <w:sz w:val="14"/>
                <w:szCs w:val="14"/>
                <w:lang w:eastAsia="ja-JP"/>
              </w:rPr>
              <w:t>Member</w:t>
            </w:r>
          </w:p>
        </w:tc>
        <w:tc>
          <w:tcPr>
            <w:tcW w:w="941" w:type="dxa"/>
            <w:hideMark/>
          </w:tcPr>
          <w:p w14:paraId="24CAE621"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2018</w:t>
            </w:r>
          </w:p>
        </w:tc>
        <w:tc>
          <w:tcPr>
            <w:tcW w:w="942" w:type="dxa"/>
            <w:hideMark/>
          </w:tcPr>
          <w:p w14:paraId="16EB58EF"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2019</w:t>
            </w:r>
          </w:p>
        </w:tc>
        <w:tc>
          <w:tcPr>
            <w:tcW w:w="942" w:type="dxa"/>
            <w:hideMark/>
          </w:tcPr>
          <w:p w14:paraId="5DBF78BD"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2020</w:t>
            </w:r>
          </w:p>
        </w:tc>
      </w:tr>
      <w:tr w:rsidR="00EA2681" w:rsidRPr="004A4707" w14:paraId="057C801E" w14:textId="77777777" w:rsidTr="00A967C7">
        <w:tc>
          <w:tcPr>
            <w:tcW w:w="6374" w:type="dxa"/>
            <w:hideMark/>
          </w:tcPr>
          <w:p w14:paraId="18545891" w14:textId="77777777" w:rsidR="00EA2681" w:rsidRPr="004A4707" w:rsidRDefault="00EA2681" w:rsidP="008F1F7A">
            <w:pPr>
              <w:rPr>
                <w:rFonts w:eastAsia="MS Mincho"/>
                <w:sz w:val="14"/>
                <w:szCs w:val="14"/>
                <w:lang w:eastAsia="ja-JP"/>
              </w:rPr>
            </w:pPr>
            <w:r w:rsidRPr="004A4707">
              <w:rPr>
                <w:rFonts w:eastAsia="MS Mincho"/>
                <w:sz w:val="14"/>
                <w:szCs w:val="14"/>
                <w:lang w:eastAsia="ja-JP"/>
              </w:rPr>
              <w:t>Argentina</w:t>
            </w:r>
          </w:p>
        </w:tc>
        <w:tc>
          <w:tcPr>
            <w:tcW w:w="941" w:type="dxa"/>
            <w:noWrap/>
          </w:tcPr>
          <w:p w14:paraId="76D65F68"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13</w:t>
            </w:r>
          </w:p>
        </w:tc>
        <w:tc>
          <w:tcPr>
            <w:tcW w:w="942" w:type="dxa"/>
            <w:noWrap/>
          </w:tcPr>
          <w:p w14:paraId="1917037B"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13</w:t>
            </w:r>
          </w:p>
        </w:tc>
        <w:tc>
          <w:tcPr>
            <w:tcW w:w="942" w:type="dxa"/>
            <w:noWrap/>
          </w:tcPr>
          <w:p w14:paraId="22ED5256" w14:textId="77777777" w:rsidR="00EA2681" w:rsidRPr="004A4707" w:rsidRDefault="00EA2681" w:rsidP="008F1F7A">
            <w:pPr>
              <w:jc w:val="right"/>
              <w:rPr>
                <w:rFonts w:eastAsia="MS Mincho"/>
                <w:sz w:val="14"/>
                <w:szCs w:val="14"/>
                <w:lang w:eastAsia="ja-JP"/>
              </w:rPr>
            </w:pPr>
            <w:r w:rsidRPr="004A4707">
              <w:rPr>
                <w:rFonts w:eastAsia="MS Mincho"/>
                <w:sz w:val="14"/>
                <w:szCs w:val="14"/>
                <w:lang w:eastAsia="ja-JP"/>
              </w:rPr>
              <w:t>11</w:t>
            </w:r>
          </w:p>
        </w:tc>
      </w:tr>
      <w:tr w:rsidR="00EA2681" w:rsidRPr="004A4707" w14:paraId="3CF82126"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144BAE55"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Australia</w:t>
            </w:r>
          </w:p>
        </w:tc>
        <w:tc>
          <w:tcPr>
            <w:tcW w:w="941" w:type="dxa"/>
            <w:noWrap/>
          </w:tcPr>
          <w:p w14:paraId="366BA588"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5</w:t>
            </w:r>
          </w:p>
        </w:tc>
        <w:tc>
          <w:tcPr>
            <w:tcW w:w="942" w:type="dxa"/>
            <w:noWrap/>
          </w:tcPr>
          <w:p w14:paraId="5ABA242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12</w:t>
            </w:r>
          </w:p>
        </w:tc>
        <w:tc>
          <w:tcPr>
            <w:tcW w:w="942" w:type="dxa"/>
            <w:noWrap/>
          </w:tcPr>
          <w:p w14:paraId="3209CC8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4AC04BE1" w14:textId="77777777" w:rsidTr="00A967C7">
        <w:tc>
          <w:tcPr>
            <w:tcW w:w="6374" w:type="dxa"/>
          </w:tcPr>
          <w:p w14:paraId="161C7AEF" w14:textId="0D903A90" w:rsidR="00EA2681" w:rsidRPr="004A4707" w:rsidRDefault="00EA2681" w:rsidP="00EA2681">
            <w:pPr>
              <w:rPr>
                <w:rFonts w:eastAsia="MS Mincho"/>
                <w:sz w:val="14"/>
                <w:szCs w:val="14"/>
                <w:lang w:eastAsia="ja-JP"/>
              </w:rPr>
            </w:pPr>
            <w:r w:rsidRPr="004A4707">
              <w:rPr>
                <w:rFonts w:eastAsia="MS Mincho"/>
                <w:sz w:val="14"/>
                <w:szCs w:val="14"/>
                <w:lang w:eastAsia="ja-JP"/>
              </w:rPr>
              <w:t xml:space="preserve">Kingdom of Bahrain, State of Kuwait, Oman, Qatar, Kingdom of Saudi </w:t>
            </w:r>
            <w:proofErr w:type="gramStart"/>
            <w:r w:rsidRPr="004A4707">
              <w:rPr>
                <w:rFonts w:eastAsia="MS Mincho"/>
                <w:sz w:val="14"/>
                <w:szCs w:val="14"/>
                <w:lang w:eastAsia="ja-JP"/>
              </w:rPr>
              <w:t>Arabia</w:t>
            </w:r>
            <w:proofErr w:type="gramEnd"/>
            <w:r w:rsidRPr="004A4707">
              <w:rPr>
                <w:rFonts w:eastAsia="MS Mincho"/>
                <w:sz w:val="14"/>
                <w:szCs w:val="14"/>
                <w:lang w:eastAsia="ja-JP"/>
              </w:rPr>
              <w:t xml:space="preserve"> and the United Arab Emirates</w:t>
            </w:r>
          </w:p>
        </w:tc>
        <w:tc>
          <w:tcPr>
            <w:tcW w:w="941" w:type="dxa"/>
            <w:noWrap/>
          </w:tcPr>
          <w:p w14:paraId="5DA4EB4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1AE2F57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0FEE79B8"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r>
      <w:tr w:rsidR="00EA2681" w:rsidRPr="004A4707" w14:paraId="60E6E5BE"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4E2BCDE1"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Brazil</w:t>
            </w:r>
          </w:p>
        </w:tc>
        <w:tc>
          <w:tcPr>
            <w:tcW w:w="941" w:type="dxa"/>
            <w:noWrap/>
          </w:tcPr>
          <w:p w14:paraId="01861419"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9</w:t>
            </w:r>
          </w:p>
        </w:tc>
        <w:tc>
          <w:tcPr>
            <w:tcW w:w="942" w:type="dxa"/>
            <w:noWrap/>
          </w:tcPr>
          <w:p w14:paraId="0FBDB104"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6</w:t>
            </w:r>
          </w:p>
        </w:tc>
        <w:tc>
          <w:tcPr>
            <w:tcW w:w="942" w:type="dxa"/>
            <w:noWrap/>
          </w:tcPr>
          <w:p w14:paraId="7B3CA73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1F10AD05" w14:textId="77777777" w:rsidTr="00A967C7">
        <w:tc>
          <w:tcPr>
            <w:tcW w:w="6374" w:type="dxa"/>
            <w:hideMark/>
          </w:tcPr>
          <w:p w14:paraId="150891A7"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Canada</w:t>
            </w:r>
          </w:p>
        </w:tc>
        <w:tc>
          <w:tcPr>
            <w:tcW w:w="941" w:type="dxa"/>
            <w:noWrap/>
          </w:tcPr>
          <w:p w14:paraId="04C86F2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7</w:t>
            </w:r>
          </w:p>
        </w:tc>
        <w:tc>
          <w:tcPr>
            <w:tcW w:w="942" w:type="dxa"/>
            <w:noWrap/>
          </w:tcPr>
          <w:p w14:paraId="185D5A4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8</w:t>
            </w:r>
          </w:p>
        </w:tc>
        <w:tc>
          <w:tcPr>
            <w:tcW w:w="942" w:type="dxa"/>
            <w:noWrap/>
          </w:tcPr>
          <w:p w14:paraId="505D1C3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5</w:t>
            </w:r>
          </w:p>
        </w:tc>
      </w:tr>
      <w:tr w:rsidR="00EA2681" w:rsidRPr="004A4707" w14:paraId="0CCBE724"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5DCA6B63"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Chile</w:t>
            </w:r>
          </w:p>
        </w:tc>
        <w:tc>
          <w:tcPr>
            <w:tcW w:w="941" w:type="dxa"/>
            <w:noWrap/>
          </w:tcPr>
          <w:p w14:paraId="3986954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7B187B62"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75425536"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3A02B0DE" w14:textId="77777777" w:rsidTr="00A967C7">
        <w:tc>
          <w:tcPr>
            <w:tcW w:w="6374" w:type="dxa"/>
            <w:hideMark/>
          </w:tcPr>
          <w:p w14:paraId="056F0090"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China</w:t>
            </w:r>
          </w:p>
        </w:tc>
        <w:tc>
          <w:tcPr>
            <w:tcW w:w="941" w:type="dxa"/>
            <w:noWrap/>
          </w:tcPr>
          <w:p w14:paraId="0E75356F"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23</w:t>
            </w:r>
          </w:p>
        </w:tc>
        <w:tc>
          <w:tcPr>
            <w:tcW w:w="942" w:type="dxa"/>
            <w:noWrap/>
          </w:tcPr>
          <w:p w14:paraId="418FA1BD"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12</w:t>
            </w:r>
          </w:p>
        </w:tc>
        <w:tc>
          <w:tcPr>
            <w:tcW w:w="942" w:type="dxa"/>
            <w:noWrap/>
          </w:tcPr>
          <w:p w14:paraId="3E3CB54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9</w:t>
            </w:r>
          </w:p>
        </w:tc>
      </w:tr>
      <w:tr w:rsidR="00EA2681" w:rsidRPr="004A4707" w14:paraId="14B16E00"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14481336"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Colombia</w:t>
            </w:r>
          </w:p>
        </w:tc>
        <w:tc>
          <w:tcPr>
            <w:tcW w:w="941" w:type="dxa"/>
            <w:noWrap/>
          </w:tcPr>
          <w:p w14:paraId="2C15BAF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8</w:t>
            </w:r>
          </w:p>
        </w:tc>
        <w:tc>
          <w:tcPr>
            <w:tcW w:w="942" w:type="dxa"/>
            <w:noWrap/>
          </w:tcPr>
          <w:p w14:paraId="58B1452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23B5E8D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031DF1D1" w14:textId="77777777" w:rsidTr="00A967C7">
        <w:tc>
          <w:tcPr>
            <w:tcW w:w="6374" w:type="dxa"/>
            <w:hideMark/>
          </w:tcPr>
          <w:p w14:paraId="75D5A1D5"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Dominican Republic</w:t>
            </w:r>
          </w:p>
        </w:tc>
        <w:tc>
          <w:tcPr>
            <w:tcW w:w="941" w:type="dxa"/>
            <w:noWrap/>
          </w:tcPr>
          <w:p w14:paraId="1FAE4C3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7CAD7ED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26E6E64D"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r>
      <w:tr w:rsidR="00EA2681" w:rsidRPr="004A4707" w14:paraId="277A8F01"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2ED28A3C"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Egypt</w:t>
            </w:r>
          </w:p>
        </w:tc>
        <w:tc>
          <w:tcPr>
            <w:tcW w:w="941" w:type="dxa"/>
            <w:noWrap/>
          </w:tcPr>
          <w:p w14:paraId="5E0DF93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591D8BA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5D83E1C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r>
      <w:tr w:rsidR="00EA2681" w:rsidRPr="004A4707" w14:paraId="57C0488A" w14:textId="77777777" w:rsidTr="00A967C7">
        <w:tc>
          <w:tcPr>
            <w:tcW w:w="6374" w:type="dxa"/>
          </w:tcPr>
          <w:p w14:paraId="23CCD3CF"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El Salvador</w:t>
            </w:r>
          </w:p>
        </w:tc>
        <w:tc>
          <w:tcPr>
            <w:tcW w:w="941" w:type="dxa"/>
            <w:noWrap/>
          </w:tcPr>
          <w:p w14:paraId="03E679C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3BD99484"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252356A9"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171449DF"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06ABCA5A"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European Union</w:t>
            </w:r>
          </w:p>
        </w:tc>
        <w:tc>
          <w:tcPr>
            <w:tcW w:w="941" w:type="dxa"/>
            <w:noWrap/>
          </w:tcPr>
          <w:p w14:paraId="077E879C"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w:t>
            </w:r>
          </w:p>
        </w:tc>
        <w:tc>
          <w:tcPr>
            <w:tcW w:w="942" w:type="dxa"/>
            <w:noWrap/>
          </w:tcPr>
          <w:p w14:paraId="1C2525E5"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w:t>
            </w:r>
          </w:p>
        </w:tc>
        <w:tc>
          <w:tcPr>
            <w:tcW w:w="942" w:type="dxa"/>
            <w:noWrap/>
          </w:tcPr>
          <w:p w14:paraId="582B7AD6"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8</w:t>
            </w:r>
          </w:p>
        </w:tc>
      </w:tr>
      <w:tr w:rsidR="00EA2681" w:rsidRPr="004A4707" w14:paraId="2C4327D9" w14:textId="77777777" w:rsidTr="00A967C7">
        <w:tc>
          <w:tcPr>
            <w:tcW w:w="6374" w:type="dxa"/>
            <w:hideMark/>
          </w:tcPr>
          <w:p w14:paraId="0062B998"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India</w:t>
            </w:r>
          </w:p>
        </w:tc>
        <w:tc>
          <w:tcPr>
            <w:tcW w:w="941" w:type="dxa"/>
            <w:noWrap/>
          </w:tcPr>
          <w:p w14:paraId="6676BDE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37</w:t>
            </w:r>
          </w:p>
        </w:tc>
        <w:tc>
          <w:tcPr>
            <w:tcW w:w="942" w:type="dxa"/>
            <w:noWrap/>
          </w:tcPr>
          <w:p w14:paraId="746138C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13</w:t>
            </w:r>
          </w:p>
        </w:tc>
        <w:tc>
          <w:tcPr>
            <w:tcW w:w="942" w:type="dxa"/>
            <w:noWrap/>
          </w:tcPr>
          <w:p w14:paraId="50CB8F3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12</w:t>
            </w:r>
          </w:p>
        </w:tc>
      </w:tr>
      <w:tr w:rsidR="00EA2681" w:rsidRPr="004A4707" w14:paraId="52B86185"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275C8002"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Indonesia</w:t>
            </w:r>
          </w:p>
        </w:tc>
        <w:tc>
          <w:tcPr>
            <w:tcW w:w="941" w:type="dxa"/>
            <w:noWrap/>
          </w:tcPr>
          <w:p w14:paraId="22A78DD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10F9450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45D9E1CD"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r>
      <w:tr w:rsidR="00EA2681" w:rsidRPr="004A4707" w14:paraId="3DADA455" w14:textId="77777777" w:rsidTr="00A967C7">
        <w:tc>
          <w:tcPr>
            <w:tcW w:w="6374" w:type="dxa"/>
            <w:hideMark/>
          </w:tcPr>
          <w:p w14:paraId="06820250"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Israel</w:t>
            </w:r>
          </w:p>
        </w:tc>
        <w:tc>
          <w:tcPr>
            <w:tcW w:w="941" w:type="dxa"/>
            <w:noWrap/>
          </w:tcPr>
          <w:p w14:paraId="449F661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321D697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w:t>
            </w:r>
          </w:p>
        </w:tc>
        <w:tc>
          <w:tcPr>
            <w:tcW w:w="942" w:type="dxa"/>
            <w:noWrap/>
          </w:tcPr>
          <w:p w14:paraId="2D62ADAD"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3AC23F24"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49862C97"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Japan</w:t>
            </w:r>
          </w:p>
        </w:tc>
        <w:tc>
          <w:tcPr>
            <w:tcW w:w="941" w:type="dxa"/>
            <w:noWrap/>
          </w:tcPr>
          <w:p w14:paraId="3B698348"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59DE469C"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3F47A64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r>
      <w:tr w:rsidR="00EA2681" w:rsidRPr="004A4707" w14:paraId="165D6868" w14:textId="77777777" w:rsidTr="00A967C7">
        <w:tc>
          <w:tcPr>
            <w:tcW w:w="6374" w:type="dxa"/>
            <w:hideMark/>
          </w:tcPr>
          <w:p w14:paraId="48FD2A02"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Republic of Korea</w:t>
            </w:r>
          </w:p>
        </w:tc>
        <w:tc>
          <w:tcPr>
            <w:tcW w:w="941" w:type="dxa"/>
            <w:noWrap/>
          </w:tcPr>
          <w:p w14:paraId="33417814"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7</w:t>
            </w:r>
          </w:p>
        </w:tc>
        <w:tc>
          <w:tcPr>
            <w:tcW w:w="942" w:type="dxa"/>
            <w:noWrap/>
          </w:tcPr>
          <w:p w14:paraId="71A8599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62815316"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r>
      <w:tr w:rsidR="00EA2681" w:rsidRPr="004A4707" w14:paraId="76EEAFC3"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187B2976"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Malaysia</w:t>
            </w:r>
          </w:p>
        </w:tc>
        <w:tc>
          <w:tcPr>
            <w:tcW w:w="941" w:type="dxa"/>
            <w:noWrap/>
          </w:tcPr>
          <w:p w14:paraId="47F258E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w:t>
            </w:r>
          </w:p>
        </w:tc>
        <w:tc>
          <w:tcPr>
            <w:tcW w:w="942" w:type="dxa"/>
            <w:noWrap/>
          </w:tcPr>
          <w:p w14:paraId="37486E6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6</w:t>
            </w:r>
          </w:p>
        </w:tc>
        <w:tc>
          <w:tcPr>
            <w:tcW w:w="942" w:type="dxa"/>
            <w:noWrap/>
          </w:tcPr>
          <w:p w14:paraId="70BF536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6</w:t>
            </w:r>
          </w:p>
        </w:tc>
      </w:tr>
      <w:tr w:rsidR="00EA2681" w:rsidRPr="004A4707" w14:paraId="64ABEE66" w14:textId="77777777" w:rsidTr="00A967C7">
        <w:tc>
          <w:tcPr>
            <w:tcW w:w="6374" w:type="dxa"/>
            <w:hideMark/>
          </w:tcPr>
          <w:p w14:paraId="3DD9D209"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Mexico</w:t>
            </w:r>
          </w:p>
        </w:tc>
        <w:tc>
          <w:tcPr>
            <w:tcW w:w="941" w:type="dxa"/>
            <w:noWrap/>
          </w:tcPr>
          <w:p w14:paraId="685B8965"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7</w:t>
            </w:r>
          </w:p>
        </w:tc>
        <w:tc>
          <w:tcPr>
            <w:tcW w:w="942" w:type="dxa"/>
            <w:noWrap/>
          </w:tcPr>
          <w:p w14:paraId="1AB2D7A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8</w:t>
            </w:r>
          </w:p>
        </w:tc>
        <w:tc>
          <w:tcPr>
            <w:tcW w:w="942" w:type="dxa"/>
            <w:noWrap/>
          </w:tcPr>
          <w:p w14:paraId="5A0749ED"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w:t>
            </w:r>
          </w:p>
        </w:tc>
      </w:tr>
      <w:tr w:rsidR="00EA2681" w:rsidRPr="004A4707" w14:paraId="3F6349E1"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32E5AF13"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Morocco</w:t>
            </w:r>
          </w:p>
        </w:tc>
        <w:tc>
          <w:tcPr>
            <w:tcW w:w="941" w:type="dxa"/>
            <w:noWrap/>
          </w:tcPr>
          <w:p w14:paraId="307A3496"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w:t>
            </w:r>
          </w:p>
        </w:tc>
        <w:tc>
          <w:tcPr>
            <w:tcW w:w="942" w:type="dxa"/>
            <w:noWrap/>
          </w:tcPr>
          <w:p w14:paraId="5B40194F"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4517DC17"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0BBD6138" w14:textId="77777777" w:rsidTr="00A967C7">
        <w:tc>
          <w:tcPr>
            <w:tcW w:w="6374" w:type="dxa"/>
            <w:hideMark/>
          </w:tcPr>
          <w:p w14:paraId="5F160950"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Pakistan</w:t>
            </w:r>
          </w:p>
        </w:tc>
        <w:tc>
          <w:tcPr>
            <w:tcW w:w="941" w:type="dxa"/>
            <w:noWrap/>
          </w:tcPr>
          <w:p w14:paraId="6B70345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19</w:t>
            </w:r>
          </w:p>
        </w:tc>
        <w:tc>
          <w:tcPr>
            <w:tcW w:w="942" w:type="dxa"/>
            <w:noWrap/>
          </w:tcPr>
          <w:p w14:paraId="4A94546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w:t>
            </w:r>
          </w:p>
        </w:tc>
        <w:tc>
          <w:tcPr>
            <w:tcW w:w="942" w:type="dxa"/>
            <w:noWrap/>
          </w:tcPr>
          <w:p w14:paraId="3777D89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w:t>
            </w:r>
          </w:p>
        </w:tc>
      </w:tr>
      <w:tr w:rsidR="00EA2681" w:rsidRPr="004A4707" w14:paraId="49B5BAAA"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7B474994"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Peru</w:t>
            </w:r>
          </w:p>
        </w:tc>
        <w:tc>
          <w:tcPr>
            <w:tcW w:w="941" w:type="dxa"/>
            <w:noWrap/>
          </w:tcPr>
          <w:p w14:paraId="78DEA15B"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c>
          <w:tcPr>
            <w:tcW w:w="942" w:type="dxa"/>
            <w:noWrap/>
          </w:tcPr>
          <w:p w14:paraId="0FE12429"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4B34F55C"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37233FEE" w14:textId="77777777" w:rsidTr="00A967C7">
        <w:tc>
          <w:tcPr>
            <w:tcW w:w="6374" w:type="dxa"/>
            <w:hideMark/>
          </w:tcPr>
          <w:p w14:paraId="5BC6E958" w14:textId="7123695F" w:rsidR="00EA2681" w:rsidRPr="004A4707" w:rsidRDefault="00EA2681" w:rsidP="00EA2681">
            <w:pPr>
              <w:rPr>
                <w:rFonts w:eastAsia="MS Mincho"/>
                <w:sz w:val="14"/>
                <w:szCs w:val="14"/>
                <w:lang w:eastAsia="ja-JP"/>
              </w:rPr>
            </w:pPr>
            <w:r w:rsidRPr="004A4707">
              <w:rPr>
                <w:rFonts w:eastAsia="MS Mincho"/>
                <w:sz w:val="14"/>
                <w:szCs w:val="14"/>
                <w:lang w:eastAsia="ja-JP"/>
              </w:rPr>
              <w:t>Armenia, Kazakhstan, Kyrgyz </w:t>
            </w:r>
            <w:proofErr w:type="gramStart"/>
            <w:r w:rsidRPr="004A4707">
              <w:rPr>
                <w:rFonts w:eastAsia="MS Mincho"/>
                <w:sz w:val="14"/>
                <w:szCs w:val="14"/>
                <w:lang w:eastAsia="ja-JP"/>
              </w:rPr>
              <w:t>Republic</w:t>
            </w:r>
            <w:proofErr w:type="gramEnd"/>
            <w:r w:rsidRPr="004A4707">
              <w:rPr>
                <w:rFonts w:eastAsia="MS Mincho"/>
                <w:sz w:val="14"/>
                <w:szCs w:val="14"/>
                <w:lang w:eastAsia="ja-JP"/>
              </w:rPr>
              <w:t xml:space="preserve"> and Russian Federation</w:t>
            </w:r>
          </w:p>
        </w:tc>
        <w:tc>
          <w:tcPr>
            <w:tcW w:w="941" w:type="dxa"/>
            <w:noWrap/>
          </w:tcPr>
          <w:p w14:paraId="78F2A9C9"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1068758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1271E9C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5</w:t>
            </w:r>
          </w:p>
        </w:tc>
      </w:tr>
      <w:tr w:rsidR="00EA2681" w:rsidRPr="004A4707" w14:paraId="33E7D82E"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tcPr>
          <w:p w14:paraId="5E585ADC" w14:textId="768E5127" w:rsidR="00EA2681" w:rsidRPr="004A4707" w:rsidRDefault="00EA2681" w:rsidP="00EA2681">
            <w:pPr>
              <w:rPr>
                <w:rFonts w:eastAsia="MS Mincho"/>
                <w:sz w:val="14"/>
                <w:szCs w:val="14"/>
                <w:lang w:eastAsia="ja-JP"/>
              </w:rPr>
            </w:pPr>
            <w:r w:rsidRPr="004A4707">
              <w:rPr>
                <w:rFonts w:eastAsia="MS Mincho"/>
                <w:sz w:val="14"/>
                <w:szCs w:val="14"/>
                <w:lang w:eastAsia="ja-JP"/>
              </w:rPr>
              <w:t>South Africa</w:t>
            </w:r>
          </w:p>
        </w:tc>
        <w:tc>
          <w:tcPr>
            <w:tcW w:w="941" w:type="dxa"/>
            <w:noWrap/>
          </w:tcPr>
          <w:p w14:paraId="7EA29C1C"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3F4BD77B"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5B966685"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w:t>
            </w:r>
          </w:p>
        </w:tc>
      </w:tr>
      <w:tr w:rsidR="00EA2681" w:rsidRPr="004A4707" w14:paraId="063E8662" w14:textId="77777777" w:rsidTr="00A967C7">
        <w:tc>
          <w:tcPr>
            <w:tcW w:w="6374" w:type="dxa"/>
            <w:hideMark/>
          </w:tcPr>
          <w:p w14:paraId="605D2AB6"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Chinese Taipei</w:t>
            </w:r>
          </w:p>
        </w:tc>
        <w:tc>
          <w:tcPr>
            <w:tcW w:w="941" w:type="dxa"/>
            <w:noWrap/>
          </w:tcPr>
          <w:p w14:paraId="713C655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35081FDB"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13BAF465"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r>
      <w:tr w:rsidR="00EA2681" w:rsidRPr="004A4707" w14:paraId="14413C91"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27B62037"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Thailand</w:t>
            </w:r>
          </w:p>
        </w:tc>
        <w:tc>
          <w:tcPr>
            <w:tcW w:w="941" w:type="dxa"/>
            <w:noWrap/>
          </w:tcPr>
          <w:p w14:paraId="10FEA3D1"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13DF477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77C679F2"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w:t>
            </w:r>
          </w:p>
        </w:tc>
      </w:tr>
      <w:tr w:rsidR="00EA2681" w:rsidRPr="004A4707" w14:paraId="7D14BAD7" w14:textId="77777777" w:rsidTr="00A967C7">
        <w:tc>
          <w:tcPr>
            <w:tcW w:w="6374" w:type="dxa"/>
            <w:hideMark/>
          </w:tcPr>
          <w:p w14:paraId="25BD3FB3"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Turkey</w:t>
            </w:r>
          </w:p>
        </w:tc>
        <w:tc>
          <w:tcPr>
            <w:tcW w:w="941" w:type="dxa"/>
            <w:noWrap/>
          </w:tcPr>
          <w:p w14:paraId="68417244"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10</w:t>
            </w:r>
          </w:p>
        </w:tc>
        <w:tc>
          <w:tcPr>
            <w:tcW w:w="942" w:type="dxa"/>
            <w:noWrap/>
          </w:tcPr>
          <w:p w14:paraId="31C99C68"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1E82055E"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r>
      <w:tr w:rsidR="00EA2681" w:rsidRPr="004A4707" w14:paraId="1F86BCA5"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1F50C630"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Ukraine</w:t>
            </w:r>
          </w:p>
        </w:tc>
        <w:tc>
          <w:tcPr>
            <w:tcW w:w="941" w:type="dxa"/>
            <w:noWrap/>
          </w:tcPr>
          <w:p w14:paraId="78CFF17B"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w:t>
            </w:r>
          </w:p>
        </w:tc>
        <w:tc>
          <w:tcPr>
            <w:tcW w:w="942" w:type="dxa"/>
            <w:noWrap/>
          </w:tcPr>
          <w:p w14:paraId="5C6FF7E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9</w:t>
            </w:r>
          </w:p>
        </w:tc>
        <w:tc>
          <w:tcPr>
            <w:tcW w:w="942" w:type="dxa"/>
            <w:noWrap/>
          </w:tcPr>
          <w:p w14:paraId="4E86AC24"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9</w:t>
            </w:r>
          </w:p>
        </w:tc>
      </w:tr>
      <w:tr w:rsidR="00EA2681" w:rsidRPr="004A4707" w14:paraId="3645AE6A" w14:textId="77777777" w:rsidTr="00A967C7">
        <w:tc>
          <w:tcPr>
            <w:tcW w:w="6374" w:type="dxa"/>
            <w:hideMark/>
          </w:tcPr>
          <w:p w14:paraId="0EFFB812"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United States</w:t>
            </w:r>
          </w:p>
        </w:tc>
        <w:tc>
          <w:tcPr>
            <w:tcW w:w="941" w:type="dxa"/>
            <w:noWrap/>
          </w:tcPr>
          <w:p w14:paraId="034551E0"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41</w:t>
            </w:r>
          </w:p>
        </w:tc>
        <w:tc>
          <w:tcPr>
            <w:tcW w:w="942" w:type="dxa"/>
            <w:noWrap/>
          </w:tcPr>
          <w:p w14:paraId="1562AEDB"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33</w:t>
            </w:r>
          </w:p>
        </w:tc>
        <w:tc>
          <w:tcPr>
            <w:tcW w:w="942" w:type="dxa"/>
            <w:noWrap/>
          </w:tcPr>
          <w:p w14:paraId="05DACF0C"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21</w:t>
            </w:r>
          </w:p>
        </w:tc>
      </w:tr>
      <w:tr w:rsidR="00EA2681" w:rsidRPr="004A4707" w14:paraId="7F1A41A3" w14:textId="77777777" w:rsidTr="00A967C7">
        <w:trPr>
          <w:cnfStyle w:val="000000010000" w:firstRow="0" w:lastRow="0" w:firstColumn="0" w:lastColumn="0" w:oddVBand="0" w:evenVBand="0" w:oddHBand="0" w:evenHBand="1" w:firstRowFirstColumn="0" w:firstRowLastColumn="0" w:lastRowFirstColumn="0" w:lastRowLastColumn="0"/>
        </w:trPr>
        <w:tc>
          <w:tcPr>
            <w:tcW w:w="6374" w:type="dxa"/>
            <w:hideMark/>
          </w:tcPr>
          <w:p w14:paraId="2A40F50C" w14:textId="77777777" w:rsidR="00EA2681" w:rsidRPr="004A4707" w:rsidRDefault="00EA2681" w:rsidP="00EA2681">
            <w:pPr>
              <w:rPr>
                <w:rFonts w:eastAsia="MS Mincho"/>
                <w:sz w:val="14"/>
                <w:szCs w:val="14"/>
                <w:lang w:eastAsia="ja-JP"/>
              </w:rPr>
            </w:pPr>
            <w:r w:rsidRPr="004A4707">
              <w:rPr>
                <w:rFonts w:eastAsia="MS Mincho"/>
                <w:sz w:val="14"/>
                <w:szCs w:val="14"/>
                <w:lang w:eastAsia="ja-JP"/>
              </w:rPr>
              <w:t>Viet Nam</w:t>
            </w:r>
          </w:p>
        </w:tc>
        <w:tc>
          <w:tcPr>
            <w:tcW w:w="941" w:type="dxa"/>
            <w:noWrap/>
          </w:tcPr>
          <w:p w14:paraId="19058D5A"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0</w:t>
            </w:r>
          </w:p>
        </w:tc>
        <w:tc>
          <w:tcPr>
            <w:tcW w:w="942" w:type="dxa"/>
            <w:noWrap/>
          </w:tcPr>
          <w:p w14:paraId="050C6DD2"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3</w:t>
            </w:r>
          </w:p>
        </w:tc>
        <w:tc>
          <w:tcPr>
            <w:tcW w:w="942" w:type="dxa"/>
            <w:noWrap/>
          </w:tcPr>
          <w:p w14:paraId="48DDC6A3" w14:textId="77777777" w:rsidR="00EA2681" w:rsidRPr="004A4707" w:rsidRDefault="00EA2681" w:rsidP="00F45C2A">
            <w:pPr>
              <w:jc w:val="right"/>
              <w:rPr>
                <w:rFonts w:eastAsia="MS Mincho"/>
                <w:sz w:val="14"/>
                <w:szCs w:val="14"/>
                <w:lang w:eastAsia="ja-JP"/>
              </w:rPr>
            </w:pPr>
            <w:r w:rsidRPr="004A4707">
              <w:rPr>
                <w:rFonts w:eastAsia="MS Mincho"/>
                <w:sz w:val="14"/>
                <w:szCs w:val="14"/>
                <w:lang w:eastAsia="ja-JP"/>
              </w:rPr>
              <w:t>6</w:t>
            </w:r>
          </w:p>
        </w:tc>
      </w:tr>
      <w:tr w:rsidR="00EA2681" w:rsidRPr="004A4707" w14:paraId="6ECDE3A7" w14:textId="77777777" w:rsidTr="00A967C7">
        <w:tc>
          <w:tcPr>
            <w:tcW w:w="6374" w:type="dxa"/>
            <w:noWrap/>
            <w:hideMark/>
          </w:tcPr>
          <w:p w14:paraId="2D551608" w14:textId="77777777" w:rsidR="00EA2681" w:rsidRPr="004A4707" w:rsidRDefault="00EA2681" w:rsidP="00EA2681">
            <w:pPr>
              <w:rPr>
                <w:rFonts w:eastAsia="MS Mincho"/>
                <w:b/>
                <w:bCs/>
                <w:sz w:val="14"/>
                <w:szCs w:val="14"/>
                <w:lang w:eastAsia="ja-JP"/>
              </w:rPr>
            </w:pPr>
            <w:r w:rsidRPr="004A4707">
              <w:rPr>
                <w:rFonts w:eastAsia="MS Mincho"/>
                <w:b/>
                <w:bCs/>
                <w:sz w:val="14"/>
                <w:szCs w:val="14"/>
                <w:lang w:eastAsia="ja-JP"/>
              </w:rPr>
              <w:t>Total</w:t>
            </w:r>
          </w:p>
        </w:tc>
        <w:tc>
          <w:tcPr>
            <w:tcW w:w="941" w:type="dxa"/>
            <w:noWrap/>
          </w:tcPr>
          <w:p w14:paraId="343B08A6" w14:textId="77777777" w:rsidR="00EA2681" w:rsidRPr="004A4707" w:rsidRDefault="00EA2681" w:rsidP="00F45C2A">
            <w:pPr>
              <w:jc w:val="right"/>
              <w:rPr>
                <w:rFonts w:eastAsia="MS Mincho"/>
                <w:b/>
                <w:bCs/>
                <w:sz w:val="14"/>
                <w:szCs w:val="14"/>
                <w:lang w:eastAsia="ja-JP"/>
              </w:rPr>
            </w:pPr>
            <w:r w:rsidRPr="004A4707">
              <w:rPr>
                <w:rFonts w:eastAsia="MS Mincho"/>
                <w:b/>
                <w:bCs/>
                <w:sz w:val="14"/>
                <w:szCs w:val="14"/>
                <w:lang w:eastAsia="ja-JP"/>
              </w:rPr>
              <w:t>203</w:t>
            </w:r>
          </w:p>
        </w:tc>
        <w:tc>
          <w:tcPr>
            <w:tcW w:w="942" w:type="dxa"/>
            <w:noWrap/>
          </w:tcPr>
          <w:p w14:paraId="57C796AE" w14:textId="77777777" w:rsidR="00EA2681" w:rsidRPr="004A4707" w:rsidRDefault="00EA2681" w:rsidP="00F45C2A">
            <w:pPr>
              <w:jc w:val="right"/>
              <w:rPr>
                <w:rFonts w:eastAsia="MS Mincho"/>
                <w:b/>
                <w:bCs/>
                <w:sz w:val="14"/>
                <w:szCs w:val="14"/>
                <w:lang w:eastAsia="ja-JP"/>
              </w:rPr>
            </w:pPr>
            <w:r w:rsidRPr="004A4707">
              <w:rPr>
                <w:rFonts w:eastAsia="MS Mincho"/>
                <w:b/>
                <w:bCs/>
                <w:sz w:val="14"/>
                <w:szCs w:val="14"/>
                <w:lang w:eastAsia="ja-JP"/>
              </w:rPr>
              <w:t>146</w:t>
            </w:r>
          </w:p>
        </w:tc>
        <w:tc>
          <w:tcPr>
            <w:tcW w:w="942" w:type="dxa"/>
            <w:noWrap/>
          </w:tcPr>
          <w:p w14:paraId="1EEC6AE7" w14:textId="77777777" w:rsidR="00EA2681" w:rsidRPr="004A4707" w:rsidRDefault="00EA2681" w:rsidP="00F45C2A">
            <w:pPr>
              <w:jc w:val="right"/>
              <w:rPr>
                <w:rFonts w:eastAsia="MS Mincho"/>
                <w:b/>
                <w:bCs/>
                <w:sz w:val="14"/>
                <w:szCs w:val="14"/>
                <w:lang w:eastAsia="ja-JP"/>
              </w:rPr>
            </w:pPr>
            <w:r w:rsidRPr="004A4707">
              <w:rPr>
                <w:rFonts w:eastAsia="MS Mincho"/>
                <w:b/>
                <w:bCs/>
                <w:sz w:val="14"/>
                <w:szCs w:val="14"/>
                <w:lang w:eastAsia="ja-JP"/>
              </w:rPr>
              <w:t>114</w:t>
            </w:r>
          </w:p>
        </w:tc>
      </w:tr>
    </w:tbl>
    <w:p w14:paraId="51429407" w14:textId="71162E13" w:rsidR="00A967C7" w:rsidRPr="00A85DCE" w:rsidRDefault="00CD510B" w:rsidP="00A85DCE">
      <w:pPr>
        <w:pStyle w:val="NoteText"/>
        <w:spacing w:before="120"/>
      </w:pPr>
      <w:r w:rsidRPr="00A85DCE">
        <w:t>Note:</w:t>
      </w:r>
      <w:r w:rsidR="00A967C7" w:rsidRPr="00A85DCE">
        <w:tab/>
      </w:r>
      <w:r w:rsidRPr="00A85DCE">
        <w:t xml:space="preserve">Footnotes as in Table 3.9. </w:t>
      </w:r>
    </w:p>
    <w:p w14:paraId="0A2B6011" w14:textId="3EC0939A" w:rsidR="00EA2681" w:rsidRPr="00A85DCE" w:rsidRDefault="00A967C7" w:rsidP="00A85DCE">
      <w:pPr>
        <w:pStyle w:val="NoteText"/>
        <w:spacing w:before="120" w:after="240"/>
      </w:pPr>
      <w:r w:rsidRPr="00A85DCE">
        <w:t>Source:</w:t>
      </w:r>
      <w:r w:rsidRPr="00A85DCE">
        <w:tab/>
        <w:t>WTO Secretariat.</w:t>
      </w:r>
    </w:p>
    <w:p w14:paraId="3D11262C" w14:textId="54846BD5" w:rsidR="00EA2681" w:rsidRPr="00EA2681" w:rsidRDefault="00EA2681" w:rsidP="00871DD1">
      <w:pPr>
        <w:pStyle w:val="BodyText"/>
        <w:rPr>
          <w:lang w:eastAsia="ja-JP"/>
        </w:rPr>
      </w:pPr>
      <w:r w:rsidRPr="00EA2681">
        <w:rPr>
          <w:lang w:eastAsia="ja-JP"/>
        </w:rPr>
        <w:lastRenderedPageBreak/>
        <w:t xml:space="preserve">Concerning the sectors affected by anti-dumping investigations, </w:t>
      </w:r>
      <w:r w:rsidRPr="000D39B5">
        <w:rPr>
          <w:lang w:eastAsia="ja-JP"/>
        </w:rPr>
        <w:t>Chart 3.</w:t>
      </w:r>
      <w:r w:rsidR="000D39B5" w:rsidRPr="000D39B5">
        <w:rPr>
          <w:lang w:eastAsia="ja-JP"/>
        </w:rPr>
        <w:t>10</w:t>
      </w:r>
      <w:r w:rsidRPr="00EA2681">
        <w:rPr>
          <w:lang w:eastAsia="ja-JP"/>
        </w:rPr>
        <w:t xml:space="preserve"> shows that there was little variation among the three periods examined, with </w:t>
      </w:r>
      <w:proofErr w:type="gramStart"/>
      <w:r w:rsidRPr="00EA2681">
        <w:rPr>
          <w:lang w:eastAsia="ja-JP"/>
        </w:rPr>
        <w:t>the majority of</w:t>
      </w:r>
      <w:proofErr w:type="gramEnd"/>
      <w:r w:rsidRPr="00EA2681">
        <w:rPr>
          <w:lang w:eastAsia="ja-JP"/>
        </w:rPr>
        <w:t xml:space="preserve"> initiations focused on products in the metals, chemicals, and plastics and rubber sectors.</w:t>
      </w:r>
    </w:p>
    <w:p w14:paraId="55F23016" w14:textId="5F0F3C69" w:rsidR="00EA2681" w:rsidRPr="00EA2681" w:rsidRDefault="00EA2681" w:rsidP="00871DD1">
      <w:pPr>
        <w:pStyle w:val="BodyText"/>
        <w:rPr>
          <w:lang w:eastAsia="ja-JP"/>
        </w:rPr>
      </w:pPr>
      <w:r w:rsidRPr="00EA2681">
        <w:rPr>
          <w:lang w:eastAsia="ja-JP"/>
        </w:rPr>
        <w:t>Metal products were subject to the most initiations in each period. Over the three periods, the United States (84), India (36), Canada (29), Australia (19) and the European Union (17) accounted for more than half of the 303 initiations on metal products. An increase in the number of initiations on metal products was seen in the last period, with the United States initiating the highest number of investigations (52), followed by</w:t>
      </w:r>
      <w:r w:rsidR="007E5496" w:rsidRPr="00EA2681">
        <w:rPr>
          <w:lang w:eastAsia="ja-JP"/>
        </w:rPr>
        <w:t xml:space="preserve"> </w:t>
      </w:r>
      <w:r w:rsidRPr="00EA2681">
        <w:rPr>
          <w:lang w:eastAsia="ja-JP"/>
        </w:rPr>
        <w:t>Australia (16); Canada (15); India (11);</w:t>
      </w:r>
      <w:r w:rsidR="007E5496" w:rsidRPr="00EA2681">
        <w:rPr>
          <w:lang w:eastAsia="ja-JP"/>
        </w:rPr>
        <w:t xml:space="preserve"> </w:t>
      </w:r>
      <w:r w:rsidRPr="00EA2681">
        <w:rPr>
          <w:lang w:eastAsia="ja-JP"/>
        </w:rPr>
        <w:t>Thailand (10); the European Union (8); Egypt (6); Malaysia (5); the Republic of Korea (3); Ukraine, Mexico, Colombia, Chile, Brazil and New Zealand (2 each); and Chinese Taipei, Turkey, Indonesia, Viet Nam, the Russian Federation and the Kingdom of Saudi Arabia (1 each). Initiations on metal products in each of the three periods mainly affected products from China (84 total, 60 involving steel); Viet Nam (21 total, 19 involving steel); Turkey (14 total, 10 involving steel); the Republic of Korea (13 total, 12 involving steel); Indonesia (12 total, 10 involving steel); India (12 total, 10 involving steel); Malaysia (12 total, 8 involving steel) and the Russian Federation (9 total, 8 involving steel). In many instances, investigations were launched on the same product from several exporting Members. For instance, 9 steel products were the focus of 117 investigations.</w:t>
      </w:r>
    </w:p>
    <w:p w14:paraId="17490005" w14:textId="4E3E87C6" w:rsidR="00EA2681" w:rsidRPr="00871DD1" w:rsidRDefault="00871DD1" w:rsidP="00871DD1">
      <w:pPr>
        <w:pStyle w:val="Caption"/>
      </w:pPr>
      <w:bookmarkStart w:id="72" w:name="_Hlk7085225"/>
      <w:r>
        <w:t xml:space="preserve">Chart </w:t>
      </w:r>
      <w:fldSimple w:instr=" STYLEREF 1 \s ">
        <w:r w:rsidR="00864BA3">
          <w:rPr>
            <w:noProof/>
          </w:rPr>
          <w:t>3</w:t>
        </w:r>
      </w:fldSimple>
      <w:r w:rsidR="00924D77">
        <w:t>.</w:t>
      </w:r>
      <w:fldSimple w:instr=" SEQ Chart \* ARABIC \s 1 ">
        <w:r w:rsidR="00864BA3">
          <w:rPr>
            <w:noProof/>
          </w:rPr>
          <w:t>10</w:t>
        </w:r>
      </w:fldSimple>
      <w:r>
        <w:t xml:space="preserve"> Initiations of anti-dumping investigations, by product, 2018-20</w:t>
      </w:r>
    </w:p>
    <w:p w14:paraId="4C2B3E41" w14:textId="20AF4684" w:rsidR="000D3D25" w:rsidRDefault="000D3D25" w:rsidP="000D39B5">
      <w:pPr>
        <w:jc w:val="center"/>
      </w:pPr>
      <w:r w:rsidRPr="000D3D25">
        <w:rPr>
          <w:noProof/>
        </w:rPr>
        <w:drawing>
          <wp:inline distT="0" distB="0" distL="0" distR="0" wp14:anchorId="52CADECA" wp14:editId="49C81488">
            <wp:extent cx="4708478" cy="2197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16724" r="119" b="16071"/>
                    <a:stretch/>
                  </pic:blipFill>
                  <pic:spPr bwMode="auto">
                    <a:xfrm>
                      <a:off x="0" y="0"/>
                      <a:ext cx="4734478" cy="2210078"/>
                    </a:xfrm>
                    <a:prstGeom prst="rect">
                      <a:avLst/>
                    </a:prstGeom>
                    <a:noFill/>
                    <a:ln>
                      <a:noFill/>
                    </a:ln>
                    <a:extLst>
                      <a:ext uri="{53640926-AAD7-44D8-BBD7-CCE9431645EC}">
                        <a14:shadowObscured xmlns:a14="http://schemas.microsoft.com/office/drawing/2010/main"/>
                      </a:ext>
                    </a:extLst>
                  </pic:spPr>
                </pic:pic>
              </a:graphicData>
            </a:graphic>
          </wp:inline>
        </w:drawing>
      </w:r>
    </w:p>
    <w:p w14:paraId="0D9AE5AE" w14:textId="5352EF06" w:rsidR="000D3D25" w:rsidRDefault="000D3D25" w:rsidP="00246384">
      <w:pPr>
        <w:spacing w:before="120"/>
        <w:jc w:val="center"/>
      </w:pPr>
      <w:r w:rsidRPr="000D3D25">
        <w:rPr>
          <w:noProof/>
        </w:rPr>
        <w:drawing>
          <wp:inline distT="0" distB="0" distL="0" distR="0" wp14:anchorId="5B40BC4F" wp14:editId="08E88009">
            <wp:extent cx="4585648" cy="22070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7915" r="127" b="22800"/>
                    <a:stretch/>
                  </pic:blipFill>
                  <pic:spPr bwMode="auto">
                    <a:xfrm>
                      <a:off x="0" y="0"/>
                      <a:ext cx="4603761" cy="2215778"/>
                    </a:xfrm>
                    <a:prstGeom prst="rect">
                      <a:avLst/>
                    </a:prstGeom>
                    <a:noFill/>
                    <a:ln>
                      <a:noFill/>
                    </a:ln>
                    <a:extLst>
                      <a:ext uri="{53640926-AAD7-44D8-BBD7-CCE9431645EC}">
                        <a14:shadowObscured xmlns:a14="http://schemas.microsoft.com/office/drawing/2010/main"/>
                      </a:ext>
                    </a:extLst>
                  </pic:spPr>
                </pic:pic>
              </a:graphicData>
            </a:graphic>
          </wp:inline>
        </w:drawing>
      </w:r>
    </w:p>
    <w:bookmarkEnd w:id="72"/>
    <w:p w14:paraId="05AB2178" w14:textId="77777777" w:rsidR="00EA2681" w:rsidRPr="00EA2681" w:rsidRDefault="00EA2681" w:rsidP="00871DD1">
      <w:pPr>
        <w:pStyle w:val="NoteText"/>
        <w:spacing w:before="120"/>
        <w:rPr>
          <w:lang w:eastAsia="ja-JP"/>
        </w:rPr>
      </w:pPr>
      <w:r w:rsidRPr="00EA2681">
        <w:rPr>
          <w:lang w:eastAsia="ja-JP"/>
        </w:rPr>
        <w:t>Note:</w:t>
      </w:r>
      <w:r w:rsidRPr="00EA2681">
        <w:rPr>
          <w:lang w:eastAsia="ja-JP"/>
        </w:rPr>
        <w:tab/>
        <w:t>Values are rounded.</w:t>
      </w:r>
    </w:p>
    <w:p w14:paraId="112FA854" w14:textId="77777777" w:rsidR="00EA2681" w:rsidRPr="00EA2681" w:rsidRDefault="00EA2681" w:rsidP="00871DD1">
      <w:pPr>
        <w:pStyle w:val="NoteText"/>
        <w:spacing w:before="120" w:after="240"/>
        <w:rPr>
          <w:lang w:eastAsia="ja-JP"/>
        </w:rPr>
      </w:pPr>
      <w:r w:rsidRPr="00EA2681">
        <w:rPr>
          <w:lang w:eastAsia="ja-JP"/>
        </w:rPr>
        <w:t>Source:</w:t>
      </w:r>
      <w:r w:rsidRPr="00EA2681">
        <w:rPr>
          <w:lang w:eastAsia="ja-JP"/>
        </w:rPr>
        <w:tab/>
        <w:t>WTO Secretariat.</w:t>
      </w:r>
    </w:p>
    <w:p w14:paraId="298BE048" w14:textId="77777777" w:rsidR="00EA2681" w:rsidRPr="00EA2681" w:rsidRDefault="00EA2681" w:rsidP="00EA2681">
      <w:pPr>
        <w:pStyle w:val="BodyText"/>
        <w:rPr>
          <w:lang w:eastAsia="ja-JP"/>
        </w:rPr>
      </w:pPr>
      <w:r w:rsidRPr="00EA2681">
        <w:rPr>
          <w:lang w:eastAsia="ja-JP"/>
        </w:rPr>
        <w:t>Chemical products accounted for the second largest share of initiations over the three reporting periods. India accounted for 60 of the 136 new investigations on products in this sector over the three reporting periods, followed by the United States (22) and China (16). These initiations involved mostly chemical products from China (33), the United States (12), Japan (8), the Republic of Korea and the Russian Federation (7 each) and Thailand (6). Investigations into chemical products frequently involved the same product from different countries – 17 products accounted for 75 of the investigations in this area.</w:t>
      </w:r>
    </w:p>
    <w:p w14:paraId="7627EB31" w14:textId="77777777" w:rsidR="00EA2681" w:rsidRPr="00EA2681" w:rsidRDefault="00EA2681" w:rsidP="00EA2681">
      <w:pPr>
        <w:pStyle w:val="BodyText"/>
        <w:rPr>
          <w:lang w:eastAsia="ja-JP"/>
        </w:rPr>
      </w:pPr>
      <w:r w:rsidRPr="00EA2681">
        <w:rPr>
          <w:lang w:eastAsia="ja-JP"/>
        </w:rPr>
        <w:lastRenderedPageBreak/>
        <w:t>Plastics and rubber products ranked third over the three periods. India (41), the United States (12) and China (9) accounted for more than half of the 103 plastics and rubber products investigations. China was the main subject of investigations in this sector (21), followed by Thailand (11), the United States, (8) the Republic of Korea (8) and Malaysia (7).</w:t>
      </w:r>
    </w:p>
    <w:p w14:paraId="7476AA1D" w14:textId="77777777" w:rsidR="00EA2681" w:rsidRPr="00EA2681" w:rsidRDefault="00EA2681" w:rsidP="00EA2681">
      <w:pPr>
        <w:pStyle w:val="BodyText"/>
        <w:rPr>
          <w:lang w:eastAsia="ja-JP"/>
        </w:rPr>
      </w:pPr>
      <w:r w:rsidRPr="00EA2681">
        <w:rPr>
          <w:lang w:eastAsia="ja-JP"/>
        </w:rPr>
        <w:t xml:space="preserve">In terms of countries or customs territories affected by new anti-dumping investigations, 46 exporting Members were affected in 2018, 36 in 2019 and 64 in 2020. China remained the Member most affected by anti-dumping initiations during the three reporting periods: investigations into Chinese products accounted for 27% of all investigations. The second most affected Members during the three reporting periods – Viet Nam and Malaysia – each accounted for 5% of the total initiations, followed by the United States, Thailand, the Republic of </w:t>
      </w:r>
      <w:proofErr w:type="gramStart"/>
      <w:r w:rsidRPr="00EA2681">
        <w:rPr>
          <w:lang w:eastAsia="ja-JP"/>
        </w:rPr>
        <w:t>Korea</w:t>
      </w:r>
      <w:proofErr w:type="gramEnd"/>
      <w:r w:rsidRPr="00EA2681">
        <w:rPr>
          <w:lang w:eastAsia="ja-JP"/>
        </w:rPr>
        <w:t xml:space="preserve"> and Indonesia, at 4% each.</w:t>
      </w:r>
    </w:p>
    <w:p w14:paraId="0769095C" w14:textId="77777777" w:rsidR="00EA2681" w:rsidRPr="00EA2681" w:rsidRDefault="00EA2681" w:rsidP="00EA2681">
      <w:pPr>
        <w:pStyle w:val="BodyText"/>
        <w:rPr>
          <w:lang w:eastAsia="ja-JP"/>
        </w:rPr>
      </w:pPr>
      <w:r w:rsidRPr="00EA2681">
        <w:rPr>
          <w:lang w:eastAsia="ja-JP"/>
        </w:rPr>
        <w:t>As at 30 April 2021, only two Members had notified anti-dumping actions referring to the COVID</w:t>
      </w:r>
      <w:r w:rsidRPr="00EA2681">
        <w:rPr>
          <w:lang w:eastAsia="ja-JP"/>
        </w:rPr>
        <w:noBreakHyphen/>
        <w:t>19 pandemic. In March 2020, Brazil suspended anti-dumping duties on syringes and vacuum plastic tubes for blood collection, and Argentina suspended anti-dumping duties on syringes and parenteral solutions.</w:t>
      </w:r>
    </w:p>
    <w:p w14:paraId="6398B469" w14:textId="77777777" w:rsidR="00EA2681" w:rsidRPr="00EA2681" w:rsidRDefault="00EA2681" w:rsidP="00EA2681">
      <w:pPr>
        <w:pStyle w:val="Heading7"/>
        <w:rPr>
          <w:lang w:eastAsia="ja-JP"/>
        </w:rPr>
      </w:pPr>
      <w:r w:rsidRPr="00EA2681">
        <w:rPr>
          <w:lang w:eastAsia="ja-JP"/>
        </w:rPr>
        <w:t>Countervailing measures</w:t>
      </w:r>
    </w:p>
    <w:p w14:paraId="744DFD81" w14:textId="41AB9A1A" w:rsidR="00EA2681" w:rsidRPr="00EA2681" w:rsidRDefault="00EA2681" w:rsidP="00EA2681">
      <w:pPr>
        <w:pStyle w:val="BodyText"/>
        <w:rPr>
          <w:lang w:eastAsia="ja-JP"/>
        </w:rPr>
      </w:pPr>
      <w:r w:rsidRPr="00EA2681">
        <w:rPr>
          <w:lang w:eastAsia="ja-JP"/>
        </w:rPr>
        <w:t xml:space="preserve">As shown in </w:t>
      </w:r>
      <w:r w:rsidRPr="000D39B5">
        <w:rPr>
          <w:lang w:eastAsia="ja-JP"/>
        </w:rPr>
        <w:t>Table 3.</w:t>
      </w:r>
      <w:r w:rsidR="000D39B5" w:rsidRPr="000D39B5">
        <w:rPr>
          <w:lang w:eastAsia="ja-JP"/>
        </w:rPr>
        <w:t>11</w:t>
      </w:r>
      <w:r w:rsidRPr="00EA2681">
        <w:rPr>
          <w:lang w:eastAsia="ja-JP"/>
        </w:rPr>
        <w:t xml:space="preserve">, following a significant decrease (35%) in 2019 compared with 2018, the number of global initiations of countervailing duty investigations increased by 53% in 2020, reaching the same level as in 2018. </w:t>
      </w:r>
    </w:p>
    <w:p w14:paraId="6F032423" w14:textId="145984C5" w:rsidR="00EA2681" w:rsidRDefault="00EA2681" w:rsidP="00EA2681">
      <w:pPr>
        <w:pStyle w:val="BodyText"/>
        <w:rPr>
          <w:lang w:eastAsia="ja-JP"/>
        </w:rPr>
      </w:pPr>
      <w:r w:rsidRPr="00EA2681">
        <w:rPr>
          <w:lang w:eastAsia="ja-JP"/>
        </w:rPr>
        <w:t>Among the 13 Members using countervailing measures during the three periods examined, the United States initiated the largest number of new investigations (71), accounting for 49% of all initiations. India accounted for 17% of all initiations, followed by Canada (8%). The remaining investigations were conducted by 10 different Members.</w:t>
      </w:r>
      <w:r w:rsidR="00871DD1">
        <w:rPr>
          <w:lang w:eastAsia="ja-JP"/>
        </w:rPr>
        <w:t xml:space="preserve"> </w:t>
      </w:r>
    </w:p>
    <w:p w14:paraId="210619A9" w14:textId="79DE8B34" w:rsidR="00871DD1" w:rsidRPr="00871DD1" w:rsidRDefault="00871DD1" w:rsidP="00871DD1">
      <w:pPr>
        <w:pStyle w:val="Caption"/>
      </w:pPr>
      <w:r>
        <w:t xml:space="preserve">Table </w:t>
      </w:r>
      <w:fldSimple w:instr=" STYLEREF 1 \s ">
        <w:r w:rsidR="00864BA3">
          <w:rPr>
            <w:noProof/>
          </w:rPr>
          <w:t>3</w:t>
        </w:r>
      </w:fldSimple>
      <w:r w:rsidR="00A93205">
        <w:t>.</w:t>
      </w:r>
      <w:fldSimple w:instr=" SEQ Table \* ARABIC \s 1 ">
        <w:r w:rsidR="00864BA3">
          <w:rPr>
            <w:noProof/>
          </w:rPr>
          <w:t>11</w:t>
        </w:r>
      </w:fldSimple>
      <w:r>
        <w:t xml:space="preserve"> Initiations of countervailing duty investigations, 2018-20</w:t>
      </w:r>
    </w:p>
    <w:p w14:paraId="0213319B" w14:textId="77777777" w:rsidR="00871DD1" w:rsidRDefault="00871DD1" w:rsidP="00871DD1">
      <w:pPr>
        <w:pStyle w:val="NoteText"/>
        <w:rPr>
          <w:lang w:eastAsia="en-GB"/>
        </w:rPr>
      </w:pPr>
      <w:r>
        <w:rPr>
          <w:lang w:eastAsia="en-GB"/>
        </w:rPr>
        <w:t>(</w:t>
      </w:r>
      <w:r>
        <w:t>Number</w:t>
      </w:r>
      <w:r>
        <w:rPr>
          <w:lang w:eastAsia="en-GB"/>
        </w:rPr>
        <w:t>)</w:t>
      </w:r>
    </w:p>
    <w:tbl>
      <w:tblPr>
        <w:tblStyle w:val="WTOTable1"/>
        <w:tblW w:w="0" w:type="auto"/>
        <w:tblLayout w:type="fixed"/>
        <w:tblLook w:val="05E0" w:firstRow="1" w:lastRow="1" w:firstColumn="1" w:lastColumn="1" w:noHBand="0" w:noVBand="1"/>
      </w:tblPr>
      <w:tblGrid>
        <w:gridCol w:w="3858"/>
        <w:gridCol w:w="1793"/>
        <w:gridCol w:w="1794"/>
        <w:gridCol w:w="1794"/>
      </w:tblGrid>
      <w:tr w:rsidR="00871DD1" w:rsidRPr="00871DD1" w14:paraId="245F4DC2" w14:textId="77777777" w:rsidTr="004E7581">
        <w:trPr>
          <w:cnfStyle w:val="100000000000" w:firstRow="1" w:lastRow="0" w:firstColumn="0" w:lastColumn="0" w:oddVBand="0" w:evenVBand="0" w:oddHBand="0" w:evenHBand="0" w:firstRowFirstColumn="0" w:firstRowLastColumn="0" w:lastRowFirstColumn="0" w:lastRowLastColumn="0"/>
          <w:tblHeader/>
        </w:trPr>
        <w:tc>
          <w:tcPr>
            <w:tcW w:w="3858" w:type="dxa"/>
            <w:noWrap/>
            <w:hideMark/>
          </w:tcPr>
          <w:p w14:paraId="3562A62E" w14:textId="77777777" w:rsidR="00871DD1" w:rsidRPr="00871DD1" w:rsidRDefault="00871DD1">
            <w:pPr>
              <w:rPr>
                <w:sz w:val="16"/>
                <w:szCs w:val="16"/>
                <w:lang w:eastAsia="ja-JP"/>
              </w:rPr>
            </w:pPr>
            <w:r w:rsidRPr="00871DD1">
              <w:rPr>
                <w:sz w:val="16"/>
                <w:szCs w:val="16"/>
              </w:rPr>
              <w:t>Member</w:t>
            </w:r>
          </w:p>
        </w:tc>
        <w:tc>
          <w:tcPr>
            <w:tcW w:w="1793" w:type="dxa"/>
            <w:noWrap/>
            <w:hideMark/>
          </w:tcPr>
          <w:p w14:paraId="248E0643" w14:textId="77777777" w:rsidR="00871DD1" w:rsidRPr="00871DD1" w:rsidRDefault="00871DD1" w:rsidP="00937C27">
            <w:pPr>
              <w:jc w:val="right"/>
              <w:rPr>
                <w:sz w:val="16"/>
                <w:szCs w:val="16"/>
              </w:rPr>
            </w:pPr>
            <w:r w:rsidRPr="00871DD1">
              <w:rPr>
                <w:sz w:val="16"/>
                <w:szCs w:val="16"/>
              </w:rPr>
              <w:t>2018</w:t>
            </w:r>
          </w:p>
        </w:tc>
        <w:tc>
          <w:tcPr>
            <w:tcW w:w="1794" w:type="dxa"/>
            <w:noWrap/>
            <w:hideMark/>
          </w:tcPr>
          <w:p w14:paraId="7792F0C2" w14:textId="77777777" w:rsidR="00871DD1" w:rsidRPr="00871DD1" w:rsidRDefault="00871DD1" w:rsidP="00937C27">
            <w:pPr>
              <w:jc w:val="right"/>
              <w:rPr>
                <w:sz w:val="16"/>
                <w:szCs w:val="16"/>
              </w:rPr>
            </w:pPr>
            <w:r w:rsidRPr="00871DD1">
              <w:rPr>
                <w:sz w:val="16"/>
                <w:szCs w:val="16"/>
              </w:rPr>
              <w:t>2019</w:t>
            </w:r>
          </w:p>
        </w:tc>
        <w:tc>
          <w:tcPr>
            <w:tcW w:w="1794" w:type="dxa"/>
            <w:noWrap/>
            <w:hideMark/>
          </w:tcPr>
          <w:p w14:paraId="5B2B3A10" w14:textId="77777777" w:rsidR="00871DD1" w:rsidRPr="00871DD1" w:rsidRDefault="00871DD1" w:rsidP="00937C27">
            <w:pPr>
              <w:jc w:val="right"/>
              <w:rPr>
                <w:sz w:val="16"/>
                <w:szCs w:val="16"/>
              </w:rPr>
            </w:pPr>
            <w:r w:rsidRPr="00871DD1">
              <w:rPr>
                <w:sz w:val="16"/>
                <w:szCs w:val="16"/>
              </w:rPr>
              <w:t>2020</w:t>
            </w:r>
          </w:p>
        </w:tc>
      </w:tr>
      <w:tr w:rsidR="00871DD1" w:rsidRPr="00871DD1" w14:paraId="2994035E" w14:textId="77777777" w:rsidTr="004E7581">
        <w:tc>
          <w:tcPr>
            <w:tcW w:w="3858" w:type="dxa"/>
            <w:noWrap/>
            <w:hideMark/>
          </w:tcPr>
          <w:p w14:paraId="7736CC10" w14:textId="77777777" w:rsidR="00871DD1" w:rsidRPr="00871DD1" w:rsidRDefault="00871DD1">
            <w:pPr>
              <w:rPr>
                <w:sz w:val="16"/>
                <w:szCs w:val="16"/>
              </w:rPr>
            </w:pPr>
            <w:r w:rsidRPr="00871DD1">
              <w:rPr>
                <w:sz w:val="16"/>
                <w:szCs w:val="16"/>
              </w:rPr>
              <w:t>Australia</w:t>
            </w:r>
          </w:p>
        </w:tc>
        <w:tc>
          <w:tcPr>
            <w:tcW w:w="1793" w:type="dxa"/>
            <w:noWrap/>
            <w:hideMark/>
          </w:tcPr>
          <w:p w14:paraId="0C3F71AF" w14:textId="77777777" w:rsidR="00871DD1" w:rsidRPr="00871DD1" w:rsidRDefault="00871DD1" w:rsidP="00937C27">
            <w:pPr>
              <w:jc w:val="right"/>
              <w:rPr>
                <w:sz w:val="16"/>
                <w:szCs w:val="16"/>
              </w:rPr>
            </w:pPr>
            <w:r w:rsidRPr="00871DD1">
              <w:rPr>
                <w:sz w:val="16"/>
                <w:szCs w:val="16"/>
              </w:rPr>
              <w:t>3</w:t>
            </w:r>
          </w:p>
        </w:tc>
        <w:tc>
          <w:tcPr>
            <w:tcW w:w="1794" w:type="dxa"/>
            <w:noWrap/>
            <w:hideMark/>
          </w:tcPr>
          <w:p w14:paraId="78F90164"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03B749B9" w14:textId="77777777" w:rsidR="00871DD1" w:rsidRPr="00871DD1" w:rsidRDefault="00871DD1" w:rsidP="00937C27">
            <w:pPr>
              <w:jc w:val="right"/>
              <w:rPr>
                <w:sz w:val="16"/>
                <w:szCs w:val="16"/>
              </w:rPr>
            </w:pPr>
            <w:r w:rsidRPr="00871DD1">
              <w:rPr>
                <w:sz w:val="16"/>
                <w:szCs w:val="16"/>
              </w:rPr>
              <w:t>7</w:t>
            </w:r>
          </w:p>
        </w:tc>
      </w:tr>
      <w:tr w:rsidR="00871DD1" w:rsidRPr="00871DD1" w14:paraId="7306E5EF"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2E51F9BA" w14:textId="77777777" w:rsidR="00871DD1" w:rsidRPr="00871DD1" w:rsidRDefault="00871DD1">
            <w:pPr>
              <w:rPr>
                <w:sz w:val="16"/>
                <w:szCs w:val="16"/>
              </w:rPr>
            </w:pPr>
            <w:r w:rsidRPr="00871DD1">
              <w:rPr>
                <w:sz w:val="16"/>
                <w:szCs w:val="16"/>
              </w:rPr>
              <w:t>Canada</w:t>
            </w:r>
          </w:p>
        </w:tc>
        <w:tc>
          <w:tcPr>
            <w:tcW w:w="1793" w:type="dxa"/>
            <w:noWrap/>
            <w:hideMark/>
          </w:tcPr>
          <w:p w14:paraId="19E6207A" w14:textId="77777777" w:rsidR="00871DD1" w:rsidRPr="00871DD1" w:rsidRDefault="00871DD1" w:rsidP="00937C27">
            <w:pPr>
              <w:jc w:val="right"/>
              <w:rPr>
                <w:sz w:val="16"/>
                <w:szCs w:val="16"/>
              </w:rPr>
            </w:pPr>
            <w:r w:rsidRPr="00871DD1">
              <w:rPr>
                <w:sz w:val="16"/>
                <w:szCs w:val="16"/>
              </w:rPr>
              <w:t>4</w:t>
            </w:r>
          </w:p>
        </w:tc>
        <w:tc>
          <w:tcPr>
            <w:tcW w:w="1794" w:type="dxa"/>
            <w:noWrap/>
            <w:hideMark/>
          </w:tcPr>
          <w:p w14:paraId="2C789BDF" w14:textId="77777777" w:rsidR="00871DD1" w:rsidRPr="00871DD1" w:rsidRDefault="00871DD1" w:rsidP="00937C27">
            <w:pPr>
              <w:jc w:val="right"/>
              <w:rPr>
                <w:sz w:val="16"/>
                <w:szCs w:val="16"/>
              </w:rPr>
            </w:pPr>
            <w:r w:rsidRPr="00871DD1">
              <w:rPr>
                <w:sz w:val="16"/>
                <w:szCs w:val="16"/>
              </w:rPr>
              <w:t>3</w:t>
            </w:r>
          </w:p>
        </w:tc>
        <w:tc>
          <w:tcPr>
            <w:tcW w:w="1794" w:type="dxa"/>
            <w:noWrap/>
            <w:hideMark/>
          </w:tcPr>
          <w:p w14:paraId="2A0092A7" w14:textId="77777777" w:rsidR="00871DD1" w:rsidRPr="00871DD1" w:rsidRDefault="00871DD1" w:rsidP="00937C27">
            <w:pPr>
              <w:jc w:val="right"/>
              <w:rPr>
                <w:sz w:val="16"/>
                <w:szCs w:val="16"/>
              </w:rPr>
            </w:pPr>
            <w:r w:rsidRPr="00871DD1">
              <w:rPr>
                <w:sz w:val="16"/>
                <w:szCs w:val="16"/>
              </w:rPr>
              <w:t>4</w:t>
            </w:r>
          </w:p>
        </w:tc>
      </w:tr>
      <w:tr w:rsidR="00871DD1" w:rsidRPr="00871DD1" w14:paraId="1844E645" w14:textId="77777777" w:rsidTr="004E7581">
        <w:tc>
          <w:tcPr>
            <w:tcW w:w="3858" w:type="dxa"/>
            <w:noWrap/>
            <w:hideMark/>
          </w:tcPr>
          <w:p w14:paraId="6AAFF6C9" w14:textId="77777777" w:rsidR="00871DD1" w:rsidRPr="00871DD1" w:rsidRDefault="00871DD1">
            <w:pPr>
              <w:rPr>
                <w:sz w:val="16"/>
                <w:szCs w:val="16"/>
              </w:rPr>
            </w:pPr>
            <w:r w:rsidRPr="00871DD1">
              <w:rPr>
                <w:sz w:val="16"/>
                <w:szCs w:val="16"/>
              </w:rPr>
              <w:t>China</w:t>
            </w:r>
          </w:p>
        </w:tc>
        <w:tc>
          <w:tcPr>
            <w:tcW w:w="1793" w:type="dxa"/>
            <w:noWrap/>
            <w:hideMark/>
          </w:tcPr>
          <w:p w14:paraId="7B9B6BAF" w14:textId="77777777" w:rsidR="00871DD1" w:rsidRPr="00871DD1" w:rsidRDefault="00871DD1" w:rsidP="00937C27">
            <w:pPr>
              <w:jc w:val="right"/>
              <w:rPr>
                <w:sz w:val="16"/>
                <w:szCs w:val="16"/>
              </w:rPr>
            </w:pPr>
            <w:r w:rsidRPr="00871DD1">
              <w:rPr>
                <w:sz w:val="16"/>
                <w:szCs w:val="16"/>
              </w:rPr>
              <w:t>3</w:t>
            </w:r>
          </w:p>
        </w:tc>
        <w:tc>
          <w:tcPr>
            <w:tcW w:w="1794" w:type="dxa"/>
            <w:noWrap/>
            <w:hideMark/>
          </w:tcPr>
          <w:p w14:paraId="147F23A5"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6C872936" w14:textId="77777777" w:rsidR="00871DD1" w:rsidRPr="00871DD1" w:rsidRDefault="00871DD1" w:rsidP="00937C27">
            <w:pPr>
              <w:jc w:val="right"/>
              <w:rPr>
                <w:sz w:val="16"/>
                <w:szCs w:val="16"/>
              </w:rPr>
            </w:pPr>
            <w:r w:rsidRPr="00871DD1">
              <w:rPr>
                <w:sz w:val="16"/>
                <w:szCs w:val="16"/>
              </w:rPr>
              <w:t>4</w:t>
            </w:r>
          </w:p>
        </w:tc>
      </w:tr>
      <w:tr w:rsidR="00871DD1" w:rsidRPr="00871DD1" w14:paraId="14A53F52"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26429D0A" w14:textId="77777777" w:rsidR="00871DD1" w:rsidRPr="00871DD1" w:rsidRDefault="00871DD1">
            <w:pPr>
              <w:rPr>
                <w:sz w:val="16"/>
                <w:szCs w:val="16"/>
              </w:rPr>
            </w:pPr>
            <w:r w:rsidRPr="00871DD1">
              <w:rPr>
                <w:sz w:val="16"/>
                <w:szCs w:val="16"/>
              </w:rPr>
              <w:t>Colombia</w:t>
            </w:r>
          </w:p>
        </w:tc>
        <w:tc>
          <w:tcPr>
            <w:tcW w:w="1793" w:type="dxa"/>
            <w:noWrap/>
            <w:hideMark/>
          </w:tcPr>
          <w:p w14:paraId="648F5668"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69F2C273"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211A9A7C" w14:textId="77777777" w:rsidR="00871DD1" w:rsidRPr="00871DD1" w:rsidRDefault="00871DD1" w:rsidP="00937C27">
            <w:pPr>
              <w:jc w:val="right"/>
              <w:rPr>
                <w:sz w:val="16"/>
                <w:szCs w:val="16"/>
              </w:rPr>
            </w:pPr>
            <w:r w:rsidRPr="00871DD1">
              <w:rPr>
                <w:sz w:val="16"/>
                <w:szCs w:val="16"/>
              </w:rPr>
              <w:t>0</w:t>
            </w:r>
          </w:p>
        </w:tc>
      </w:tr>
      <w:tr w:rsidR="00871DD1" w:rsidRPr="00871DD1" w14:paraId="37F24513" w14:textId="77777777" w:rsidTr="004E7581">
        <w:tc>
          <w:tcPr>
            <w:tcW w:w="3858" w:type="dxa"/>
            <w:noWrap/>
            <w:hideMark/>
          </w:tcPr>
          <w:p w14:paraId="227AF014" w14:textId="77777777" w:rsidR="00871DD1" w:rsidRPr="00871DD1" w:rsidRDefault="00871DD1">
            <w:pPr>
              <w:rPr>
                <w:sz w:val="16"/>
                <w:szCs w:val="16"/>
              </w:rPr>
            </w:pPr>
            <w:r w:rsidRPr="00871DD1">
              <w:rPr>
                <w:sz w:val="16"/>
                <w:szCs w:val="16"/>
              </w:rPr>
              <w:t>European Union</w:t>
            </w:r>
          </w:p>
        </w:tc>
        <w:tc>
          <w:tcPr>
            <w:tcW w:w="1793" w:type="dxa"/>
            <w:noWrap/>
            <w:hideMark/>
          </w:tcPr>
          <w:p w14:paraId="6158E716" w14:textId="77777777" w:rsidR="00871DD1" w:rsidRPr="00871DD1" w:rsidRDefault="00871DD1" w:rsidP="00937C27">
            <w:pPr>
              <w:jc w:val="right"/>
              <w:rPr>
                <w:sz w:val="16"/>
                <w:szCs w:val="16"/>
              </w:rPr>
            </w:pPr>
            <w:r w:rsidRPr="00871DD1">
              <w:rPr>
                <w:sz w:val="16"/>
                <w:szCs w:val="16"/>
              </w:rPr>
              <w:t>2</w:t>
            </w:r>
          </w:p>
        </w:tc>
        <w:tc>
          <w:tcPr>
            <w:tcW w:w="1794" w:type="dxa"/>
            <w:noWrap/>
            <w:hideMark/>
          </w:tcPr>
          <w:p w14:paraId="2AA61D32" w14:textId="77777777" w:rsidR="00871DD1" w:rsidRPr="00871DD1" w:rsidRDefault="00871DD1" w:rsidP="00937C27">
            <w:pPr>
              <w:jc w:val="right"/>
              <w:rPr>
                <w:sz w:val="16"/>
                <w:szCs w:val="16"/>
              </w:rPr>
            </w:pPr>
            <w:r w:rsidRPr="00871DD1">
              <w:rPr>
                <w:sz w:val="16"/>
                <w:szCs w:val="16"/>
              </w:rPr>
              <w:t>5</w:t>
            </w:r>
          </w:p>
        </w:tc>
        <w:tc>
          <w:tcPr>
            <w:tcW w:w="1794" w:type="dxa"/>
            <w:noWrap/>
            <w:hideMark/>
          </w:tcPr>
          <w:p w14:paraId="41BAD7B6" w14:textId="77777777" w:rsidR="00871DD1" w:rsidRPr="00871DD1" w:rsidRDefault="00871DD1" w:rsidP="00937C27">
            <w:pPr>
              <w:jc w:val="right"/>
              <w:rPr>
                <w:sz w:val="16"/>
                <w:szCs w:val="16"/>
              </w:rPr>
            </w:pPr>
            <w:r w:rsidRPr="00871DD1">
              <w:rPr>
                <w:sz w:val="16"/>
                <w:szCs w:val="16"/>
              </w:rPr>
              <w:t>3</w:t>
            </w:r>
          </w:p>
        </w:tc>
      </w:tr>
      <w:tr w:rsidR="00871DD1" w:rsidRPr="00871DD1" w14:paraId="015BBE58"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6450A937" w14:textId="77777777" w:rsidR="00871DD1" w:rsidRPr="00871DD1" w:rsidRDefault="00871DD1">
            <w:pPr>
              <w:rPr>
                <w:sz w:val="16"/>
                <w:szCs w:val="16"/>
              </w:rPr>
            </w:pPr>
            <w:r w:rsidRPr="00871DD1">
              <w:rPr>
                <w:sz w:val="16"/>
                <w:szCs w:val="16"/>
              </w:rPr>
              <w:t>India</w:t>
            </w:r>
          </w:p>
        </w:tc>
        <w:tc>
          <w:tcPr>
            <w:tcW w:w="1793" w:type="dxa"/>
            <w:noWrap/>
            <w:hideMark/>
          </w:tcPr>
          <w:p w14:paraId="05788F7B" w14:textId="77777777" w:rsidR="00871DD1" w:rsidRPr="00871DD1" w:rsidRDefault="00871DD1" w:rsidP="00937C27">
            <w:pPr>
              <w:jc w:val="right"/>
              <w:rPr>
                <w:sz w:val="16"/>
                <w:szCs w:val="16"/>
              </w:rPr>
            </w:pPr>
            <w:r w:rsidRPr="00871DD1">
              <w:rPr>
                <w:sz w:val="16"/>
                <w:szCs w:val="16"/>
              </w:rPr>
              <w:t>10</w:t>
            </w:r>
          </w:p>
        </w:tc>
        <w:tc>
          <w:tcPr>
            <w:tcW w:w="1794" w:type="dxa"/>
            <w:noWrap/>
            <w:hideMark/>
          </w:tcPr>
          <w:p w14:paraId="7D2515C1" w14:textId="77777777" w:rsidR="00871DD1" w:rsidRPr="00871DD1" w:rsidRDefault="00871DD1" w:rsidP="00937C27">
            <w:pPr>
              <w:jc w:val="right"/>
              <w:rPr>
                <w:sz w:val="16"/>
                <w:szCs w:val="16"/>
              </w:rPr>
            </w:pPr>
            <w:r w:rsidRPr="00871DD1">
              <w:rPr>
                <w:sz w:val="16"/>
                <w:szCs w:val="16"/>
              </w:rPr>
              <w:t>9</w:t>
            </w:r>
          </w:p>
        </w:tc>
        <w:tc>
          <w:tcPr>
            <w:tcW w:w="1794" w:type="dxa"/>
            <w:noWrap/>
            <w:hideMark/>
          </w:tcPr>
          <w:p w14:paraId="12C09689" w14:textId="77777777" w:rsidR="00871DD1" w:rsidRPr="00871DD1" w:rsidRDefault="00871DD1" w:rsidP="00937C27">
            <w:pPr>
              <w:jc w:val="right"/>
              <w:rPr>
                <w:sz w:val="16"/>
                <w:szCs w:val="16"/>
              </w:rPr>
            </w:pPr>
            <w:r w:rsidRPr="00871DD1">
              <w:rPr>
                <w:sz w:val="16"/>
                <w:szCs w:val="16"/>
              </w:rPr>
              <w:t>6</w:t>
            </w:r>
          </w:p>
        </w:tc>
      </w:tr>
      <w:tr w:rsidR="00871DD1" w:rsidRPr="00871DD1" w14:paraId="0661C73E" w14:textId="77777777" w:rsidTr="004E7581">
        <w:tc>
          <w:tcPr>
            <w:tcW w:w="3858" w:type="dxa"/>
            <w:noWrap/>
            <w:hideMark/>
          </w:tcPr>
          <w:p w14:paraId="37A1EEC4" w14:textId="77777777" w:rsidR="00871DD1" w:rsidRPr="00871DD1" w:rsidRDefault="00871DD1">
            <w:pPr>
              <w:rPr>
                <w:sz w:val="16"/>
                <w:szCs w:val="16"/>
              </w:rPr>
            </w:pPr>
            <w:r w:rsidRPr="00871DD1">
              <w:rPr>
                <w:sz w:val="16"/>
                <w:szCs w:val="16"/>
              </w:rPr>
              <w:t>New Zealand</w:t>
            </w:r>
          </w:p>
        </w:tc>
        <w:tc>
          <w:tcPr>
            <w:tcW w:w="1793" w:type="dxa"/>
            <w:noWrap/>
            <w:hideMark/>
          </w:tcPr>
          <w:p w14:paraId="5A51A2E7"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08E36B16"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178FE570" w14:textId="77777777" w:rsidR="00871DD1" w:rsidRPr="00871DD1" w:rsidRDefault="00871DD1" w:rsidP="00937C27">
            <w:pPr>
              <w:jc w:val="right"/>
              <w:rPr>
                <w:sz w:val="16"/>
                <w:szCs w:val="16"/>
              </w:rPr>
            </w:pPr>
            <w:r w:rsidRPr="00871DD1">
              <w:rPr>
                <w:sz w:val="16"/>
                <w:szCs w:val="16"/>
              </w:rPr>
              <w:t>0</w:t>
            </w:r>
          </w:p>
        </w:tc>
      </w:tr>
      <w:tr w:rsidR="00871DD1" w:rsidRPr="00871DD1" w14:paraId="36C97A38"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702548EC" w14:textId="77777777" w:rsidR="00871DD1" w:rsidRPr="00871DD1" w:rsidRDefault="00871DD1">
            <w:pPr>
              <w:rPr>
                <w:sz w:val="16"/>
                <w:szCs w:val="16"/>
              </w:rPr>
            </w:pPr>
            <w:r w:rsidRPr="00871DD1">
              <w:rPr>
                <w:sz w:val="16"/>
                <w:szCs w:val="16"/>
              </w:rPr>
              <w:t>Peru</w:t>
            </w:r>
          </w:p>
        </w:tc>
        <w:tc>
          <w:tcPr>
            <w:tcW w:w="1793" w:type="dxa"/>
            <w:noWrap/>
            <w:hideMark/>
          </w:tcPr>
          <w:p w14:paraId="616B76CD"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72B9740E"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4FA63844" w14:textId="77777777" w:rsidR="00871DD1" w:rsidRPr="00871DD1" w:rsidRDefault="00871DD1" w:rsidP="00937C27">
            <w:pPr>
              <w:jc w:val="right"/>
              <w:rPr>
                <w:sz w:val="16"/>
                <w:szCs w:val="16"/>
              </w:rPr>
            </w:pPr>
            <w:r w:rsidRPr="00871DD1">
              <w:rPr>
                <w:sz w:val="16"/>
                <w:szCs w:val="16"/>
              </w:rPr>
              <w:t>0</w:t>
            </w:r>
          </w:p>
        </w:tc>
      </w:tr>
      <w:tr w:rsidR="00871DD1" w:rsidRPr="00871DD1" w14:paraId="1DDEDA20" w14:textId="77777777" w:rsidTr="004E7581">
        <w:tc>
          <w:tcPr>
            <w:tcW w:w="3858" w:type="dxa"/>
            <w:noWrap/>
            <w:hideMark/>
          </w:tcPr>
          <w:p w14:paraId="6A62974C" w14:textId="77777777" w:rsidR="00871DD1" w:rsidRPr="00871DD1" w:rsidRDefault="00871DD1">
            <w:pPr>
              <w:rPr>
                <w:sz w:val="16"/>
                <w:szCs w:val="16"/>
              </w:rPr>
            </w:pPr>
            <w:r w:rsidRPr="00871DD1">
              <w:rPr>
                <w:sz w:val="16"/>
                <w:szCs w:val="16"/>
              </w:rPr>
              <w:t>Chinese Taipei</w:t>
            </w:r>
          </w:p>
        </w:tc>
        <w:tc>
          <w:tcPr>
            <w:tcW w:w="1793" w:type="dxa"/>
            <w:noWrap/>
            <w:hideMark/>
          </w:tcPr>
          <w:p w14:paraId="63534075" w14:textId="77777777" w:rsidR="00871DD1" w:rsidRPr="00871DD1" w:rsidRDefault="00871DD1" w:rsidP="00937C27">
            <w:pPr>
              <w:jc w:val="right"/>
              <w:rPr>
                <w:sz w:val="16"/>
                <w:szCs w:val="16"/>
              </w:rPr>
            </w:pPr>
            <w:r w:rsidRPr="00871DD1">
              <w:rPr>
                <w:sz w:val="16"/>
                <w:szCs w:val="16"/>
              </w:rPr>
              <w:t>5</w:t>
            </w:r>
          </w:p>
        </w:tc>
        <w:tc>
          <w:tcPr>
            <w:tcW w:w="1794" w:type="dxa"/>
            <w:noWrap/>
            <w:hideMark/>
          </w:tcPr>
          <w:p w14:paraId="0BDCC065"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2ECD87C8" w14:textId="77777777" w:rsidR="00871DD1" w:rsidRPr="00871DD1" w:rsidRDefault="00871DD1" w:rsidP="00937C27">
            <w:pPr>
              <w:jc w:val="right"/>
              <w:rPr>
                <w:sz w:val="16"/>
                <w:szCs w:val="16"/>
              </w:rPr>
            </w:pPr>
            <w:r w:rsidRPr="00871DD1">
              <w:rPr>
                <w:sz w:val="16"/>
                <w:szCs w:val="16"/>
              </w:rPr>
              <w:t>0</w:t>
            </w:r>
          </w:p>
        </w:tc>
      </w:tr>
      <w:tr w:rsidR="00871DD1" w:rsidRPr="00871DD1" w14:paraId="40B084F0"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0962C8A2" w14:textId="77777777" w:rsidR="00871DD1" w:rsidRPr="00871DD1" w:rsidRDefault="00871DD1">
            <w:pPr>
              <w:rPr>
                <w:sz w:val="16"/>
                <w:szCs w:val="16"/>
              </w:rPr>
            </w:pPr>
            <w:r w:rsidRPr="00871DD1">
              <w:rPr>
                <w:sz w:val="16"/>
                <w:szCs w:val="16"/>
              </w:rPr>
              <w:t>Turkey</w:t>
            </w:r>
          </w:p>
        </w:tc>
        <w:tc>
          <w:tcPr>
            <w:tcW w:w="1793" w:type="dxa"/>
            <w:noWrap/>
            <w:hideMark/>
          </w:tcPr>
          <w:p w14:paraId="2DB79B83"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77D5ADF4"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5B7F60C6" w14:textId="77777777" w:rsidR="00871DD1" w:rsidRPr="00871DD1" w:rsidRDefault="00871DD1" w:rsidP="00937C27">
            <w:pPr>
              <w:jc w:val="right"/>
              <w:rPr>
                <w:sz w:val="16"/>
                <w:szCs w:val="16"/>
              </w:rPr>
            </w:pPr>
            <w:r w:rsidRPr="00871DD1">
              <w:rPr>
                <w:sz w:val="16"/>
                <w:szCs w:val="16"/>
              </w:rPr>
              <w:t>0</w:t>
            </w:r>
          </w:p>
        </w:tc>
      </w:tr>
      <w:tr w:rsidR="00871DD1" w:rsidRPr="00871DD1" w14:paraId="22799177" w14:textId="77777777" w:rsidTr="004E7581">
        <w:tc>
          <w:tcPr>
            <w:tcW w:w="3858" w:type="dxa"/>
            <w:noWrap/>
            <w:hideMark/>
          </w:tcPr>
          <w:p w14:paraId="4EE8D270" w14:textId="77777777" w:rsidR="00871DD1" w:rsidRPr="00871DD1" w:rsidRDefault="00871DD1">
            <w:pPr>
              <w:rPr>
                <w:sz w:val="16"/>
                <w:szCs w:val="16"/>
              </w:rPr>
            </w:pPr>
            <w:r w:rsidRPr="00871DD1">
              <w:rPr>
                <w:sz w:val="16"/>
                <w:szCs w:val="16"/>
              </w:rPr>
              <w:t>Ukraine</w:t>
            </w:r>
          </w:p>
        </w:tc>
        <w:tc>
          <w:tcPr>
            <w:tcW w:w="1793" w:type="dxa"/>
            <w:noWrap/>
            <w:hideMark/>
          </w:tcPr>
          <w:p w14:paraId="54DDF811" w14:textId="77777777" w:rsidR="00871DD1" w:rsidRPr="00871DD1" w:rsidRDefault="00871DD1" w:rsidP="00937C27">
            <w:pPr>
              <w:jc w:val="right"/>
              <w:rPr>
                <w:sz w:val="16"/>
                <w:szCs w:val="16"/>
              </w:rPr>
            </w:pPr>
            <w:r w:rsidRPr="00871DD1">
              <w:rPr>
                <w:sz w:val="16"/>
                <w:szCs w:val="16"/>
              </w:rPr>
              <w:t>1</w:t>
            </w:r>
          </w:p>
        </w:tc>
        <w:tc>
          <w:tcPr>
            <w:tcW w:w="1794" w:type="dxa"/>
            <w:noWrap/>
            <w:hideMark/>
          </w:tcPr>
          <w:p w14:paraId="628274CC"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41C7A108" w14:textId="77777777" w:rsidR="00871DD1" w:rsidRPr="00871DD1" w:rsidRDefault="00871DD1" w:rsidP="00937C27">
            <w:pPr>
              <w:jc w:val="right"/>
              <w:rPr>
                <w:sz w:val="16"/>
                <w:szCs w:val="16"/>
              </w:rPr>
            </w:pPr>
            <w:r w:rsidRPr="00871DD1">
              <w:rPr>
                <w:sz w:val="16"/>
                <w:szCs w:val="16"/>
              </w:rPr>
              <w:t>0</w:t>
            </w:r>
          </w:p>
        </w:tc>
      </w:tr>
      <w:tr w:rsidR="00871DD1" w:rsidRPr="00871DD1" w14:paraId="48FFB5A8"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2CCE48BD" w14:textId="77777777" w:rsidR="00871DD1" w:rsidRPr="00871DD1" w:rsidRDefault="00871DD1">
            <w:pPr>
              <w:rPr>
                <w:sz w:val="16"/>
                <w:szCs w:val="16"/>
              </w:rPr>
            </w:pPr>
            <w:r w:rsidRPr="00871DD1">
              <w:rPr>
                <w:sz w:val="16"/>
                <w:szCs w:val="16"/>
              </w:rPr>
              <w:t>United States</w:t>
            </w:r>
          </w:p>
        </w:tc>
        <w:tc>
          <w:tcPr>
            <w:tcW w:w="1793" w:type="dxa"/>
            <w:noWrap/>
            <w:hideMark/>
          </w:tcPr>
          <w:p w14:paraId="00C95195" w14:textId="77777777" w:rsidR="00871DD1" w:rsidRPr="00871DD1" w:rsidRDefault="00871DD1" w:rsidP="00937C27">
            <w:pPr>
              <w:jc w:val="right"/>
              <w:rPr>
                <w:sz w:val="16"/>
                <w:szCs w:val="16"/>
              </w:rPr>
            </w:pPr>
            <w:r w:rsidRPr="00871DD1">
              <w:rPr>
                <w:sz w:val="16"/>
                <w:szCs w:val="16"/>
              </w:rPr>
              <w:t>24</w:t>
            </w:r>
          </w:p>
        </w:tc>
        <w:tc>
          <w:tcPr>
            <w:tcW w:w="1794" w:type="dxa"/>
            <w:noWrap/>
            <w:hideMark/>
          </w:tcPr>
          <w:p w14:paraId="464B6937" w14:textId="77777777" w:rsidR="00871DD1" w:rsidRPr="00871DD1" w:rsidRDefault="00871DD1" w:rsidP="00937C27">
            <w:pPr>
              <w:jc w:val="right"/>
              <w:rPr>
                <w:sz w:val="16"/>
                <w:szCs w:val="16"/>
              </w:rPr>
            </w:pPr>
            <w:r w:rsidRPr="00871DD1">
              <w:rPr>
                <w:sz w:val="16"/>
                <w:szCs w:val="16"/>
              </w:rPr>
              <w:t>17</w:t>
            </w:r>
          </w:p>
        </w:tc>
        <w:tc>
          <w:tcPr>
            <w:tcW w:w="1794" w:type="dxa"/>
            <w:noWrap/>
            <w:hideMark/>
          </w:tcPr>
          <w:p w14:paraId="561043A3" w14:textId="77777777" w:rsidR="00871DD1" w:rsidRPr="00871DD1" w:rsidRDefault="00871DD1" w:rsidP="00937C27">
            <w:pPr>
              <w:jc w:val="right"/>
              <w:rPr>
                <w:sz w:val="16"/>
                <w:szCs w:val="16"/>
              </w:rPr>
            </w:pPr>
            <w:r w:rsidRPr="00871DD1">
              <w:rPr>
                <w:sz w:val="16"/>
                <w:szCs w:val="16"/>
              </w:rPr>
              <w:t>30</w:t>
            </w:r>
          </w:p>
        </w:tc>
      </w:tr>
      <w:tr w:rsidR="00871DD1" w:rsidRPr="00871DD1" w14:paraId="3B6BE3A5" w14:textId="77777777" w:rsidTr="004E7581">
        <w:tc>
          <w:tcPr>
            <w:tcW w:w="3858" w:type="dxa"/>
            <w:noWrap/>
            <w:hideMark/>
          </w:tcPr>
          <w:p w14:paraId="14E8C806" w14:textId="77777777" w:rsidR="00871DD1" w:rsidRPr="00871DD1" w:rsidRDefault="00871DD1">
            <w:pPr>
              <w:rPr>
                <w:sz w:val="16"/>
                <w:szCs w:val="16"/>
              </w:rPr>
            </w:pPr>
            <w:r w:rsidRPr="00871DD1">
              <w:rPr>
                <w:sz w:val="16"/>
                <w:szCs w:val="16"/>
              </w:rPr>
              <w:t>Viet Nam</w:t>
            </w:r>
          </w:p>
        </w:tc>
        <w:tc>
          <w:tcPr>
            <w:tcW w:w="1793" w:type="dxa"/>
            <w:noWrap/>
            <w:hideMark/>
          </w:tcPr>
          <w:p w14:paraId="414E476D"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7316F1BE" w14:textId="77777777" w:rsidR="00871DD1" w:rsidRPr="00871DD1" w:rsidRDefault="00871DD1" w:rsidP="00937C27">
            <w:pPr>
              <w:jc w:val="right"/>
              <w:rPr>
                <w:sz w:val="16"/>
                <w:szCs w:val="16"/>
              </w:rPr>
            </w:pPr>
            <w:r w:rsidRPr="00871DD1">
              <w:rPr>
                <w:sz w:val="16"/>
                <w:szCs w:val="16"/>
              </w:rPr>
              <w:t>0</w:t>
            </w:r>
          </w:p>
        </w:tc>
        <w:tc>
          <w:tcPr>
            <w:tcW w:w="1794" w:type="dxa"/>
            <w:noWrap/>
            <w:hideMark/>
          </w:tcPr>
          <w:p w14:paraId="5244FB5C" w14:textId="77777777" w:rsidR="00871DD1" w:rsidRPr="00871DD1" w:rsidRDefault="00871DD1" w:rsidP="00937C27">
            <w:pPr>
              <w:jc w:val="right"/>
              <w:rPr>
                <w:sz w:val="16"/>
                <w:szCs w:val="16"/>
              </w:rPr>
            </w:pPr>
            <w:r w:rsidRPr="00871DD1">
              <w:rPr>
                <w:sz w:val="16"/>
                <w:szCs w:val="16"/>
              </w:rPr>
              <w:t>1</w:t>
            </w:r>
          </w:p>
        </w:tc>
      </w:tr>
      <w:tr w:rsidR="00871DD1" w:rsidRPr="00871DD1" w14:paraId="17CD7354" w14:textId="77777777" w:rsidTr="004E7581">
        <w:trPr>
          <w:cnfStyle w:val="000000010000" w:firstRow="0" w:lastRow="0" w:firstColumn="0" w:lastColumn="0" w:oddVBand="0" w:evenVBand="0" w:oddHBand="0" w:evenHBand="1" w:firstRowFirstColumn="0" w:firstRowLastColumn="0" w:lastRowFirstColumn="0" w:lastRowLastColumn="0"/>
        </w:trPr>
        <w:tc>
          <w:tcPr>
            <w:tcW w:w="3858" w:type="dxa"/>
            <w:noWrap/>
            <w:hideMark/>
          </w:tcPr>
          <w:p w14:paraId="35090802" w14:textId="77777777" w:rsidR="00871DD1" w:rsidRPr="00871DD1" w:rsidRDefault="00871DD1">
            <w:pPr>
              <w:rPr>
                <w:b/>
                <w:bCs/>
                <w:sz w:val="16"/>
                <w:szCs w:val="16"/>
              </w:rPr>
            </w:pPr>
            <w:r w:rsidRPr="00871DD1">
              <w:rPr>
                <w:b/>
                <w:bCs/>
                <w:sz w:val="16"/>
                <w:szCs w:val="16"/>
              </w:rPr>
              <w:t>Total</w:t>
            </w:r>
          </w:p>
        </w:tc>
        <w:tc>
          <w:tcPr>
            <w:tcW w:w="1793" w:type="dxa"/>
            <w:noWrap/>
            <w:hideMark/>
          </w:tcPr>
          <w:p w14:paraId="3685111D" w14:textId="77777777" w:rsidR="00871DD1" w:rsidRPr="00871DD1" w:rsidRDefault="00871DD1" w:rsidP="00937C27">
            <w:pPr>
              <w:jc w:val="right"/>
              <w:rPr>
                <w:b/>
                <w:bCs/>
                <w:sz w:val="16"/>
                <w:szCs w:val="16"/>
              </w:rPr>
            </w:pPr>
            <w:r w:rsidRPr="00871DD1">
              <w:rPr>
                <w:b/>
                <w:bCs/>
                <w:sz w:val="16"/>
                <w:szCs w:val="16"/>
              </w:rPr>
              <w:t>55</w:t>
            </w:r>
          </w:p>
        </w:tc>
        <w:tc>
          <w:tcPr>
            <w:tcW w:w="1794" w:type="dxa"/>
            <w:noWrap/>
            <w:hideMark/>
          </w:tcPr>
          <w:p w14:paraId="29EE5DF4" w14:textId="77777777" w:rsidR="00871DD1" w:rsidRPr="00871DD1" w:rsidRDefault="00871DD1" w:rsidP="00937C27">
            <w:pPr>
              <w:jc w:val="right"/>
              <w:rPr>
                <w:b/>
                <w:bCs/>
                <w:sz w:val="16"/>
                <w:szCs w:val="16"/>
              </w:rPr>
            </w:pPr>
            <w:r w:rsidRPr="00871DD1">
              <w:rPr>
                <w:b/>
                <w:bCs/>
                <w:sz w:val="16"/>
                <w:szCs w:val="16"/>
              </w:rPr>
              <w:t>36</w:t>
            </w:r>
          </w:p>
        </w:tc>
        <w:tc>
          <w:tcPr>
            <w:tcW w:w="1794" w:type="dxa"/>
            <w:noWrap/>
            <w:hideMark/>
          </w:tcPr>
          <w:p w14:paraId="38971A01" w14:textId="77777777" w:rsidR="00871DD1" w:rsidRPr="00871DD1" w:rsidRDefault="00871DD1" w:rsidP="00937C27">
            <w:pPr>
              <w:jc w:val="right"/>
              <w:rPr>
                <w:b/>
                <w:bCs/>
                <w:sz w:val="16"/>
                <w:szCs w:val="16"/>
              </w:rPr>
            </w:pPr>
            <w:r w:rsidRPr="00871DD1">
              <w:rPr>
                <w:b/>
                <w:bCs/>
                <w:sz w:val="16"/>
                <w:szCs w:val="16"/>
              </w:rPr>
              <w:t>55</w:t>
            </w:r>
          </w:p>
        </w:tc>
      </w:tr>
    </w:tbl>
    <w:p w14:paraId="625FD00F" w14:textId="77777777" w:rsidR="00871DD1" w:rsidRDefault="00871DD1" w:rsidP="00871DD1">
      <w:pPr>
        <w:pStyle w:val="NoteText"/>
        <w:spacing w:before="120" w:after="240"/>
      </w:pPr>
      <w:r>
        <w:t>Source:</w:t>
      </w:r>
      <w:r>
        <w:tab/>
        <w:t>WTO Secretariat.</w:t>
      </w:r>
    </w:p>
    <w:p w14:paraId="79F41DF8" w14:textId="176E4BE8" w:rsidR="0094529B" w:rsidRPr="0094529B" w:rsidRDefault="0094529B" w:rsidP="0094529B">
      <w:pPr>
        <w:pStyle w:val="BodyText"/>
        <w:rPr>
          <w:lang w:eastAsia="ja-JP"/>
        </w:rPr>
      </w:pPr>
      <w:r w:rsidRPr="000D39B5">
        <w:rPr>
          <w:lang w:eastAsia="ja-JP"/>
        </w:rPr>
        <w:t>Chart 3.</w:t>
      </w:r>
      <w:r w:rsidR="000D39B5" w:rsidRPr="000D39B5">
        <w:rPr>
          <w:lang w:eastAsia="ja-JP"/>
        </w:rPr>
        <w:t>11</w:t>
      </w:r>
      <w:r w:rsidRPr="0094529B">
        <w:rPr>
          <w:lang w:eastAsia="ja-JP"/>
        </w:rPr>
        <w:t>, reflecting annual figures, shows an upward trend in countervailing initiations from 2010 to 2014, notwithstanding some fluctuation in 2012.</w:t>
      </w:r>
      <w:r w:rsidRPr="0094529B">
        <w:rPr>
          <w:vertAlign w:val="superscript"/>
          <w:lang w:eastAsia="ja-JP"/>
        </w:rPr>
        <w:t xml:space="preserve"> </w:t>
      </w:r>
      <w:r w:rsidRPr="0094529B">
        <w:rPr>
          <w:lang w:eastAsia="ja-JP"/>
        </w:rPr>
        <w:t>Following a significant decrease in 2019, the number of countervailing initiations increased to the peak level of initiations that was observed in 1999 and 2018.</w:t>
      </w:r>
    </w:p>
    <w:p w14:paraId="252E9FD1" w14:textId="139444A7" w:rsidR="0094529B" w:rsidRPr="0094529B" w:rsidRDefault="0094529B" w:rsidP="00343CA0">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11</w:t>
        </w:r>
      </w:fldSimple>
      <w:r>
        <w:t xml:space="preserve"> Initiations of countervailing investigations, 2008-20</w:t>
      </w:r>
    </w:p>
    <w:p w14:paraId="08B5DDFC" w14:textId="77777777" w:rsidR="0094529B" w:rsidRPr="0094529B" w:rsidRDefault="0094529B" w:rsidP="00343CA0">
      <w:pPr>
        <w:pStyle w:val="NoteText"/>
        <w:keepNext/>
        <w:rPr>
          <w:lang w:eastAsia="en-GB"/>
        </w:rPr>
      </w:pPr>
      <w:r w:rsidRPr="0094529B">
        <w:rPr>
          <w:lang w:eastAsia="en-GB"/>
        </w:rPr>
        <w:t>(Number)</w:t>
      </w:r>
    </w:p>
    <w:p w14:paraId="1FFFCC8F" w14:textId="309D2AA2" w:rsidR="0084063F" w:rsidRDefault="0084063F" w:rsidP="00885BD4">
      <w:pPr>
        <w:jc w:val="center"/>
      </w:pPr>
      <w:r w:rsidRPr="0084063F">
        <w:rPr>
          <w:noProof/>
        </w:rPr>
        <w:drawing>
          <wp:inline distT="0" distB="0" distL="0" distR="0" wp14:anchorId="7024F5C2" wp14:editId="5346F914">
            <wp:extent cx="4264925" cy="2526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11794" r="121" b="14998"/>
                    <a:stretch/>
                  </pic:blipFill>
                  <pic:spPr bwMode="auto">
                    <a:xfrm>
                      <a:off x="0" y="0"/>
                      <a:ext cx="4272096" cy="2530463"/>
                    </a:xfrm>
                    <a:prstGeom prst="rect">
                      <a:avLst/>
                    </a:prstGeom>
                    <a:noFill/>
                    <a:ln>
                      <a:noFill/>
                    </a:ln>
                    <a:extLst>
                      <a:ext uri="{53640926-AAD7-44D8-BBD7-CCE9431645EC}">
                        <a14:shadowObscured xmlns:a14="http://schemas.microsoft.com/office/drawing/2010/main"/>
                      </a:ext>
                    </a:extLst>
                  </pic:spPr>
                </pic:pic>
              </a:graphicData>
            </a:graphic>
          </wp:inline>
        </w:drawing>
      </w:r>
    </w:p>
    <w:p w14:paraId="78931141" w14:textId="77777777" w:rsidR="0094529B" w:rsidRPr="0094529B" w:rsidRDefault="0094529B" w:rsidP="0094529B">
      <w:pPr>
        <w:pStyle w:val="NoteText"/>
        <w:spacing w:before="120" w:after="240"/>
        <w:rPr>
          <w:lang w:eastAsia="ja-JP"/>
        </w:rPr>
      </w:pPr>
      <w:r w:rsidRPr="0094529B">
        <w:rPr>
          <w:lang w:eastAsia="ja-JP"/>
        </w:rPr>
        <w:t>Source:</w:t>
      </w:r>
      <w:r w:rsidRPr="0094529B">
        <w:rPr>
          <w:lang w:eastAsia="ja-JP"/>
        </w:rPr>
        <w:tab/>
        <w:t>WTO Secretariat.</w:t>
      </w:r>
    </w:p>
    <w:p w14:paraId="3DB0A60F" w14:textId="46085DB1" w:rsidR="0094529B" w:rsidRPr="0094529B" w:rsidRDefault="0094529B" w:rsidP="0094529B">
      <w:pPr>
        <w:pStyle w:val="BodyText"/>
        <w:rPr>
          <w:lang w:eastAsia="ja-JP"/>
        </w:rPr>
      </w:pPr>
      <w:r w:rsidRPr="0094529B">
        <w:rPr>
          <w:lang w:eastAsia="ja-JP"/>
        </w:rPr>
        <w:t>As with anti-dumping, countervailing duty investigations do not necessarily lead to measures being applied. However, an increase in the number of investigations initiated may be an early indicator of a likely increase in the number of measures applied. Over the three periods, 87 countervailing measures were applied (</w:t>
      </w:r>
      <w:r w:rsidRPr="000D39B5">
        <w:rPr>
          <w:lang w:eastAsia="ja-JP"/>
        </w:rPr>
        <w:t>Table 3.</w:t>
      </w:r>
      <w:r w:rsidR="000D39B5" w:rsidRPr="000D39B5">
        <w:rPr>
          <w:lang w:eastAsia="ja-JP"/>
        </w:rPr>
        <w:t>12</w:t>
      </w:r>
      <w:r w:rsidRPr="0094529B">
        <w:rPr>
          <w:lang w:eastAsia="ja-JP"/>
        </w:rPr>
        <w:t>). However, as it can take up to 18 months for an investigation to be concluded, these measures may not necessarily be the result of initiations in the same period. This lag may account for the substantial increase in the number of measures applied in the second period compared with the first, despite the drop recorded in the number of investigations initiated between those periods.</w:t>
      </w:r>
    </w:p>
    <w:p w14:paraId="3CDF656A" w14:textId="784DEFD3" w:rsidR="0094529B" w:rsidRPr="0094529B" w:rsidRDefault="0094529B" w:rsidP="0094529B">
      <w:pPr>
        <w:pStyle w:val="Caption"/>
      </w:pPr>
      <w:r>
        <w:t xml:space="preserve">Table </w:t>
      </w:r>
      <w:fldSimple w:instr=" STYLEREF 1 \s ">
        <w:r w:rsidR="00864BA3">
          <w:rPr>
            <w:noProof/>
          </w:rPr>
          <w:t>3</w:t>
        </w:r>
      </w:fldSimple>
      <w:r w:rsidR="00A93205">
        <w:t>.</w:t>
      </w:r>
      <w:fldSimple w:instr=" SEQ Table \* ARABIC \s 1 ">
        <w:r w:rsidR="00864BA3">
          <w:rPr>
            <w:noProof/>
          </w:rPr>
          <w:t>12</w:t>
        </w:r>
      </w:fldSimple>
      <w:r>
        <w:t xml:space="preserve"> Countervailing measures applied, 2018</w:t>
      </w:r>
      <w:r w:rsidR="00D97C00">
        <w:t>-</w:t>
      </w:r>
      <w:r>
        <w:t>20</w:t>
      </w:r>
    </w:p>
    <w:p w14:paraId="614276C9" w14:textId="77777777" w:rsidR="0094529B" w:rsidRPr="0094529B" w:rsidRDefault="0094529B" w:rsidP="0094529B">
      <w:pPr>
        <w:rPr>
          <w:rFonts w:eastAsia="MS Mincho" w:cs="Times New Roman"/>
          <w:sz w:val="16"/>
          <w:szCs w:val="16"/>
          <w:lang w:eastAsia="en-GB"/>
        </w:rPr>
      </w:pPr>
      <w:r w:rsidRPr="0094529B">
        <w:rPr>
          <w:rFonts w:eastAsia="MS Mincho" w:cs="Times New Roman"/>
          <w:sz w:val="16"/>
          <w:szCs w:val="16"/>
          <w:lang w:eastAsia="en-GB"/>
        </w:rPr>
        <w:t>(Number)</w:t>
      </w:r>
    </w:p>
    <w:tbl>
      <w:tblPr>
        <w:tblStyle w:val="WTOTable1"/>
        <w:tblW w:w="0" w:type="auto"/>
        <w:tblLayout w:type="fixed"/>
        <w:tblLook w:val="05E0" w:firstRow="1" w:lastRow="1" w:firstColumn="1" w:lastColumn="1" w:noHBand="0" w:noVBand="1"/>
      </w:tblPr>
      <w:tblGrid>
        <w:gridCol w:w="4106"/>
        <w:gridCol w:w="1670"/>
        <w:gridCol w:w="1671"/>
        <w:gridCol w:w="1671"/>
      </w:tblGrid>
      <w:tr w:rsidR="0094529B" w:rsidRPr="0094529B" w14:paraId="3DFB7A9C" w14:textId="77777777" w:rsidTr="00635C35">
        <w:trPr>
          <w:cnfStyle w:val="100000000000" w:firstRow="1" w:lastRow="0" w:firstColumn="0" w:lastColumn="0" w:oddVBand="0" w:evenVBand="0" w:oddHBand="0" w:evenHBand="0" w:firstRowFirstColumn="0" w:firstRowLastColumn="0" w:lastRowFirstColumn="0" w:lastRowLastColumn="0"/>
        </w:trPr>
        <w:tc>
          <w:tcPr>
            <w:tcW w:w="4106" w:type="dxa"/>
            <w:noWrap/>
            <w:hideMark/>
          </w:tcPr>
          <w:p w14:paraId="4DD3F0B5" w14:textId="77777777" w:rsidR="0094529B" w:rsidRPr="0094529B" w:rsidRDefault="0094529B" w:rsidP="00937C27">
            <w:pPr>
              <w:jc w:val="left"/>
              <w:rPr>
                <w:rFonts w:eastAsia="MS Mincho" w:cs="Arial"/>
                <w:bCs/>
                <w:color w:val="FFFFFF" w:themeColor="background1"/>
                <w:sz w:val="16"/>
                <w:szCs w:val="16"/>
                <w:lang w:eastAsia="ja-JP"/>
              </w:rPr>
            </w:pPr>
            <w:r w:rsidRPr="0094529B">
              <w:rPr>
                <w:rFonts w:eastAsia="Times New Roman" w:cs="Arial"/>
                <w:bCs/>
                <w:color w:val="EDF0E8"/>
                <w:sz w:val="16"/>
                <w:szCs w:val="16"/>
              </w:rPr>
              <w:t>Member</w:t>
            </w:r>
          </w:p>
        </w:tc>
        <w:tc>
          <w:tcPr>
            <w:tcW w:w="1670" w:type="dxa"/>
            <w:noWrap/>
            <w:hideMark/>
          </w:tcPr>
          <w:p w14:paraId="56C63AFA" w14:textId="77777777" w:rsidR="0094529B" w:rsidRPr="0094529B" w:rsidRDefault="0094529B" w:rsidP="00937C27">
            <w:pPr>
              <w:jc w:val="right"/>
              <w:rPr>
                <w:rFonts w:eastAsia="MS Mincho" w:cs="Arial"/>
                <w:bCs/>
                <w:color w:val="FFFFFF" w:themeColor="background1"/>
                <w:sz w:val="16"/>
                <w:szCs w:val="16"/>
                <w:lang w:eastAsia="ja-JP"/>
              </w:rPr>
            </w:pPr>
            <w:r w:rsidRPr="0094529B">
              <w:rPr>
                <w:rFonts w:eastAsia="Times New Roman" w:cs="Arial"/>
                <w:bCs/>
                <w:sz w:val="16"/>
                <w:szCs w:val="16"/>
              </w:rPr>
              <w:t>2018</w:t>
            </w:r>
          </w:p>
        </w:tc>
        <w:tc>
          <w:tcPr>
            <w:tcW w:w="1671" w:type="dxa"/>
            <w:noWrap/>
            <w:hideMark/>
          </w:tcPr>
          <w:p w14:paraId="0DD15FE4" w14:textId="77777777" w:rsidR="0094529B" w:rsidRPr="0094529B" w:rsidRDefault="0094529B" w:rsidP="00937C27">
            <w:pPr>
              <w:jc w:val="right"/>
              <w:rPr>
                <w:rFonts w:eastAsia="MS Mincho" w:cs="Arial"/>
                <w:bCs/>
                <w:color w:val="FFFFFF" w:themeColor="background1"/>
                <w:sz w:val="16"/>
                <w:szCs w:val="16"/>
                <w:lang w:eastAsia="ja-JP"/>
              </w:rPr>
            </w:pPr>
            <w:r w:rsidRPr="0094529B">
              <w:rPr>
                <w:rFonts w:eastAsia="Times New Roman" w:cs="Arial"/>
                <w:bCs/>
                <w:sz w:val="16"/>
                <w:szCs w:val="16"/>
              </w:rPr>
              <w:t>2019</w:t>
            </w:r>
          </w:p>
        </w:tc>
        <w:tc>
          <w:tcPr>
            <w:tcW w:w="1671" w:type="dxa"/>
            <w:noWrap/>
            <w:hideMark/>
          </w:tcPr>
          <w:p w14:paraId="345863DA" w14:textId="77777777" w:rsidR="0094529B" w:rsidRPr="0094529B" w:rsidRDefault="0094529B" w:rsidP="00937C27">
            <w:pPr>
              <w:jc w:val="right"/>
              <w:rPr>
                <w:rFonts w:eastAsia="MS Mincho" w:cs="Arial"/>
                <w:bCs/>
                <w:color w:val="FFFFFF" w:themeColor="background1"/>
                <w:sz w:val="16"/>
                <w:szCs w:val="16"/>
                <w:lang w:eastAsia="ja-JP"/>
              </w:rPr>
            </w:pPr>
            <w:r w:rsidRPr="0094529B">
              <w:rPr>
                <w:rFonts w:eastAsia="Times New Roman" w:cs="Arial"/>
                <w:bCs/>
                <w:sz w:val="16"/>
                <w:szCs w:val="16"/>
              </w:rPr>
              <w:t>2020</w:t>
            </w:r>
          </w:p>
        </w:tc>
      </w:tr>
      <w:tr w:rsidR="0094529B" w:rsidRPr="0094529B" w14:paraId="0258420D" w14:textId="77777777" w:rsidTr="00635C35">
        <w:tc>
          <w:tcPr>
            <w:tcW w:w="4106" w:type="dxa"/>
            <w:hideMark/>
          </w:tcPr>
          <w:p w14:paraId="739B9965"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Australia</w:t>
            </w:r>
          </w:p>
        </w:tc>
        <w:tc>
          <w:tcPr>
            <w:tcW w:w="1670" w:type="dxa"/>
            <w:noWrap/>
          </w:tcPr>
          <w:p w14:paraId="3358B905"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6DBEBC12"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4941F4C7"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r>
      <w:tr w:rsidR="0094529B" w:rsidRPr="0094529B" w14:paraId="106AF682" w14:textId="77777777" w:rsidTr="00635C35">
        <w:trPr>
          <w:cnfStyle w:val="000000010000" w:firstRow="0" w:lastRow="0" w:firstColumn="0" w:lastColumn="0" w:oddVBand="0" w:evenVBand="0" w:oddHBand="0" w:evenHBand="1" w:firstRowFirstColumn="0" w:firstRowLastColumn="0" w:lastRowFirstColumn="0" w:lastRowLastColumn="0"/>
        </w:trPr>
        <w:tc>
          <w:tcPr>
            <w:tcW w:w="4106" w:type="dxa"/>
            <w:hideMark/>
          </w:tcPr>
          <w:p w14:paraId="0EEA9257"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Brazil</w:t>
            </w:r>
          </w:p>
        </w:tc>
        <w:tc>
          <w:tcPr>
            <w:tcW w:w="1670" w:type="dxa"/>
            <w:noWrap/>
          </w:tcPr>
          <w:p w14:paraId="57FCCE20"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187C8D26"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7D3FB761"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r>
      <w:tr w:rsidR="0094529B" w:rsidRPr="0094529B" w14:paraId="49D44863" w14:textId="77777777" w:rsidTr="00635C35">
        <w:tc>
          <w:tcPr>
            <w:tcW w:w="4106" w:type="dxa"/>
            <w:hideMark/>
          </w:tcPr>
          <w:p w14:paraId="727F8CD9"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Canada</w:t>
            </w:r>
          </w:p>
        </w:tc>
        <w:tc>
          <w:tcPr>
            <w:tcW w:w="1670" w:type="dxa"/>
            <w:noWrap/>
          </w:tcPr>
          <w:p w14:paraId="224B66CE"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6</w:t>
            </w:r>
          </w:p>
        </w:tc>
        <w:tc>
          <w:tcPr>
            <w:tcW w:w="1671" w:type="dxa"/>
            <w:noWrap/>
          </w:tcPr>
          <w:p w14:paraId="41B3BDFC"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278C3B86"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r>
      <w:tr w:rsidR="0094529B" w:rsidRPr="0094529B" w14:paraId="2EADCB48" w14:textId="77777777" w:rsidTr="00635C35">
        <w:trPr>
          <w:cnfStyle w:val="000000010000" w:firstRow="0" w:lastRow="0" w:firstColumn="0" w:lastColumn="0" w:oddVBand="0" w:evenVBand="0" w:oddHBand="0" w:evenHBand="1" w:firstRowFirstColumn="0" w:firstRowLastColumn="0" w:lastRowFirstColumn="0" w:lastRowLastColumn="0"/>
        </w:trPr>
        <w:tc>
          <w:tcPr>
            <w:tcW w:w="4106" w:type="dxa"/>
            <w:hideMark/>
          </w:tcPr>
          <w:p w14:paraId="6FE9ED75"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China</w:t>
            </w:r>
          </w:p>
        </w:tc>
        <w:tc>
          <w:tcPr>
            <w:tcW w:w="1670" w:type="dxa"/>
            <w:noWrap/>
          </w:tcPr>
          <w:p w14:paraId="7C478621"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5EF19E17"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764ACD2A"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2</w:t>
            </w:r>
          </w:p>
        </w:tc>
      </w:tr>
      <w:tr w:rsidR="0094529B" w:rsidRPr="0094529B" w14:paraId="7850F578" w14:textId="77777777" w:rsidTr="00635C35">
        <w:tc>
          <w:tcPr>
            <w:tcW w:w="4106" w:type="dxa"/>
          </w:tcPr>
          <w:p w14:paraId="5C5C48EB"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Colombia</w:t>
            </w:r>
          </w:p>
        </w:tc>
        <w:tc>
          <w:tcPr>
            <w:tcW w:w="1670" w:type="dxa"/>
            <w:noWrap/>
          </w:tcPr>
          <w:p w14:paraId="5B664F50"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7EFD9822"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61C25C04"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r>
      <w:tr w:rsidR="0094529B" w:rsidRPr="0094529B" w14:paraId="3105BE27" w14:textId="77777777" w:rsidTr="00635C35">
        <w:trPr>
          <w:cnfStyle w:val="000000010000" w:firstRow="0" w:lastRow="0" w:firstColumn="0" w:lastColumn="0" w:oddVBand="0" w:evenVBand="0" w:oddHBand="0" w:evenHBand="1" w:firstRowFirstColumn="0" w:firstRowLastColumn="0" w:lastRowFirstColumn="0" w:lastRowLastColumn="0"/>
        </w:trPr>
        <w:tc>
          <w:tcPr>
            <w:tcW w:w="4106" w:type="dxa"/>
            <w:hideMark/>
          </w:tcPr>
          <w:p w14:paraId="54E5EBA3"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European Union</w:t>
            </w:r>
          </w:p>
        </w:tc>
        <w:tc>
          <w:tcPr>
            <w:tcW w:w="1670" w:type="dxa"/>
            <w:noWrap/>
          </w:tcPr>
          <w:p w14:paraId="138DAD8D"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3D47ABD3"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3</w:t>
            </w:r>
          </w:p>
        </w:tc>
        <w:tc>
          <w:tcPr>
            <w:tcW w:w="1671" w:type="dxa"/>
            <w:noWrap/>
          </w:tcPr>
          <w:p w14:paraId="0197A0F0"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3</w:t>
            </w:r>
          </w:p>
        </w:tc>
      </w:tr>
      <w:tr w:rsidR="0094529B" w:rsidRPr="0094529B" w14:paraId="3282A931" w14:textId="77777777" w:rsidTr="00635C35">
        <w:tc>
          <w:tcPr>
            <w:tcW w:w="4106" w:type="dxa"/>
            <w:hideMark/>
          </w:tcPr>
          <w:p w14:paraId="445CA307"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India</w:t>
            </w:r>
          </w:p>
        </w:tc>
        <w:tc>
          <w:tcPr>
            <w:tcW w:w="1670" w:type="dxa"/>
            <w:noWrap/>
          </w:tcPr>
          <w:p w14:paraId="30E7261D"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2EADEB2C"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5</w:t>
            </w:r>
          </w:p>
        </w:tc>
        <w:tc>
          <w:tcPr>
            <w:tcW w:w="1671" w:type="dxa"/>
            <w:noWrap/>
          </w:tcPr>
          <w:p w14:paraId="6123B925"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4</w:t>
            </w:r>
          </w:p>
        </w:tc>
      </w:tr>
      <w:tr w:rsidR="0094529B" w:rsidRPr="0094529B" w14:paraId="75FFAC31" w14:textId="77777777" w:rsidTr="00635C35">
        <w:trPr>
          <w:cnfStyle w:val="000000010000" w:firstRow="0" w:lastRow="0" w:firstColumn="0" w:lastColumn="0" w:oddVBand="0" w:evenVBand="0" w:oddHBand="0" w:evenHBand="1" w:firstRowFirstColumn="0" w:firstRowLastColumn="0" w:lastRowFirstColumn="0" w:lastRowLastColumn="0"/>
        </w:trPr>
        <w:tc>
          <w:tcPr>
            <w:tcW w:w="4106" w:type="dxa"/>
            <w:hideMark/>
          </w:tcPr>
          <w:p w14:paraId="59A19417"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Peru</w:t>
            </w:r>
          </w:p>
        </w:tc>
        <w:tc>
          <w:tcPr>
            <w:tcW w:w="1670" w:type="dxa"/>
            <w:noWrap/>
          </w:tcPr>
          <w:p w14:paraId="26BB27A6"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w:t>
            </w:r>
          </w:p>
        </w:tc>
        <w:tc>
          <w:tcPr>
            <w:tcW w:w="1671" w:type="dxa"/>
            <w:noWrap/>
          </w:tcPr>
          <w:p w14:paraId="74ECD75B"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3D0EA5E9"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r>
      <w:tr w:rsidR="0094529B" w:rsidRPr="0094529B" w14:paraId="1DFCAAB4" w14:textId="77777777" w:rsidTr="00635C35">
        <w:tc>
          <w:tcPr>
            <w:tcW w:w="4106" w:type="dxa"/>
          </w:tcPr>
          <w:p w14:paraId="6C7DB7C1"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Chinese Taipei</w:t>
            </w:r>
          </w:p>
        </w:tc>
        <w:tc>
          <w:tcPr>
            <w:tcW w:w="1670" w:type="dxa"/>
            <w:noWrap/>
          </w:tcPr>
          <w:p w14:paraId="2DFF4CF1"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c>
          <w:tcPr>
            <w:tcW w:w="1671" w:type="dxa"/>
            <w:noWrap/>
          </w:tcPr>
          <w:p w14:paraId="36378DB2"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5</w:t>
            </w:r>
          </w:p>
        </w:tc>
        <w:tc>
          <w:tcPr>
            <w:tcW w:w="1671" w:type="dxa"/>
            <w:noWrap/>
          </w:tcPr>
          <w:p w14:paraId="0C43BED5"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0</w:t>
            </w:r>
          </w:p>
        </w:tc>
      </w:tr>
      <w:tr w:rsidR="0094529B" w:rsidRPr="0094529B" w14:paraId="620B96D0" w14:textId="77777777" w:rsidTr="00635C35">
        <w:trPr>
          <w:cnfStyle w:val="000000010000" w:firstRow="0" w:lastRow="0" w:firstColumn="0" w:lastColumn="0" w:oddVBand="0" w:evenVBand="0" w:oddHBand="0" w:evenHBand="1" w:firstRowFirstColumn="0" w:firstRowLastColumn="0" w:lastRowFirstColumn="0" w:lastRowLastColumn="0"/>
        </w:trPr>
        <w:tc>
          <w:tcPr>
            <w:tcW w:w="4106" w:type="dxa"/>
            <w:hideMark/>
          </w:tcPr>
          <w:p w14:paraId="012D6D26" w14:textId="77777777" w:rsidR="0094529B" w:rsidRPr="0094529B" w:rsidRDefault="0094529B" w:rsidP="0094529B">
            <w:pPr>
              <w:rPr>
                <w:rFonts w:eastAsia="MS Mincho" w:cs="Calibri"/>
                <w:sz w:val="16"/>
                <w:szCs w:val="16"/>
                <w:lang w:eastAsia="ja-JP"/>
              </w:rPr>
            </w:pPr>
            <w:r w:rsidRPr="0094529B">
              <w:rPr>
                <w:rFonts w:eastAsia="MS Mincho" w:cs="Calibri"/>
                <w:sz w:val="16"/>
                <w:szCs w:val="16"/>
                <w:lang w:eastAsia="ja-JP"/>
              </w:rPr>
              <w:t>United States</w:t>
            </w:r>
          </w:p>
        </w:tc>
        <w:tc>
          <w:tcPr>
            <w:tcW w:w="1670" w:type="dxa"/>
            <w:noWrap/>
          </w:tcPr>
          <w:p w14:paraId="46C0EF4B"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18</w:t>
            </w:r>
          </w:p>
        </w:tc>
        <w:tc>
          <w:tcPr>
            <w:tcW w:w="1671" w:type="dxa"/>
            <w:noWrap/>
          </w:tcPr>
          <w:p w14:paraId="72A8FBB1"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20</w:t>
            </w:r>
          </w:p>
        </w:tc>
        <w:tc>
          <w:tcPr>
            <w:tcW w:w="1671" w:type="dxa"/>
            <w:noWrap/>
          </w:tcPr>
          <w:p w14:paraId="57CCACBC" w14:textId="77777777" w:rsidR="0094529B" w:rsidRPr="0094529B" w:rsidRDefault="0094529B" w:rsidP="00937C27">
            <w:pPr>
              <w:jc w:val="right"/>
              <w:rPr>
                <w:rFonts w:eastAsia="MS Mincho" w:cs="Calibri"/>
                <w:color w:val="000000"/>
                <w:sz w:val="16"/>
                <w:szCs w:val="16"/>
                <w:lang w:eastAsia="ja-JP"/>
              </w:rPr>
            </w:pPr>
            <w:r w:rsidRPr="0094529B">
              <w:rPr>
                <w:rFonts w:eastAsia="MS Mincho" w:cs="Calibri"/>
                <w:color w:val="000000"/>
                <w:sz w:val="16"/>
                <w:szCs w:val="16"/>
                <w:lang w:eastAsia="ja-JP"/>
              </w:rPr>
              <w:t>13</w:t>
            </w:r>
          </w:p>
        </w:tc>
      </w:tr>
      <w:tr w:rsidR="0094529B" w:rsidRPr="0094529B" w14:paraId="68E88F58" w14:textId="77777777" w:rsidTr="00635C35">
        <w:tc>
          <w:tcPr>
            <w:tcW w:w="4106" w:type="dxa"/>
            <w:noWrap/>
            <w:hideMark/>
          </w:tcPr>
          <w:p w14:paraId="71A5A6B1" w14:textId="77777777" w:rsidR="0094529B" w:rsidRPr="0094529B" w:rsidRDefault="0094529B" w:rsidP="0094529B">
            <w:pPr>
              <w:rPr>
                <w:rFonts w:eastAsia="MS Mincho" w:cs="Calibri"/>
                <w:b/>
                <w:sz w:val="16"/>
                <w:szCs w:val="16"/>
                <w:lang w:eastAsia="ja-JP"/>
              </w:rPr>
            </w:pPr>
            <w:r w:rsidRPr="0094529B">
              <w:rPr>
                <w:rFonts w:eastAsia="MS Mincho" w:cs="Calibri"/>
                <w:b/>
                <w:sz w:val="16"/>
                <w:szCs w:val="16"/>
                <w:lang w:eastAsia="ja-JP"/>
              </w:rPr>
              <w:t>Total</w:t>
            </w:r>
          </w:p>
        </w:tc>
        <w:tc>
          <w:tcPr>
            <w:tcW w:w="1670" w:type="dxa"/>
            <w:noWrap/>
          </w:tcPr>
          <w:p w14:paraId="7AF8BB2D" w14:textId="77777777" w:rsidR="0094529B" w:rsidRPr="0094529B" w:rsidRDefault="0094529B" w:rsidP="00937C27">
            <w:pPr>
              <w:jc w:val="right"/>
              <w:rPr>
                <w:rFonts w:eastAsia="MS Mincho" w:cs="Calibri"/>
                <w:b/>
                <w:color w:val="000000"/>
                <w:sz w:val="16"/>
                <w:szCs w:val="16"/>
                <w:lang w:eastAsia="ja-JP"/>
              </w:rPr>
            </w:pPr>
            <w:r w:rsidRPr="0094529B">
              <w:rPr>
                <w:rFonts w:eastAsia="MS Mincho" w:cs="Calibri"/>
                <w:b/>
                <w:color w:val="000000"/>
                <w:sz w:val="16"/>
                <w:szCs w:val="16"/>
                <w:lang w:eastAsia="ja-JP"/>
              </w:rPr>
              <w:t>28</w:t>
            </w:r>
          </w:p>
        </w:tc>
        <w:tc>
          <w:tcPr>
            <w:tcW w:w="1671" w:type="dxa"/>
            <w:noWrap/>
          </w:tcPr>
          <w:p w14:paraId="33319653" w14:textId="77777777" w:rsidR="0094529B" w:rsidRPr="0094529B" w:rsidRDefault="0094529B" w:rsidP="00937C27">
            <w:pPr>
              <w:jc w:val="right"/>
              <w:rPr>
                <w:rFonts w:eastAsia="MS Mincho" w:cs="Calibri"/>
                <w:b/>
                <w:color w:val="000000"/>
                <w:sz w:val="16"/>
                <w:szCs w:val="16"/>
                <w:lang w:eastAsia="ja-JP"/>
              </w:rPr>
            </w:pPr>
            <w:r w:rsidRPr="0094529B">
              <w:rPr>
                <w:rFonts w:eastAsia="MS Mincho" w:cs="Calibri"/>
                <w:b/>
                <w:color w:val="000000"/>
                <w:sz w:val="16"/>
                <w:szCs w:val="16"/>
                <w:lang w:eastAsia="ja-JP"/>
              </w:rPr>
              <w:t>35</w:t>
            </w:r>
          </w:p>
        </w:tc>
        <w:tc>
          <w:tcPr>
            <w:tcW w:w="1671" w:type="dxa"/>
            <w:noWrap/>
          </w:tcPr>
          <w:p w14:paraId="1060B410" w14:textId="77777777" w:rsidR="0094529B" w:rsidRPr="0094529B" w:rsidRDefault="0094529B" w:rsidP="00937C27">
            <w:pPr>
              <w:jc w:val="right"/>
              <w:rPr>
                <w:rFonts w:eastAsia="MS Mincho" w:cs="Calibri"/>
                <w:b/>
                <w:color w:val="000000"/>
                <w:sz w:val="16"/>
                <w:szCs w:val="16"/>
                <w:lang w:eastAsia="ja-JP"/>
              </w:rPr>
            </w:pPr>
            <w:r w:rsidRPr="0094529B">
              <w:rPr>
                <w:rFonts w:eastAsia="MS Mincho" w:cs="Calibri"/>
                <w:b/>
                <w:color w:val="000000"/>
                <w:sz w:val="16"/>
                <w:szCs w:val="16"/>
                <w:lang w:eastAsia="ja-JP"/>
              </w:rPr>
              <w:t>24</w:t>
            </w:r>
          </w:p>
        </w:tc>
      </w:tr>
    </w:tbl>
    <w:p w14:paraId="3CD01263" w14:textId="77777777" w:rsidR="0094529B" w:rsidRPr="0094529B" w:rsidRDefault="0094529B" w:rsidP="0094529B">
      <w:pPr>
        <w:pStyle w:val="NoteText"/>
        <w:spacing w:before="120" w:after="240"/>
        <w:rPr>
          <w:lang w:eastAsia="ja-JP"/>
        </w:rPr>
      </w:pPr>
      <w:r w:rsidRPr="0094529B">
        <w:rPr>
          <w:lang w:eastAsia="ja-JP"/>
        </w:rPr>
        <w:t>Source:</w:t>
      </w:r>
      <w:r w:rsidRPr="0094529B">
        <w:rPr>
          <w:lang w:eastAsia="ja-JP"/>
        </w:rPr>
        <w:tab/>
        <w:t>WTO Secretariat.</w:t>
      </w:r>
    </w:p>
    <w:p w14:paraId="7C0813E1" w14:textId="597D4309" w:rsidR="00871DD1" w:rsidRDefault="0094529B" w:rsidP="0094529B">
      <w:pPr>
        <w:pStyle w:val="BodyText"/>
      </w:pPr>
      <w:r w:rsidRPr="0094529B">
        <w:rPr>
          <w:lang w:eastAsia="ja-JP"/>
        </w:rPr>
        <w:t xml:space="preserve">Concerning the products affected by countervailing investigations, </w:t>
      </w:r>
      <w:r w:rsidRPr="000D39B5">
        <w:rPr>
          <w:lang w:eastAsia="ja-JP"/>
        </w:rPr>
        <w:t>Chart 3.</w:t>
      </w:r>
      <w:r w:rsidR="000D39B5" w:rsidRPr="000D39B5">
        <w:rPr>
          <w:lang w:eastAsia="ja-JP"/>
        </w:rPr>
        <w:t>1</w:t>
      </w:r>
      <w:r w:rsidR="000D39B5">
        <w:rPr>
          <w:lang w:eastAsia="ja-JP"/>
        </w:rPr>
        <w:t>2</w:t>
      </w:r>
      <w:r w:rsidRPr="0094529B">
        <w:rPr>
          <w:lang w:eastAsia="ja-JP"/>
        </w:rPr>
        <w:t xml:space="preserve"> shows that metal products accounted for most of the initiations reported over the three periods. For the three periods combined, 72 of the 146 total initiations recorded covered metal products, and 51 of these affected steel products. The United States initiated 26 of its 71 investigations on steel products. Of the 51 steel-related initiations over the three periods, 20 involved products from China.</w:t>
      </w:r>
      <w:r>
        <w:rPr>
          <w:lang w:eastAsia="ja-JP"/>
        </w:rPr>
        <w:t xml:space="preserve"> </w:t>
      </w:r>
    </w:p>
    <w:p w14:paraId="3BA22D13" w14:textId="29DAD122" w:rsidR="0094529B" w:rsidRPr="00007303" w:rsidRDefault="00007303" w:rsidP="00007303">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12</w:t>
        </w:r>
      </w:fldSimple>
      <w:r>
        <w:t xml:space="preserve"> Initiations of countervailing investigations, by product, 2018-20</w:t>
      </w:r>
    </w:p>
    <w:p w14:paraId="73D445A9" w14:textId="15B38F8F" w:rsidR="0084063F" w:rsidRDefault="0084063F" w:rsidP="000D39B5">
      <w:pPr>
        <w:jc w:val="center"/>
      </w:pPr>
      <w:r w:rsidRPr="0084063F">
        <w:rPr>
          <w:noProof/>
        </w:rPr>
        <w:drawing>
          <wp:inline distT="0" distB="0" distL="0" distR="0" wp14:anchorId="77C148A9" wp14:editId="4ED9C2C4">
            <wp:extent cx="4277823" cy="197210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023" b="16527"/>
                    <a:stretch/>
                  </pic:blipFill>
                  <pic:spPr bwMode="auto">
                    <a:xfrm>
                      <a:off x="0" y="0"/>
                      <a:ext cx="4293585" cy="1979369"/>
                    </a:xfrm>
                    <a:prstGeom prst="rect">
                      <a:avLst/>
                    </a:prstGeom>
                    <a:noFill/>
                    <a:ln>
                      <a:noFill/>
                    </a:ln>
                    <a:extLst>
                      <a:ext uri="{53640926-AAD7-44D8-BBD7-CCE9431645EC}">
                        <a14:shadowObscured xmlns:a14="http://schemas.microsoft.com/office/drawing/2010/main"/>
                      </a:ext>
                    </a:extLst>
                  </pic:spPr>
                </pic:pic>
              </a:graphicData>
            </a:graphic>
          </wp:inline>
        </w:drawing>
      </w:r>
    </w:p>
    <w:p w14:paraId="5E9DF9C2" w14:textId="03D5E4A4" w:rsidR="0084063F" w:rsidRDefault="0084063F" w:rsidP="000D39B5">
      <w:pPr>
        <w:jc w:val="center"/>
      </w:pPr>
      <w:r w:rsidRPr="0084063F">
        <w:rPr>
          <w:noProof/>
        </w:rPr>
        <w:drawing>
          <wp:inline distT="0" distB="0" distL="0" distR="0" wp14:anchorId="2545FC7E" wp14:editId="104DAAEA">
            <wp:extent cx="4498409" cy="19106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213" r="-12" b="30557"/>
                    <a:stretch/>
                  </pic:blipFill>
                  <pic:spPr bwMode="auto">
                    <a:xfrm>
                      <a:off x="0" y="0"/>
                      <a:ext cx="4545511" cy="1930693"/>
                    </a:xfrm>
                    <a:prstGeom prst="rect">
                      <a:avLst/>
                    </a:prstGeom>
                    <a:noFill/>
                    <a:ln>
                      <a:noFill/>
                    </a:ln>
                    <a:extLst>
                      <a:ext uri="{53640926-AAD7-44D8-BBD7-CCE9431645EC}">
                        <a14:shadowObscured xmlns:a14="http://schemas.microsoft.com/office/drawing/2010/main"/>
                      </a:ext>
                    </a:extLst>
                  </pic:spPr>
                </pic:pic>
              </a:graphicData>
            </a:graphic>
          </wp:inline>
        </w:drawing>
      </w:r>
    </w:p>
    <w:p w14:paraId="78FA4661" w14:textId="77777777" w:rsidR="0094529B" w:rsidRPr="00790ECB" w:rsidRDefault="0094529B" w:rsidP="0094529B">
      <w:pPr>
        <w:pStyle w:val="NoteText"/>
        <w:spacing w:before="120"/>
      </w:pPr>
      <w:r w:rsidRPr="00790ECB">
        <w:t>Note:</w:t>
      </w:r>
      <w:r w:rsidRPr="00790ECB">
        <w:tab/>
        <w:t>Values are rounded.</w:t>
      </w:r>
    </w:p>
    <w:p w14:paraId="346B02AE" w14:textId="2DB8443A" w:rsidR="0094529B" w:rsidRPr="00790ECB" w:rsidRDefault="0094529B" w:rsidP="00BF2471">
      <w:pPr>
        <w:pStyle w:val="NoteText"/>
        <w:spacing w:before="120" w:after="240"/>
      </w:pPr>
      <w:r w:rsidRPr="00790ECB">
        <w:t>Source:</w:t>
      </w:r>
      <w:r w:rsidRPr="00790ECB">
        <w:tab/>
        <w:t>WTO Secretariat.</w:t>
      </w:r>
    </w:p>
    <w:p w14:paraId="66132D11" w14:textId="77777777" w:rsidR="0094529B" w:rsidRPr="00790ECB" w:rsidRDefault="0094529B" w:rsidP="00BF2471">
      <w:pPr>
        <w:pStyle w:val="BodyText"/>
      </w:pPr>
      <w:r w:rsidRPr="00790ECB">
        <w:t xml:space="preserve">Over the three reporting periods, chemicals and plastics were the second and third most investigated sectors, with 14 and 11 initiations, respectively, followed by machinery and wood products, with 7 initiations each. </w:t>
      </w:r>
      <w:bookmarkStart w:id="73" w:name="_Ref433987638"/>
    </w:p>
    <w:bookmarkEnd w:id="73"/>
    <w:p w14:paraId="08B4C11E" w14:textId="77777777" w:rsidR="0094529B" w:rsidRPr="00790ECB" w:rsidRDefault="0094529B" w:rsidP="00BF2471">
      <w:pPr>
        <w:pStyle w:val="BodyText"/>
      </w:pPr>
      <w:r w:rsidRPr="00790ECB">
        <w:t>In terms of countries or customs territories affected by new countervailing investigations, 14 exporters were affected in both 2018 and 2019, and the number increased to 18 in 2020. China was the most frequent subject of investigations, accounting for 40% of all investigations during the three periods. Viet Nam, the second most frequent subject, accounted for 9% of initiations, followed by India, which accounted for 8%.</w:t>
      </w:r>
    </w:p>
    <w:p w14:paraId="5A040EB4" w14:textId="2AF5B718" w:rsidR="0094529B" w:rsidRDefault="0094529B" w:rsidP="00F065B1">
      <w:pPr>
        <w:pStyle w:val="BodyText"/>
      </w:pPr>
      <w:bookmarkStart w:id="74" w:name="_Hlk38990690"/>
      <w:r w:rsidRPr="00790ECB">
        <w:t>As at 30 April 2021, no countervailing duty action that referred to the COVID</w:t>
      </w:r>
      <w:r w:rsidRPr="00790ECB">
        <w:noBreakHyphen/>
        <w:t>19 pandemic had been notified by WTO Members.</w:t>
      </w:r>
      <w:bookmarkEnd w:id="74"/>
      <w:r w:rsidR="00BF2471">
        <w:t xml:space="preserve"> </w:t>
      </w:r>
    </w:p>
    <w:p w14:paraId="2074A083" w14:textId="77777777" w:rsidR="00BF2471" w:rsidRPr="00040A2A" w:rsidRDefault="00BF2471" w:rsidP="00BF2471">
      <w:pPr>
        <w:pStyle w:val="Heading7"/>
      </w:pPr>
      <w:r w:rsidRPr="00040A2A">
        <w:t xml:space="preserve">Safeguard </w:t>
      </w:r>
      <w:r w:rsidRPr="00BF2471">
        <w:t>measures</w:t>
      </w:r>
    </w:p>
    <w:p w14:paraId="353E7537" w14:textId="77777777" w:rsidR="00BF2471" w:rsidRPr="00BF2471" w:rsidRDefault="00BF2471" w:rsidP="00BF2471">
      <w:pPr>
        <w:pStyle w:val="BodyText"/>
      </w:pPr>
      <w:r w:rsidRPr="00040A2A">
        <w:t>Safeguard measures are temporary measures imposed in response to increased imports of goods that are causing serious injury. They are applied on imports of the subject product from all sources, i.e. all exporting countries or customs territories.</w:t>
      </w:r>
      <w:r w:rsidRPr="00040A2A">
        <w:rPr>
          <w:rStyle w:val="FootnoteReference"/>
          <w:szCs w:val="18"/>
        </w:rPr>
        <w:footnoteReference w:id="26"/>
      </w:r>
      <w:r w:rsidRPr="00040A2A">
        <w:t xml:space="preserve"> Safeguard measures also are subject to different rules and timelines than </w:t>
      </w:r>
      <w:r>
        <w:t xml:space="preserve">those of </w:t>
      </w:r>
      <w:r w:rsidRPr="00040A2A">
        <w:t>anti-dumping and countervailing measures. For these reasons</w:t>
      </w:r>
      <w:r>
        <w:t>,</w:t>
      </w:r>
      <w:r w:rsidRPr="00040A2A">
        <w:t xml:space="preserve"> they are not directly comparable to these other types of trade remedies.</w:t>
      </w:r>
    </w:p>
    <w:p w14:paraId="38239E97" w14:textId="7CA23B7A" w:rsidR="00BF2471" w:rsidRPr="00040A2A" w:rsidRDefault="00BF2471" w:rsidP="00BF2471">
      <w:pPr>
        <w:pStyle w:val="BodyText"/>
        <w:rPr>
          <w:rFonts w:eastAsiaTheme="minorEastAsia"/>
        </w:rPr>
      </w:pPr>
      <w:r w:rsidRPr="000D39B5">
        <w:t>Chart 3.</w:t>
      </w:r>
      <w:r w:rsidR="000D39B5" w:rsidRPr="000D39B5">
        <w:t>1</w:t>
      </w:r>
      <w:r w:rsidR="000D39B5">
        <w:t>3</w:t>
      </w:r>
      <w:r w:rsidRPr="00040A2A">
        <w:t xml:space="preserve"> shows the number of initiations of safeguard investigations and of applications of measures since 2008. The number of initiations in 2020 was 23, and the number of measures applied was 12. The 30 initiations recorded for 2019 represented the second highest level since 1995 (the highest being in 2002</w:t>
      </w:r>
      <w:r>
        <w:t>, with</w:t>
      </w:r>
      <w:r w:rsidRPr="00040A2A">
        <w:t xml:space="preserve"> 34 initiations). The 2020 initiation figure remains one of the highest levels since 1995. As for the application of measures, the 2020 level was the same as that in 2019, </w:t>
      </w:r>
      <w:r w:rsidRPr="00040A2A">
        <w:lastRenderedPageBreak/>
        <w:t>which is, as with initiation, one of the highest levels since 1995. Until now, the largest number of measures applied in any year was in 2003, with 15 impositions.</w:t>
      </w:r>
    </w:p>
    <w:p w14:paraId="65F46830" w14:textId="299D596F" w:rsidR="00FB1600" w:rsidRPr="00007303" w:rsidRDefault="00007303" w:rsidP="00007303">
      <w:pPr>
        <w:pStyle w:val="Caption"/>
      </w:pPr>
      <w:r>
        <w:t xml:space="preserve">Chart </w:t>
      </w:r>
      <w:fldSimple w:instr=" STYLEREF 1 \s ">
        <w:r w:rsidR="00864BA3">
          <w:rPr>
            <w:noProof/>
          </w:rPr>
          <w:t>3</w:t>
        </w:r>
      </w:fldSimple>
      <w:r w:rsidR="00924D77">
        <w:t>.</w:t>
      </w:r>
      <w:fldSimple w:instr=" SEQ Chart \* ARABIC \s 1 ">
        <w:r w:rsidR="00864BA3">
          <w:rPr>
            <w:noProof/>
          </w:rPr>
          <w:t>13</w:t>
        </w:r>
      </w:fldSimple>
      <w:r>
        <w:t xml:space="preserve"> Initiations of investigations and application of measures, 2008-20</w:t>
      </w:r>
    </w:p>
    <w:p w14:paraId="6C4DE316" w14:textId="77777777" w:rsidR="00FB1600" w:rsidRPr="00FB1600" w:rsidRDefault="00FB1600" w:rsidP="00007303">
      <w:pPr>
        <w:pStyle w:val="NoteText"/>
      </w:pPr>
      <w:r w:rsidRPr="00FB1600">
        <w:t>(Number)</w:t>
      </w:r>
    </w:p>
    <w:p w14:paraId="29757C28" w14:textId="45911E16" w:rsidR="00007303" w:rsidRDefault="00007303" w:rsidP="00653E1C">
      <w:pPr>
        <w:jc w:val="center"/>
      </w:pPr>
      <w:r w:rsidRPr="00007303">
        <w:rPr>
          <w:noProof/>
        </w:rPr>
        <w:drawing>
          <wp:inline distT="0" distB="0" distL="0" distR="0" wp14:anchorId="2FD7B207" wp14:editId="2B03932D">
            <wp:extent cx="4589813" cy="2518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89" r="132" b="9639"/>
                    <a:stretch/>
                  </pic:blipFill>
                  <pic:spPr bwMode="auto">
                    <a:xfrm>
                      <a:off x="0" y="0"/>
                      <a:ext cx="4594468" cy="2521238"/>
                    </a:xfrm>
                    <a:prstGeom prst="rect">
                      <a:avLst/>
                    </a:prstGeom>
                    <a:noFill/>
                    <a:ln>
                      <a:noFill/>
                    </a:ln>
                    <a:extLst>
                      <a:ext uri="{53640926-AAD7-44D8-BBD7-CCE9431645EC}">
                        <a14:shadowObscured xmlns:a14="http://schemas.microsoft.com/office/drawing/2010/main"/>
                      </a:ext>
                    </a:extLst>
                  </pic:spPr>
                </pic:pic>
              </a:graphicData>
            </a:graphic>
          </wp:inline>
        </w:drawing>
      </w:r>
    </w:p>
    <w:p w14:paraId="5847F7C9" w14:textId="77777777" w:rsidR="00FB1600" w:rsidRPr="00FB1600" w:rsidRDefault="00FB1600" w:rsidP="00FB1600">
      <w:pPr>
        <w:pStyle w:val="NoteText"/>
        <w:spacing w:before="120"/>
      </w:pPr>
      <w:r w:rsidRPr="00FB1600">
        <w:t>Note:</w:t>
      </w:r>
      <w:r w:rsidRPr="00FB1600">
        <w:tab/>
        <w:t xml:space="preserve">Some notifications are ambiguous about timing. For those notifications, Members sometimes subsequently file an additional notification clarifying, </w:t>
      </w:r>
      <w:r w:rsidRPr="00653E1C">
        <w:rPr>
          <w:i/>
          <w:iCs/>
        </w:rPr>
        <w:t>ex post</w:t>
      </w:r>
      <w:r w:rsidRPr="00FB1600">
        <w:t>, the date that the measure takes effect. For this reason, the number of impositions indicated in past reports can differ from the figures indicated in the most recent report.</w:t>
      </w:r>
    </w:p>
    <w:p w14:paraId="1647A728" w14:textId="07851515" w:rsidR="00FB1600" w:rsidRDefault="00FB1600" w:rsidP="00FB1600">
      <w:pPr>
        <w:pStyle w:val="NoteText"/>
        <w:spacing w:before="120" w:after="240"/>
      </w:pPr>
      <w:r w:rsidRPr="00FB1600">
        <w:t>Source:</w:t>
      </w:r>
      <w:r w:rsidRPr="00FB1600">
        <w:tab/>
        <w:t>WTO Secretariat.</w:t>
      </w:r>
    </w:p>
    <w:p w14:paraId="7E57DDB2" w14:textId="7E927459" w:rsidR="00FB1600" w:rsidRPr="00FB1600" w:rsidRDefault="00FB1600" w:rsidP="00B14118">
      <w:pPr>
        <w:pStyle w:val="BodyText"/>
        <w:rPr>
          <w:rFonts w:eastAsiaTheme="minorEastAsia"/>
          <w:lang w:eastAsia="ja-JP"/>
        </w:rPr>
      </w:pPr>
      <w:r w:rsidRPr="000D39B5">
        <w:rPr>
          <w:lang w:eastAsia="ja-JP"/>
        </w:rPr>
        <w:t>Table 3.</w:t>
      </w:r>
      <w:r w:rsidR="000D39B5" w:rsidRPr="000D39B5">
        <w:rPr>
          <w:lang w:eastAsia="ja-JP"/>
        </w:rPr>
        <w:t>13</w:t>
      </w:r>
      <w:r w:rsidRPr="00FB1600">
        <w:rPr>
          <w:lang w:eastAsia="ja-JP"/>
        </w:rPr>
        <w:t xml:space="preserve"> shows the breakdown of Members that initiated investigations. While 11 Members initiated at least 1 investigation in 2020, the top 3 Members (Philippines, </w:t>
      </w:r>
      <w:proofErr w:type="gramStart"/>
      <w:r w:rsidRPr="00FB1600">
        <w:rPr>
          <w:lang w:eastAsia="ja-JP"/>
        </w:rPr>
        <w:t>Ukraine</w:t>
      </w:r>
      <w:proofErr w:type="gramEnd"/>
      <w:r w:rsidRPr="00FB1600">
        <w:rPr>
          <w:lang w:eastAsia="ja-JP"/>
        </w:rPr>
        <w:t xml:space="preserve"> and Indonesia) accounted for more than half of all initiations. </w:t>
      </w:r>
      <w:r w:rsidRPr="000D39B5">
        <w:rPr>
          <w:rFonts w:eastAsiaTheme="minorEastAsia"/>
          <w:lang w:eastAsia="ja-JP"/>
        </w:rPr>
        <w:t>Table 3.</w:t>
      </w:r>
      <w:r w:rsidR="000D39B5" w:rsidRPr="000D39B5">
        <w:rPr>
          <w:rFonts w:eastAsiaTheme="minorEastAsia"/>
          <w:lang w:eastAsia="ja-JP"/>
        </w:rPr>
        <w:t>14</w:t>
      </w:r>
      <w:r w:rsidRPr="00FB1600">
        <w:rPr>
          <w:rFonts w:eastAsiaTheme="minorEastAsia"/>
          <w:lang w:eastAsia="ja-JP"/>
        </w:rPr>
        <w:t xml:space="preserve"> shows the breakdown of Members that imposed safeguard measures. Indonesia accounted for 5 of the 12 impositions in 2020.</w:t>
      </w:r>
    </w:p>
    <w:p w14:paraId="0BE0E131" w14:textId="5610F4C9" w:rsidR="00FB1600" w:rsidRPr="00FB1600" w:rsidRDefault="00FB1600" w:rsidP="00FB1600">
      <w:pPr>
        <w:pStyle w:val="Caption"/>
      </w:pPr>
      <w:r>
        <w:t xml:space="preserve">Table </w:t>
      </w:r>
      <w:fldSimple w:instr=" STYLEREF 1 \s ">
        <w:r w:rsidR="00864BA3">
          <w:rPr>
            <w:noProof/>
          </w:rPr>
          <w:t>3</w:t>
        </w:r>
      </w:fldSimple>
      <w:r w:rsidR="00A93205">
        <w:t>.</w:t>
      </w:r>
      <w:fldSimple w:instr=" SEQ Table \* ARABIC \s 1 ">
        <w:r w:rsidR="00864BA3">
          <w:rPr>
            <w:noProof/>
          </w:rPr>
          <w:t>13</w:t>
        </w:r>
      </w:fldSimple>
      <w:r>
        <w:t xml:space="preserve"> Initiations of safeguard investigations, 2018-20</w:t>
      </w:r>
    </w:p>
    <w:p w14:paraId="4D2BBB17" w14:textId="77777777" w:rsidR="00FB1600" w:rsidRPr="00FB1600" w:rsidRDefault="00FB1600" w:rsidP="00FB1600">
      <w:pPr>
        <w:pStyle w:val="NoteText"/>
        <w:rPr>
          <w:lang w:eastAsia="en-GB"/>
        </w:rPr>
      </w:pPr>
      <w:r w:rsidRPr="00FB1600">
        <w:rPr>
          <w:lang w:eastAsia="en-GB"/>
        </w:rPr>
        <w:t>(Number)</w:t>
      </w:r>
    </w:p>
    <w:tbl>
      <w:tblPr>
        <w:tblStyle w:val="WTOTable1"/>
        <w:tblW w:w="0" w:type="auto"/>
        <w:tblLook w:val="05E0" w:firstRow="1" w:lastRow="1" w:firstColumn="1" w:lastColumn="1" w:noHBand="0" w:noVBand="1"/>
      </w:tblPr>
      <w:tblGrid>
        <w:gridCol w:w="5161"/>
        <w:gridCol w:w="1285"/>
        <w:gridCol w:w="1285"/>
        <w:gridCol w:w="1285"/>
      </w:tblGrid>
      <w:tr w:rsidR="00FB1600" w:rsidRPr="00027277" w14:paraId="56EC8333" w14:textId="77777777" w:rsidTr="00A23E64">
        <w:trPr>
          <w:cnfStyle w:val="100000000000" w:firstRow="1" w:lastRow="0" w:firstColumn="0" w:lastColumn="0" w:oddVBand="0" w:evenVBand="0" w:oddHBand="0" w:evenHBand="0" w:firstRowFirstColumn="0" w:firstRowLastColumn="0" w:lastRowFirstColumn="0" w:lastRowLastColumn="0"/>
          <w:tblHeader/>
        </w:trPr>
        <w:tc>
          <w:tcPr>
            <w:tcW w:w="5519" w:type="dxa"/>
            <w:hideMark/>
          </w:tcPr>
          <w:p w14:paraId="21B5343A" w14:textId="77777777" w:rsidR="00FB1600" w:rsidRPr="00027277" w:rsidRDefault="00FB1600" w:rsidP="00FB1600">
            <w:pPr>
              <w:rPr>
                <w:rFonts w:eastAsia="Times New Roman" w:cs="Calibri"/>
                <w:b w:val="0"/>
                <w:bCs/>
                <w:sz w:val="15"/>
                <w:szCs w:val="15"/>
              </w:rPr>
            </w:pPr>
            <w:r w:rsidRPr="00027277">
              <w:rPr>
                <w:rFonts w:eastAsia="Times New Roman" w:cs="Calibri"/>
                <w:bCs/>
                <w:sz w:val="15"/>
                <w:szCs w:val="15"/>
              </w:rPr>
              <w:t>Member</w:t>
            </w:r>
          </w:p>
        </w:tc>
        <w:tc>
          <w:tcPr>
            <w:tcW w:w="1347" w:type="dxa"/>
            <w:hideMark/>
          </w:tcPr>
          <w:p w14:paraId="3FA16ADD" w14:textId="77777777" w:rsidR="00FB1600" w:rsidRPr="00027277" w:rsidRDefault="00FB1600" w:rsidP="00937C27">
            <w:pPr>
              <w:jc w:val="right"/>
              <w:rPr>
                <w:rFonts w:eastAsia="Times New Roman" w:cs="Calibri"/>
                <w:b w:val="0"/>
                <w:bCs/>
                <w:sz w:val="15"/>
                <w:szCs w:val="15"/>
              </w:rPr>
            </w:pPr>
            <w:r w:rsidRPr="00027277">
              <w:rPr>
                <w:rFonts w:eastAsia="Times New Roman" w:cs="Calibri"/>
                <w:bCs/>
                <w:sz w:val="15"/>
                <w:szCs w:val="15"/>
              </w:rPr>
              <w:t>2018</w:t>
            </w:r>
          </w:p>
        </w:tc>
        <w:tc>
          <w:tcPr>
            <w:tcW w:w="1347" w:type="dxa"/>
            <w:hideMark/>
          </w:tcPr>
          <w:p w14:paraId="2E8D794D" w14:textId="77777777" w:rsidR="00FB1600" w:rsidRPr="00027277" w:rsidRDefault="00FB1600" w:rsidP="00937C27">
            <w:pPr>
              <w:jc w:val="right"/>
              <w:rPr>
                <w:rFonts w:eastAsia="Times New Roman" w:cs="Calibri"/>
                <w:b w:val="0"/>
                <w:bCs/>
                <w:sz w:val="15"/>
                <w:szCs w:val="15"/>
              </w:rPr>
            </w:pPr>
            <w:r w:rsidRPr="00027277">
              <w:rPr>
                <w:rFonts w:eastAsia="Times New Roman" w:cs="Calibri"/>
                <w:bCs/>
                <w:sz w:val="15"/>
                <w:szCs w:val="15"/>
              </w:rPr>
              <w:t>2019</w:t>
            </w:r>
          </w:p>
        </w:tc>
        <w:tc>
          <w:tcPr>
            <w:tcW w:w="1347" w:type="dxa"/>
            <w:hideMark/>
          </w:tcPr>
          <w:p w14:paraId="047350B9" w14:textId="77777777" w:rsidR="00FB1600" w:rsidRPr="00027277" w:rsidRDefault="00FB1600" w:rsidP="00937C27">
            <w:pPr>
              <w:jc w:val="right"/>
              <w:rPr>
                <w:rFonts w:eastAsia="Times New Roman" w:cs="Calibri"/>
                <w:b w:val="0"/>
                <w:bCs/>
                <w:sz w:val="15"/>
                <w:szCs w:val="15"/>
              </w:rPr>
            </w:pPr>
            <w:r w:rsidRPr="00027277">
              <w:rPr>
                <w:rFonts w:eastAsia="Times New Roman" w:cs="Calibri"/>
                <w:bCs/>
                <w:sz w:val="15"/>
                <w:szCs w:val="15"/>
              </w:rPr>
              <w:t>2020</w:t>
            </w:r>
          </w:p>
        </w:tc>
      </w:tr>
      <w:tr w:rsidR="00FB1600" w:rsidRPr="00027277" w14:paraId="4A8EA3E0" w14:textId="77777777" w:rsidTr="00D97C00">
        <w:tc>
          <w:tcPr>
            <w:tcW w:w="5519" w:type="dxa"/>
            <w:hideMark/>
          </w:tcPr>
          <w:p w14:paraId="4A722BFF"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 xml:space="preserve">Kingdom of Bahrain, State of Kuwait, Oman, Qatar, Kingdom of Saudi </w:t>
            </w:r>
            <w:proofErr w:type="gramStart"/>
            <w:r w:rsidRPr="00027277">
              <w:rPr>
                <w:rFonts w:eastAsia="Times New Roman" w:cs="Calibri"/>
                <w:color w:val="000000"/>
                <w:sz w:val="15"/>
                <w:szCs w:val="15"/>
              </w:rPr>
              <w:t>Arabia</w:t>
            </w:r>
            <w:proofErr w:type="gramEnd"/>
            <w:r w:rsidRPr="00027277">
              <w:rPr>
                <w:rFonts w:eastAsia="Times New Roman" w:cs="Calibri"/>
                <w:color w:val="000000"/>
                <w:sz w:val="15"/>
                <w:szCs w:val="15"/>
              </w:rPr>
              <w:t xml:space="preserve"> and United Arab </w:t>
            </w:r>
            <w:proofErr w:type="spellStart"/>
            <w:r w:rsidRPr="00027277">
              <w:rPr>
                <w:rFonts w:eastAsia="Times New Roman" w:cs="Calibri"/>
                <w:color w:val="000000"/>
                <w:sz w:val="15"/>
                <w:szCs w:val="15"/>
              </w:rPr>
              <w:t>Emirates</w:t>
            </w:r>
            <w:r w:rsidRPr="00027277">
              <w:rPr>
                <w:rFonts w:eastAsia="Times New Roman" w:cs="Calibri"/>
                <w:color w:val="000000"/>
                <w:sz w:val="15"/>
                <w:szCs w:val="15"/>
                <w:vertAlign w:val="superscript"/>
              </w:rPr>
              <w:t>a</w:t>
            </w:r>
            <w:proofErr w:type="spellEnd"/>
          </w:p>
        </w:tc>
        <w:tc>
          <w:tcPr>
            <w:tcW w:w="1347" w:type="dxa"/>
            <w:hideMark/>
          </w:tcPr>
          <w:p w14:paraId="190EA1C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160A4A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5399B3A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7157CB38"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5D31B2C6"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Canada</w:t>
            </w:r>
          </w:p>
        </w:tc>
        <w:tc>
          <w:tcPr>
            <w:tcW w:w="1347" w:type="dxa"/>
            <w:hideMark/>
          </w:tcPr>
          <w:p w14:paraId="56A42D1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7361EEE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0F169B7D"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456DF981" w14:textId="77777777" w:rsidTr="00D97C00">
        <w:tc>
          <w:tcPr>
            <w:tcW w:w="5519" w:type="dxa"/>
            <w:hideMark/>
          </w:tcPr>
          <w:p w14:paraId="501C281E"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Chile</w:t>
            </w:r>
          </w:p>
        </w:tc>
        <w:tc>
          <w:tcPr>
            <w:tcW w:w="1347" w:type="dxa"/>
            <w:hideMark/>
          </w:tcPr>
          <w:p w14:paraId="633BDBA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0A660D21"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081269B5"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685A8908"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27099EE9"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Colombia</w:t>
            </w:r>
          </w:p>
        </w:tc>
        <w:tc>
          <w:tcPr>
            <w:tcW w:w="1347" w:type="dxa"/>
            <w:hideMark/>
          </w:tcPr>
          <w:p w14:paraId="37220A57"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2FF38033"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2B8A012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52156F08" w14:textId="77777777" w:rsidTr="00D97C00">
        <w:tc>
          <w:tcPr>
            <w:tcW w:w="5519" w:type="dxa"/>
            <w:hideMark/>
          </w:tcPr>
          <w:p w14:paraId="7447F8A1"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Costa Rica</w:t>
            </w:r>
          </w:p>
        </w:tc>
        <w:tc>
          <w:tcPr>
            <w:tcW w:w="1347" w:type="dxa"/>
            <w:hideMark/>
          </w:tcPr>
          <w:p w14:paraId="081A3AF1"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7153EC2A"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3B98057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70D95EAC"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1B515B7A"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Ecuador</w:t>
            </w:r>
          </w:p>
        </w:tc>
        <w:tc>
          <w:tcPr>
            <w:tcW w:w="1347" w:type="dxa"/>
            <w:hideMark/>
          </w:tcPr>
          <w:p w14:paraId="1B2F1B6F"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793C2911"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140076C7"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1C3C98F8" w14:textId="77777777" w:rsidTr="00D97C00">
        <w:tc>
          <w:tcPr>
            <w:tcW w:w="5519" w:type="dxa"/>
            <w:hideMark/>
          </w:tcPr>
          <w:p w14:paraId="5E11D708"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Egypt</w:t>
            </w:r>
          </w:p>
        </w:tc>
        <w:tc>
          <w:tcPr>
            <w:tcW w:w="1347" w:type="dxa"/>
            <w:hideMark/>
          </w:tcPr>
          <w:p w14:paraId="6D73332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777D8866"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25E6A45F"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151F201C"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5BC52E5F"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European Union</w:t>
            </w:r>
          </w:p>
        </w:tc>
        <w:tc>
          <w:tcPr>
            <w:tcW w:w="1347" w:type="dxa"/>
            <w:hideMark/>
          </w:tcPr>
          <w:p w14:paraId="3690C8E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6B78305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7CE26A9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4B27089A" w14:textId="77777777" w:rsidTr="00D97C00">
        <w:tc>
          <w:tcPr>
            <w:tcW w:w="5519" w:type="dxa"/>
            <w:hideMark/>
          </w:tcPr>
          <w:p w14:paraId="661F8725"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Guatemala</w:t>
            </w:r>
          </w:p>
        </w:tc>
        <w:tc>
          <w:tcPr>
            <w:tcW w:w="1347" w:type="dxa"/>
            <w:hideMark/>
          </w:tcPr>
          <w:p w14:paraId="62908063"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5C9A5006"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26FCCBE6"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00AB203E"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3381D1D0"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India</w:t>
            </w:r>
          </w:p>
        </w:tc>
        <w:tc>
          <w:tcPr>
            <w:tcW w:w="1347" w:type="dxa"/>
            <w:hideMark/>
          </w:tcPr>
          <w:p w14:paraId="165AF88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3AFDE07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3</w:t>
            </w:r>
          </w:p>
        </w:tc>
        <w:tc>
          <w:tcPr>
            <w:tcW w:w="1347" w:type="dxa"/>
            <w:hideMark/>
          </w:tcPr>
          <w:p w14:paraId="3899D5C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2E6A03E5" w14:textId="77777777" w:rsidTr="00D97C00">
        <w:tc>
          <w:tcPr>
            <w:tcW w:w="5519" w:type="dxa"/>
            <w:hideMark/>
          </w:tcPr>
          <w:p w14:paraId="4000A20C"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Indonesia</w:t>
            </w:r>
          </w:p>
        </w:tc>
        <w:tc>
          <w:tcPr>
            <w:tcW w:w="1347" w:type="dxa"/>
            <w:hideMark/>
          </w:tcPr>
          <w:p w14:paraId="735570B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2FD0FC6F"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5</w:t>
            </w:r>
          </w:p>
        </w:tc>
        <w:tc>
          <w:tcPr>
            <w:tcW w:w="1347" w:type="dxa"/>
            <w:hideMark/>
          </w:tcPr>
          <w:p w14:paraId="7F7108C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4</w:t>
            </w:r>
          </w:p>
        </w:tc>
      </w:tr>
      <w:tr w:rsidR="00FB1600" w:rsidRPr="00027277" w14:paraId="103B8432"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34244720"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Jordan</w:t>
            </w:r>
          </w:p>
        </w:tc>
        <w:tc>
          <w:tcPr>
            <w:tcW w:w="1347" w:type="dxa"/>
            <w:hideMark/>
          </w:tcPr>
          <w:p w14:paraId="6EC975C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41B86DB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5B56139E"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50D66310" w14:textId="77777777" w:rsidTr="00D97C00">
        <w:tc>
          <w:tcPr>
            <w:tcW w:w="5519" w:type="dxa"/>
            <w:hideMark/>
          </w:tcPr>
          <w:p w14:paraId="564B25F0"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Madagascar</w:t>
            </w:r>
          </w:p>
        </w:tc>
        <w:tc>
          <w:tcPr>
            <w:tcW w:w="1347" w:type="dxa"/>
            <w:hideMark/>
          </w:tcPr>
          <w:p w14:paraId="1BFB55B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3</w:t>
            </w:r>
          </w:p>
        </w:tc>
        <w:tc>
          <w:tcPr>
            <w:tcW w:w="1347" w:type="dxa"/>
            <w:hideMark/>
          </w:tcPr>
          <w:p w14:paraId="1414D635"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4</w:t>
            </w:r>
          </w:p>
        </w:tc>
        <w:tc>
          <w:tcPr>
            <w:tcW w:w="1347" w:type="dxa"/>
            <w:hideMark/>
          </w:tcPr>
          <w:p w14:paraId="7E6A589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62451F06"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4BA34988"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Malaysia</w:t>
            </w:r>
          </w:p>
        </w:tc>
        <w:tc>
          <w:tcPr>
            <w:tcW w:w="1347" w:type="dxa"/>
            <w:hideMark/>
          </w:tcPr>
          <w:p w14:paraId="5248D5C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4F3CFD71"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71D3B7F5"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5DAE4B64" w14:textId="77777777" w:rsidTr="00D97C00">
        <w:tc>
          <w:tcPr>
            <w:tcW w:w="5519" w:type="dxa"/>
            <w:hideMark/>
          </w:tcPr>
          <w:p w14:paraId="10C40E1C"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Morocco</w:t>
            </w:r>
          </w:p>
        </w:tc>
        <w:tc>
          <w:tcPr>
            <w:tcW w:w="1347" w:type="dxa"/>
            <w:hideMark/>
          </w:tcPr>
          <w:p w14:paraId="4C5E1559"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5065D49E"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6D9A90B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06BB4C26"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028F1ADE"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Panama</w:t>
            </w:r>
          </w:p>
        </w:tc>
        <w:tc>
          <w:tcPr>
            <w:tcW w:w="1347" w:type="dxa"/>
            <w:hideMark/>
          </w:tcPr>
          <w:p w14:paraId="47065A77"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59C95A5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1C9B23DB"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7DCC362A" w14:textId="77777777" w:rsidTr="00D97C00">
        <w:tc>
          <w:tcPr>
            <w:tcW w:w="5519" w:type="dxa"/>
            <w:hideMark/>
          </w:tcPr>
          <w:p w14:paraId="5A64FB23"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Peru</w:t>
            </w:r>
          </w:p>
        </w:tc>
        <w:tc>
          <w:tcPr>
            <w:tcW w:w="1347" w:type="dxa"/>
            <w:hideMark/>
          </w:tcPr>
          <w:p w14:paraId="6F03436E"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B3ECB5E"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30CD17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23F6D951"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1E46E019"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Philippines</w:t>
            </w:r>
          </w:p>
        </w:tc>
        <w:tc>
          <w:tcPr>
            <w:tcW w:w="1347" w:type="dxa"/>
            <w:hideMark/>
          </w:tcPr>
          <w:p w14:paraId="200FD5DB"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1A8C03EF"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087FA55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5</w:t>
            </w:r>
          </w:p>
        </w:tc>
      </w:tr>
      <w:tr w:rsidR="00FB1600" w:rsidRPr="00027277" w14:paraId="26555777" w14:textId="77777777" w:rsidTr="00D97C00">
        <w:tc>
          <w:tcPr>
            <w:tcW w:w="5519" w:type="dxa"/>
            <w:hideMark/>
          </w:tcPr>
          <w:p w14:paraId="4FFBC2AE"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 xml:space="preserve">Russian </w:t>
            </w:r>
            <w:proofErr w:type="spellStart"/>
            <w:r w:rsidRPr="00027277">
              <w:rPr>
                <w:rFonts w:eastAsia="Times New Roman" w:cs="Calibri"/>
                <w:color w:val="000000"/>
                <w:sz w:val="15"/>
                <w:szCs w:val="15"/>
              </w:rPr>
              <w:t>Federation</w:t>
            </w:r>
            <w:r w:rsidRPr="00027277">
              <w:rPr>
                <w:rFonts w:eastAsia="Times New Roman" w:cs="Calibri"/>
                <w:color w:val="000000"/>
                <w:sz w:val="15"/>
                <w:szCs w:val="15"/>
                <w:vertAlign w:val="superscript"/>
              </w:rPr>
              <w:t>b</w:t>
            </w:r>
            <w:proofErr w:type="spellEnd"/>
          </w:p>
        </w:tc>
        <w:tc>
          <w:tcPr>
            <w:tcW w:w="1347" w:type="dxa"/>
            <w:hideMark/>
          </w:tcPr>
          <w:p w14:paraId="08686747"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284ECF0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72684CC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r>
      <w:tr w:rsidR="00FB1600" w:rsidRPr="00027277" w14:paraId="04E32B5F"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3309317E"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South </w:t>
            </w:r>
            <w:proofErr w:type="spellStart"/>
            <w:r w:rsidRPr="00027277">
              <w:rPr>
                <w:rFonts w:eastAsia="Times New Roman" w:cs="Calibri"/>
                <w:color w:val="000000"/>
                <w:sz w:val="15"/>
                <w:szCs w:val="15"/>
              </w:rPr>
              <w:t>Africa</w:t>
            </w:r>
            <w:r w:rsidRPr="00027277">
              <w:rPr>
                <w:rFonts w:eastAsia="Times New Roman" w:cs="Calibri"/>
                <w:color w:val="000000"/>
                <w:sz w:val="15"/>
                <w:szCs w:val="15"/>
                <w:vertAlign w:val="superscript"/>
              </w:rPr>
              <w:t>c</w:t>
            </w:r>
            <w:proofErr w:type="spellEnd"/>
          </w:p>
        </w:tc>
        <w:tc>
          <w:tcPr>
            <w:tcW w:w="1347" w:type="dxa"/>
            <w:hideMark/>
          </w:tcPr>
          <w:p w14:paraId="02BC90A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170552DF"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c>
          <w:tcPr>
            <w:tcW w:w="1347" w:type="dxa"/>
            <w:hideMark/>
          </w:tcPr>
          <w:p w14:paraId="4248FB72"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r>
      <w:tr w:rsidR="00FB1600" w:rsidRPr="00027277" w14:paraId="3CEC6FCF" w14:textId="77777777" w:rsidTr="00D97C00">
        <w:tc>
          <w:tcPr>
            <w:tcW w:w="5519" w:type="dxa"/>
            <w:hideMark/>
          </w:tcPr>
          <w:p w14:paraId="1A037EA8"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Thailand</w:t>
            </w:r>
          </w:p>
        </w:tc>
        <w:tc>
          <w:tcPr>
            <w:tcW w:w="1347" w:type="dxa"/>
            <w:hideMark/>
          </w:tcPr>
          <w:p w14:paraId="131EADC7"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1AFD6E5B"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077F625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2D343E93"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558A279F"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Turkey</w:t>
            </w:r>
          </w:p>
        </w:tc>
        <w:tc>
          <w:tcPr>
            <w:tcW w:w="1347" w:type="dxa"/>
            <w:hideMark/>
          </w:tcPr>
          <w:p w14:paraId="301EED48"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c>
          <w:tcPr>
            <w:tcW w:w="1347" w:type="dxa"/>
            <w:hideMark/>
          </w:tcPr>
          <w:p w14:paraId="2D81B9ED"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4C6799C"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2</w:t>
            </w:r>
          </w:p>
        </w:tc>
      </w:tr>
      <w:tr w:rsidR="00FB1600" w:rsidRPr="00027277" w14:paraId="6FE78D58" w14:textId="77777777" w:rsidTr="00D97C00">
        <w:tc>
          <w:tcPr>
            <w:tcW w:w="5519" w:type="dxa"/>
            <w:hideMark/>
          </w:tcPr>
          <w:p w14:paraId="48514C44"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Ukraine</w:t>
            </w:r>
          </w:p>
        </w:tc>
        <w:tc>
          <w:tcPr>
            <w:tcW w:w="1347" w:type="dxa"/>
            <w:hideMark/>
          </w:tcPr>
          <w:p w14:paraId="71E7B5C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13479EA"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3</w:t>
            </w:r>
          </w:p>
        </w:tc>
        <w:tc>
          <w:tcPr>
            <w:tcW w:w="1347" w:type="dxa"/>
            <w:hideMark/>
          </w:tcPr>
          <w:p w14:paraId="3535E6E4"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4</w:t>
            </w:r>
          </w:p>
        </w:tc>
      </w:tr>
      <w:tr w:rsidR="00FB1600" w:rsidRPr="00027277" w14:paraId="109E133D"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212664FA" w14:textId="44F803E4"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 xml:space="preserve">United </w:t>
            </w:r>
            <w:proofErr w:type="spellStart"/>
            <w:r w:rsidRPr="00027277">
              <w:rPr>
                <w:rFonts w:eastAsia="Times New Roman" w:cs="Calibri"/>
                <w:color w:val="000000"/>
                <w:sz w:val="15"/>
                <w:szCs w:val="15"/>
              </w:rPr>
              <w:t>Kingdom</w:t>
            </w:r>
            <w:r w:rsidR="009B007F" w:rsidRPr="00027277">
              <w:rPr>
                <w:rFonts w:eastAsia="Times New Roman" w:cs="Calibri"/>
                <w:color w:val="000000"/>
                <w:sz w:val="15"/>
                <w:szCs w:val="15"/>
                <w:vertAlign w:val="superscript"/>
              </w:rPr>
              <w:t>d</w:t>
            </w:r>
            <w:proofErr w:type="spellEnd"/>
          </w:p>
        </w:tc>
        <w:tc>
          <w:tcPr>
            <w:tcW w:w="1347" w:type="dxa"/>
            <w:hideMark/>
          </w:tcPr>
          <w:p w14:paraId="58FC95F9"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6D125269"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72F087FE"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6D85149C" w14:textId="77777777" w:rsidTr="00D97C00">
        <w:tc>
          <w:tcPr>
            <w:tcW w:w="5519" w:type="dxa"/>
            <w:hideMark/>
          </w:tcPr>
          <w:p w14:paraId="1B54B74C" w14:textId="77777777" w:rsidR="00FB1600" w:rsidRPr="00027277" w:rsidRDefault="00FB1600" w:rsidP="00FB1600">
            <w:pPr>
              <w:rPr>
                <w:rFonts w:eastAsia="Times New Roman" w:cs="Calibri"/>
                <w:color w:val="000000"/>
                <w:sz w:val="15"/>
                <w:szCs w:val="15"/>
              </w:rPr>
            </w:pPr>
            <w:r w:rsidRPr="00027277">
              <w:rPr>
                <w:rFonts w:eastAsia="Times New Roman" w:cs="Calibri"/>
                <w:color w:val="000000"/>
                <w:sz w:val="15"/>
                <w:szCs w:val="15"/>
              </w:rPr>
              <w:t>United States</w:t>
            </w:r>
          </w:p>
        </w:tc>
        <w:tc>
          <w:tcPr>
            <w:tcW w:w="1347" w:type="dxa"/>
            <w:hideMark/>
          </w:tcPr>
          <w:p w14:paraId="1C089190"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0FC50893"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0</w:t>
            </w:r>
          </w:p>
        </w:tc>
        <w:tc>
          <w:tcPr>
            <w:tcW w:w="1347" w:type="dxa"/>
            <w:hideMark/>
          </w:tcPr>
          <w:p w14:paraId="14E698EA" w14:textId="77777777" w:rsidR="00FB1600" w:rsidRPr="00027277" w:rsidRDefault="00FB1600" w:rsidP="00937C27">
            <w:pPr>
              <w:jc w:val="right"/>
              <w:rPr>
                <w:rFonts w:eastAsia="Times New Roman" w:cs="Calibri"/>
                <w:color w:val="000000"/>
                <w:sz w:val="15"/>
                <w:szCs w:val="15"/>
              </w:rPr>
            </w:pPr>
            <w:r w:rsidRPr="00027277">
              <w:rPr>
                <w:rFonts w:eastAsia="Times New Roman" w:cs="Calibri"/>
                <w:color w:val="000000"/>
                <w:sz w:val="15"/>
                <w:szCs w:val="15"/>
              </w:rPr>
              <w:t>1</w:t>
            </w:r>
          </w:p>
        </w:tc>
      </w:tr>
      <w:tr w:rsidR="00FB1600" w:rsidRPr="00027277" w14:paraId="13CD02AE" w14:textId="77777777" w:rsidTr="00D97C00">
        <w:trPr>
          <w:cnfStyle w:val="000000010000" w:firstRow="0" w:lastRow="0" w:firstColumn="0" w:lastColumn="0" w:oddVBand="0" w:evenVBand="0" w:oddHBand="0" w:evenHBand="1" w:firstRowFirstColumn="0" w:firstRowLastColumn="0" w:lastRowFirstColumn="0" w:lastRowLastColumn="0"/>
        </w:trPr>
        <w:tc>
          <w:tcPr>
            <w:tcW w:w="5519" w:type="dxa"/>
            <w:hideMark/>
          </w:tcPr>
          <w:p w14:paraId="25748914" w14:textId="77777777" w:rsidR="00FB1600" w:rsidRPr="00027277" w:rsidRDefault="00FB1600" w:rsidP="00FB1600">
            <w:pPr>
              <w:rPr>
                <w:rFonts w:eastAsia="Times New Roman" w:cs="Calibri"/>
                <w:b/>
                <w:bCs/>
                <w:color w:val="000000"/>
                <w:sz w:val="15"/>
                <w:szCs w:val="15"/>
              </w:rPr>
            </w:pPr>
            <w:r w:rsidRPr="00027277">
              <w:rPr>
                <w:rFonts w:eastAsia="Times New Roman" w:cs="Calibri"/>
                <w:b/>
                <w:bCs/>
                <w:color w:val="000000"/>
                <w:sz w:val="15"/>
                <w:szCs w:val="15"/>
              </w:rPr>
              <w:t>Total</w:t>
            </w:r>
          </w:p>
        </w:tc>
        <w:tc>
          <w:tcPr>
            <w:tcW w:w="1347" w:type="dxa"/>
            <w:hideMark/>
          </w:tcPr>
          <w:p w14:paraId="02BB8708" w14:textId="77777777" w:rsidR="00FB1600" w:rsidRPr="00027277" w:rsidRDefault="00FB1600" w:rsidP="00937C27">
            <w:pPr>
              <w:jc w:val="right"/>
              <w:rPr>
                <w:rFonts w:eastAsia="Times New Roman" w:cs="Calibri"/>
                <w:b/>
                <w:bCs/>
                <w:color w:val="000000"/>
                <w:sz w:val="15"/>
                <w:szCs w:val="15"/>
              </w:rPr>
            </w:pPr>
            <w:r w:rsidRPr="00027277">
              <w:rPr>
                <w:rFonts w:eastAsia="Times New Roman" w:cs="Calibri"/>
                <w:b/>
                <w:bCs/>
                <w:color w:val="000000"/>
                <w:sz w:val="15"/>
                <w:szCs w:val="15"/>
              </w:rPr>
              <w:t>16</w:t>
            </w:r>
          </w:p>
        </w:tc>
        <w:tc>
          <w:tcPr>
            <w:tcW w:w="1347" w:type="dxa"/>
            <w:hideMark/>
          </w:tcPr>
          <w:p w14:paraId="6F37EB4F" w14:textId="77777777" w:rsidR="00FB1600" w:rsidRPr="00027277" w:rsidRDefault="00FB1600" w:rsidP="00937C27">
            <w:pPr>
              <w:jc w:val="right"/>
              <w:rPr>
                <w:rFonts w:eastAsia="Times New Roman" w:cs="Calibri"/>
                <w:b/>
                <w:bCs/>
                <w:color w:val="000000"/>
                <w:sz w:val="15"/>
                <w:szCs w:val="15"/>
              </w:rPr>
            </w:pPr>
            <w:r w:rsidRPr="00027277">
              <w:rPr>
                <w:rFonts w:eastAsia="Times New Roman" w:cs="Calibri"/>
                <w:b/>
                <w:bCs/>
                <w:color w:val="000000"/>
                <w:sz w:val="15"/>
                <w:szCs w:val="15"/>
              </w:rPr>
              <w:t>30</w:t>
            </w:r>
          </w:p>
        </w:tc>
        <w:tc>
          <w:tcPr>
            <w:tcW w:w="1347" w:type="dxa"/>
            <w:hideMark/>
          </w:tcPr>
          <w:p w14:paraId="4F4B38C0" w14:textId="77777777" w:rsidR="00FB1600" w:rsidRPr="00027277" w:rsidRDefault="00FB1600" w:rsidP="00937C27">
            <w:pPr>
              <w:jc w:val="right"/>
              <w:rPr>
                <w:rFonts w:eastAsia="Times New Roman" w:cs="Calibri"/>
                <w:b/>
                <w:bCs/>
                <w:color w:val="000000"/>
                <w:sz w:val="15"/>
                <w:szCs w:val="15"/>
              </w:rPr>
            </w:pPr>
            <w:r w:rsidRPr="00027277">
              <w:rPr>
                <w:rFonts w:eastAsia="Times New Roman" w:cs="Calibri"/>
                <w:b/>
                <w:bCs/>
                <w:color w:val="000000"/>
                <w:sz w:val="15"/>
                <w:szCs w:val="15"/>
              </w:rPr>
              <w:t>23</w:t>
            </w:r>
          </w:p>
        </w:tc>
      </w:tr>
    </w:tbl>
    <w:p w14:paraId="3AEC9A63" w14:textId="77777777" w:rsidR="00FB1600" w:rsidRPr="00FB1600" w:rsidRDefault="00FB1600" w:rsidP="00FB1600">
      <w:pPr>
        <w:pStyle w:val="NoteText"/>
        <w:spacing w:before="120"/>
        <w:rPr>
          <w:lang w:eastAsia="ja-JP"/>
        </w:rPr>
      </w:pPr>
      <w:r w:rsidRPr="00FB1600">
        <w:rPr>
          <w:lang w:eastAsia="ja-JP"/>
        </w:rPr>
        <w:t>a</w:t>
      </w:r>
      <w:r w:rsidRPr="00FB1600">
        <w:rPr>
          <w:lang w:eastAsia="ja-JP"/>
        </w:rPr>
        <w:tab/>
        <w:t>Notified by all GCC member States collectively, as investigations are initiated by the GCC regional investigating authority on behalf of all GCC member States.</w:t>
      </w:r>
    </w:p>
    <w:p w14:paraId="21EBA541" w14:textId="014D16BC" w:rsidR="00FB1600" w:rsidRPr="00FB1600" w:rsidRDefault="00FB1600" w:rsidP="00FB1600">
      <w:pPr>
        <w:pStyle w:val="NoteText"/>
        <w:rPr>
          <w:lang w:eastAsia="ja-JP"/>
        </w:rPr>
      </w:pPr>
      <w:r w:rsidRPr="00FB1600">
        <w:rPr>
          <w:lang w:eastAsia="ja-JP"/>
        </w:rPr>
        <w:lastRenderedPageBreak/>
        <w:t>b</w:t>
      </w:r>
      <w:r w:rsidRPr="00FB1600">
        <w:rPr>
          <w:lang w:eastAsia="ja-JP"/>
        </w:rPr>
        <w:tab/>
        <w:t>Notified by Armenia, Kazakhstan, Kyrgyz Republic and the Russian Federation individually, but investigations are initiated by the E</w:t>
      </w:r>
      <w:r w:rsidR="00B572D7">
        <w:rPr>
          <w:lang w:eastAsia="ja-JP"/>
        </w:rPr>
        <w:t>A</w:t>
      </w:r>
      <w:r w:rsidRPr="00FB1600">
        <w:rPr>
          <w:lang w:eastAsia="ja-JP"/>
        </w:rPr>
        <w:t>EU on behalf of all of its member States, i.e. Armenia, Belarus (non-WTO Member), Kazakhstan, Kyrgyz Republic and the Russian Federation, collectively.</w:t>
      </w:r>
    </w:p>
    <w:p w14:paraId="682F678F" w14:textId="5F31E7E6" w:rsidR="00FB1600" w:rsidRDefault="00FB1600" w:rsidP="00FB1600">
      <w:pPr>
        <w:pStyle w:val="NoteText"/>
        <w:rPr>
          <w:lang w:eastAsia="ja-JP"/>
        </w:rPr>
      </w:pPr>
      <w:r w:rsidRPr="00FB1600">
        <w:rPr>
          <w:lang w:eastAsia="ja-JP"/>
        </w:rPr>
        <w:t>c</w:t>
      </w:r>
      <w:r w:rsidRPr="00FB1600">
        <w:rPr>
          <w:lang w:eastAsia="ja-JP"/>
        </w:rPr>
        <w:tab/>
        <w:t xml:space="preserve">Notified by South Africa, but investigations are initiated at the level of </w:t>
      </w:r>
      <w:r w:rsidR="00D43301">
        <w:rPr>
          <w:lang w:eastAsia="ja-JP"/>
        </w:rPr>
        <w:t>SACU</w:t>
      </w:r>
      <w:r w:rsidRPr="00FB1600">
        <w:rPr>
          <w:lang w:eastAsia="ja-JP"/>
        </w:rPr>
        <w:t>, i.e. also in respect of Botswana, Eswatini, Lesotho and Namibia.</w:t>
      </w:r>
      <w:r w:rsidR="00597DDC">
        <w:rPr>
          <w:lang w:eastAsia="ja-JP"/>
        </w:rPr>
        <w:t xml:space="preserve"> </w:t>
      </w:r>
    </w:p>
    <w:p w14:paraId="4EABC8CE" w14:textId="1F4023EE" w:rsidR="009B007F" w:rsidRPr="00FB1600" w:rsidRDefault="009B007F" w:rsidP="00FB1600">
      <w:pPr>
        <w:pStyle w:val="NoteText"/>
        <w:rPr>
          <w:lang w:eastAsia="ja-JP"/>
        </w:rPr>
      </w:pPr>
      <w:r>
        <w:rPr>
          <w:lang w:eastAsia="ja-JP"/>
        </w:rPr>
        <w:t>d</w:t>
      </w:r>
      <w:r>
        <w:rPr>
          <w:lang w:eastAsia="ja-JP"/>
        </w:rPr>
        <w:tab/>
      </w:r>
      <w:proofErr w:type="gramStart"/>
      <w:r w:rsidRPr="009B007F">
        <w:rPr>
          <w:lang w:eastAsia="ja-JP"/>
        </w:rPr>
        <w:t>On</w:t>
      </w:r>
      <w:proofErr w:type="gramEnd"/>
      <w:r w:rsidRPr="009B007F">
        <w:rPr>
          <w:lang w:eastAsia="ja-JP"/>
        </w:rPr>
        <w:t xml:space="preserve"> 8 October 2020, the United Kingdom submitted a notification explaining as follows: "The transition review was initiated […]. The review will conclude whether the safeguard measure applied by the European Union, which is also applied by the United Kingdom, and which will be transitioned when the transition period under the Withdrawal Agreement pursuant to Article 50 of the Treaty on European Union ends at 23.00 GMT on 31 December 2020, should be varied, extended or revoked.</w:t>
      </w:r>
    </w:p>
    <w:p w14:paraId="178688A5" w14:textId="68A4B0B0" w:rsidR="00FB1600" w:rsidRDefault="00FB1600" w:rsidP="00FB1600">
      <w:pPr>
        <w:pStyle w:val="NoteText"/>
        <w:spacing w:before="120" w:after="240"/>
        <w:rPr>
          <w:lang w:eastAsia="ja-JP"/>
        </w:rPr>
      </w:pPr>
      <w:r w:rsidRPr="00FB1600">
        <w:rPr>
          <w:lang w:eastAsia="ja-JP"/>
        </w:rPr>
        <w:t>Source:</w:t>
      </w:r>
      <w:r w:rsidRPr="00FB1600">
        <w:rPr>
          <w:lang w:eastAsia="ja-JP"/>
        </w:rPr>
        <w:tab/>
        <w:t>WTO Secretariat.</w:t>
      </w:r>
    </w:p>
    <w:p w14:paraId="27F032E2" w14:textId="24E784BC" w:rsidR="00FB1600" w:rsidRPr="00FB1600" w:rsidRDefault="00FB1600" w:rsidP="00FB1600">
      <w:pPr>
        <w:pStyle w:val="Caption"/>
      </w:pPr>
      <w:r>
        <w:t xml:space="preserve">Table </w:t>
      </w:r>
      <w:fldSimple w:instr=" STYLEREF 1 \s ">
        <w:r w:rsidR="00864BA3">
          <w:rPr>
            <w:noProof/>
          </w:rPr>
          <w:t>3</w:t>
        </w:r>
      </w:fldSimple>
      <w:r w:rsidR="00A93205">
        <w:t>.</w:t>
      </w:r>
      <w:fldSimple w:instr=" SEQ Table \* ARABIC \s 1 ">
        <w:r w:rsidR="00864BA3">
          <w:rPr>
            <w:noProof/>
          </w:rPr>
          <w:t>14</w:t>
        </w:r>
      </w:fldSimple>
      <w:r>
        <w:t xml:space="preserve"> Safeguard measures applied, by reporting Member, 2018</w:t>
      </w:r>
      <w:r w:rsidR="00D97C00">
        <w:t>-</w:t>
      </w:r>
      <w:r>
        <w:t>20</w:t>
      </w:r>
    </w:p>
    <w:p w14:paraId="44DCC279" w14:textId="77777777" w:rsidR="00FB1600" w:rsidRPr="00FB1600" w:rsidRDefault="00FB1600" w:rsidP="00A23E64">
      <w:pPr>
        <w:pStyle w:val="NoteText"/>
        <w:rPr>
          <w:lang w:eastAsia="en-GB"/>
        </w:rPr>
      </w:pPr>
      <w:r w:rsidRPr="00FB1600">
        <w:rPr>
          <w:lang w:eastAsia="en-GB"/>
        </w:rPr>
        <w:t>(Number)</w:t>
      </w:r>
    </w:p>
    <w:tbl>
      <w:tblPr>
        <w:tblStyle w:val="WTOTable1"/>
        <w:tblW w:w="0" w:type="auto"/>
        <w:tblLook w:val="05E0" w:firstRow="1" w:lastRow="1" w:firstColumn="1" w:lastColumn="1" w:noHBand="0" w:noVBand="1"/>
      </w:tblPr>
      <w:tblGrid>
        <w:gridCol w:w="5527"/>
        <w:gridCol w:w="1163"/>
        <w:gridCol w:w="1163"/>
        <w:gridCol w:w="1163"/>
      </w:tblGrid>
      <w:tr w:rsidR="00FB1600" w:rsidRPr="00FB1600" w14:paraId="4ECE586A" w14:textId="77777777" w:rsidTr="00597DDC">
        <w:trPr>
          <w:cnfStyle w:val="100000000000" w:firstRow="1" w:lastRow="0" w:firstColumn="0" w:lastColumn="0" w:oddVBand="0" w:evenVBand="0" w:oddHBand="0" w:evenHBand="0" w:firstRowFirstColumn="0" w:firstRowLastColumn="0" w:lastRowFirstColumn="0" w:lastRowLastColumn="0"/>
          <w:tblHeader/>
        </w:trPr>
        <w:tc>
          <w:tcPr>
            <w:tcW w:w="3065" w:type="pct"/>
            <w:hideMark/>
          </w:tcPr>
          <w:p w14:paraId="641D628A" w14:textId="77777777" w:rsidR="00FB1600" w:rsidRPr="00FB1600" w:rsidRDefault="00FB1600" w:rsidP="00FB1600">
            <w:pPr>
              <w:rPr>
                <w:rFonts w:eastAsia="Times New Roman" w:cs="Calibri"/>
                <w:bCs/>
                <w:sz w:val="16"/>
                <w:szCs w:val="16"/>
              </w:rPr>
            </w:pPr>
            <w:r w:rsidRPr="00FB1600">
              <w:rPr>
                <w:rFonts w:eastAsia="Times New Roman" w:cs="Calibri"/>
                <w:bCs/>
                <w:sz w:val="16"/>
                <w:szCs w:val="16"/>
              </w:rPr>
              <w:t>Member</w:t>
            </w:r>
          </w:p>
        </w:tc>
        <w:tc>
          <w:tcPr>
            <w:tcW w:w="645" w:type="pct"/>
            <w:vAlign w:val="center"/>
            <w:hideMark/>
          </w:tcPr>
          <w:p w14:paraId="565A2604" w14:textId="77777777" w:rsidR="00FB1600" w:rsidRPr="00FB1600" w:rsidRDefault="00FB1600" w:rsidP="00937C27">
            <w:pPr>
              <w:jc w:val="right"/>
              <w:rPr>
                <w:rFonts w:eastAsia="Times New Roman" w:cs="Calibri"/>
                <w:bCs/>
                <w:sz w:val="16"/>
                <w:szCs w:val="16"/>
              </w:rPr>
            </w:pPr>
            <w:r w:rsidRPr="00FB1600">
              <w:rPr>
                <w:rFonts w:eastAsia="Times New Roman" w:cs="Calibri"/>
                <w:bCs/>
                <w:sz w:val="16"/>
                <w:szCs w:val="16"/>
              </w:rPr>
              <w:t>2018</w:t>
            </w:r>
          </w:p>
        </w:tc>
        <w:tc>
          <w:tcPr>
            <w:tcW w:w="645" w:type="pct"/>
            <w:vAlign w:val="center"/>
            <w:hideMark/>
          </w:tcPr>
          <w:p w14:paraId="5B715825" w14:textId="77777777" w:rsidR="00FB1600" w:rsidRPr="00FB1600" w:rsidRDefault="00FB1600" w:rsidP="00937C27">
            <w:pPr>
              <w:jc w:val="right"/>
              <w:rPr>
                <w:rFonts w:eastAsia="Times New Roman" w:cs="Calibri"/>
                <w:bCs/>
                <w:sz w:val="16"/>
                <w:szCs w:val="16"/>
              </w:rPr>
            </w:pPr>
            <w:r w:rsidRPr="00FB1600">
              <w:rPr>
                <w:rFonts w:eastAsia="Times New Roman" w:cs="Calibri"/>
                <w:bCs/>
                <w:sz w:val="16"/>
                <w:szCs w:val="16"/>
              </w:rPr>
              <w:t>2019</w:t>
            </w:r>
          </w:p>
        </w:tc>
        <w:tc>
          <w:tcPr>
            <w:tcW w:w="645" w:type="pct"/>
            <w:vAlign w:val="center"/>
            <w:hideMark/>
          </w:tcPr>
          <w:p w14:paraId="264F647A" w14:textId="77777777" w:rsidR="00FB1600" w:rsidRPr="00FB1600" w:rsidRDefault="00FB1600" w:rsidP="00937C27">
            <w:pPr>
              <w:jc w:val="right"/>
              <w:rPr>
                <w:rFonts w:eastAsia="Times New Roman" w:cs="Calibri"/>
                <w:bCs/>
                <w:sz w:val="16"/>
                <w:szCs w:val="16"/>
              </w:rPr>
            </w:pPr>
            <w:r w:rsidRPr="00FB1600">
              <w:rPr>
                <w:rFonts w:eastAsia="Times New Roman" w:cs="Calibri"/>
                <w:bCs/>
                <w:sz w:val="16"/>
                <w:szCs w:val="16"/>
              </w:rPr>
              <w:t>2020</w:t>
            </w:r>
          </w:p>
        </w:tc>
      </w:tr>
      <w:tr w:rsidR="00FB1600" w:rsidRPr="00FB1600" w14:paraId="638DB31A" w14:textId="77777777" w:rsidTr="00597DDC">
        <w:tc>
          <w:tcPr>
            <w:tcW w:w="3065" w:type="pct"/>
            <w:hideMark/>
          </w:tcPr>
          <w:p w14:paraId="5D22A7E8"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 xml:space="preserve">Kingdom of Bahrain, State of Kuwait, Oman, Qatar, Kingdom of Saudi Arabia, United Arab </w:t>
            </w:r>
            <w:proofErr w:type="spellStart"/>
            <w:r w:rsidRPr="00FB1600">
              <w:rPr>
                <w:rFonts w:eastAsia="Times New Roman" w:cs="Calibri"/>
                <w:color w:val="000000"/>
                <w:sz w:val="16"/>
                <w:szCs w:val="16"/>
              </w:rPr>
              <w:t>Emirates</w:t>
            </w:r>
            <w:r w:rsidRPr="00FB1600">
              <w:rPr>
                <w:rFonts w:eastAsia="Times New Roman" w:cs="Calibri"/>
                <w:color w:val="000000"/>
                <w:sz w:val="16"/>
                <w:szCs w:val="16"/>
                <w:vertAlign w:val="superscript"/>
              </w:rPr>
              <w:t>a</w:t>
            </w:r>
            <w:proofErr w:type="spellEnd"/>
          </w:p>
        </w:tc>
        <w:tc>
          <w:tcPr>
            <w:tcW w:w="645" w:type="pct"/>
            <w:hideMark/>
          </w:tcPr>
          <w:p w14:paraId="1590617A"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5EF831E7"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729F47AD"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5CD27C95"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4E1CE501"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Canada</w:t>
            </w:r>
          </w:p>
        </w:tc>
        <w:tc>
          <w:tcPr>
            <w:tcW w:w="645" w:type="pct"/>
            <w:hideMark/>
          </w:tcPr>
          <w:p w14:paraId="458A3B2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630CB85C"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7A099628"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5972B07A" w14:textId="77777777" w:rsidTr="00597DDC">
        <w:tc>
          <w:tcPr>
            <w:tcW w:w="3065" w:type="pct"/>
            <w:hideMark/>
          </w:tcPr>
          <w:p w14:paraId="12024A4E"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Costa Rica</w:t>
            </w:r>
          </w:p>
        </w:tc>
        <w:tc>
          <w:tcPr>
            <w:tcW w:w="645" w:type="pct"/>
            <w:hideMark/>
          </w:tcPr>
          <w:p w14:paraId="7CE95492"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1E5E54C2"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23E669B9"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r>
      <w:tr w:rsidR="00FB1600" w:rsidRPr="00FB1600" w14:paraId="7F88C28F"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1FE92318"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Egypt</w:t>
            </w:r>
          </w:p>
        </w:tc>
        <w:tc>
          <w:tcPr>
            <w:tcW w:w="645" w:type="pct"/>
            <w:hideMark/>
          </w:tcPr>
          <w:p w14:paraId="4DF42357"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29FC8F5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59146C3A"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5547CDE1" w14:textId="77777777" w:rsidTr="00597DDC">
        <w:tc>
          <w:tcPr>
            <w:tcW w:w="3065" w:type="pct"/>
            <w:hideMark/>
          </w:tcPr>
          <w:p w14:paraId="3C9CF1D1"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European Union</w:t>
            </w:r>
          </w:p>
        </w:tc>
        <w:tc>
          <w:tcPr>
            <w:tcW w:w="645" w:type="pct"/>
            <w:hideMark/>
          </w:tcPr>
          <w:p w14:paraId="6BF5C128"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4DFFFA64"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7035A6AA"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4BAD1018"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3EB20FF9"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India</w:t>
            </w:r>
          </w:p>
        </w:tc>
        <w:tc>
          <w:tcPr>
            <w:tcW w:w="645" w:type="pct"/>
            <w:hideMark/>
          </w:tcPr>
          <w:p w14:paraId="501B982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4DA7E734"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3D5D9F17"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6E82ECAC" w14:textId="77777777" w:rsidTr="00597DDC">
        <w:tc>
          <w:tcPr>
            <w:tcW w:w="3065" w:type="pct"/>
            <w:hideMark/>
          </w:tcPr>
          <w:p w14:paraId="494F4149"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Indonesia</w:t>
            </w:r>
          </w:p>
        </w:tc>
        <w:tc>
          <w:tcPr>
            <w:tcW w:w="645" w:type="pct"/>
            <w:hideMark/>
          </w:tcPr>
          <w:p w14:paraId="00885BD3"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0A375A03"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0884ECF3"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5</w:t>
            </w:r>
          </w:p>
        </w:tc>
      </w:tr>
      <w:tr w:rsidR="00FB1600" w:rsidRPr="00FB1600" w14:paraId="7466BEDC"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2FBE6222"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Madagascar</w:t>
            </w:r>
          </w:p>
        </w:tc>
        <w:tc>
          <w:tcPr>
            <w:tcW w:w="645" w:type="pct"/>
            <w:hideMark/>
          </w:tcPr>
          <w:p w14:paraId="35C773EA"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3FB6AF6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2</w:t>
            </w:r>
          </w:p>
        </w:tc>
        <w:tc>
          <w:tcPr>
            <w:tcW w:w="645" w:type="pct"/>
            <w:hideMark/>
          </w:tcPr>
          <w:p w14:paraId="5E72C7C5"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r>
      <w:tr w:rsidR="00FB1600" w:rsidRPr="00FB1600" w14:paraId="7895C0F2" w14:textId="77777777" w:rsidTr="00597DDC">
        <w:tc>
          <w:tcPr>
            <w:tcW w:w="3065" w:type="pct"/>
            <w:hideMark/>
          </w:tcPr>
          <w:p w14:paraId="24B4E626"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Morocco</w:t>
            </w:r>
          </w:p>
        </w:tc>
        <w:tc>
          <w:tcPr>
            <w:tcW w:w="645" w:type="pct"/>
            <w:hideMark/>
          </w:tcPr>
          <w:p w14:paraId="4AEE0CC1"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296C36DC"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37815B3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2</w:t>
            </w:r>
          </w:p>
        </w:tc>
      </w:tr>
      <w:tr w:rsidR="00FB1600" w:rsidRPr="00FB1600" w14:paraId="7DAB082B"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2417EDF1"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Philippines</w:t>
            </w:r>
          </w:p>
        </w:tc>
        <w:tc>
          <w:tcPr>
            <w:tcW w:w="645" w:type="pct"/>
            <w:hideMark/>
          </w:tcPr>
          <w:p w14:paraId="450FEAED"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0EB45EA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38A06E0F"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2798F09B" w14:textId="77777777" w:rsidTr="00597DDC">
        <w:tc>
          <w:tcPr>
            <w:tcW w:w="3065" w:type="pct"/>
            <w:hideMark/>
          </w:tcPr>
          <w:p w14:paraId="256547D8"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 xml:space="preserve">Russian </w:t>
            </w:r>
            <w:proofErr w:type="spellStart"/>
            <w:r w:rsidRPr="00FB1600">
              <w:rPr>
                <w:rFonts w:eastAsia="Times New Roman" w:cs="Calibri"/>
                <w:color w:val="000000"/>
                <w:sz w:val="16"/>
                <w:szCs w:val="16"/>
              </w:rPr>
              <w:t>Federation</w:t>
            </w:r>
            <w:r w:rsidRPr="00FB1600">
              <w:rPr>
                <w:rFonts w:eastAsia="Times New Roman" w:cs="Calibri"/>
                <w:color w:val="000000"/>
                <w:sz w:val="16"/>
                <w:szCs w:val="16"/>
                <w:vertAlign w:val="superscript"/>
              </w:rPr>
              <w:t>b</w:t>
            </w:r>
            <w:proofErr w:type="spellEnd"/>
          </w:p>
        </w:tc>
        <w:tc>
          <w:tcPr>
            <w:tcW w:w="645" w:type="pct"/>
            <w:hideMark/>
          </w:tcPr>
          <w:p w14:paraId="3981E47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472574A7"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02F90DF4"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4212DAA7"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31532F2C"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South </w:t>
            </w:r>
            <w:proofErr w:type="spellStart"/>
            <w:r w:rsidRPr="00FB1600">
              <w:rPr>
                <w:rFonts w:eastAsia="Times New Roman" w:cs="Calibri"/>
                <w:color w:val="000000"/>
                <w:sz w:val="16"/>
                <w:szCs w:val="16"/>
              </w:rPr>
              <w:t>Africa</w:t>
            </w:r>
            <w:r w:rsidRPr="00FB1600">
              <w:rPr>
                <w:rFonts w:eastAsia="Times New Roman" w:cs="Calibri"/>
                <w:color w:val="000000"/>
                <w:sz w:val="16"/>
                <w:szCs w:val="16"/>
                <w:vertAlign w:val="superscript"/>
              </w:rPr>
              <w:t>c</w:t>
            </w:r>
            <w:proofErr w:type="spellEnd"/>
          </w:p>
        </w:tc>
        <w:tc>
          <w:tcPr>
            <w:tcW w:w="645" w:type="pct"/>
            <w:hideMark/>
          </w:tcPr>
          <w:p w14:paraId="5F4572B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064DC3A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70568400"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r>
      <w:tr w:rsidR="00FB1600" w:rsidRPr="00FB1600" w14:paraId="40A0C8CA" w14:textId="77777777" w:rsidTr="00597DDC">
        <w:tc>
          <w:tcPr>
            <w:tcW w:w="3065" w:type="pct"/>
            <w:hideMark/>
          </w:tcPr>
          <w:p w14:paraId="685B0CCF"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Turkey</w:t>
            </w:r>
          </w:p>
        </w:tc>
        <w:tc>
          <w:tcPr>
            <w:tcW w:w="645" w:type="pct"/>
            <w:hideMark/>
          </w:tcPr>
          <w:p w14:paraId="080760B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1E169F42"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64E858BA"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r>
      <w:tr w:rsidR="00FB1600" w:rsidRPr="00FB1600" w14:paraId="1DAF43EA"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7343B277"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Ukraine</w:t>
            </w:r>
          </w:p>
        </w:tc>
        <w:tc>
          <w:tcPr>
            <w:tcW w:w="645" w:type="pct"/>
            <w:hideMark/>
          </w:tcPr>
          <w:p w14:paraId="07226B35"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4E7779FD"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588FBF6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r>
      <w:tr w:rsidR="00FB1600" w:rsidRPr="00FB1600" w14:paraId="5DEEE0BE" w14:textId="77777777" w:rsidTr="00597DDC">
        <w:tc>
          <w:tcPr>
            <w:tcW w:w="3065" w:type="pct"/>
            <w:hideMark/>
          </w:tcPr>
          <w:p w14:paraId="67CD2BE4"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United States</w:t>
            </w:r>
          </w:p>
        </w:tc>
        <w:tc>
          <w:tcPr>
            <w:tcW w:w="645" w:type="pct"/>
            <w:hideMark/>
          </w:tcPr>
          <w:p w14:paraId="4519B965"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2</w:t>
            </w:r>
          </w:p>
        </w:tc>
        <w:tc>
          <w:tcPr>
            <w:tcW w:w="645" w:type="pct"/>
            <w:hideMark/>
          </w:tcPr>
          <w:p w14:paraId="06EA434B"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6424416D"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39F24C7D" w14:textId="77777777" w:rsidTr="00597DDC">
        <w:trPr>
          <w:cnfStyle w:val="000000010000" w:firstRow="0" w:lastRow="0" w:firstColumn="0" w:lastColumn="0" w:oddVBand="0" w:evenVBand="0" w:oddHBand="0" w:evenHBand="1" w:firstRowFirstColumn="0" w:firstRowLastColumn="0" w:lastRowFirstColumn="0" w:lastRowLastColumn="0"/>
        </w:trPr>
        <w:tc>
          <w:tcPr>
            <w:tcW w:w="3065" w:type="pct"/>
            <w:hideMark/>
          </w:tcPr>
          <w:p w14:paraId="3030B350" w14:textId="77777777" w:rsidR="00FB1600" w:rsidRPr="00FB1600" w:rsidRDefault="00FB1600" w:rsidP="00FB1600">
            <w:pPr>
              <w:rPr>
                <w:rFonts w:eastAsia="Times New Roman" w:cs="Calibri"/>
                <w:color w:val="000000"/>
                <w:sz w:val="16"/>
                <w:szCs w:val="16"/>
              </w:rPr>
            </w:pPr>
            <w:r w:rsidRPr="00FB1600">
              <w:rPr>
                <w:rFonts w:eastAsia="Times New Roman" w:cs="Calibri"/>
                <w:color w:val="000000"/>
                <w:sz w:val="16"/>
                <w:szCs w:val="16"/>
              </w:rPr>
              <w:t>Viet Nam</w:t>
            </w:r>
          </w:p>
        </w:tc>
        <w:tc>
          <w:tcPr>
            <w:tcW w:w="645" w:type="pct"/>
            <w:hideMark/>
          </w:tcPr>
          <w:p w14:paraId="575BD92E"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1</w:t>
            </w:r>
          </w:p>
        </w:tc>
        <w:tc>
          <w:tcPr>
            <w:tcW w:w="645" w:type="pct"/>
            <w:hideMark/>
          </w:tcPr>
          <w:p w14:paraId="79A7A0BC"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c>
          <w:tcPr>
            <w:tcW w:w="645" w:type="pct"/>
            <w:hideMark/>
          </w:tcPr>
          <w:p w14:paraId="2ECE4322" w14:textId="77777777" w:rsidR="00FB1600" w:rsidRPr="00FB1600" w:rsidRDefault="00FB1600" w:rsidP="00937C27">
            <w:pPr>
              <w:jc w:val="right"/>
              <w:rPr>
                <w:rFonts w:eastAsia="Times New Roman" w:cs="Calibri"/>
                <w:color w:val="000000"/>
                <w:sz w:val="16"/>
                <w:szCs w:val="16"/>
              </w:rPr>
            </w:pPr>
            <w:r w:rsidRPr="00FB1600">
              <w:rPr>
                <w:rFonts w:eastAsia="Times New Roman" w:cs="Calibri"/>
                <w:color w:val="000000"/>
                <w:sz w:val="16"/>
                <w:szCs w:val="16"/>
              </w:rPr>
              <w:t>0</w:t>
            </w:r>
          </w:p>
        </w:tc>
      </w:tr>
      <w:tr w:rsidR="00FB1600" w:rsidRPr="00FB1600" w14:paraId="124B3354" w14:textId="77777777" w:rsidTr="00597DDC">
        <w:tc>
          <w:tcPr>
            <w:tcW w:w="3065" w:type="pct"/>
            <w:hideMark/>
          </w:tcPr>
          <w:p w14:paraId="1F6D28C9" w14:textId="77777777" w:rsidR="00FB1600" w:rsidRPr="00FB1600" w:rsidRDefault="00FB1600" w:rsidP="00FB1600">
            <w:pPr>
              <w:rPr>
                <w:rFonts w:eastAsia="Times New Roman" w:cs="Calibri"/>
                <w:b/>
                <w:bCs/>
                <w:color w:val="000000"/>
                <w:sz w:val="16"/>
                <w:szCs w:val="16"/>
              </w:rPr>
            </w:pPr>
            <w:r w:rsidRPr="00FB1600">
              <w:rPr>
                <w:rFonts w:eastAsia="Times New Roman" w:cs="Calibri"/>
                <w:b/>
                <w:bCs/>
                <w:color w:val="000000"/>
                <w:sz w:val="16"/>
                <w:szCs w:val="16"/>
              </w:rPr>
              <w:t>Total</w:t>
            </w:r>
          </w:p>
        </w:tc>
        <w:tc>
          <w:tcPr>
            <w:tcW w:w="645" w:type="pct"/>
            <w:hideMark/>
          </w:tcPr>
          <w:p w14:paraId="39C26489" w14:textId="77777777" w:rsidR="00FB1600" w:rsidRPr="00FB1600" w:rsidRDefault="00FB1600" w:rsidP="00937C27">
            <w:pPr>
              <w:jc w:val="right"/>
              <w:rPr>
                <w:rFonts w:eastAsia="Times New Roman" w:cs="Calibri"/>
                <w:b/>
                <w:bCs/>
                <w:color w:val="000000"/>
                <w:sz w:val="16"/>
                <w:szCs w:val="16"/>
              </w:rPr>
            </w:pPr>
            <w:r w:rsidRPr="00FB1600">
              <w:rPr>
                <w:rFonts w:eastAsia="Times New Roman" w:cs="Calibri"/>
                <w:b/>
                <w:bCs/>
                <w:color w:val="000000"/>
                <w:sz w:val="16"/>
                <w:szCs w:val="16"/>
              </w:rPr>
              <w:t>7</w:t>
            </w:r>
          </w:p>
        </w:tc>
        <w:tc>
          <w:tcPr>
            <w:tcW w:w="645" w:type="pct"/>
            <w:hideMark/>
          </w:tcPr>
          <w:p w14:paraId="7197BA7A" w14:textId="77777777" w:rsidR="00FB1600" w:rsidRPr="00FB1600" w:rsidRDefault="00FB1600" w:rsidP="00937C27">
            <w:pPr>
              <w:jc w:val="right"/>
              <w:rPr>
                <w:rFonts w:eastAsia="Times New Roman" w:cs="Calibri"/>
                <w:b/>
                <w:bCs/>
                <w:color w:val="000000"/>
                <w:sz w:val="16"/>
                <w:szCs w:val="16"/>
              </w:rPr>
            </w:pPr>
            <w:r w:rsidRPr="00FB1600">
              <w:rPr>
                <w:rFonts w:eastAsia="Times New Roman" w:cs="Calibri"/>
                <w:b/>
                <w:bCs/>
                <w:color w:val="000000"/>
                <w:sz w:val="16"/>
                <w:szCs w:val="16"/>
              </w:rPr>
              <w:t>12</w:t>
            </w:r>
          </w:p>
        </w:tc>
        <w:tc>
          <w:tcPr>
            <w:tcW w:w="645" w:type="pct"/>
            <w:hideMark/>
          </w:tcPr>
          <w:p w14:paraId="64D9CAF0" w14:textId="77777777" w:rsidR="00FB1600" w:rsidRPr="00FB1600" w:rsidRDefault="00FB1600" w:rsidP="00937C27">
            <w:pPr>
              <w:jc w:val="right"/>
              <w:rPr>
                <w:rFonts w:eastAsia="Times New Roman" w:cs="Calibri"/>
                <w:b/>
                <w:bCs/>
                <w:color w:val="000000"/>
                <w:sz w:val="16"/>
                <w:szCs w:val="16"/>
              </w:rPr>
            </w:pPr>
            <w:r w:rsidRPr="00FB1600">
              <w:rPr>
                <w:rFonts w:eastAsia="Times New Roman" w:cs="Calibri"/>
                <w:b/>
                <w:bCs/>
                <w:color w:val="000000"/>
                <w:sz w:val="16"/>
                <w:szCs w:val="16"/>
              </w:rPr>
              <w:t>12</w:t>
            </w:r>
          </w:p>
        </w:tc>
      </w:tr>
    </w:tbl>
    <w:p w14:paraId="69FCE4B2" w14:textId="77777777" w:rsidR="00FB1600" w:rsidRPr="00FB1600" w:rsidRDefault="00FB1600" w:rsidP="00FB1600">
      <w:pPr>
        <w:pStyle w:val="NoteText"/>
        <w:spacing w:before="120"/>
        <w:rPr>
          <w:highlight w:val="yellow"/>
          <w:lang w:eastAsia="ja-JP"/>
        </w:rPr>
      </w:pPr>
      <w:r w:rsidRPr="00FB1600">
        <w:rPr>
          <w:lang w:eastAsia="ja-JP"/>
        </w:rPr>
        <w:t>a</w:t>
      </w:r>
      <w:r w:rsidRPr="00FB1600">
        <w:rPr>
          <w:lang w:eastAsia="ja-JP"/>
        </w:rPr>
        <w:tab/>
        <w:t>Notified by all GCC member States collectively, as investigations are initiated by the GCC regional investigating authority on behalf of all GCC member States.</w:t>
      </w:r>
    </w:p>
    <w:p w14:paraId="25DE6FEF" w14:textId="0AB7F29A" w:rsidR="00FB1600" w:rsidRPr="00FB1600" w:rsidRDefault="00FB1600" w:rsidP="00FB1600">
      <w:pPr>
        <w:pStyle w:val="NoteText"/>
        <w:rPr>
          <w:lang w:eastAsia="ja-JP"/>
        </w:rPr>
      </w:pPr>
      <w:r w:rsidRPr="00FB1600">
        <w:rPr>
          <w:lang w:eastAsia="ja-JP"/>
        </w:rPr>
        <w:t>b</w:t>
      </w:r>
      <w:r w:rsidRPr="00FB1600">
        <w:rPr>
          <w:lang w:eastAsia="ja-JP"/>
        </w:rPr>
        <w:tab/>
        <w:t>Notified by Armenia, Kazakhstan, Kyrgyz Republic and the Russian Federation individually, but investigations are initiated by the E</w:t>
      </w:r>
      <w:r w:rsidR="00B572D7">
        <w:rPr>
          <w:lang w:eastAsia="ja-JP"/>
        </w:rPr>
        <w:t>A</w:t>
      </w:r>
      <w:r w:rsidRPr="00FB1600">
        <w:rPr>
          <w:lang w:eastAsia="ja-JP"/>
        </w:rPr>
        <w:t>EU on behalf of all of its member States, i.e. Armenia, Belarus (non-WTO Member), Kazakhstan, Kyrgyz Republic and the Russian Federation, collectively.</w:t>
      </w:r>
    </w:p>
    <w:p w14:paraId="6178F38C" w14:textId="6321F751" w:rsidR="00FB1600" w:rsidRPr="00FB1600" w:rsidRDefault="00FB1600" w:rsidP="00FB1600">
      <w:pPr>
        <w:pStyle w:val="NoteText"/>
        <w:rPr>
          <w:lang w:eastAsia="ja-JP"/>
        </w:rPr>
      </w:pPr>
      <w:r w:rsidRPr="00FB1600">
        <w:rPr>
          <w:lang w:eastAsia="ja-JP"/>
        </w:rPr>
        <w:t>c</w:t>
      </w:r>
      <w:r w:rsidRPr="00FB1600">
        <w:rPr>
          <w:lang w:eastAsia="ja-JP"/>
        </w:rPr>
        <w:tab/>
        <w:t>Notified by South Africa, but investigations are initiated at the level of SACU, i.e. also in respect of Botswana, Eswatini, Lesotho and Namibia.</w:t>
      </w:r>
    </w:p>
    <w:p w14:paraId="782425E3" w14:textId="77777777" w:rsidR="00FB1600" w:rsidRPr="00FB1600" w:rsidRDefault="00FB1600" w:rsidP="00FB1600">
      <w:pPr>
        <w:pStyle w:val="NoteText"/>
        <w:spacing w:before="120" w:after="240"/>
        <w:rPr>
          <w:lang w:eastAsia="ja-JP"/>
        </w:rPr>
      </w:pPr>
      <w:r w:rsidRPr="00FB1600">
        <w:rPr>
          <w:lang w:eastAsia="ja-JP"/>
        </w:rPr>
        <w:t xml:space="preserve">Source: </w:t>
      </w:r>
      <w:r w:rsidRPr="00FB1600">
        <w:rPr>
          <w:lang w:eastAsia="ja-JP"/>
        </w:rPr>
        <w:tab/>
        <w:t>WTO Secretariat.</w:t>
      </w:r>
    </w:p>
    <w:p w14:paraId="3FF2CDA4" w14:textId="543620FD" w:rsidR="00D26819" w:rsidRPr="00D26819" w:rsidRDefault="00D26819" w:rsidP="00D26819">
      <w:pPr>
        <w:pStyle w:val="BodyText"/>
      </w:pPr>
      <w:r w:rsidRPr="000D39B5">
        <w:rPr>
          <w:lang w:eastAsia="ja-JP"/>
        </w:rPr>
        <w:t>Chart 3.</w:t>
      </w:r>
      <w:r w:rsidR="000D39B5" w:rsidRPr="000D39B5">
        <w:rPr>
          <w:lang w:eastAsia="ja-JP"/>
        </w:rPr>
        <w:t>14</w:t>
      </w:r>
      <w:r w:rsidRPr="00D26819">
        <w:rPr>
          <w:lang w:eastAsia="ja-JP"/>
        </w:rPr>
        <w:t xml:space="preserve"> shows the breakout by product sector of the initiated safeguard investigations. The share of investigations initiated in the metals sector (</w:t>
      </w:r>
      <w:proofErr w:type="gramStart"/>
      <w:r w:rsidRPr="00D26819">
        <w:rPr>
          <w:lang w:eastAsia="ja-JP"/>
        </w:rPr>
        <w:t>the vast majority of</w:t>
      </w:r>
      <w:proofErr w:type="gramEnd"/>
      <w:r w:rsidRPr="00D26819">
        <w:rPr>
          <w:lang w:eastAsia="ja-JP"/>
        </w:rPr>
        <w:t xml:space="preserve"> investigations involve steel products) increased from 23% (in 2019) to 35%, although this was lower than the 44% share in 2018.</w:t>
      </w:r>
    </w:p>
    <w:p w14:paraId="60C7DE19" w14:textId="378B71CC" w:rsidR="00D26819" w:rsidRPr="00D26819" w:rsidRDefault="00D26819" w:rsidP="00D26819">
      <w:pPr>
        <w:pStyle w:val="Caption"/>
      </w:pPr>
      <w:r>
        <w:t xml:space="preserve">Chart </w:t>
      </w:r>
      <w:fldSimple w:instr=" STYLEREF 1 \s ">
        <w:r w:rsidR="00864BA3">
          <w:rPr>
            <w:noProof/>
          </w:rPr>
          <w:t>3</w:t>
        </w:r>
      </w:fldSimple>
      <w:r w:rsidR="00924D77">
        <w:t>.</w:t>
      </w:r>
      <w:fldSimple w:instr=" SEQ Chart \* ARABIC \s 1 ">
        <w:r w:rsidR="00864BA3">
          <w:rPr>
            <w:noProof/>
          </w:rPr>
          <w:t>14</w:t>
        </w:r>
      </w:fldSimple>
      <w:r>
        <w:t xml:space="preserve"> Initiation of safeguard investigations, by product, 2018-20</w:t>
      </w:r>
    </w:p>
    <w:p w14:paraId="16316D37" w14:textId="1C976BF1" w:rsidR="00A23E64" w:rsidRDefault="00A23E64" w:rsidP="005D1651">
      <w:pPr>
        <w:jc w:val="center"/>
      </w:pPr>
      <w:r w:rsidRPr="00A23E64">
        <w:rPr>
          <w:noProof/>
        </w:rPr>
        <w:drawing>
          <wp:inline distT="0" distB="0" distL="0" distR="0" wp14:anchorId="590845FB" wp14:editId="187915B5">
            <wp:extent cx="4533882" cy="21699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942" r="-18" b="16015"/>
                    <a:stretch/>
                  </pic:blipFill>
                  <pic:spPr bwMode="auto">
                    <a:xfrm>
                      <a:off x="0" y="0"/>
                      <a:ext cx="4552769" cy="2179033"/>
                    </a:xfrm>
                    <a:prstGeom prst="rect">
                      <a:avLst/>
                    </a:prstGeom>
                    <a:noFill/>
                    <a:ln>
                      <a:noFill/>
                    </a:ln>
                    <a:extLst>
                      <a:ext uri="{53640926-AAD7-44D8-BBD7-CCE9431645EC}">
                        <a14:shadowObscured xmlns:a14="http://schemas.microsoft.com/office/drawing/2010/main"/>
                      </a:ext>
                    </a:extLst>
                  </pic:spPr>
                </pic:pic>
              </a:graphicData>
            </a:graphic>
          </wp:inline>
        </w:drawing>
      </w:r>
    </w:p>
    <w:p w14:paraId="610C69A0" w14:textId="62D1840E" w:rsidR="00A23E64" w:rsidRPr="006568A1" w:rsidRDefault="00A23E64" w:rsidP="006568A1">
      <w:pPr>
        <w:jc w:val="center"/>
      </w:pPr>
      <w:r w:rsidRPr="00A23E64">
        <w:rPr>
          <w:noProof/>
        </w:rPr>
        <w:lastRenderedPageBreak/>
        <w:drawing>
          <wp:inline distT="0" distB="0" distL="0" distR="0" wp14:anchorId="79BF9D76" wp14:editId="5687705B">
            <wp:extent cx="4524233" cy="21776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272" r="128" b="24439"/>
                    <a:stretch/>
                  </pic:blipFill>
                  <pic:spPr bwMode="auto">
                    <a:xfrm>
                      <a:off x="0" y="0"/>
                      <a:ext cx="4549281" cy="2189703"/>
                    </a:xfrm>
                    <a:prstGeom prst="rect">
                      <a:avLst/>
                    </a:prstGeom>
                    <a:noFill/>
                    <a:ln>
                      <a:noFill/>
                    </a:ln>
                    <a:extLst>
                      <a:ext uri="{53640926-AAD7-44D8-BBD7-CCE9431645EC}">
                        <a14:shadowObscured xmlns:a14="http://schemas.microsoft.com/office/drawing/2010/main"/>
                      </a:ext>
                    </a:extLst>
                  </pic:spPr>
                </pic:pic>
              </a:graphicData>
            </a:graphic>
          </wp:inline>
        </w:drawing>
      </w:r>
    </w:p>
    <w:p w14:paraId="66328D55" w14:textId="77777777" w:rsidR="00D26819" w:rsidRPr="00D26819" w:rsidRDefault="00D26819" w:rsidP="00D26819">
      <w:pPr>
        <w:pStyle w:val="NoteText"/>
        <w:spacing w:before="120"/>
        <w:rPr>
          <w:lang w:eastAsia="ja-JP"/>
        </w:rPr>
      </w:pPr>
      <w:r w:rsidRPr="00D26819">
        <w:rPr>
          <w:lang w:eastAsia="ja-JP"/>
        </w:rPr>
        <w:t>Note:</w:t>
      </w:r>
      <w:r w:rsidRPr="00D26819">
        <w:rPr>
          <w:lang w:eastAsia="ja-JP"/>
        </w:rPr>
        <w:tab/>
        <w:t>Values are rounded.</w:t>
      </w:r>
    </w:p>
    <w:p w14:paraId="3C64D6D6" w14:textId="77777777" w:rsidR="00D26819" w:rsidRPr="00D26819" w:rsidRDefault="00D26819" w:rsidP="00D26819">
      <w:pPr>
        <w:pStyle w:val="NoteText"/>
        <w:spacing w:before="120" w:after="240"/>
        <w:rPr>
          <w:lang w:eastAsia="ja-JP"/>
        </w:rPr>
      </w:pPr>
      <w:r w:rsidRPr="00D26819">
        <w:rPr>
          <w:lang w:eastAsia="ja-JP"/>
        </w:rPr>
        <w:t xml:space="preserve">Source: </w:t>
      </w:r>
      <w:r w:rsidRPr="00D26819">
        <w:rPr>
          <w:lang w:eastAsia="ja-JP"/>
        </w:rPr>
        <w:tab/>
        <w:t>WTO Secretariat.</w:t>
      </w:r>
    </w:p>
    <w:p w14:paraId="2CBFC7F5" w14:textId="3EE424AA" w:rsidR="00D26819" w:rsidRPr="00D26819" w:rsidRDefault="00D26819" w:rsidP="00D26819">
      <w:pPr>
        <w:pStyle w:val="BodyText"/>
        <w:rPr>
          <w:lang w:eastAsia="ja-JP"/>
        </w:rPr>
      </w:pPr>
      <w:r w:rsidRPr="00D26819">
        <w:rPr>
          <w:lang w:eastAsia="ja-JP"/>
        </w:rPr>
        <w:t xml:space="preserve">As at 30 April 2021, no safeguard action </w:t>
      </w:r>
      <w:r w:rsidR="00C24548">
        <w:rPr>
          <w:lang w:eastAsia="ja-JP"/>
        </w:rPr>
        <w:t xml:space="preserve">with reference to COVID-19 </w:t>
      </w:r>
      <w:r w:rsidRPr="00D26819">
        <w:rPr>
          <w:lang w:eastAsia="ja-JP"/>
        </w:rPr>
        <w:t>had been notified to the WTO.</w:t>
      </w:r>
    </w:p>
    <w:p w14:paraId="299D5BA0" w14:textId="3B1C899A" w:rsidR="00A15DB9" w:rsidRPr="009B0808" w:rsidRDefault="00A15DB9" w:rsidP="009B783E">
      <w:pPr>
        <w:pStyle w:val="Heading2"/>
        <w:rPr>
          <w:lang w:eastAsia="en-GB"/>
        </w:rPr>
      </w:pPr>
      <w:bookmarkStart w:id="75" w:name="_Toc13230566"/>
      <w:bookmarkStart w:id="76" w:name="_Toc76477558"/>
      <w:r w:rsidRPr="00175A8D">
        <w:rPr>
          <w:lang w:eastAsia="en-GB"/>
        </w:rPr>
        <w:t>Sanitary and phytosanitary</w:t>
      </w:r>
      <w:r w:rsidR="00DC09B3">
        <w:rPr>
          <w:lang w:eastAsia="en-GB"/>
        </w:rPr>
        <w:t xml:space="preserve"> (SPS)</w:t>
      </w:r>
      <w:r w:rsidRPr="00175A8D">
        <w:rPr>
          <w:lang w:eastAsia="en-GB"/>
        </w:rPr>
        <w:t xml:space="preserve"> measures</w:t>
      </w:r>
      <w:bookmarkEnd w:id="75"/>
      <w:r w:rsidR="001D6019">
        <w:rPr>
          <w:rStyle w:val="FootnoteReference"/>
          <w:lang w:eastAsia="en-GB"/>
        </w:rPr>
        <w:footnoteReference w:id="27"/>
      </w:r>
      <w:bookmarkEnd w:id="76"/>
    </w:p>
    <w:p w14:paraId="2F03C301" w14:textId="77777777" w:rsidR="001A17B1" w:rsidRPr="0012769B" w:rsidRDefault="001A17B1" w:rsidP="001A17B1">
      <w:pPr>
        <w:pStyle w:val="BodyText"/>
      </w:pPr>
      <w:r w:rsidRPr="0012769B">
        <w:t>Under the SPS Agreement, WTO Members are obliged to provide an advance noti</w:t>
      </w:r>
      <w:r>
        <w:t>ce</w:t>
      </w:r>
      <w:r w:rsidRPr="0012769B">
        <w:t xml:space="preserve"> of intention to introduce new or modified SPS measures</w:t>
      </w:r>
      <w:r w:rsidRPr="0012769B">
        <w:rPr>
          <w:rStyle w:val="FootnoteReference"/>
          <w:rFonts w:eastAsia="Times New Roman"/>
          <w:szCs w:val="20"/>
        </w:rPr>
        <w:footnoteReference w:id="28"/>
      </w:r>
      <w:r w:rsidRPr="0012769B">
        <w:t xml:space="preserve">, or to notify immediately when emergency measures are imposed. The main objective of complying with SPS notification obligations is to inform other Members about new or changed regulations that may significantly affect international trade. Therefore, an increased number of notifications does not automatically imply greater use of protectionist measures, but rather enhanced transparency regarding food safety and animal and plant health measures, </w:t>
      </w:r>
      <w:proofErr w:type="gramStart"/>
      <w:r w:rsidRPr="0012769B">
        <w:t>many</w:t>
      </w:r>
      <w:proofErr w:type="gramEnd"/>
      <w:r w:rsidRPr="0012769B">
        <w:t xml:space="preserve"> or most of which are presumably legitimate health-protection measures.</w:t>
      </w:r>
    </w:p>
    <w:p w14:paraId="3E5CBCD4" w14:textId="6594A474" w:rsidR="001A17B1" w:rsidRDefault="001A17B1" w:rsidP="001A17B1">
      <w:pPr>
        <w:pStyle w:val="BodyText"/>
      </w:pPr>
      <w:r w:rsidRPr="0012769B">
        <w:t>In the period from 1 October 2020 to 31 March 2021, 1,149 SPS notifications (regular and emergency, including addenda) were submitted</w:t>
      </w:r>
      <w:r w:rsidRPr="0012769B">
        <w:rPr>
          <w:rStyle w:val="FootnoteReference"/>
          <w:rFonts w:eastAsia="Times New Roman"/>
          <w:szCs w:val="20"/>
        </w:rPr>
        <w:footnoteReference w:id="29"/>
      </w:r>
      <w:r w:rsidRPr="0012769B">
        <w:t xml:space="preserve"> to the WTO, resulting in a 22% increase in total notified measures compared with the previous six-month period (938 notifications from 1 April 2020 to 30 September 2020). The share of notifications from developing-country Members, accounting for 70% (808 notifications) of the total number, remained stable compared with 72% (671 notifications) for the previous six</w:t>
      </w:r>
      <w:r w:rsidRPr="0012769B">
        <w:noBreakHyphen/>
        <w:t>month period (</w:t>
      </w:r>
      <w:r w:rsidRPr="006568A1">
        <w:t>Chart 3.</w:t>
      </w:r>
      <w:r w:rsidR="006568A1" w:rsidRPr="006568A1">
        <w:t>1</w:t>
      </w:r>
      <w:r w:rsidRPr="006568A1">
        <w:t>5).</w:t>
      </w:r>
    </w:p>
    <w:p w14:paraId="2ADD337A" w14:textId="51DC3E65" w:rsidR="00984052" w:rsidRPr="0012769B" w:rsidRDefault="0071723D" w:rsidP="00984052">
      <w:pPr>
        <w:pStyle w:val="BodyText"/>
        <w:numPr>
          <w:ilvl w:val="6"/>
          <w:numId w:val="22"/>
        </w:numPr>
      </w:pPr>
      <w:r>
        <w:t>D</w:t>
      </w:r>
      <w:r w:rsidR="00984052" w:rsidRPr="0012769B">
        <w:t>uring the review period, WTO Members submitted 929 regular SPS notifications (including addenda), 6</w:t>
      </w:r>
      <w:r w:rsidR="00984052">
        <w:t>7</w:t>
      </w:r>
      <w:r w:rsidR="00984052" w:rsidRPr="0012769B">
        <w:t>% (618 notifications) of which were submitted by developing-country Members. Compared with the previous six-month period, the total number of regular notifications increased by 15%, while those submitted by developing-country Members increased by 9%.</w:t>
      </w:r>
    </w:p>
    <w:p w14:paraId="1275F645" w14:textId="3EC4DB2F" w:rsidR="00984052" w:rsidRPr="00984052" w:rsidRDefault="00984052" w:rsidP="00E037A2">
      <w:pPr>
        <w:pStyle w:val="BodyText"/>
      </w:pPr>
      <w:r>
        <w:t>Regarding</w:t>
      </w:r>
      <w:r w:rsidRPr="0012769B">
        <w:t xml:space="preserve"> emergency measures (including addenda), </w:t>
      </w:r>
      <w:r>
        <w:t>the number of notifications submitted increased compared with the previous period</w:t>
      </w:r>
      <w:r w:rsidRPr="0012769B">
        <w:t>. While the total number of emergency notifications (including addenda) increased by 67% in the current review period (220 compared with 132 during the previous six-month period), the proportion of all emergency notifications (including addenda) submitted by developing-country Members</w:t>
      </w:r>
      <w:r w:rsidRPr="0012769B" w:rsidDel="000B689F">
        <w:t xml:space="preserve"> </w:t>
      </w:r>
      <w:r w:rsidRPr="0012769B">
        <w:t xml:space="preserve">remained high, constituting 86% of the total (compared with 78% in the previous six-month period). These high percentage are consistent with the general trend of </w:t>
      </w:r>
      <w:proofErr w:type="gramStart"/>
      <w:r w:rsidRPr="0012769B">
        <w:t>the majority of</w:t>
      </w:r>
      <w:proofErr w:type="gramEnd"/>
      <w:r w:rsidRPr="0012769B">
        <w:t xml:space="preserve"> emergency measures being notified by developing-country Members, perhaps because they have less extensive SPS regulatory systems compared with those of developed-country Members. </w:t>
      </w:r>
      <w:r>
        <w:t>In other words</w:t>
      </w:r>
      <w:r w:rsidRPr="0012769B">
        <w:t>, when facing emergency challenges, developing</w:t>
      </w:r>
      <w:r>
        <w:noBreakHyphen/>
      </w:r>
      <w:r w:rsidRPr="0012769B">
        <w:t>country Members are more likely than developed-country Members to introduce new regulations or change existing ones.</w:t>
      </w:r>
      <w:r>
        <w:t xml:space="preserve"> </w:t>
      </w:r>
    </w:p>
    <w:p w14:paraId="44E176E3" w14:textId="4B0C8BFB" w:rsidR="00984052" w:rsidRPr="00085927" w:rsidRDefault="00984052" w:rsidP="00984052">
      <w:pPr>
        <w:pStyle w:val="Caption"/>
      </w:pPr>
      <w:r>
        <w:lastRenderedPageBreak/>
        <w:t xml:space="preserve">Chart </w:t>
      </w:r>
      <w:r w:rsidR="00A31855">
        <w:fldChar w:fldCharType="begin"/>
      </w:r>
      <w:r w:rsidR="00A31855">
        <w:instrText xml:space="preserve"> STYLEREF 1 \s </w:instrText>
      </w:r>
      <w:r w:rsidR="00A31855">
        <w:fldChar w:fldCharType="separate"/>
      </w:r>
      <w:r w:rsidR="00864BA3">
        <w:rPr>
          <w:noProof/>
        </w:rPr>
        <w:t>3</w:t>
      </w:r>
      <w:r w:rsidR="00A31855">
        <w:rPr>
          <w:noProof/>
        </w:rPr>
        <w:fldChar w:fldCharType="end"/>
      </w:r>
      <w:r>
        <w:t>.</w:t>
      </w:r>
      <w:r w:rsidR="00A31855">
        <w:fldChar w:fldCharType="begin"/>
      </w:r>
      <w:r w:rsidR="00A31855">
        <w:instrText xml:space="preserve"> SEQ Chart \* ARABIC \s 1 </w:instrText>
      </w:r>
      <w:r w:rsidR="00A31855">
        <w:fldChar w:fldCharType="separate"/>
      </w:r>
      <w:r w:rsidR="00864BA3">
        <w:rPr>
          <w:noProof/>
        </w:rPr>
        <w:t>15</w:t>
      </w:r>
      <w:r w:rsidR="00A31855">
        <w:rPr>
          <w:noProof/>
        </w:rPr>
        <w:fldChar w:fldCharType="end"/>
      </w:r>
      <w:r>
        <w:t xml:space="preserve"> Number of SPS notifications, including regular, emergency and addenda</w:t>
      </w:r>
    </w:p>
    <w:p w14:paraId="189AC406" w14:textId="77777777" w:rsidR="00984052" w:rsidRPr="00085927" w:rsidRDefault="00984052" w:rsidP="00984052">
      <w:pPr>
        <w:jc w:val="center"/>
      </w:pPr>
      <w:r w:rsidRPr="00085927">
        <w:rPr>
          <w:noProof/>
        </w:rPr>
        <w:drawing>
          <wp:inline distT="0" distB="0" distL="0" distR="0" wp14:anchorId="46DE96DB" wp14:editId="52A3A8BF">
            <wp:extent cx="4906371" cy="24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0412" r="242" b="6749"/>
                    <a:stretch/>
                  </pic:blipFill>
                  <pic:spPr bwMode="auto">
                    <a:xfrm>
                      <a:off x="0" y="0"/>
                      <a:ext cx="5001022" cy="2490078"/>
                    </a:xfrm>
                    <a:prstGeom prst="rect">
                      <a:avLst/>
                    </a:prstGeom>
                    <a:noFill/>
                    <a:ln>
                      <a:noFill/>
                    </a:ln>
                    <a:extLst>
                      <a:ext uri="{53640926-AAD7-44D8-BBD7-CCE9431645EC}">
                        <a14:shadowObscured xmlns:a14="http://schemas.microsoft.com/office/drawing/2010/main"/>
                      </a:ext>
                    </a:extLst>
                  </pic:spPr>
                </pic:pic>
              </a:graphicData>
            </a:graphic>
          </wp:inline>
        </w:drawing>
      </w:r>
    </w:p>
    <w:p w14:paraId="045EE0B1" w14:textId="77777777" w:rsidR="00984052" w:rsidRPr="0012769B" w:rsidRDefault="00984052" w:rsidP="00E07F34">
      <w:pPr>
        <w:pStyle w:val="NoteText"/>
        <w:widowControl w:val="0"/>
        <w:spacing w:before="120" w:after="240"/>
        <w:ind w:left="0" w:firstLine="0"/>
      </w:pPr>
      <w:r w:rsidRPr="0012769B">
        <w:t>Source:</w:t>
      </w:r>
      <w:r w:rsidRPr="0012769B">
        <w:tab/>
        <w:t>WTO Secretariat.</w:t>
      </w:r>
    </w:p>
    <w:p w14:paraId="5D0BC83E" w14:textId="44C33E5C" w:rsidR="001A17B1" w:rsidRPr="0012769B" w:rsidRDefault="001A17B1" w:rsidP="001A17B1">
      <w:pPr>
        <w:pStyle w:val="BodyText"/>
      </w:pPr>
      <w:r w:rsidRPr="0012769B">
        <w:t>Many Members follow the recommendation to notify SPS measures even when they are based on a relevant international standard</w:t>
      </w:r>
      <w:r w:rsidRPr="0012769B">
        <w:rPr>
          <w:rStyle w:val="FootnoteReference"/>
        </w:rPr>
        <w:footnoteReference w:id="30"/>
      </w:r>
      <w:r w:rsidRPr="0012769B">
        <w:t>, as this substantially increases transparency. Of the 613 regular notifications (excluding addenda) submitted from 1 October 2020 to 31 March </w:t>
      </w:r>
      <w:bookmarkStart w:id="77" w:name="_Hlk24980196"/>
      <w:r w:rsidRPr="0012769B">
        <w:t xml:space="preserve">2021, 54% indicated that </w:t>
      </w:r>
      <w:bookmarkEnd w:id="77"/>
      <w:r w:rsidRPr="0012769B">
        <w:t>at least one international standard, guideline or recommendation was applicable to the notified measure (</w:t>
      </w:r>
      <w:r w:rsidRPr="006568A1">
        <w:t>Chart 3.</w:t>
      </w:r>
      <w:r w:rsidR="006568A1" w:rsidRPr="006568A1">
        <w:t>1</w:t>
      </w:r>
      <w:r w:rsidRPr="006568A1">
        <w:t>6</w:t>
      </w:r>
      <w:r w:rsidRPr="0012769B">
        <w:t>). Of these, about 61% indicated that the proposed measure was in conformity with the applicable international standard.</w:t>
      </w:r>
    </w:p>
    <w:p w14:paraId="2D3D21B9" w14:textId="5DEEFDAE" w:rsidR="001A17B1" w:rsidRPr="00E128A4" w:rsidRDefault="00E128A4" w:rsidP="00E128A4">
      <w:pPr>
        <w:pStyle w:val="Caption"/>
      </w:pPr>
      <w:r>
        <w:t xml:space="preserve">Chart </w:t>
      </w:r>
      <w:fldSimple w:instr=" STYLEREF 1 \s ">
        <w:r w:rsidR="00864BA3">
          <w:rPr>
            <w:noProof/>
          </w:rPr>
          <w:t>3</w:t>
        </w:r>
      </w:fldSimple>
      <w:r w:rsidR="00924D77">
        <w:t>.</w:t>
      </w:r>
      <w:fldSimple w:instr=" SEQ Chart \* ARABIC \s 1 ">
        <w:r w:rsidR="00864BA3">
          <w:rPr>
            <w:noProof/>
          </w:rPr>
          <w:t>16</w:t>
        </w:r>
      </w:fldSimple>
      <w:r>
        <w:t xml:space="preserve"> Regular and emergency SPS notifications (excluding addenda) and international standards</w:t>
      </w:r>
    </w:p>
    <w:p w14:paraId="56329DCC" w14:textId="02A0F3D2" w:rsidR="00E128A4" w:rsidRPr="00E128A4" w:rsidRDefault="00E128A4" w:rsidP="00564C8D">
      <w:pPr>
        <w:jc w:val="center"/>
      </w:pPr>
      <w:r w:rsidRPr="00E128A4">
        <w:rPr>
          <w:noProof/>
        </w:rPr>
        <w:drawing>
          <wp:inline distT="0" distB="0" distL="0" distR="0" wp14:anchorId="49A8C9B8" wp14:editId="5DE7374C">
            <wp:extent cx="5592952" cy="2695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329" r="110" b="11382"/>
                    <a:stretch/>
                  </pic:blipFill>
                  <pic:spPr bwMode="auto">
                    <a:xfrm>
                      <a:off x="0" y="0"/>
                      <a:ext cx="5607006" cy="2702265"/>
                    </a:xfrm>
                    <a:prstGeom prst="rect">
                      <a:avLst/>
                    </a:prstGeom>
                    <a:noFill/>
                    <a:ln>
                      <a:noFill/>
                    </a:ln>
                    <a:extLst>
                      <a:ext uri="{53640926-AAD7-44D8-BBD7-CCE9431645EC}">
                        <a14:shadowObscured xmlns:a14="http://schemas.microsoft.com/office/drawing/2010/main"/>
                      </a:ext>
                    </a:extLst>
                  </pic:spPr>
                </pic:pic>
              </a:graphicData>
            </a:graphic>
          </wp:inline>
        </w:drawing>
      </w:r>
    </w:p>
    <w:p w14:paraId="6852A092" w14:textId="77777777" w:rsidR="001A17B1" w:rsidRPr="0012769B" w:rsidRDefault="001A17B1" w:rsidP="00EB6270">
      <w:pPr>
        <w:pStyle w:val="NoteText"/>
        <w:spacing w:before="120"/>
      </w:pPr>
      <w:r w:rsidRPr="0012769B">
        <w:t>Note:</w:t>
      </w:r>
      <w:r w:rsidRPr="0012769B">
        <w:tab/>
        <w:t>Codex Alimentarius (Codex), World Organisation for Animal Health (OIE) and International Plant Protection Convention (IPPC).</w:t>
      </w:r>
    </w:p>
    <w:p w14:paraId="44E6F8C6" w14:textId="77777777" w:rsidR="001A17B1" w:rsidRPr="0012769B" w:rsidRDefault="001A17B1" w:rsidP="00EB6270">
      <w:pPr>
        <w:pStyle w:val="NoteText"/>
        <w:spacing w:before="120" w:after="240"/>
      </w:pPr>
      <w:r w:rsidRPr="0012769B">
        <w:t>Source:</w:t>
      </w:r>
      <w:r w:rsidRPr="0012769B">
        <w:tab/>
        <w:t>WTO Secretariat.</w:t>
      </w:r>
    </w:p>
    <w:p w14:paraId="6BE2A7CF" w14:textId="77777777" w:rsidR="001A17B1" w:rsidRPr="0012769B" w:rsidRDefault="001A17B1" w:rsidP="001A17B1">
      <w:pPr>
        <w:pStyle w:val="BodyText"/>
      </w:pPr>
      <w:r w:rsidRPr="0012769B">
        <w:t xml:space="preserve">International standards often provide useful guidance regarding measures to address disease outbreaks and other emergency situations. Indeed, about 98% (171 </w:t>
      </w:r>
      <w:r>
        <w:t>of 174</w:t>
      </w:r>
      <w:r w:rsidRPr="0012769B">
        <w:t xml:space="preserve">) emergency notifications (excluding addenda) submitted during the review period indicated that an international standard, </w:t>
      </w:r>
      <w:proofErr w:type="gramStart"/>
      <w:r w:rsidRPr="0012769B">
        <w:t>guideline</w:t>
      </w:r>
      <w:proofErr w:type="gramEnd"/>
      <w:r w:rsidRPr="0012769B">
        <w:t xml:space="preserve"> or recommendation was applicable to the notified measure (Chart 3.16). They all indicated that the measure was in conformity with the applicable international standard.</w:t>
      </w:r>
    </w:p>
    <w:p w14:paraId="714C8EE8" w14:textId="77777777" w:rsidR="001A17B1" w:rsidRPr="0012769B" w:rsidRDefault="001A17B1" w:rsidP="001A17B1">
      <w:pPr>
        <w:pStyle w:val="BodyText"/>
      </w:pPr>
      <w:r w:rsidRPr="0012769B">
        <w:lastRenderedPageBreak/>
        <w:t>Of the 613 regular notifications (excluding addenda) submitted during the review period, the majority (71%) were related to food safety.</w:t>
      </w:r>
      <w:r w:rsidRPr="0012769B">
        <w:rPr>
          <w:rStyle w:val="FootnoteReference"/>
        </w:rPr>
        <w:footnoteReference w:id="31"/>
      </w:r>
      <w:r w:rsidRPr="0012769B">
        <w:t xml:space="preserve"> The remaining notifications related to plant protection and animal health and, to a lesser extent, the protection of humans from animal diseases or plant pests, and the protection of the Member's territory from other damage from pests. </w:t>
      </w:r>
      <w:r>
        <w:t>R</w:t>
      </w:r>
      <w:r w:rsidRPr="0012769B">
        <w:t xml:space="preserve">egular notifications </w:t>
      </w:r>
      <w:r>
        <w:t xml:space="preserve">usually </w:t>
      </w:r>
      <w:r w:rsidRPr="0012769B">
        <w:t xml:space="preserve">contain more than one objective. </w:t>
      </w:r>
    </w:p>
    <w:p w14:paraId="21134AE7" w14:textId="77777777" w:rsidR="001A17B1" w:rsidRPr="0012769B" w:rsidRDefault="001A17B1" w:rsidP="001A17B1">
      <w:pPr>
        <w:pStyle w:val="BodyText"/>
      </w:pPr>
      <w:r w:rsidRPr="0012769B">
        <w:t>Of the 174 emergency measures (excluding addenda) notified in the same period, the majority (90%) related to animal health, followed by those related to food safety, the protection of humans from animal diseases or plant pests, plant protection, and the protection of the Member's territory from other damage from pests. Emergency notifications may also contain more than one objective.</w:t>
      </w:r>
    </w:p>
    <w:p w14:paraId="7C2D33B1" w14:textId="77777777" w:rsidR="001A17B1" w:rsidRPr="0012769B" w:rsidRDefault="001A17B1" w:rsidP="001A17B1">
      <w:pPr>
        <w:pStyle w:val="BodyText"/>
      </w:pPr>
      <w:r w:rsidRPr="0012769B">
        <w:t>The WTO Secretariat prepares annual transparency reports containing detailed information on the implementation of the transparency provisions of the SPS Agreement.</w:t>
      </w:r>
      <w:r w:rsidRPr="0012769B">
        <w:rPr>
          <w:rStyle w:val="FootnoteReference"/>
        </w:rPr>
        <w:footnoteReference w:id="32"/>
      </w:r>
      <w:r>
        <w:t xml:space="preserve"> </w:t>
      </w:r>
      <w:r w:rsidRPr="0012769B">
        <w:t>While there is no formal provision for "counter notification", concerns regarding the failure to notify an SPS measure, or regarding a notified measure, can be raised as a specific trade concern (STC) at any of the regular meetings of the SPS Committee each year.</w:t>
      </w:r>
    </w:p>
    <w:p w14:paraId="6D24FAD8" w14:textId="77777777" w:rsidR="001A17B1" w:rsidRPr="0012769B" w:rsidRDefault="001A17B1" w:rsidP="001A17B1">
      <w:pPr>
        <w:pStyle w:val="BodyText"/>
      </w:pPr>
      <w:r>
        <w:t>Despite meetings not being held in person due to the global sanitary situation</w:t>
      </w:r>
      <w:r w:rsidRPr="0012769B">
        <w:t xml:space="preserve">, the </w:t>
      </w:r>
      <w:r>
        <w:t xml:space="preserve">virtual </w:t>
      </w:r>
      <w:r w:rsidRPr="0012769B">
        <w:t>margins of the SPS Committee meetings still provide important opportunities for delegations to discuss and resolve concerns bilaterall</w:t>
      </w:r>
      <w:r>
        <w:t>y</w:t>
      </w:r>
      <w:r w:rsidRPr="0012769B">
        <w:t xml:space="preserve">. For example, during the review period, </w:t>
      </w:r>
      <w:r w:rsidRPr="0012769B">
        <w:rPr>
          <w:szCs w:val="18"/>
        </w:rPr>
        <w:t>Mexico withdrew an STC regarding Honduras' import restrictions on animal feed</w:t>
      </w:r>
      <w:r w:rsidRPr="0012769B">
        <w:t>, which had been included in the proposed agenda for the November 2020 meeting</w:t>
      </w:r>
      <w:r w:rsidRPr="0012769B">
        <w:rPr>
          <w:rStyle w:val="FootnoteReference"/>
        </w:rPr>
        <w:footnoteReference w:id="33"/>
      </w:r>
      <w:r w:rsidRPr="0012769B">
        <w:t>, because bilateral progress was made. Likewise, before the March 2021 meeting, bilateral consultations between Brazil and Viet Nam were held. As a result, Viet Nam withdrew an STC regarding Brazil's regulation on the use of phosphates for fishery products, product registration before export and a heat treatment regime for cooked shrimp, and Brazil withdrew two STCs regarding Viet Nam's restrictions</w:t>
      </w:r>
      <w:r>
        <w:t>, one</w:t>
      </w:r>
      <w:r w:rsidRPr="0012769B">
        <w:t xml:space="preserve"> on Brazilian live cattle and</w:t>
      </w:r>
      <w:r>
        <w:t xml:space="preserve"> another on</w:t>
      </w:r>
      <w:r w:rsidRPr="00210873">
        <w:t xml:space="preserve"> </w:t>
      </w:r>
      <w:r w:rsidRPr="0012769B">
        <w:t>Brazilian melons. These three STCs had been included in the draft annotated agenda for the meeting.</w:t>
      </w:r>
      <w:r w:rsidRPr="0012769B">
        <w:rPr>
          <w:rStyle w:val="FootnoteReference"/>
        </w:rPr>
        <w:footnoteReference w:id="34"/>
      </w:r>
    </w:p>
    <w:p w14:paraId="3EB81FE3" w14:textId="2BDBD763" w:rsidR="001A17B1" w:rsidRPr="006568A1" w:rsidRDefault="001A17B1" w:rsidP="001A17B1">
      <w:pPr>
        <w:pStyle w:val="BodyText"/>
      </w:pPr>
      <w:r w:rsidRPr="0012769B">
        <w:t>In the SPS Committee meetings of 5-6 and 13 November 2020 and 25-26 March 2021</w:t>
      </w:r>
      <w:r w:rsidRPr="0012769B">
        <w:rPr>
          <w:rStyle w:val="FootnoteReference"/>
        </w:rPr>
        <w:footnoteReference w:id="35"/>
      </w:r>
      <w:r w:rsidRPr="0012769B">
        <w:t>, 30 STCs were raised for the first time, and 39 previously raised STCs were discussed again (</w:t>
      </w:r>
      <w:r w:rsidRPr="006568A1">
        <w:t>Table 3.1</w:t>
      </w:r>
      <w:r w:rsidR="006568A1" w:rsidRPr="006568A1">
        <w:t>5</w:t>
      </w:r>
      <w:r w:rsidRPr="0012769B">
        <w:t>). Thirteen STCs were raised for the first time in November 2020 and raised again in March 2021.</w:t>
      </w:r>
      <w:r w:rsidRPr="0012769B">
        <w:rPr>
          <w:rStyle w:val="FootnoteReference"/>
        </w:rPr>
        <w:footnoteReference w:id="36"/>
      </w:r>
      <w:r w:rsidRPr="0012769B" w:rsidDel="00EB00BD">
        <w:t xml:space="preserve"> </w:t>
      </w:r>
      <w:r w:rsidRPr="0012769B">
        <w:t>Sixteen previously raised STCs were raised in both meetings.</w:t>
      </w:r>
      <w:r w:rsidRPr="0012769B">
        <w:rPr>
          <w:rStyle w:val="FootnoteReference"/>
        </w:rPr>
        <w:footnoteReference w:id="37"/>
      </w:r>
      <w:r w:rsidRPr="0012769B">
        <w:t xml:space="preserve"> Of these, five addressed persistent problems that have been discussed 10 times or more (</w:t>
      </w:r>
      <w:r w:rsidRPr="006568A1">
        <w:t>Table 3.1</w:t>
      </w:r>
      <w:r w:rsidR="006568A1" w:rsidRPr="006568A1">
        <w:t>6</w:t>
      </w:r>
      <w:r w:rsidRPr="006568A1">
        <w:t>).</w:t>
      </w:r>
    </w:p>
    <w:p w14:paraId="38AC2533" w14:textId="31AE8183" w:rsidR="001A17B1" w:rsidRPr="0012769B" w:rsidRDefault="001A17B1" w:rsidP="001A17B1">
      <w:pPr>
        <w:pStyle w:val="BodyText"/>
      </w:pPr>
      <w:r w:rsidRPr="0012769B">
        <w:t>Fourteen Members and 23 Members raised and supported, respectively, at least one new STC during the review period. A total of 15 Members responded to at least one new STC (</w:t>
      </w:r>
      <w:r w:rsidRPr="006568A1">
        <w:t>Table 3.1</w:t>
      </w:r>
      <w:r w:rsidR="006568A1" w:rsidRPr="006568A1">
        <w:t>5</w:t>
      </w:r>
      <w:r w:rsidRPr="006568A1">
        <w:t>)</w:t>
      </w:r>
      <w:r w:rsidRPr="0012769B">
        <w:t>.</w:t>
      </w:r>
    </w:p>
    <w:p w14:paraId="3F1BF849" w14:textId="68402A39" w:rsidR="001A17B1" w:rsidRPr="0012769B" w:rsidRDefault="00E2088D" w:rsidP="000E7F95">
      <w:pPr>
        <w:pStyle w:val="Caption"/>
        <w:keepLines/>
      </w:pPr>
      <w:r>
        <w:lastRenderedPageBreak/>
        <w:t xml:space="preserve">Table </w:t>
      </w:r>
      <w:fldSimple w:instr=" STYLEREF 1 \s ">
        <w:r w:rsidR="00864BA3">
          <w:rPr>
            <w:noProof/>
          </w:rPr>
          <w:t>3</w:t>
        </w:r>
      </w:fldSimple>
      <w:r w:rsidR="00A93205">
        <w:t>.</w:t>
      </w:r>
      <w:fldSimple w:instr=" SEQ Table \* ARABIC \s 1 ">
        <w:r w:rsidR="00864BA3">
          <w:rPr>
            <w:noProof/>
          </w:rPr>
          <w:t>15</w:t>
        </w:r>
      </w:fldSimple>
      <w:r>
        <w:t xml:space="preserve"> SPS STCs raised in the November 2020 or March 2021 meetings</w:t>
      </w:r>
      <w:r w:rsidR="001A17B1" w:rsidRPr="0012769B">
        <w:rPr>
          <w:rStyle w:val="FootnoteReference"/>
        </w:rPr>
        <w:footnoteReference w:id="38"/>
      </w:r>
    </w:p>
    <w:tbl>
      <w:tblPr>
        <w:tblStyle w:val="WTOTable1"/>
        <w:tblW w:w="9592" w:type="dxa"/>
        <w:tblInd w:w="-5" w:type="dxa"/>
        <w:tblLayout w:type="fixed"/>
        <w:tblLook w:val="04A0" w:firstRow="1" w:lastRow="0" w:firstColumn="1" w:lastColumn="0" w:noHBand="0" w:noVBand="1"/>
      </w:tblPr>
      <w:tblGrid>
        <w:gridCol w:w="1418"/>
        <w:gridCol w:w="992"/>
        <w:gridCol w:w="1134"/>
        <w:gridCol w:w="709"/>
        <w:gridCol w:w="1134"/>
        <w:gridCol w:w="1110"/>
        <w:gridCol w:w="1110"/>
        <w:gridCol w:w="898"/>
        <w:gridCol w:w="1087"/>
      </w:tblGrid>
      <w:tr w:rsidR="001A17B1" w:rsidRPr="0012769B" w14:paraId="02851ACF" w14:textId="77777777" w:rsidTr="008750F7">
        <w:trPr>
          <w:cnfStyle w:val="100000000000" w:firstRow="1" w:lastRow="0" w:firstColumn="0" w:lastColumn="0" w:oddVBand="0" w:evenVBand="0" w:oddHBand="0" w:evenHBand="0" w:firstRowFirstColumn="0" w:firstRowLastColumn="0" w:lastRowFirstColumn="0" w:lastRowLastColumn="0"/>
          <w:tblHeader/>
        </w:trPr>
        <w:tc>
          <w:tcPr>
            <w:tcW w:w="1418" w:type="dxa"/>
            <w:tcBorders>
              <w:bottom w:val="single" w:sz="4" w:space="0" w:color="auto"/>
            </w:tcBorders>
          </w:tcPr>
          <w:p w14:paraId="2F10CB6F" w14:textId="77777777" w:rsidR="001A17B1" w:rsidRPr="0012769B" w:rsidRDefault="001A17B1" w:rsidP="000E7F95">
            <w:pPr>
              <w:keepNext/>
              <w:keepLines/>
              <w:jc w:val="center"/>
              <w:rPr>
                <w:sz w:val="14"/>
                <w:szCs w:val="14"/>
              </w:rPr>
            </w:pPr>
            <w:r w:rsidRPr="0012769B">
              <w:rPr>
                <w:sz w:val="14"/>
                <w:szCs w:val="14"/>
              </w:rPr>
              <w:t>Meeting</w:t>
            </w:r>
          </w:p>
        </w:tc>
        <w:tc>
          <w:tcPr>
            <w:tcW w:w="2126" w:type="dxa"/>
            <w:gridSpan w:val="2"/>
            <w:tcBorders>
              <w:bottom w:val="single" w:sz="4" w:space="0" w:color="auto"/>
            </w:tcBorders>
          </w:tcPr>
          <w:p w14:paraId="32591CAB" w14:textId="77777777" w:rsidR="001A17B1" w:rsidRPr="0012769B" w:rsidRDefault="001A17B1" w:rsidP="000E7F95">
            <w:pPr>
              <w:keepNext/>
              <w:keepLines/>
              <w:jc w:val="center"/>
              <w:rPr>
                <w:sz w:val="14"/>
                <w:szCs w:val="14"/>
              </w:rPr>
            </w:pPr>
            <w:r w:rsidRPr="0012769B">
              <w:rPr>
                <w:sz w:val="14"/>
                <w:szCs w:val="14"/>
              </w:rPr>
              <w:t>Total STCs raised</w:t>
            </w:r>
          </w:p>
        </w:tc>
        <w:tc>
          <w:tcPr>
            <w:tcW w:w="1843" w:type="dxa"/>
            <w:gridSpan w:val="2"/>
            <w:tcBorders>
              <w:bottom w:val="single" w:sz="4" w:space="0" w:color="auto"/>
            </w:tcBorders>
          </w:tcPr>
          <w:p w14:paraId="1FADA091" w14:textId="77777777" w:rsidR="001A17B1" w:rsidRPr="0012769B" w:rsidRDefault="001A17B1" w:rsidP="000E7F95">
            <w:pPr>
              <w:keepNext/>
              <w:keepLines/>
              <w:jc w:val="center"/>
              <w:rPr>
                <w:sz w:val="14"/>
                <w:szCs w:val="14"/>
              </w:rPr>
            </w:pPr>
            <w:r w:rsidRPr="0012769B">
              <w:rPr>
                <w:sz w:val="14"/>
                <w:szCs w:val="14"/>
              </w:rPr>
              <w:t>Members raising</w:t>
            </w:r>
          </w:p>
        </w:tc>
        <w:tc>
          <w:tcPr>
            <w:tcW w:w="2220" w:type="dxa"/>
            <w:gridSpan w:val="2"/>
            <w:tcBorders>
              <w:bottom w:val="single" w:sz="4" w:space="0" w:color="auto"/>
            </w:tcBorders>
          </w:tcPr>
          <w:p w14:paraId="62F5A959" w14:textId="77777777" w:rsidR="001A17B1" w:rsidRPr="0012769B" w:rsidRDefault="001A17B1" w:rsidP="000E7F95">
            <w:pPr>
              <w:keepNext/>
              <w:keepLines/>
              <w:jc w:val="center"/>
              <w:rPr>
                <w:sz w:val="14"/>
                <w:szCs w:val="14"/>
              </w:rPr>
            </w:pPr>
            <w:r w:rsidRPr="0012769B">
              <w:rPr>
                <w:sz w:val="14"/>
                <w:szCs w:val="14"/>
              </w:rPr>
              <w:t>Members supporting</w:t>
            </w:r>
          </w:p>
        </w:tc>
        <w:tc>
          <w:tcPr>
            <w:tcW w:w="1985" w:type="dxa"/>
            <w:gridSpan w:val="2"/>
            <w:tcBorders>
              <w:bottom w:val="single" w:sz="4" w:space="0" w:color="auto"/>
            </w:tcBorders>
          </w:tcPr>
          <w:p w14:paraId="056EB0E6" w14:textId="77777777" w:rsidR="001A17B1" w:rsidRPr="0012769B" w:rsidRDefault="001A17B1" w:rsidP="000E7F95">
            <w:pPr>
              <w:keepNext/>
              <w:keepLines/>
              <w:jc w:val="center"/>
              <w:rPr>
                <w:sz w:val="14"/>
                <w:szCs w:val="14"/>
              </w:rPr>
            </w:pPr>
            <w:r w:rsidRPr="0012769B">
              <w:rPr>
                <w:sz w:val="14"/>
                <w:szCs w:val="14"/>
              </w:rPr>
              <w:t>Members responding</w:t>
            </w:r>
          </w:p>
        </w:tc>
      </w:tr>
      <w:tr w:rsidR="001A17B1" w:rsidRPr="0012769B" w14:paraId="4785DA29" w14:textId="77777777" w:rsidTr="008750F7">
        <w:trPr>
          <w:cnfStyle w:val="100000000000" w:firstRow="1" w:lastRow="0" w:firstColumn="0" w:lastColumn="0" w:oddVBand="0" w:evenVBand="0" w:oddHBand="0" w:evenHBand="0" w:firstRowFirstColumn="0" w:firstRowLastColumn="0" w:lastRowFirstColumn="0" w:lastRowLastColumn="0"/>
          <w:trHeight w:val="170"/>
          <w:tblHeader/>
        </w:trPr>
        <w:tc>
          <w:tcPr>
            <w:tcW w:w="1418" w:type="dxa"/>
            <w:vMerge w:val="restart"/>
            <w:tcBorders>
              <w:top w:val="single" w:sz="4" w:space="0" w:color="auto"/>
            </w:tcBorders>
            <w:vAlign w:val="center"/>
          </w:tcPr>
          <w:p w14:paraId="476233F7" w14:textId="77777777" w:rsidR="001A17B1" w:rsidRPr="0012769B" w:rsidRDefault="001A17B1" w:rsidP="000E7F95">
            <w:pPr>
              <w:keepNext/>
              <w:keepLines/>
              <w:jc w:val="center"/>
              <w:rPr>
                <w:sz w:val="14"/>
                <w:szCs w:val="14"/>
              </w:rPr>
            </w:pPr>
          </w:p>
        </w:tc>
        <w:tc>
          <w:tcPr>
            <w:tcW w:w="992" w:type="dxa"/>
            <w:vMerge w:val="restart"/>
            <w:tcBorders>
              <w:top w:val="single" w:sz="4" w:space="0" w:color="auto"/>
            </w:tcBorders>
            <w:vAlign w:val="center"/>
          </w:tcPr>
          <w:p w14:paraId="1D70707D" w14:textId="77777777" w:rsidR="001A17B1" w:rsidRPr="0012769B" w:rsidRDefault="001A17B1" w:rsidP="000E7F95">
            <w:pPr>
              <w:keepNext/>
              <w:keepLines/>
              <w:jc w:val="center"/>
              <w:rPr>
                <w:sz w:val="14"/>
                <w:szCs w:val="14"/>
              </w:rPr>
            </w:pPr>
            <w:r w:rsidRPr="0012769B">
              <w:rPr>
                <w:sz w:val="14"/>
                <w:szCs w:val="14"/>
              </w:rPr>
              <w:t>New</w:t>
            </w:r>
          </w:p>
        </w:tc>
        <w:tc>
          <w:tcPr>
            <w:tcW w:w="1134" w:type="dxa"/>
            <w:vMerge w:val="restart"/>
            <w:tcBorders>
              <w:top w:val="single" w:sz="4" w:space="0" w:color="auto"/>
            </w:tcBorders>
            <w:vAlign w:val="center"/>
          </w:tcPr>
          <w:p w14:paraId="7D982926" w14:textId="77777777" w:rsidR="001A17B1" w:rsidRPr="0012769B" w:rsidRDefault="001A17B1" w:rsidP="000E7F95">
            <w:pPr>
              <w:keepNext/>
              <w:keepLines/>
              <w:jc w:val="center"/>
              <w:rPr>
                <w:sz w:val="14"/>
                <w:szCs w:val="14"/>
              </w:rPr>
            </w:pPr>
            <w:r w:rsidRPr="0012769B">
              <w:rPr>
                <w:sz w:val="14"/>
                <w:szCs w:val="14"/>
              </w:rPr>
              <w:t>Previously raised</w:t>
            </w:r>
          </w:p>
        </w:tc>
        <w:tc>
          <w:tcPr>
            <w:tcW w:w="709" w:type="dxa"/>
            <w:vMerge w:val="restart"/>
            <w:tcBorders>
              <w:top w:val="single" w:sz="4" w:space="0" w:color="auto"/>
            </w:tcBorders>
            <w:vAlign w:val="center"/>
          </w:tcPr>
          <w:p w14:paraId="516F8A6B" w14:textId="77777777" w:rsidR="001A17B1" w:rsidRPr="0012769B" w:rsidRDefault="001A17B1" w:rsidP="000E7F95">
            <w:pPr>
              <w:keepNext/>
              <w:keepLines/>
              <w:jc w:val="center"/>
              <w:rPr>
                <w:sz w:val="14"/>
                <w:szCs w:val="14"/>
              </w:rPr>
            </w:pPr>
            <w:r w:rsidRPr="0012769B">
              <w:rPr>
                <w:sz w:val="14"/>
                <w:szCs w:val="14"/>
              </w:rPr>
              <w:t>New</w:t>
            </w:r>
          </w:p>
        </w:tc>
        <w:tc>
          <w:tcPr>
            <w:tcW w:w="1134" w:type="dxa"/>
            <w:vMerge w:val="restart"/>
            <w:tcBorders>
              <w:top w:val="single" w:sz="4" w:space="0" w:color="auto"/>
            </w:tcBorders>
            <w:vAlign w:val="center"/>
          </w:tcPr>
          <w:p w14:paraId="3F1E0F33" w14:textId="77777777" w:rsidR="001A17B1" w:rsidRPr="0012769B" w:rsidRDefault="001A17B1" w:rsidP="000E7F95">
            <w:pPr>
              <w:keepNext/>
              <w:keepLines/>
              <w:jc w:val="center"/>
              <w:rPr>
                <w:sz w:val="14"/>
                <w:szCs w:val="14"/>
              </w:rPr>
            </w:pPr>
            <w:r w:rsidRPr="0012769B">
              <w:rPr>
                <w:sz w:val="14"/>
                <w:szCs w:val="14"/>
              </w:rPr>
              <w:t>Previously raised</w:t>
            </w:r>
          </w:p>
        </w:tc>
        <w:tc>
          <w:tcPr>
            <w:tcW w:w="1110" w:type="dxa"/>
            <w:vMerge w:val="restart"/>
            <w:tcBorders>
              <w:top w:val="single" w:sz="4" w:space="0" w:color="auto"/>
            </w:tcBorders>
            <w:vAlign w:val="center"/>
          </w:tcPr>
          <w:p w14:paraId="7F39F9AE" w14:textId="77777777" w:rsidR="001A17B1" w:rsidRPr="0012769B" w:rsidRDefault="001A17B1" w:rsidP="000E7F95">
            <w:pPr>
              <w:keepNext/>
              <w:keepLines/>
              <w:jc w:val="center"/>
              <w:rPr>
                <w:sz w:val="14"/>
                <w:szCs w:val="14"/>
              </w:rPr>
            </w:pPr>
            <w:r w:rsidRPr="0012769B">
              <w:rPr>
                <w:sz w:val="14"/>
                <w:szCs w:val="14"/>
              </w:rPr>
              <w:t>New</w:t>
            </w:r>
          </w:p>
        </w:tc>
        <w:tc>
          <w:tcPr>
            <w:tcW w:w="1110" w:type="dxa"/>
            <w:vMerge w:val="restart"/>
            <w:tcBorders>
              <w:top w:val="single" w:sz="4" w:space="0" w:color="auto"/>
            </w:tcBorders>
            <w:vAlign w:val="center"/>
          </w:tcPr>
          <w:p w14:paraId="6E2C8676" w14:textId="77777777" w:rsidR="001A17B1" w:rsidRPr="0012769B" w:rsidRDefault="001A17B1" w:rsidP="000E7F95">
            <w:pPr>
              <w:keepNext/>
              <w:keepLines/>
              <w:jc w:val="center"/>
              <w:rPr>
                <w:sz w:val="14"/>
                <w:szCs w:val="14"/>
              </w:rPr>
            </w:pPr>
            <w:r w:rsidRPr="0012769B">
              <w:rPr>
                <w:sz w:val="14"/>
                <w:szCs w:val="14"/>
              </w:rPr>
              <w:t>Previously raised</w:t>
            </w:r>
          </w:p>
        </w:tc>
        <w:tc>
          <w:tcPr>
            <w:tcW w:w="898" w:type="dxa"/>
            <w:vMerge w:val="restart"/>
            <w:tcBorders>
              <w:top w:val="single" w:sz="4" w:space="0" w:color="auto"/>
            </w:tcBorders>
            <w:vAlign w:val="center"/>
          </w:tcPr>
          <w:p w14:paraId="3D2F5F9E" w14:textId="77777777" w:rsidR="001A17B1" w:rsidRPr="0012769B" w:rsidRDefault="001A17B1" w:rsidP="000E7F95">
            <w:pPr>
              <w:keepNext/>
              <w:keepLines/>
              <w:jc w:val="center"/>
              <w:rPr>
                <w:sz w:val="14"/>
                <w:szCs w:val="14"/>
              </w:rPr>
            </w:pPr>
            <w:r w:rsidRPr="0012769B">
              <w:rPr>
                <w:sz w:val="14"/>
                <w:szCs w:val="14"/>
              </w:rPr>
              <w:t>New</w:t>
            </w:r>
          </w:p>
        </w:tc>
        <w:tc>
          <w:tcPr>
            <w:tcW w:w="1087" w:type="dxa"/>
            <w:vMerge w:val="restart"/>
            <w:tcBorders>
              <w:top w:val="single" w:sz="4" w:space="0" w:color="auto"/>
            </w:tcBorders>
            <w:vAlign w:val="center"/>
          </w:tcPr>
          <w:p w14:paraId="5D7408E3" w14:textId="77777777" w:rsidR="001A17B1" w:rsidRPr="0012769B" w:rsidRDefault="001A17B1" w:rsidP="000E7F95">
            <w:pPr>
              <w:keepNext/>
              <w:keepLines/>
              <w:jc w:val="center"/>
              <w:rPr>
                <w:sz w:val="14"/>
                <w:szCs w:val="14"/>
              </w:rPr>
            </w:pPr>
            <w:r w:rsidRPr="0012769B">
              <w:rPr>
                <w:sz w:val="14"/>
                <w:szCs w:val="14"/>
              </w:rPr>
              <w:t>Previously raised</w:t>
            </w:r>
          </w:p>
        </w:tc>
      </w:tr>
      <w:tr w:rsidR="001A17B1" w:rsidRPr="0012769B" w14:paraId="5EF4FEAB" w14:textId="77777777" w:rsidTr="008750F7">
        <w:trPr>
          <w:cnfStyle w:val="100000000000" w:firstRow="1" w:lastRow="0" w:firstColumn="0" w:lastColumn="0" w:oddVBand="0" w:evenVBand="0" w:oddHBand="0" w:evenHBand="0" w:firstRowFirstColumn="0" w:firstRowLastColumn="0" w:lastRowFirstColumn="0" w:lastRowLastColumn="0"/>
          <w:trHeight w:val="170"/>
          <w:tblHeader/>
        </w:trPr>
        <w:tc>
          <w:tcPr>
            <w:tcW w:w="1418" w:type="dxa"/>
            <w:vMerge/>
            <w:vAlign w:val="center"/>
          </w:tcPr>
          <w:p w14:paraId="750F2DBC" w14:textId="77777777" w:rsidR="001A17B1" w:rsidRPr="0012769B" w:rsidRDefault="001A17B1" w:rsidP="000E7F95">
            <w:pPr>
              <w:keepNext/>
              <w:keepLines/>
              <w:jc w:val="center"/>
              <w:rPr>
                <w:sz w:val="14"/>
                <w:szCs w:val="14"/>
              </w:rPr>
            </w:pPr>
          </w:p>
        </w:tc>
        <w:tc>
          <w:tcPr>
            <w:tcW w:w="992" w:type="dxa"/>
            <w:vMerge/>
            <w:vAlign w:val="center"/>
          </w:tcPr>
          <w:p w14:paraId="625A7324" w14:textId="77777777" w:rsidR="001A17B1" w:rsidRPr="0012769B" w:rsidRDefault="001A17B1" w:rsidP="000E7F95">
            <w:pPr>
              <w:keepNext/>
              <w:keepLines/>
              <w:jc w:val="center"/>
              <w:rPr>
                <w:sz w:val="14"/>
                <w:szCs w:val="14"/>
              </w:rPr>
            </w:pPr>
          </w:p>
        </w:tc>
        <w:tc>
          <w:tcPr>
            <w:tcW w:w="1134" w:type="dxa"/>
            <w:vMerge/>
            <w:vAlign w:val="center"/>
          </w:tcPr>
          <w:p w14:paraId="43001102" w14:textId="77777777" w:rsidR="001A17B1" w:rsidRPr="0012769B" w:rsidRDefault="001A17B1" w:rsidP="000E7F95">
            <w:pPr>
              <w:keepNext/>
              <w:keepLines/>
              <w:jc w:val="center"/>
              <w:rPr>
                <w:sz w:val="14"/>
                <w:szCs w:val="14"/>
              </w:rPr>
            </w:pPr>
          </w:p>
        </w:tc>
        <w:tc>
          <w:tcPr>
            <w:tcW w:w="709" w:type="dxa"/>
            <w:vMerge/>
            <w:vAlign w:val="center"/>
          </w:tcPr>
          <w:p w14:paraId="749946E6" w14:textId="77777777" w:rsidR="001A17B1" w:rsidRPr="0012769B" w:rsidRDefault="001A17B1" w:rsidP="000E7F95">
            <w:pPr>
              <w:keepNext/>
              <w:keepLines/>
              <w:jc w:val="center"/>
              <w:rPr>
                <w:sz w:val="14"/>
                <w:szCs w:val="14"/>
              </w:rPr>
            </w:pPr>
          </w:p>
        </w:tc>
        <w:tc>
          <w:tcPr>
            <w:tcW w:w="1134" w:type="dxa"/>
            <w:vMerge/>
            <w:vAlign w:val="center"/>
          </w:tcPr>
          <w:p w14:paraId="3741E934" w14:textId="77777777" w:rsidR="001A17B1" w:rsidRPr="0012769B" w:rsidRDefault="001A17B1" w:rsidP="000E7F95">
            <w:pPr>
              <w:keepNext/>
              <w:keepLines/>
              <w:jc w:val="center"/>
              <w:rPr>
                <w:sz w:val="14"/>
                <w:szCs w:val="14"/>
              </w:rPr>
            </w:pPr>
          </w:p>
        </w:tc>
        <w:tc>
          <w:tcPr>
            <w:tcW w:w="1110" w:type="dxa"/>
            <w:vMerge/>
            <w:vAlign w:val="center"/>
          </w:tcPr>
          <w:p w14:paraId="769C4F45" w14:textId="77777777" w:rsidR="001A17B1" w:rsidRPr="0012769B" w:rsidRDefault="001A17B1" w:rsidP="000E7F95">
            <w:pPr>
              <w:keepNext/>
              <w:keepLines/>
              <w:jc w:val="center"/>
              <w:rPr>
                <w:sz w:val="14"/>
                <w:szCs w:val="14"/>
              </w:rPr>
            </w:pPr>
          </w:p>
        </w:tc>
        <w:tc>
          <w:tcPr>
            <w:tcW w:w="1110" w:type="dxa"/>
            <w:vMerge/>
            <w:vAlign w:val="center"/>
          </w:tcPr>
          <w:p w14:paraId="659A1309" w14:textId="77777777" w:rsidR="001A17B1" w:rsidRPr="0012769B" w:rsidRDefault="001A17B1" w:rsidP="000E7F95">
            <w:pPr>
              <w:keepNext/>
              <w:keepLines/>
              <w:jc w:val="center"/>
              <w:rPr>
                <w:sz w:val="14"/>
                <w:szCs w:val="14"/>
              </w:rPr>
            </w:pPr>
          </w:p>
        </w:tc>
        <w:tc>
          <w:tcPr>
            <w:tcW w:w="898" w:type="dxa"/>
            <w:vMerge/>
            <w:vAlign w:val="center"/>
          </w:tcPr>
          <w:p w14:paraId="62D91B9B" w14:textId="77777777" w:rsidR="001A17B1" w:rsidRPr="0012769B" w:rsidRDefault="001A17B1" w:rsidP="000E7F95">
            <w:pPr>
              <w:keepNext/>
              <w:keepLines/>
              <w:jc w:val="center"/>
              <w:rPr>
                <w:sz w:val="14"/>
                <w:szCs w:val="14"/>
              </w:rPr>
            </w:pPr>
          </w:p>
        </w:tc>
        <w:tc>
          <w:tcPr>
            <w:tcW w:w="1087" w:type="dxa"/>
            <w:vMerge/>
            <w:vAlign w:val="center"/>
          </w:tcPr>
          <w:p w14:paraId="3E04F342" w14:textId="77777777" w:rsidR="001A17B1" w:rsidRPr="0012769B" w:rsidRDefault="001A17B1" w:rsidP="000E7F95">
            <w:pPr>
              <w:keepNext/>
              <w:keepLines/>
              <w:jc w:val="center"/>
              <w:rPr>
                <w:sz w:val="14"/>
                <w:szCs w:val="14"/>
              </w:rPr>
            </w:pPr>
          </w:p>
        </w:tc>
      </w:tr>
      <w:tr w:rsidR="001A17B1" w:rsidRPr="0012769B" w14:paraId="6269D1FA" w14:textId="77777777" w:rsidTr="008750F7">
        <w:trPr>
          <w:trHeight w:val="170"/>
        </w:trPr>
        <w:tc>
          <w:tcPr>
            <w:tcW w:w="1418" w:type="dxa"/>
            <w:vMerge w:val="restart"/>
            <w:vAlign w:val="center"/>
          </w:tcPr>
          <w:p w14:paraId="77DAE233" w14:textId="77777777" w:rsidR="001A17B1" w:rsidRPr="0012769B" w:rsidRDefault="001A17B1" w:rsidP="000E7F95">
            <w:pPr>
              <w:keepNext/>
              <w:keepLines/>
              <w:jc w:val="left"/>
              <w:rPr>
                <w:sz w:val="14"/>
                <w:szCs w:val="14"/>
              </w:rPr>
            </w:pPr>
            <w:r w:rsidRPr="0012769B">
              <w:rPr>
                <w:sz w:val="14"/>
                <w:szCs w:val="14"/>
              </w:rPr>
              <w:t>November 2020</w:t>
            </w:r>
          </w:p>
        </w:tc>
        <w:tc>
          <w:tcPr>
            <w:tcW w:w="992" w:type="dxa"/>
            <w:vMerge w:val="restart"/>
            <w:vAlign w:val="center"/>
          </w:tcPr>
          <w:p w14:paraId="2324B6F0" w14:textId="0C494333" w:rsidR="001A17B1" w:rsidRPr="0012769B" w:rsidRDefault="001A17B1" w:rsidP="000E7F95">
            <w:pPr>
              <w:keepNext/>
              <w:keepLines/>
              <w:jc w:val="center"/>
              <w:rPr>
                <w:sz w:val="14"/>
                <w:szCs w:val="14"/>
              </w:rPr>
            </w:pPr>
            <w:r w:rsidRPr="008750F7">
              <w:rPr>
                <w:sz w:val="14"/>
                <w:szCs w:val="14"/>
              </w:rPr>
              <w:t>19</w:t>
            </w:r>
          </w:p>
        </w:tc>
        <w:tc>
          <w:tcPr>
            <w:tcW w:w="1134" w:type="dxa"/>
            <w:vMerge w:val="restart"/>
            <w:vAlign w:val="center"/>
          </w:tcPr>
          <w:p w14:paraId="528AEB21" w14:textId="2F18EF90" w:rsidR="001A17B1" w:rsidRPr="0012769B" w:rsidRDefault="001A17B1" w:rsidP="000E7F95">
            <w:pPr>
              <w:keepNext/>
              <w:keepLines/>
              <w:jc w:val="center"/>
              <w:rPr>
                <w:sz w:val="14"/>
                <w:szCs w:val="14"/>
              </w:rPr>
            </w:pPr>
            <w:r w:rsidRPr="008750F7">
              <w:rPr>
                <w:sz w:val="14"/>
                <w:szCs w:val="14"/>
              </w:rPr>
              <w:t>20</w:t>
            </w:r>
          </w:p>
        </w:tc>
        <w:tc>
          <w:tcPr>
            <w:tcW w:w="709" w:type="dxa"/>
            <w:vMerge w:val="restart"/>
            <w:vAlign w:val="center"/>
          </w:tcPr>
          <w:p w14:paraId="366B37F1" w14:textId="77777777" w:rsidR="001A17B1" w:rsidRPr="0012769B" w:rsidRDefault="001A17B1" w:rsidP="000E7F95">
            <w:pPr>
              <w:keepNext/>
              <w:keepLines/>
              <w:jc w:val="center"/>
              <w:rPr>
                <w:sz w:val="14"/>
                <w:szCs w:val="14"/>
              </w:rPr>
            </w:pPr>
            <w:r w:rsidRPr="0012769B">
              <w:rPr>
                <w:sz w:val="14"/>
                <w:szCs w:val="14"/>
              </w:rPr>
              <w:t>12</w:t>
            </w:r>
          </w:p>
        </w:tc>
        <w:tc>
          <w:tcPr>
            <w:tcW w:w="1134" w:type="dxa"/>
            <w:vMerge w:val="restart"/>
            <w:vAlign w:val="center"/>
          </w:tcPr>
          <w:p w14:paraId="4A4DE20E" w14:textId="77777777" w:rsidR="001A17B1" w:rsidRPr="0012769B" w:rsidRDefault="001A17B1" w:rsidP="000E7F95">
            <w:pPr>
              <w:keepNext/>
              <w:keepLines/>
              <w:jc w:val="center"/>
              <w:rPr>
                <w:sz w:val="14"/>
                <w:szCs w:val="14"/>
              </w:rPr>
            </w:pPr>
            <w:r w:rsidRPr="0012769B">
              <w:rPr>
                <w:sz w:val="14"/>
                <w:szCs w:val="14"/>
              </w:rPr>
              <w:t>13</w:t>
            </w:r>
          </w:p>
        </w:tc>
        <w:tc>
          <w:tcPr>
            <w:tcW w:w="1110" w:type="dxa"/>
            <w:vMerge w:val="restart"/>
            <w:vAlign w:val="center"/>
          </w:tcPr>
          <w:p w14:paraId="28E61432" w14:textId="77777777" w:rsidR="001A17B1" w:rsidRPr="0012769B" w:rsidRDefault="001A17B1" w:rsidP="000E7F95">
            <w:pPr>
              <w:keepNext/>
              <w:keepLines/>
              <w:jc w:val="center"/>
              <w:rPr>
                <w:sz w:val="14"/>
                <w:szCs w:val="14"/>
              </w:rPr>
            </w:pPr>
            <w:r w:rsidRPr="0012769B">
              <w:rPr>
                <w:sz w:val="14"/>
                <w:szCs w:val="14"/>
              </w:rPr>
              <w:t>21</w:t>
            </w:r>
          </w:p>
        </w:tc>
        <w:tc>
          <w:tcPr>
            <w:tcW w:w="1110" w:type="dxa"/>
            <w:vMerge w:val="restart"/>
            <w:vAlign w:val="center"/>
          </w:tcPr>
          <w:p w14:paraId="1DA1853A" w14:textId="77777777" w:rsidR="001A17B1" w:rsidRPr="0012769B" w:rsidRDefault="001A17B1" w:rsidP="000E7F95">
            <w:pPr>
              <w:keepNext/>
              <w:keepLines/>
              <w:jc w:val="center"/>
              <w:rPr>
                <w:sz w:val="14"/>
                <w:szCs w:val="14"/>
              </w:rPr>
            </w:pPr>
            <w:r w:rsidRPr="0012769B">
              <w:rPr>
                <w:sz w:val="14"/>
                <w:szCs w:val="14"/>
              </w:rPr>
              <w:t>21</w:t>
            </w:r>
          </w:p>
        </w:tc>
        <w:tc>
          <w:tcPr>
            <w:tcW w:w="898" w:type="dxa"/>
            <w:vMerge w:val="restart"/>
            <w:vAlign w:val="center"/>
          </w:tcPr>
          <w:p w14:paraId="5880CB59" w14:textId="77777777" w:rsidR="001A17B1" w:rsidRPr="0012769B" w:rsidRDefault="001A17B1" w:rsidP="000E7F95">
            <w:pPr>
              <w:keepNext/>
              <w:keepLines/>
              <w:jc w:val="center"/>
              <w:rPr>
                <w:sz w:val="14"/>
                <w:szCs w:val="14"/>
              </w:rPr>
            </w:pPr>
            <w:r w:rsidRPr="0012769B">
              <w:rPr>
                <w:sz w:val="14"/>
                <w:szCs w:val="14"/>
              </w:rPr>
              <w:t>13</w:t>
            </w:r>
          </w:p>
        </w:tc>
        <w:tc>
          <w:tcPr>
            <w:tcW w:w="1087" w:type="dxa"/>
            <w:vMerge w:val="restart"/>
            <w:vAlign w:val="center"/>
          </w:tcPr>
          <w:p w14:paraId="600607E5" w14:textId="77777777" w:rsidR="001A17B1" w:rsidRPr="0012769B" w:rsidRDefault="001A17B1" w:rsidP="000E7F95">
            <w:pPr>
              <w:keepNext/>
              <w:keepLines/>
              <w:jc w:val="center"/>
              <w:rPr>
                <w:sz w:val="14"/>
                <w:szCs w:val="14"/>
              </w:rPr>
            </w:pPr>
            <w:r w:rsidRPr="0012769B">
              <w:rPr>
                <w:sz w:val="14"/>
                <w:szCs w:val="14"/>
              </w:rPr>
              <w:t>13</w:t>
            </w:r>
          </w:p>
        </w:tc>
      </w:tr>
      <w:tr w:rsidR="001A17B1" w:rsidRPr="0012769B" w14:paraId="6A9FA54C" w14:textId="77777777" w:rsidTr="008750F7">
        <w:trPr>
          <w:cnfStyle w:val="000000010000" w:firstRow="0" w:lastRow="0" w:firstColumn="0" w:lastColumn="0" w:oddVBand="0" w:evenVBand="0" w:oddHBand="0" w:evenHBand="1" w:firstRowFirstColumn="0" w:firstRowLastColumn="0" w:lastRowFirstColumn="0" w:lastRowLastColumn="0"/>
          <w:trHeight w:val="170"/>
        </w:trPr>
        <w:tc>
          <w:tcPr>
            <w:tcW w:w="1418" w:type="dxa"/>
            <w:vMerge/>
            <w:vAlign w:val="center"/>
          </w:tcPr>
          <w:p w14:paraId="10A95258" w14:textId="77777777" w:rsidR="001A17B1" w:rsidRPr="0012769B" w:rsidRDefault="001A17B1" w:rsidP="000E7F95">
            <w:pPr>
              <w:keepNext/>
              <w:keepLines/>
              <w:jc w:val="left"/>
              <w:rPr>
                <w:sz w:val="14"/>
                <w:szCs w:val="14"/>
              </w:rPr>
            </w:pPr>
          </w:p>
        </w:tc>
        <w:tc>
          <w:tcPr>
            <w:tcW w:w="992" w:type="dxa"/>
            <w:vMerge/>
            <w:vAlign w:val="center"/>
          </w:tcPr>
          <w:p w14:paraId="4AC8AA5F" w14:textId="77777777" w:rsidR="001A17B1" w:rsidRPr="0012769B" w:rsidRDefault="001A17B1" w:rsidP="000E7F95">
            <w:pPr>
              <w:keepNext/>
              <w:keepLines/>
              <w:jc w:val="center"/>
              <w:rPr>
                <w:sz w:val="14"/>
                <w:szCs w:val="14"/>
              </w:rPr>
            </w:pPr>
          </w:p>
        </w:tc>
        <w:tc>
          <w:tcPr>
            <w:tcW w:w="1134" w:type="dxa"/>
            <w:vMerge/>
            <w:vAlign w:val="center"/>
          </w:tcPr>
          <w:p w14:paraId="0F3CE564" w14:textId="77777777" w:rsidR="001A17B1" w:rsidRPr="0012769B" w:rsidRDefault="001A17B1" w:rsidP="000E7F95">
            <w:pPr>
              <w:keepNext/>
              <w:keepLines/>
              <w:jc w:val="center"/>
              <w:rPr>
                <w:sz w:val="14"/>
                <w:szCs w:val="14"/>
              </w:rPr>
            </w:pPr>
          </w:p>
        </w:tc>
        <w:tc>
          <w:tcPr>
            <w:tcW w:w="709" w:type="dxa"/>
            <w:vMerge/>
            <w:vAlign w:val="center"/>
          </w:tcPr>
          <w:p w14:paraId="2E38EFDE" w14:textId="77777777" w:rsidR="001A17B1" w:rsidRPr="0012769B" w:rsidRDefault="001A17B1" w:rsidP="000E7F95">
            <w:pPr>
              <w:keepNext/>
              <w:keepLines/>
              <w:jc w:val="center"/>
              <w:rPr>
                <w:sz w:val="14"/>
                <w:szCs w:val="14"/>
              </w:rPr>
            </w:pPr>
          </w:p>
        </w:tc>
        <w:tc>
          <w:tcPr>
            <w:tcW w:w="1134" w:type="dxa"/>
            <w:vMerge/>
            <w:vAlign w:val="center"/>
          </w:tcPr>
          <w:p w14:paraId="5956D683" w14:textId="77777777" w:rsidR="001A17B1" w:rsidRPr="0012769B" w:rsidRDefault="001A17B1" w:rsidP="000E7F95">
            <w:pPr>
              <w:keepNext/>
              <w:keepLines/>
              <w:jc w:val="center"/>
              <w:rPr>
                <w:sz w:val="14"/>
                <w:szCs w:val="14"/>
              </w:rPr>
            </w:pPr>
          </w:p>
        </w:tc>
        <w:tc>
          <w:tcPr>
            <w:tcW w:w="1110" w:type="dxa"/>
            <w:vMerge/>
            <w:vAlign w:val="center"/>
          </w:tcPr>
          <w:p w14:paraId="737048A3" w14:textId="77777777" w:rsidR="001A17B1" w:rsidRPr="0012769B" w:rsidRDefault="001A17B1" w:rsidP="000E7F95">
            <w:pPr>
              <w:keepNext/>
              <w:keepLines/>
              <w:jc w:val="center"/>
              <w:rPr>
                <w:sz w:val="14"/>
                <w:szCs w:val="14"/>
              </w:rPr>
            </w:pPr>
          </w:p>
        </w:tc>
        <w:tc>
          <w:tcPr>
            <w:tcW w:w="1110" w:type="dxa"/>
            <w:vMerge/>
            <w:vAlign w:val="center"/>
          </w:tcPr>
          <w:p w14:paraId="359F8861" w14:textId="77777777" w:rsidR="001A17B1" w:rsidRPr="0012769B" w:rsidRDefault="001A17B1" w:rsidP="000E7F95">
            <w:pPr>
              <w:keepNext/>
              <w:keepLines/>
              <w:jc w:val="center"/>
              <w:rPr>
                <w:sz w:val="14"/>
                <w:szCs w:val="14"/>
              </w:rPr>
            </w:pPr>
          </w:p>
        </w:tc>
        <w:tc>
          <w:tcPr>
            <w:tcW w:w="898" w:type="dxa"/>
            <w:vMerge/>
            <w:vAlign w:val="center"/>
          </w:tcPr>
          <w:p w14:paraId="443FD21F" w14:textId="77777777" w:rsidR="001A17B1" w:rsidRPr="0012769B" w:rsidRDefault="001A17B1" w:rsidP="000E7F95">
            <w:pPr>
              <w:keepNext/>
              <w:keepLines/>
              <w:jc w:val="center"/>
              <w:rPr>
                <w:sz w:val="14"/>
                <w:szCs w:val="14"/>
              </w:rPr>
            </w:pPr>
          </w:p>
        </w:tc>
        <w:tc>
          <w:tcPr>
            <w:tcW w:w="1087" w:type="dxa"/>
            <w:vMerge/>
            <w:vAlign w:val="center"/>
          </w:tcPr>
          <w:p w14:paraId="5F6CC3C7" w14:textId="77777777" w:rsidR="001A17B1" w:rsidRPr="0012769B" w:rsidRDefault="001A17B1" w:rsidP="000E7F95">
            <w:pPr>
              <w:keepNext/>
              <w:keepLines/>
              <w:jc w:val="center"/>
              <w:rPr>
                <w:sz w:val="14"/>
                <w:szCs w:val="14"/>
              </w:rPr>
            </w:pPr>
          </w:p>
        </w:tc>
      </w:tr>
      <w:tr w:rsidR="001A17B1" w:rsidRPr="0012769B" w14:paraId="027C34CA" w14:textId="77777777" w:rsidTr="00FB5E9F">
        <w:tc>
          <w:tcPr>
            <w:tcW w:w="1418" w:type="dxa"/>
            <w:shd w:val="clear" w:color="auto" w:fill="C9DED4"/>
            <w:vAlign w:val="center"/>
          </w:tcPr>
          <w:p w14:paraId="0995460E" w14:textId="77777777" w:rsidR="001A17B1" w:rsidRPr="0012769B" w:rsidRDefault="001A17B1" w:rsidP="000E7F95">
            <w:pPr>
              <w:keepNext/>
              <w:keepLines/>
              <w:jc w:val="left"/>
              <w:rPr>
                <w:sz w:val="14"/>
                <w:szCs w:val="14"/>
              </w:rPr>
            </w:pPr>
            <w:r w:rsidRPr="0012769B">
              <w:rPr>
                <w:sz w:val="14"/>
                <w:szCs w:val="14"/>
              </w:rPr>
              <w:t>March 2021</w:t>
            </w:r>
          </w:p>
        </w:tc>
        <w:tc>
          <w:tcPr>
            <w:tcW w:w="992" w:type="dxa"/>
            <w:shd w:val="clear" w:color="auto" w:fill="C9DED4"/>
            <w:vAlign w:val="center"/>
          </w:tcPr>
          <w:p w14:paraId="3EAD3AB6" w14:textId="1768DF69" w:rsidR="001A17B1" w:rsidRPr="0012769B" w:rsidRDefault="001A17B1" w:rsidP="000E7F95">
            <w:pPr>
              <w:keepNext/>
              <w:keepLines/>
              <w:jc w:val="center"/>
              <w:rPr>
                <w:sz w:val="14"/>
                <w:szCs w:val="14"/>
              </w:rPr>
            </w:pPr>
            <w:r w:rsidRPr="008750F7">
              <w:rPr>
                <w:sz w:val="14"/>
                <w:szCs w:val="14"/>
              </w:rPr>
              <w:t>11</w:t>
            </w:r>
          </w:p>
        </w:tc>
        <w:tc>
          <w:tcPr>
            <w:tcW w:w="1134" w:type="dxa"/>
            <w:shd w:val="clear" w:color="auto" w:fill="C9DED4"/>
            <w:vAlign w:val="center"/>
          </w:tcPr>
          <w:p w14:paraId="16B237BB" w14:textId="457F5765" w:rsidR="001A17B1" w:rsidRPr="0012769B" w:rsidRDefault="001A17B1" w:rsidP="000E7F95">
            <w:pPr>
              <w:keepNext/>
              <w:keepLines/>
              <w:jc w:val="center"/>
              <w:rPr>
                <w:sz w:val="14"/>
                <w:szCs w:val="14"/>
              </w:rPr>
            </w:pPr>
            <w:r w:rsidRPr="008750F7">
              <w:rPr>
                <w:sz w:val="14"/>
                <w:szCs w:val="14"/>
              </w:rPr>
              <w:t>35</w:t>
            </w:r>
          </w:p>
        </w:tc>
        <w:tc>
          <w:tcPr>
            <w:tcW w:w="709" w:type="dxa"/>
            <w:shd w:val="clear" w:color="auto" w:fill="C9DED4"/>
            <w:vAlign w:val="center"/>
          </w:tcPr>
          <w:p w14:paraId="4E10ABB8" w14:textId="77777777" w:rsidR="001A17B1" w:rsidRPr="0012769B" w:rsidRDefault="001A17B1" w:rsidP="000E7F95">
            <w:pPr>
              <w:keepNext/>
              <w:keepLines/>
              <w:jc w:val="center"/>
              <w:rPr>
                <w:sz w:val="14"/>
                <w:szCs w:val="14"/>
              </w:rPr>
            </w:pPr>
            <w:r w:rsidRPr="0012769B">
              <w:rPr>
                <w:sz w:val="14"/>
                <w:szCs w:val="14"/>
              </w:rPr>
              <w:t>6</w:t>
            </w:r>
          </w:p>
        </w:tc>
        <w:tc>
          <w:tcPr>
            <w:tcW w:w="1134" w:type="dxa"/>
            <w:shd w:val="clear" w:color="auto" w:fill="C9DED4"/>
            <w:vAlign w:val="center"/>
          </w:tcPr>
          <w:p w14:paraId="709880D1" w14:textId="77777777" w:rsidR="001A17B1" w:rsidRPr="0012769B" w:rsidRDefault="001A17B1" w:rsidP="000E7F95">
            <w:pPr>
              <w:keepNext/>
              <w:keepLines/>
              <w:jc w:val="center"/>
              <w:rPr>
                <w:sz w:val="14"/>
                <w:szCs w:val="14"/>
              </w:rPr>
            </w:pPr>
            <w:r w:rsidRPr="0012769B">
              <w:rPr>
                <w:sz w:val="14"/>
                <w:szCs w:val="14"/>
              </w:rPr>
              <w:t>19</w:t>
            </w:r>
          </w:p>
        </w:tc>
        <w:tc>
          <w:tcPr>
            <w:tcW w:w="1110" w:type="dxa"/>
            <w:shd w:val="clear" w:color="auto" w:fill="C9DED4"/>
            <w:vAlign w:val="center"/>
          </w:tcPr>
          <w:p w14:paraId="2592BD00" w14:textId="77777777" w:rsidR="001A17B1" w:rsidRPr="0012769B" w:rsidRDefault="001A17B1" w:rsidP="000E7F95">
            <w:pPr>
              <w:keepNext/>
              <w:keepLines/>
              <w:jc w:val="center"/>
              <w:rPr>
                <w:sz w:val="14"/>
                <w:szCs w:val="14"/>
              </w:rPr>
            </w:pPr>
            <w:r w:rsidRPr="0012769B">
              <w:rPr>
                <w:sz w:val="14"/>
                <w:szCs w:val="14"/>
              </w:rPr>
              <w:t>4</w:t>
            </w:r>
          </w:p>
        </w:tc>
        <w:tc>
          <w:tcPr>
            <w:tcW w:w="1110" w:type="dxa"/>
            <w:shd w:val="clear" w:color="auto" w:fill="C9DED4"/>
            <w:vAlign w:val="center"/>
          </w:tcPr>
          <w:p w14:paraId="09697235" w14:textId="77777777" w:rsidR="001A17B1" w:rsidRPr="0012769B" w:rsidRDefault="001A17B1" w:rsidP="000E7F95">
            <w:pPr>
              <w:keepNext/>
              <w:keepLines/>
              <w:jc w:val="center"/>
              <w:rPr>
                <w:sz w:val="14"/>
                <w:szCs w:val="14"/>
              </w:rPr>
            </w:pPr>
            <w:r w:rsidRPr="0012769B">
              <w:rPr>
                <w:sz w:val="14"/>
                <w:szCs w:val="14"/>
              </w:rPr>
              <w:t>25</w:t>
            </w:r>
          </w:p>
        </w:tc>
        <w:tc>
          <w:tcPr>
            <w:tcW w:w="898" w:type="dxa"/>
            <w:shd w:val="clear" w:color="auto" w:fill="C9DED4"/>
            <w:vAlign w:val="center"/>
          </w:tcPr>
          <w:p w14:paraId="2D4F207D" w14:textId="77777777" w:rsidR="001A17B1" w:rsidRPr="0012769B" w:rsidRDefault="001A17B1" w:rsidP="000E7F95">
            <w:pPr>
              <w:keepNext/>
              <w:keepLines/>
              <w:jc w:val="center"/>
              <w:rPr>
                <w:sz w:val="14"/>
                <w:szCs w:val="14"/>
              </w:rPr>
            </w:pPr>
            <w:r w:rsidRPr="0012769B">
              <w:rPr>
                <w:sz w:val="14"/>
                <w:szCs w:val="14"/>
              </w:rPr>
              <w:t>7</w:t>
            </w:r>
          </w:p>
        </w:tc>
        <w:tc>
          <w:tcPr>
            <w:tcW w:w="1087" w:type="dxa"/>
            <w:shd w:val="clear" w:color="auto" w:fill="C9DED4"/>
            <w:vAlign w:val="center"/>
          </w:tcPr>
          <w:p w14:paraId="4F9E2EF4" w14:textId="77777777" w:rsidR="001A17B1" w:rsidRPr="0012769B" w:rsidRDefault="001A17B1" w:rsidP="000E7F95">
            <w:pPr>
              <w:keepNext/>
              <w:keepLines/>
              <w:jc w:val="center"/>
              <w:rPr>
                <w:sz w:val="14"/>
                <w:szCs w:val="14"/>
              </w:rPr>
            </w:pPr>
            <w:r w:rsidRPr="0012769B">
              <w:rPr>
                <w:sz w:val="14"/>
                <w:szCs w:val="14"/>
              </w:rPr>
              <w:t>17</w:t>
            </w:r>
          </w:p>
        </w:tc>
      </w:tr>
      <w:tr w:rsidR="001A17B1" w:rsidRPr="0012769B" w14:paraId="30D434BB" w14:textId="77777777" w:rsidTr="00FB5E9F">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vAlign w:val="center"/>
          </w:tcPr>
          <w:p w14:paraId="7201DD4E" w14:textId="77777777" w:rsidR="001A17B1" w:rsidRPr="0012769B" w:rsidRDefault="001A17B1" w:rsidP="000E7F95">
            <w:pPr>
              <w:keepNext/>
              <w:keepLines/>
              <w:jc w:val="left"/>
              <w:rPr>
                <w:sz w:val="14"/>
                <w:szCs w:val="14"/>
              </w:rPr>
            </w:pPr>
            <w:r w:rsidRPr="0012769B">
              <w:rPr>
                <w:sz w:val="14"/>
                <w:szCs w:val="14"/>
              </w:rPr>
              <w:t>Total</w:t>
            </w:r>
            <w:r>
              <w:rPr>
                <w:sz w:val="14"/>
                <w:szCs w:val="14"/>
              </w:rPr>
              <w:t xml:space="preserve"> (different STCs and Members)</w:t>
            </w:r>
          </w:p>
        </w:tc>
        <w:tc>
          <w:tcPr>
            <w:tcW w:w="992" w:type="dxa"/>
            <w:shd w:val="clear" w:color="auto" w:fill="auto"/>
            <w:vAlign w:val="center"/>
          </w:tcPr>
          <w:p w14:paraId="4C93F4D2" w14:textId="3DC11873" w:rsidR="001A17B1" w:rsidRPr="0012769B" w:rsidRDefault="001A17B1" w:rsidP="000E7F95">
            <w:pPr>
              <w:keepNext/>
              <w:keepLines/>
              <w:jc w:val="center"/>
              <w:rPr>
                <w:sz w:val="14"/>
                <w:szCs w:val="14"/>
              </w:rPr>
            </w:pPr>
            <w:r w:rsidRPr="008750F7">
              <w:rPr>
                <w:sz w:val="14"/>
                <w:szCs w:val="14"/>
              </w:rPr>
              <w:t>30</w:t>
            </w:r>
          </w:p>
        </w:tc>
        <w:tc>
          <w:tcPr>
            <w:tcW w:w="1134" w:type="dxa"/>
            <w:shd w:val="clear" w:color="auto" w:fill="auto"/>
            <w:vAlign w:val="center"/>
          </w:tcPr>
          <w:p w14:paraId="6323F407" w14:textId="5E207616" w:rsidR="001A17B1" w:rsidRPr="0012769B" w:rsidRDefault="001A17B1" w:rsidP="000E7F95">
            <w:pPr>
              <w:keepNext/>
              <w:keepLines/>
              <w:jc w:val="center"/>
              <w:rPr>
                <w:sz w:val="14"/>
                <w:szCs w:val="14"/>
              </w:rPr>
            </w:pPr>
            <w:r w:rsidRPr="008750F7">
              <w:rPr>
                <w:sz w:val="14"/>
                <w:szCs w:val="14"/>
              </w:rPr>
              <w:t>39</w:t>
            </w:r>
          </w:p>
        </w:tc>
        <w:tc>
          <w:tcPr>
            <w:tcW w:w="709" w:type="dxa"/>
            <w:shd w:val="clear" w:color="auto" w:fill="auto"/>
            <w:vAlign w:val="center"/>
          </w:tcPr>
          <w:p w14:paraId="7555A547" w14:textId="77777777" w:rsidR="001A17B1" w:rsidRPr="0012769B" w:rsidRDefault="001A17B1" w:rsidP="000E7F95">
            <w:pPr>
              <w:keepNext/>
              <w:keepLines/>
              <w:jc w:val="center"/>
              <w:rPr>
                <w:sz w:val="14"/>
                <w:szCs w:val="14"/>
              </w:rPr>
            </w:pPr>
            <w:r w:rsidRPr="0012769B">
              <w:rPr>
                <w:sz w:val="14"/>
                <w:szCs w:val="14"/>
              </w:rPr>
              <w:t>14</w:t>
            </w:r>
          </w:p>
        </w:tc>
        <w:tc>
          <w:tcPr>
            <w:tcW w:w="1134" w:type="dxa"/>
            <w:shd w:val="clear" w:color="auto" w:fill="auto"/>
            <w:vAlign w:val="center"/>
          </w:tcPr>
          <w:p w14:paraId="71B294D8" w14:textId="77777777" w:rsidR="001A17B1" w:rsidRPr="0012769B" w:rsidRDefault="001A17B1" w:rsidP="000E7F95">
            <w:pPr>
              <w:keepNext/>
              <w:keepLines/>
              <w:jc w:val="center"/>
              <w:rPr>
                <w:sz w:val="14"/>
                <w:szCs w:val="14"/>
              </w:rPr>
            </w:pPr>
            <w:r w:rsidRPr="0012769B">
              <w:rPr>
                <w:sz w:val="14"/>
                <w:szCs w:val="14"/>
              </w:rPr>
              <w:t>19</w:t>
            </w:r>
          </w:p>
        </w:tc>
        <w:tc>
          <w:tcPr>
            <w:tcW w:w="1110" w:type="dxa"/>
            <w:shd w:val="clear" w:color="auto" w:fill="auto"/>
            <w:vAlign w:val="center"/>
          </w:tcPr>
          <w:p w14:paraId="6B050CA4" w14:textId="77777777" w:rsidR="001A17B1" w:rsidRPr="0012769B" w:rsidRDefault="001A17B1" w:rsidP="000E7F95">
            <w:pPr>
              <w:keepNext/>
              <w:keepLines/>
              <w:jc w:val="center"/>
              <w:rPr>
                <w:sz w:val="14"/>
                <w:szCs w:val="14"/>
              </w:rPr>
            </w:pPr>
            <w:r w:rsidRPr="0012769B">
              <w:rPr>
                <w:sz w:val="14"/>
                <w:szCs w:val="14"/>
              </w:rPr>
              <w:t>23</w:t>
            </w:r>
          </w:p>
        </w:tc>
        <w:tc>
          <w:tcPr>
            <w:tcW w:w="1110" w:type="dxa"/>
            <w:shd w:val="clear" w:color="auto" w:fill="auto"/>
            <w:vAlign w:val="center"/>
          </w:tcPr>
          <w:p w14:paraId="3BC2D841" w14:textId="77777777" w:rsidR="001A17B1" w:rsidRPr="0012769B" w:rsidRDefault="001A17B1" w:rsidP="000E7F95">
            <w:pPr>
              <w:keepNext/>
              <w:keepLines/>
              <w:jc w:val="center"/>
              <w:rPr>
                <w:sz w:val="14"/>
                <w:szCs w:val="14"/>
              </w:rPr>
            </w:pPr>
            <w:r w:rsidRPr="0012769B">
              <w:rPr>
                <w:sz w:val="14"/>
                <w:szCs w:val="14"/>
              </w:rPr>
              <w:t>25</w:t>
            </w:r>
          </w:p>
        </w:tc>
        <w:tc>
          <w:tcPr>
            <w:tcW w:w="898" w:type="dxa"/>
            <w:shd w:val="clear" w:color="auto" w:fill="auto"/>
            <w:vAlign w:val="center"/>
          </w:tcPr>
          <w:p w14:paraId="3CEF0603" w14:textId="77777777" w:rsidR="001A17B1" w:rsidRPr="0012769B" w:rsidRDefault="001A17B1" w:rsidP="000E7F95">
            <w:pPr>
              <w:keepNext/>
              <w:keepLines/>
              <w:jc w:val="center"/>
              <w:rPr>
                <w:sz w:val="14"/>
                <w:szCs w:val="14"/>
              </w:rPr>
            </w:pPr>
            <w:r w:rsidRPr="0012769B">
              <w:rPr>
                <w:sz w:val="14"/>
                <w:szCs w:val="14"/>
              </w:rPr>
              <w:t>15</w:t>
            </w:r>
          </w:p>
        </w:tc>
        <w:tc>
          <w:tcPr>
            <w:tcW w:w="1087" w:type="dxa"/>
            <w:shd w:val="clear" w:color="auto" w:fill="auto"/>
            <w:vAlign w:val="center"/>
          </w:tcPr>
          <w:p w14:paraId="38C6771C" w14:textId="77777777" w:rsidR="001A17B1" w:rsidRPr="0012769B" w:rsidRDefault="001A17B1" w:rsidP="000E7F95">
            <w:pPr>
              <w:keepNext/>
              <w:keepLines/>
              <w:jc w:val="center"/>
              <w:rPr>
                <w:sz w:val="14"/>
                <w:szCs w:val="14"/>
              </w:rPr>
            </w:pPr>
            <w:r w:rsidRPr="0012769B">
              <w:rPr>
                <w:sz w:val="14"/>
                <w:szCs w:val="14"/>
              </w:rPr>
              <w:t>18</w:t>
            </w:r>
          </w:p>
        </w:tc>
      </w:tr>
    </w:tbl>
    <w:p w14:paraId="57F7AF51" w14:textId="77777777" w:rsidR="001A17B1" w:rsidRPr="00F63CFD" w:rsidRDefault="001A17B1" w:rsidP="001A17B1">
      <w:pPr>
        <w:pStyle w:val="NoteText"/>
        <w:spacing w:before="120" w:after="240"/>
        <w:rPr>
          <w:lang w:eastAsia="en-GB"/>
        </w:rPr>
      </w:pPr>
      <w:r w:rsidRPr="00F63CFD">
        <w:rPr>
          <w:lang w:eastAsia="en-GB"/>
        </w:rPr>
        <w:t>Source:</w:t>
      </w:r>
      <w:r w:rsidRPr="00F63CFD">
        <w:rPr>
          <w:lang w:eastAsia="en-GB"/>
        </w:rPr>
        <w:tab/>
        <w:t>WTO Secretariat.</w:t>
      </w:r>
    </w:p>
    <w:p w14:paraId="540D97E8" w14:textId="084F3E2B" w:rsidR="001A17B1" w:rsidRPr="0012769B" w:rsidRDefault="00E2088D" w:rsidP="00E2088D">
      <w:pPr>
        <w:pStyle w:val="Caption"/>
      </w:pPr>
      <w:r>
        <w:t xml:space="preserve">Table </w:t>
      </w:r>
      <w:fldSimple w:instr=" STYLEREF 1 \s ">
        <w:r w:rsidR="00864BA3">
          <w:rPr>
            <w:noProof/>
          </w:rPr>
          <w:t>3</w:t>
        </w:r>
      </w:fldSimple>
      <w:r w:rsidR="00A93205">
        <w:t>.</w:t>
      </w:r>
      <w:fldSimple w:instr=" SEQ Table \* ARABIC \s 1 ">
        <w:r w:rsidR="00864BA3">
          <w:rPr>
            <w:noProof/>
          </w:rPr>
          <w:t>16</w:t>
        </w:r>
      </w:fldSimple>
      <w:r>
        <w:t xml:space="preserve"> Previously raised SPS STCs discussed in the November 2020 or March 2021 meetings, raised 10 times or more</w:t>
      </w:r>
      <w:r w:rsidR="001A17B1" w:rsidRPr="0012769B">
        <w:rPr>
          <w:rStyle w:val="FootnoteReference"/>
        </w:rPr>
        <w:footnoteReference w:id="39"/>
      </w:r>
    </w:p>
    <w:tbl>
      <w:tblPr>
        <w:tblStyle w:val="WTOTable1"/>
        <w:tblW w:w="5265" w:type="pct"/>
        <w:tblLook w:val="05E0" w:firstRow="1" w:lastRow="1" w:firstColumn="1" w:lastColumn="1" w:noHBand="0" w:noVBand="1"/>
      </w:tblPr>
      <w:tblGrid>
        <w:gridCol w:w="644"/>
        <w:gridCol w:w="2119"/>
        <w:gridCol w:w="1661"/>
        <w:gridCol w:w="2375"/>
        <w:gridCol w:w="1278"/>
        <w:gridCol w:w="1417"/>
      </w:tblGrid>
      <w:tr w:rsidR="001A17B1" w:rsidRPr="008750F7" w14:paraId="583FBEC5" w14:textId="77777777" w:rsidTr="00DA31C5">
        <w:trPr>
          <w:cnfStyle w:val="100000000000" w:firstRow="1" w:lastRow="0" w:firstColumn="0" w:lastColumn="0" w:oddVBand="0" w:evenVBand="0" w:oddHBand="0" w:evenHBand="0" w:firstRowFirstColumn="0" w:firstRowLastColumn="0" w:lastRowFirstColumn="0" w:lastRowLastColumn="0"/>
          <w:trHeight w:val="540"/>
          <w:tblHeader/>
        </w:trPr>
        <w:tc>
          <w:tcPr>
            <w:tcW w:w="339" w:type="pct"/>
            <w:vAlign w:val="center"/>
            <w:hideMark/>
          </w:tcPr>
          <w:p w14:paraId="2889852F"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STC</w:t>
            </w:r>
          </w:p>
        </w:tc>
        <w:tc>
          <w:tcPr>
            <w:tcW w:w="1116" w:type="pct"/>
            <w:vAlign w:val="center"/>
            <w:hideMark/>
          </w:tcPr>
          <w:p w14:paraId="3EC7371D"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Document title</w:t>
            </w:r>
          </w:p>
        </w:tc>
        <w:tc>
          <w:tcPr>
            <w:tcW w:w="875" w:type="pct"/>
            <w:vAlign w:val="center"/>
            <w:hideMark/>
          </w:tcPr>
          <w:p w14:paraId="7B9A219B"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Member(s)</w:t>
            </w:r>
          </w:p>
          <w:p w14:paraId="630841D9"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responding</w:t>
            </w:r>
          </w:p>
        </w:tc>
        <w:tc>
          <w:tcPr>
            <w:tcW w:w="1251" w:type="pct"/>
            <w:vAlign w:val="center"/>
          </w:tcPr>
          <w:p w14:paraId="4ED31C7D"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Member(s) raising the concern (total number of Members supporting)</w:t>
            </w:r>
          </w:p>
        </w:tc>
        <w:tc>
          <w:tcPr>
            <w:tcW w:w="673" w:type="pct"/>
            <w:vAlign w:val="center"/>
            <w:hideMark/>
          </w:tcPr>
          <w:p w14:paraId="13F8CE84"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First date raised (times subsequently raised)</w:t>
            </w:r>
          </w:p>
        </w:tc>
        <w:tc>
          <w:tcPr>
            <w:tcW w:w="746" w:type="pct"/>
            <w:vAlign w:val="center"/>
          </w:tcPr>
          <w:p w14:paraId="4B174F08" w14:textId="77777777" w:rsidR="001A17B1" w:rsidRPr="008750F7" w:rsidRDefault="001A17B1" w:rsidP="00EB6270">
            <w:pPr>
              <w:jc w:val="center"/>
              <w:rPr>
                <w:color w:val="FFFFFF" w:themeColor="background1"/>
                <w:sz w:val="14"/>
                <w:szCs w:val="14"/>
              </w:rPr>
            </w:pPr>
            <w:r w:rsidRPr="008750F7">
              <w:rPr>
                <w:color w:val="FFFFFF" w:themeColor="background1"/>
                <w:sz w:val="14"/>
                <w:szCs w:val="14"/>
              </w:rPr>
              <w:t>Primary objective</w:t>
            </w:r>
          </w:p>
        </w:tc>
      </w:tr>
      <w:tr w:rsidR="001A17B1" w:rsidRPr="008750F7" w14:paraId="459AD82C" w14:textId="77777777" w:rsidTr="00DA31C5">
        <w:trPr>
          <w:trHeight w:val="486"/>
        </w:trPr>
        <w:tc>
          <w:tcPr>
            <w:tcW w:w="339" w:type="pct"/>
            <w:vAlign w:val="center"/>
          </w:tcPr>
          <w:p w14:paraId="208675BE" w14:textId="77777777" w:rsidR="001A17B1" w:rsidRPr="008750F7" w:rsidRDefault="001A17B1" w:rsidP="00EB6270">
            <w:pPr>
              <w:jc w:val="center"/>
              <w:rPr>
                <w:color w:val="000000"/>
                <w:sz w:val="14"/>
                <w:szCs w:val="14"/>
              </w:rPr>
            </w:pPr>
            <w:r w:rsidRPr="008750F7">
              <w:rPr>
                <w:sz w:val="14"/>
                <w:szCs w:val="14"/>
              </w:rPr>
              <w:t>193</w:t>
            </w:r>
          </w:p>
        </w:tc>
        <w:tc>
          <w:tcPr>
            <w:tcW w:w="1116" w:type="pct"/>
            <w:vAlign w:val="center"/>
          </w:tcPr>
          <w:p w14:paraId="615FBC42" w14:textId="77777777" w:rsidR="001A17B1" w:rsidRPr="008750F7" w:rsidRDefault="001A17B1" w:rsidP="00EB6270">
            <w:pPr>
              <w:jc w:val="center"/>
              <w:rPr>
                <w:color w:val="000000"/>
                <w:sz w:val="14"/>
                <w:szCs w:val="14"/>
                <w:highlight w:val="yellow"/>
              </w:rPr>
            </w:pPr>
            <w:r w:rsidRPr="008750F7">
              <w:rPr>
                <w:sz w:val="14"/>
                <w:szCs w:val="14"/>
              </w:rPr>
              <w:t>General import restrictions due to Bovine Spongiform Encephalopathy (BSE)</w:t>
            </w:r>
          </w:p>
        </w:tc>
        <w:tc>
          <w:tcPr>
            <w:tcW w:w="875" w:type="pct"/>
            <w:vAlign w:val="center"/>
          </w:tcPr>
          <w:p w14:paraId="30C61FB2" w14:textId="77777777" w:rsidR="001A17B1" w:rsidRPr="008750F7" w:rsidRDefault="001A17B1" w:rsidP="00EB6270">
            <w:pPr>
              <w:jc w:val="center"/>
              <w:rPr>
                <w:color w:val="000000"/>
                <w:sz w:val="14"/>
                <w:szCs w:val="14"/>
              </w:rPr>
            </w:pPr>
            <w:r w:rsidRPr="008750F7">
              <w:rPr>
                <w:sz w:val="14"/>
                <w:szCs w:val="14"/>
              </w:rPr>
              <w:t>Several Members, including China, Colombia, Chinese </w:t>
            </w:r>
            <w:proofErr w:type="gramStart"/>
            <w:r w:rsidRPr="008750F7">
              <w:rPr>
                <w:sz w:val="14"/>
                <w:szCs w:val="14"/>
              </w:rPr>
              <w:t>Taipei</w:t>
            </w:r>
            <w:proofErr w:type="gramEnd"/>
            <w:r w:rsidRPr="008750F7">
              <w:rPr>
                <w:sz w:val="14"/>
                <w:szCs w:val="14"/>
              </w:rPr>
              <w:t xml:space="preserve"> and the United States</w:t>
            </w:r>
          </w:p>
        </w:tc>
        <w:tc>
          <w:tcPr>
            <w:tcW w:w="1251" w:type="pct"/>
            <w:vAlign w:val="center"/>
          </w:tcPr>
          <w:p w14:paraId="3BBAC2D6" w14:textId="77777777" w:rsidR="001A17B1" w:rsidRPr="008750F7" w:rsidRDefault="001A17B1" w:rsidP="00EB6270">
            <w:pPr>
              <w:jc w:val="center"/>
              <w:rPr>
                <w:color w:val="000000"/>
                <w:sz w:val="14"/>
                <w:szCs w:val="14"/>
                <w:highlight w:val="yellow"/>
              </w:rPr>
            </w:pPr>
            <w:r w:rsidRPr="008750F7">
              <w:rPr>
                <w:sz w:val="14"/>
                <w:szCs w:val="14"/>
              </w:rPr>
              <w:t>European Union, United States (3 Members)</w:t>
            </w:r>
          </w:p>
        </w:tc>
        <w:tc>
          <w:tcPr>
            <w:tcW w:w="673" w:type="pct"/>
            <w:vAlign w:val="center"/>
          </w:tcPr>
          <w:p w14:paraId="06D1570D" w14:textId="77777777" w:rsidR="001A17B1" w:rsidRPr="008750F7" w:rsidRDefault="001A17B1" w:rsidP="00EB6270">
            <w:pPr>
              <w:jc w:val="center"/>
              <w:rPr>
                <w:rFonts w:cs="Calibri"/>
                <w:color w:val="000000"/>
                <w:sz w:val="14"/>
                <w:szCs w:val="14"/>
              </w:rPr>
            </w:pPr>
            <w:r w:rsidRPr="008750F7">
              <w:rPr>
                <w:rFonts w:cs="Calibri"/>
                <w:color w:val="000000"/>
                <w:sz w:val="14"/>
                <w:szCs w:val="14"/>
              </w:rPr>
              <w:t>01/06/2004</w:t>
            </w:r>
          </w:p>
          <w:p w14:paraId="28052FE4" w14:textId="77777777" w:rsidR="001A17B1" w:rsidRPr="008750F7" w:rsidRDefault="001A17B1" w:rsidP="00EB6270">
            <w:pPr>
              <w:jc w:val="center"/>
              <w:rPr>
                <w:color w:val="000000"/>
                <w:sz w:val="14"/>
                <w:szCs w:val="14"/>
                <w:highlight w:val="yellow"/>
              </w:rPr>
            </w:pPr>
            <w:r w:rsidRPr="008750F7">
              <w:rPr>
                <w:rFonts w:cs="Calibri"/>
                <w:color w:val="000000"/>
                <w:sz w:val="14"/>
                <w:szCs w:val="14"/>
              </w:rPr>
              <w:t>(40 times)</w:t>
            </w:r>
          </w:p>
        </w:tc>
        <w:tc>
          <w:tcPr>
            <w:tcW w:w="746" w:type="pct"/>
            <w:vAlign w:val="center"/>
          </w:tcPr>
          <w:p w14:paraId="6A0B1112" w14:textId="77777777" w:rsidR="001A17B1" w:rsidRPr="008750F7" w:rsidRDefault="001A17B1" w:rsidP="00EB6270">
            <w:pPr>
              <w:jc w:val="center"/>
              <w:rPr>
                <w:sz w:val="14"/>
                <w:szCs w:val="14"/>
                <w:highlight w:val="yellow"/>
              </w:rPr>
            </w:pPr>
            <w:r w:rsidRPr="008750F7">
              <w:rPr>
                <w:sz w:val="14"/>
                <w:szCs w:val="14"/>
              </w:rPr>
              <w:t>Animal health</w:t>
            </w:r>
          </w:p>
        </w:tc>
      </w:tr>
      <w:tr w:rsidR="001A17B1" w:rsidRPr="008750F7" w14:paraId="1641F8B5" w14:textId="77777777" w:rsidTr="00DA31C5">
        <w:trPr>
          <w:cnfStyle w:val="000000010000" w:firstRow="0" w:lastRow="0" w:firstColumn="0" w:lastColumn="0" w:oddVBand="0" w:evenVBand="0" w:oddHBand="0" w:evenHBand="1" w:firstRowFirstColumn="0" w:firstRowLastColumn="0" w:lastRowFirstColumn="0" w:lastRowLastColumn="0"/>
          <w:trHeight w:val="630"/>
        </w:trPr>
        <w:tc>
          <w:tcPr>
            <w:tcW w:w="339" w:type="pct"/>
            <w:vAlign w:val="center"/>
            <w:hideMark/>
          </w:tcPr>
          <w:p w14:paraId="6063FAC1" w14:textId="77777777" w:rsidR="001A17B1" w:rsidRPr="008750F7" w:rsidRDefault="001A17B1" w:rsidP="00EB6270">
            <w:pPr>
              <w:jc w:val="center"/>
              <w:rPr>
                <w:color w:val="000000"/>
                <w:sz w:val="14"/>
                <w:szCs w:val="14"/>
              </w:rPr>
            </w:pPr>
            <w:r w:rsidRPr="008750F7">
              <w:rPr>
                <w:sz w:val="14"/>
                <w:szCs w:val="14"/>
              </w:rPr>
              <w:t>382</w:t>
            </w:r>
          </w:p>
        </w:tc>
        <w:tc>
          <w:tcPr>
            <w:tcW w:w="1116" w:type="pct"/>
            <w:vAlign w:val="center"/>
            <w:hideMark/>
          </w:tcPr>
          <w:p w14:paraId="7697B818" w14:textId="77777777" w:rsidR="001A17B1" w:rsidRPr="008750F7" w:rsidRDefault="001A17B1" w:rsidP="00EB6270">
            <w:pPr>
              <w:jc w:val="center"/>
              <w:rPr>
                <w:color w:val="000000"/>
                <w:sz w:val="14"/>
                <w:szCs w:val="14"/>
              </w:rPr>
            </w:pPr>
            <w:r w:rsidRPr="008750F7">
              <w:rPr>
                <w:sz w:val="14"/>
                <w:szCs w:val="14"/>
              </w:rPr>
              <w:t>European Union legislation on endocrine disruptors</w:t>
            </w:r>
          </w:p>
        </w:tc>
        <w:tc>
          <w:tcPr>
            <w:tcW w:w="875" w:type="pct"/>
            <w:vAlign w:val="center"/>
            <w:hideMark/>
          </w:tcPr>
          <w:p w14:paraId="357E65D5" w14:textId="77777777" w:rsidR="001A17B1" w:rsidRPr="008750F7" w:rsidRDefault="001A17B1" w:rsidP="00EB6270">
            <w:pPr>
              <w:jc w:val="center"/>
              <w:rPr>
                <w:sz w:val="14"/>
                <w:szCs w:val="14"/>
              </w:rPr>
            </w:pPr>
            <w:r w:rsidRPr="008750F7">
              <w:rPr>
                <w:sz w:val="14"/>
                <w:szCs w:val="14"/>
              </w:rPr>
              <w:t>European Union</w:t>
            </w:r>
          </w:p>
        </w:tc>
        <w:tc>
          <w:tcPr>
            <w:tcW w:w="1251" w:type="pct"/>
            <w:vAlign w:val="center"/>
          </w:tcPr>
          <w:p w14:paraId="4D15729F" w14:textId="77777777" w:rsidR="001A17B1" w:rsidRPr="008750F7" w:rsidRDefault="001A17B1" w:rsidP="00EB6270">
            <w:pPr>
              <w:jc w:val="center"/>
              <w:rPr>
                <w:color w:val="000000"/>
                <w:sz w:val="14"/>
                <w:szCs w:val="14"/>
                <w:highlight w:val="yellow"/>
                <w:lang w:val="es-ES"/>
              </w:rPr>
            </w:pPr>
            <w:r w:rsidRPr="008750F7">
              <w:rPr>
                <w:sz w:val="14"/>
                <w:szCs w:val="14"/>
                <w:lang w:val="es-ES"/>
              </w:rPr>
              <w:t xml:space="preserve">Argentina, China, </w:t>
            </w:r>
            <w:proofErr w:type="spellStart"/>
            <w:r w:rsidRPr="008750F7">
              <w:rPr>
                <w:sz w:val="14"/>
                <w:szCs w:val="14"/>
                <w:lang w:val="es-ES"/>
              </w:rPr>
              <w:t>Dominican</w:t>
            </w:r>
            <w:proofErr w:type="spellEnd"/>
            <w:r w:rsidRPr="008750F7">
              <w:rPr>
                <w:sz w:val="14"/>
                <w:szCs w:val="14"/>
                <w:lang w:val="es-ES"/>
              </w:rPr>
              <w:t> </w:t>
            </w:r>
            <w:proofErr w:type="spellStart"/>
            <w:r w:rsidRPr="008750F7">
              <w:rPr>
                <w:sz w:val="14"/>
                <w:szCs w:val="14"/>
                <w:lang w:val="es-ES"/>
              </w:rPr>
              <w:t>Republic</w:t>
            </w:r>
            <w:proofErr w:type="spellEnd"/>
            <w:r w:rsidRPr="008750F7">
              <w:rPr>
                <w:sz w:val="14"/>
                <w:szCs w:val="14"/>
                <w:lang w:val="es-ES"/>
              </w:rPr>
              <w:t xml:space="preserve">, Ecuador, Guatemala, India, </w:t>
            </w:r>
            <w:proofErr w:type="spellStart"/>
            <w:r w:rsidRPr="008750F7">
              <w:rPr>
                <w:sz w:val="14"/>
                <w:szCs w:val="14"/>
                <w:lang w:val="es-ES"/>
              </w:rPr>
              <w:t>Panama</w:t>
            </w:r>
            <w:proofErr w:type="spellEnd"/>
            <w:r w:rsidRPr="008750F7">
              <w:rPr>
                <w:sz w:val="14"/>
                <w:szCs w:val="14"/>
                <w:lang w:val="es-ES"/>
              </w:rPr>
              <w:t xml:space="preserve">, Paraguay, </w:t>
            </w:r>
            <w:proofErr w:type="spellStart"/>
            <w:r w:rsidRPr="008750F7">
              <w:rPr>
                <w:sz w:val="14"/>
                <w:szCs w:val="14"/>
                <w:lang w:val="es-ES"/>
              </w:rPr>
              <w:t>United</w:t>
            </w:r>
            <w:proofErr w:type="spellEnd"/>
            <w:r w:rsidRPr="008750F7">
              <w:rPr>
                <w:sz w:val="14"/>
                <w:szCs w:val="14"/>
                <w:lang w:val="es-ES"/>
              </w:rPr>
              <w:t> </w:t>
            </w:r>
            <w:proofErr w:type="spellStart"/>
            <w:r w:rsidRPr="008750F7">
              <w:rPr>
                <w:sz w:val="14"/>
                <w:szCs w:val="14"/>
                <w:lang w:val="es-ES"/>
              </w:rPr>
              <w:t>States</w:t>
            </w:r>
            <w:proofErr w:type="spellEnd"/>
            <w:r w:rsidRPr="008750F7">
              <w:rPr>
                <w:sz w:val="14"/>
                <w:szCs w:val="14"/>
                <w:lang w:val="es-ES"/>
              </w:rPr>
              <w:t xml:space="preserve"> (39 </w:t>
            </w:r>
            <w:proofErr w:type="spellStart"/>
            <w:r w:rsidRPr="008750F7">
              <w:rPr>
                <w:sz w:val="14"/>
                <w:szCs w:val="14"/>
                <w:lang w:val="es-ES"/>
              </w:rPr>
              <w:t>Members</w:t>
            </w:r>
            <w:proofErr w:type="spellEnd"/>
            <w:r w:rsidRPr="008750F7">
              <w:rPr>
                <w:sz w:val="14"/>
                <w:szCs w:val="14"/>
                <w:lang w:val="es-ES"/>
              </w:rPr>
              <w:t>)</w:t>
            </w:r>
          </w:p>
        </w:tc>
        <w:tc>
          <w:tcPr>
            <w:tcW w:w="673" w:type="pct"/>
            <w:vAlign w:val="center"/>
            <w:hideMark/>
          </w:tcPr>
          <w:p w14:paraId="4ADB1A39" w14:textId="77777777" w:rsidR="001A17B1" w:rsidRPr="008750F7" w:rsidRDefault="001A17B1" w:rsidP="00EB6270">
            <w:pPr>
              <w:jc w:val="center"/>
              <w:rPr>
                <w:rFonts w:cs="Calibri"/>
                <w:color w:val="000000"/>
                <w:sz w:val="14"/>
                <w:szCs w:val="14"/>
              </w:rPr>
            </w:pPr>
            <w:r w:rsidRPr="008750F7">
              <w:rPr>
                <w:rFonts w:cs="Calibri"/>
                <w:color w:val="000000"/>
                <w:sz w:val="14"/>
                <w:szCs w:val="14"/>
              </w:rPr>
              <w:t>25/03/2014</w:t>
            </w:r>
          </w:p>
          <w:p w14:paraId="5289DC17" w14:textId="77777777" w:rsidR="001A17B1" w:rsidRPr="008750F7" w:rsidRDefault="001A17B1" w:rsidP="00EB6270">
            <w:pPr>
              <w:jc w:val="center"/>
              <w:rPr>
                <w:color w:val="000000"/>
                <w:sz w:val="14"/>
                <w:szCs w:val="14"/>
              </w:rPr>
            </w:pPr>
            <w:r w:rsidRPr="008750F7">
              <w:rPr>
                <w:rFonts w:cs="Calibri"/>
                <w:color w:val="000000"/>
                <w:sz w:val="14"/>
                <w:szCs w:val="14"/>
              </w:rPr>
              <w:t>(18 times)</w:t>
            </w:r>
          </w:p>
        </w:tc>
        <w:tc>
          <w:tcPr>
            <w:tcW w:w="746" w:type="pct"/>
            <w:vAlign w:val="center"/>
          </w:tcPr>
          <w:p w14:paraId="0DCD40F7" w14:textId="77777777" w:rsidR="001A17B1" w:rsidRPr="008750F7" w:rsidRDefault="001A17B1" w:rsidP="00EB6270">
            <w:pPr>
              <w:jc w:val="center"/>
              <w:rPr>
                <w:sz w:val="14"/>
                <w:szCs w:val="14"/>
              </w:rPr>
            </w:pPr>
            <w:r w:rsidRPr="008750F7">
              <w:rPr>
                <w:sz w:val="14"/>
                <w:szCs w:val="14"/>
              </w:rPr>
              <w:t>Food safety</w:t>
            </w:r>
          </w:p>
        </w:tc>
      </w:tr>
      <w:tr w:rsidR="001A17B1" w:rsidRPr="008750F7" w14:paraId="2236EB5D" w14:textId="77777777" w:rsidTr="00DA31C5">
        <w:trPr>
          <w:trHeight w:val="187"/>
        </w:trPr>
        <w:tc>
          <w:tcPr>
            <w:tcW w:w="339" w:type="pct"/>
            <w:vAlign w:val="center"/>
            <w:hideMark/>
          </w:tcPr>
          <w:p w14:paraId="7BEEFB56" w14:textId="77777777" w:rsidR="001A17B1" w:rsidRPr="008750F7" w:rsidRDefault="001A17B1" w:rsidP="00EB6270">
            <w:pPr>
              <w:jc w:val="center"/>
              <w:rPr>
                <w:color w:val="000000"/>
                <w:sz w:val="14"/>
                <w:szCs w:val="14"/>
              </w:rPr>
            </w:pPr>
            <w:r w:rsidRPr="008750F7">
              <w:rPr>
                <w:sz w:val="14"/>
                <w:szCs w:val="14"/>
              </w:rPr>
              <w:t>406</w:t>
            </w:r>
          </w:p>
        </w:tc>
        <w:tc>
          <w:tcPr>
            <w:tcW w:w="1116" w:type="pct"/>
            <w:vAlign w:val="center"/>
            <w:hideMark/>
          </w:tcPr>
          <w:p w14:paraId="1A2D0C4E" w14:textId="77777777" w:rsidR="001A17B1" w:rsidRPr="008750F7" w:rsidRDefault="001A17B1" w:rsidP="00EB6270">
            <w:pPr>
              <w:jc w:val="center"/>
              <w:rPr>
                <w:color w:val="000000"/>
                <w:sz w:val="14"/>
                <w:szCs w:val="14"/>
              </w:rPr>
            </w:pPr>
            <w:r w:rsidRPr="008750F7">
              <w:rPr>
                <w:sz w:val="14"/>
                <w:szCs w:val="14"/>
              </w:rPr>
              <w:t>China's import restrictions due to highly pathogenic avian influenza</w:t>
            </w:r>
          </w:p>
        </w:tc>
        <w:tc>
          <w:tcPr>
            <w:tcW w:w="875" w:type="pct"/>
            <w:vAlign w:val="center"/>
            <w:hideMark/>
          </w:tcPr>
          <w:p w14:paraId="4D3DBBC4" w14:textId="77777777" w:rsidR="001A17B1" w:rsidRPr="008750F7" w:rsidRDefault="001A17B1" w:rsidP="00EB6270">
            <w:pPr>
              <w:jc w:val="center"/>
              <w:rPr>
                <w:color w:val="000000"/>
                <w:sz w:val="14"/>
                <w:szCs w:val="14"/>
              </w:rPr>
            </w:pPr>
            <w:r w:rsidRPr="008750F7">
              <w:rPr>
                <w:sz w:val="14"/>
                <w:szCs w:val="14"/>
              </w:rPr>
              <w:t>China</w:t>
            </w:r>
          </w:p>
        </w:tc>
        <w:tc>
          <w:tcPr>
            <w:tcW w:w="1251" w:type="pct"/>
            <w:vAlign w:val="center"/>
          </w:tcPr>
          <w:p w14:paraId="54592738" w14:textId="77777777" w:rsidR="001A17B1" w:rsidRPr="008750F7" w:rsidRDefault="001A17B1" w:rsidP="00EB6270">
            <w:pPr>
              <w:jc w:val="center"/>
              <w:rPr>
                <w:color w:val="000000"/>
                <w:sz w:val="14"/>
                <w:szCs w:val="14"/>
                <w:highlight w:val="yellow"/>
              </w:rPr>
            </w:pPr>
            <w:r w:rsidRPr="008750F7">
              <w:rPr>
                <w:sz w:val="14"/>
                <w:szCs w:val="14"/>
              </w:rPr>
              <w:t xml:space="preserve">European Union, United States </w:t>
            </w:r>
          </w:p>
        </w:tc>
        <w:tc>
          <w:tcPr>
            <w:tcW w:w="673" w:type="pct"/>
            <w:vAlign w:val="center"/>
            <w:hideMark/>
          </w:tcPr>
          <w:p w14:paraId="7B426116" w14:textId="77777777" w:rsidR="001A17B1" w:rsidRPr="008750F7" w:rsidRDefault="001A17B1" w:rsidP="00EB6270">
            <w:pPr>
              <w:jc w:val="center"/>
              <w:rPr>
                <w:rFonts w:cs="Calibri"/>
                <w:color w:val="000000"/>
                <w:sz w:val="14"/>
                <w:szCs w:val="14"/>
              </w:rPr>
            </w:pPr>
            <w:r w:rsidRPr="008750F7">
              <w:rPr>
                <w:rFonts w:cs="Calibri"/>
                <w:color w:val="000000"/>
                <w:sz w:val="14"/>
                <w:szCs w:val="14"/>
              </w:rPr>
              <w:t>16/03/2016</w:t>
            </w:r>
          </w:p>
          <w:p w14:paraId="3C938FB7" w14:textId="77777777" w:rsidR="001A17B1" w:rsidRPr="008750F7" w:rsidRDefault="001A17B1" w:rsidP="00EB6270">
            <w:pPr>
              <w:jc w:val="center"/>
              <w:rPr>
                <w:color w:val="000000"/>
                <w:sz w:val="14"/>
                <w:szCs w:val="14"/>
              </w:rPr>
            </w:pPr>
            <w:r w:rsidRPr="008750F7">
              <w:rPr>
                <w:rFonts w:cs="Calibri"/>
                <w:color w:val="000000"/>
                <w:sz w:val="14"/>
                <w:szCs w:val="14"/>
              </w:rPr>
              <w:t>(12 times)</w:t>
            </w:r>
          </w:p>
        </w:tc>
        <w:tc>
          <w:tcPr>
            <w:tcW w:w="746" w:type="pct"/>
            <w:vAlign w:val="center"/>
          </w:tcPr>
          <w:p w14:paraId="03FD29BD" w14:textId="77777777" w:rsidR="001A17B1" w:rsidRPr="008750F7" w:rsidRDefault="001A17B1" w:rsidP="00EB6270">
            <w:pPr>
              <w:jc w:val="center"/>
              <w:rPr>
                <w:rFonts w:cs="Calibri"/>
                <w:color w:val="000000"/>
                <w:sz w:val="14"/>
                <w:szCs w:val="14"/>
              </w:rPr>
            </w:pPr>
            <w:r w:rsidRPr="008750F7">
              <w:rPr>
                <w:sz w:val="14"/>
                <w:szCs w:val="14"/>
              </w:rPr>
              <w:t>Animal health</w:t>
            </w:r>
          </w:p>
        </w:tc>
      </w:tr>
      <w:tr w:rsidR="001A17B1" w:rsidRPr="008750F7" w14:paraId="7C852896" w14:textId="77777777" w:rsidTr="00DA31C5">
        <w:trPr>
          <w:cnfStyle w:val="000000010000" w:firstRow="0" w:lastRow="0" w:firstColumn="0" w:lastColumn="0" w:oddVBand="0" w:evenVBand="0" w:oddHBand="0" w:evenHBand="1" w:firstRowFirstColumn="0" w:firstRowLastColumn="0" w:lastRowFirstColumn="0" w:lastRowLastColumn="0"/>
          <w:trHeight w:val="572"/>
        </w:trPr>
        <w:tc>
          <w:tcPr>
            <w:tcW w:w="339" w:type="pct"/>
            <w:vAlign w:val="center"/>
          </w:tcPr>
          <w:p w14:paraId="2FF00F00" w14:textId="77777777" w:rsidR="001A17B1" w:rsidRPr="008750F7" w:rsidRDefault="001A17B1" w:rsidP="00EB6270">
            <w:pPr>
              <w:jc w:val="center"/>
              <w:rPr>
                <w:sz w:val="14"/>
                <w:szCs w:val="14"/>
              </w:rPr>
            </w:pPr>
            <w:r w:rsidRPr="008750F7">
              <w:rPr>
                <w:sz w:val="14"/>
                <w:szCs w:val="14"/>
              </w:rPr>
              <w:t>392</w:t>
            </w:r>
          </w:p>
        </w:tc>
        <w:tc>
          <w:tcPr>
            <w:tcW w:w="1116" w:type="pct"/>
            <w:vAlign w:val="center"/>
          </w:tcPr>
          <w:p w14:paraId="277C4007" w14:textId="77777777" w:rsidR="001A17B1" w:rsidRPr="008750F7" w:rsidRDefault="001A17B1" w:rsidP="00EB6270">
            <w:pPr>
              <w:jc w:val="center"/>
              <w:rPr>
                <w:sz w:val="14"/>
                <w:szCs w:val="14"/>
                <w:highlight w:val="yellow"/>
              </w:rPr>
            </w:pPr>
            <w:r w:rsidRPr="008750F7">
              <w:rPr>
                <w:sz w:val="14"/>
                <w:szCs w:val="14"/>
              </w:rPr>
              <w:t>China's import restrictions due to African swine fever</w:t>
            </w:r>
          </w:p>
        </w:tc>
        <w:tc>
          <w:tcPr>
            <w:tcW w:w="875" w:type="pct"/>
            <w:vAlign w:val="center"/>
          </w:tcPr>
          <w:p w14:paraId="64B11BE4" w14:textId="77777777" w:rsidR="001A17B1" w:rsidRPr="008750F7" w:rsidRDefault="001A17B1" w:rsidP="00EB6270">
            <w:pPr>
              <w:jc w:val="center"/>
              <w:rPr>
                <w:sz w:val="14"/>
                <w:szCs w:val="14"/>
              </w:rPr>
            </w:pPr>
            <w:r w:rsidRPr="008750F7">
              <w:rPr>
                <w:sz w:val="14"/>
                <w:szCs w:val="14"/>
              </w:rPr>
              <w:t>China</w:t>
            </w:r>
          </w:p>
        </w:tc>
        <w:tc>
          <w:tcPr>
            <w:tcW w:w="1251" w:type="pct"/>
            <w:vAlign w:val="center"/>
          </w:tcPr>
          <w:p w14:paraId="7987E160" w14:textId="77777777" w:rsidR="001A17B1" w:rsidRPr="008750F7" w:rsidRDefault="001A17B1" w:rsidP="00EB6270">
            <w:pPr>
              <w:jc w:val="center"/>
              <w:rPr>
                <w:sz w:val="14"/>
                <w:szCs w:val="14"/>
                <w:highlight w:val="yellow"/>
              </w:rPr>
            </w:pPr>
            <w:r w:rsidRPr="008750F7">
              <w:rPr>
                <w:sz w:val="14"/>
                <w:szCs w:val="14"/>
              </w:rPr>
              <w:t>European Union</w:t>
            </w:r>
          </w:p>
        </w:tc>
        <w:tc>
          <w:tcPr>
            <w:tcW w:w="673" w:type="pct"/>
            <w:vAlign w:val="center"/>
          </w:tcPr>
          <w:p w14:paraId="6CDE2120" w14:textId="77777777" w:rsidR="001A17B1" w:rsidRPr="008750F7" w:rsidRDefault="001A17B1" w:rsidP="00EB6270">
            <w:pPr>
              <w:jc w:val="center"/>
              <w:rPr>
                <w:rFonts w:cs="Calibri"/>
                <w:color w:val="000000"/>
                <w:sz w:val="14"/>
                <w:szCs w:val="14"/>
              </w:rPr>
            </w:pPr>
            <w:r w:rsidRPr="008750F7">
              <w:rPr>
                <w:rFonts w:cs="Calibri"/>
                <w:color w:val="000000"/>
                <w:sz w:val="14"/>
                <w:szCs w:val="14"/>
              </w:rPr>
              <w:t>15/07/2015</w:t>
            </w:r>
          </w:p>
          <w:p w14:paraId="20A9AF34" w14:textId="77777777" w:rsidR="001A17B1" w:rsidRPr="008750F7" w:rsidRDefault="001A17B1" w:rsidP="00EB6270">
            <w:pPr>
              <w:jc w:val="center"/>
              <w:rPr>
                <w:rFonts w:cs="Calibri"/>
                <w:color w:val="000000"/>
                <w:sz w:val="14"/>
                <w:szCs w:val="14"/>
                <w:highlight w:val="yellow"/>
              </w:rPr>
            </w:pPr>
            <w:r w:rsidRPr="008750F7">
              <w:rPr>
                <w:rFonts w:cs="Calibri"/>
                <w:color w:val="000000"/>
                <w:sz w:val="14"/>
                <w:szCs w:val="14"/>
              </w:rPr>
              <w:t>(10 times)</w:t>
            </w:r>
          </w:p>
        </w:tc>
        <w:tc>
          <w:tcPr>
            <w:tcW w:w="746" w:type="pct"/>
            <w:vAlign w:val="center"/>
          </w:tcPr>
          <w:p w14:paraId="28B32AFE" w14:textId="77777777" w:rsidR="001A17B1" w:rsidRPr="008750F7" w:rsidRDefault="001A17B1" w:rsidP="00EB6270">
            <w:pPr>
              <w:jc w:val="center"/>
              <w:rPr>
                <w:sz w:val="14"/>
                <w:szCs w:val="14"/>
                <w:highlight w:val="yellow"/>
              </w:rPr>
            </w:pPr>
            <w:r w:rsidRPr="008750F7">
              <w:rPr>
                <w:sz w:val="14"/>
                <w:szCs w:val="14"/>
              </w:rPr>
              <w:t>Animal health</w:t>
            </w:r>
          </w:p>
        </w:tc>
      </w:tr>
      <w:tr w:rsidR="001A17B1" w:rsidRPr="008750F7" w14:paraId="796BF186" w14:textId="77777777" w:rsidTr="00DA31C5">
        <w:trPr>
          <w:trHeight w:val="572"/>
        </w:trPr>
        <w:tc>
          <w:tcPr>
            <w:tcW w:w="339" w:type="pct"/>
            <w:vAlign w:val="center"/>
          </w:tcPr>
          <w:p w14:paraId="1B730C4A" w14:textId="77777777" w:rsidR="001A17B1" w:rsidRPr="008750F7" w:rsidRDefault="001A17B1" w:rsidP="00EB6270">
            <w:pPr>
              <w:jc w:val="center"/>
              <w:rPr>
                <w:sz w:val="14"/>
                <w:szCs w:val="14"/>
                <w:highlight w:val="yellow"/>
              </w:rPr>
            </w:pPr>
            <w:r w:rsidRPr="008750F7">
              <w:rPr>
                <w:sz w:val="14"/>
                <w:szCs w:val="14"/>
              </w:rPr>
              <w:t>393</w:t>
            </w:r>
          </w:p>
        </w:tc>
        <w:tc>
          <w:tcPr>
            <w:tcW w:w="1116" w:type="pct"/>
            <w:vAlign w:val="center"/>
          </w:tcPr>
          <w:p w14:paraId="27AB27DC" w14:textId="77777777" w:rsidR="001A17B1" w:rsidRPr="008750F7" w:rsidRDefault="001A17B1" w:rsidP="00EB6270">
            <w:pPr>
              <w:jc w:val="center"/>
              <w:rPr>
                <w:sz w:val="14"/>
                <w:szCs w:val="14"/>
                <w:highlight w:val="yellow"/>
              </w:rPr>
            </w:pPr>
            <w:r w:rsidRPr="008750F7">
              <w:rPr>
                <w:sz w:val="14"/>
                <w:szCs w:val="14"/>
              </w:rPr>
              <w:t>Republic of Korea's import restrictions due to African swine fever</w:t>
            </w:r>
          </w:p>
        </w:tc>
        <w:tc>
          <w:tcPr>
            <w:tcW w:w="875" w:type="pct"/>
            <w:vAlign w:val="center"/>
          </w:tcPr>
          <w:p w14:paraId="6C24E681" w14:textId="77777777" w:rsidR="001A17B1" w:rsidRPr="008750F7" w:rsidRDefault="001A17B1" w:rsidP="00EB6270">
            <w:pPr>
              <w:jc w:val="center"/>
              <w:rPr>
                <w:sz w:val="14"/>
                <w:szCs w:val="14"/>
                <w:highlight w:val="yellow"/>
              </w:rPr>
            </w:pPr>
            <w:r w:rsidRPr="008750F7">
              <w:rPr>
                <w:sz w:val="14"/>
                <w:szCs w:val="14"/>
              </w:rPr>
              <w:t>Korea, Republic of</w:t>
            </w:r>
          </w:p>
        </w:tc>
        <w:tc>
          <w:tcPr>
            <w:tcW w:w="1251" w:type="pct"/>
            <w:vAlign w:val="center"/>
          </w:tcPr>
          <w:p w14:paraId="5EABDCEC" w14:textId="77777777" w:rsidR="001A17B1" w:rsidRPr="008750F7" w:rsidRDefault="001A17B1" w:rsidP="00EB6270">
            <w:pPr>
              <w:jc w:val="center"/>
              <w:rPr>
                <w:sz w:val="14"/>
                <w:szCs w:val="14"/>
                <w:highlight w:val="yellow"/>
              </w:rPr>
            </w:pPr>
            <w:r w:rsidRPr="008750F7">
              <w:rPr>
                <w:sz w:val="14"/>
                <w:szCs w:val="14"/>
              </w:rPr>
              <w:t>European Union (1 Member)</w:t>
            </w:r>
          </w:p>
        </w:tc>
        <w:tc>
          <w:tcPr>
            <w:tcW w:w="673" w:type="pct"/>
            <w:vAlign w:val="center"/>
          </w:tcPr>
          <w:p w14:paraId="02471F88" w14:textId="77777777" w:rsidR="001A17B1" w:rsidRPr="008750F7" w:rsidRDefault="001A17B1" w:rsidP="00EB6270">
            <w:pPr>
              <w:jc w:val="center"/>
              <w:rPr>
                <w:rFonts w:cs="Calibri"/>
                <w:color w:val="000000"/>
                <w:sz w:val="14"/>
                <w:szCs w:val="14"/>
              </w:rPr>
            </w:pPr>
            <w:r w:rsidRPr="008750F7">
              <w:rPr>
                <w:rFonts w:cs="Calibri"/>
                <w:color w:val="000000"/>
                <w:sz w:val="14"/>
                <w:szCs w:val="14"/>
              </w:rPr>
              <w:t>15/07/2015</w:t>
            </w:r>
          </w:p>
          <w:p w14:paraId="7D91570E" w14:textId="77777777" w:rsidR="001A17B1" w:rsidRPr="008750F7" w:rsidRDefault="001A17B1" w:rsidP="00EB6270">
            <w:pPr>
              <w:jc w:val="center"/>
              <w:rPr>
                <w:rFonts w:cs="Calibri"/>
                <w:color w:val="000000"/>
                <w:sz w:val="14"/>
                <w:szCs w:val="14"/>
                <w:highlight w:val="yellow"/>
              </w:rPr>
            </w:pPr>
            <w:r w:rsidRPr="008750F7">
              <w:rPr>
                <w:rFonts w:cs="Calibri"/>
                <w:color w:val="000000"/>
                <w:sz w:val="14"/>
                <w:szCs w:val="14"/>
              </w:rPr>
              <w:t>(10 times)</w:t>
            </w:r>
          </w:p>
        </w:tc>
        <w:tc>
          <w:tcPr>
            <w:tcW w:w="746" w:type="pct"/>
            <w:vAlign w:val="center"/>
          </w:tcPr>
          <w:p w14:paraId="4BC5AC33" w14:textId="77777777" w:rsidR="001A17B1" w:rsidRPr="008750F7" w:rsidRDefault="001A17B1" w:rsidP="00EB6270">
            <w:pPr>
              <w:jc w:val="center"/>
              <w:rPr>
                <w:sz w:val="14"/>
                <w:szCs w:val="14"/>
                <w:highlight w:val="yellow"/>
              </w:rPr>
            </w:pPr>
            <w:r w:rsidRPr="008750F7">
              <w:rPr>
                <w:sz w:val="14"/>
                <w:szCs w:val="14"/>
              </w:rPr>
              <w:t>Animal health</w:t>
            </w:r>
          </w:p>
        </w:tc>
      </w:tr>
    </w:tbl>
    <w:p w14:paraId="3D1D8915" w14:textId="77777777" w:rsidR="001A17B1" w:rsidRPr="0012769B" w:rsidRDefault="001A17B1" w:rsidP="00D223D6">
      <w:pPr>
        <w:pStyle w:val="NoteText"/>
        <w:spacing w:before="120" w:after="240"/>
      </w:pPr>
      <w:r w:rsidRPr="0012769B">
        <w:t>Source:</w:t>
      </w:r>
      <w:r w:rsidRPr="0012769B">
        <w:tab/>
        <w:t>WTO Secretariat.</w:t>
      </w:r>
    </w:p>
    <w:p w14:paraId="3120B795" w14:textId="77777777" w:rsidR="001A17B1" w:rsidRPr="0012769B" w:rsidRDefault="001A17B1" w:rsidP="001A17B1">
      <w:pPr>
        <w:pStyle w:val="BodyText"/>
      </w:pPr>
      <w:r w:rsidRPr="0012769B">
        <w:t>Of the 30 STCs raised for the first time in the two SPS Committee meetings, 9 (30%) concerned food safety, 4 (13%) covered animal health,</w:t>
      </w:r>
      <w:r w:rsidRPr="0012769B" w:rsidDel="00A515CB">
        <w:t xml:space="preserve"> </w:t>
      </w:r>
      <w:r w:rsidRPr="0012769B">
        <w:t>3 (10%) concerned measures covering plant health and 14 (47%) related to other types of concerns.</w:t>
      </w:r>
      <w:r w:rsidRPr="0012769B">
        <w:rPr>
          <w:rStyle w:val="FootnoteReference"/>
        </w:rPr>
        <w:footnoteReference w:id="40"/>
      </w:r>
      <w:r w:rsidRPr="0012769B">
        <w:t xml:space="preserve"> Regarding the 39 previously raised STCs during the review period,</w:t>
      </w:r>
      <w:r w:rsidRPr="0012769B" w:rsidDel="006B0C0B">
        <w:t xml:space="preserve"> </w:t>
      </w:r>
      <w:r w:rsidRPr="0012769B">
        <w:t>15 (39%) concerned measures covering food safety, 9 (23%) concerned animal health, 6 (15%) related to plant health and</w:t>
      </w:r>
      <w:r w:rsidRPr="0012769B" w:rsidDel="009D044E">
        <w:t xml:space="preserve"> </w:t>
      </w:r>
      <w:r w:rsidRPr="0012769B">
        <w:t>9 (23%) covered other types of concerns. Of the 56 STCs raised or discussed during the review period, 19 (34%) concerned measures covering food safety, 12 (21%) covered animal health, 7 (13%) concerned plant health and 18 (32%) related to other types of concerns.</w:t>
      </w:r>
    </w:p>
    <w:p w14:paraId="4F2F9782" w14:textId="77777777" w:rsidR="001A17B1" w:rsidRPr="0012769B" w:rsidRDefault="001A17B1" w:rsidP="001A17B1">
      <w:pPr>
        <w:pStyle w:val="BodyText"/>
      </w:pPr>
      <w:r w:rsidRPr="0012769B">
        <w:t>Discussions among Members in the SPS Committee continue to be multifaceted and dynamic. While pesticide maximum residue limits (MRLs) continue to be a topic of concern for Members, several STCs related to approval procedures, were also raised in the current review period.</w:t>
      </w:r>
    </w:p>
    <w:p w14:paraId="6FD441E5" w14:textId="77777777" w:rsidR="001A17B1" w:rsidRPr="0012769B" w:rsidRDefault="001A17B1" w:rsidP="001A17B1">
      <w:pPr>
        <w:pStyle w:val="BodyText"/>
      </w:pPr>
      <w:r w:rsidRPr="0012769B">
        <w:lastRenderedPageBreak/>
        <w:t>The WTO Secretariat prepares annual reports containing detailed information on STCs discussed in the SPS Committee. Since 1995, 53% of all STCs raised in the Committee have been reported as resolved or partially resolved.</w:t>
      </w:r>
      <w:r w:rsidRPr="0012769B">
        <w:rPr>
          <w:rStyle w:val="FootnoteReference"/>
        </w:rPr>
        <w:footnoteReference w:id="41"/>
      </w:r>
    </w:p>
    <w:p w14:paraId="3CF0EF12" w14:textId="77777777" w:rsidR="001A17B1" w:rsidRPr="0012769B" w:rsidRDefault="001A17B1" w:rsidP="001A17B1">
      <w:pPr>
        <w:pStyle w:val="Heading7"/>
      </w:pPr>
      <w:r w:rsidRPr="0012769B">
        <w:t xml:space="preserve">COVID-19-related SPS </w:t>
      </w:r>
      <w:r w:rsidRPr="001A17B1">
        <w:t>measures</w:t>
      </w:r>
      <w:r w:rsidRPr="0012769B">
        <w:t xml:space="preserve"> (1 February 2020</w:t>
      </w:r>
      <w:r w:rsidRPr="0012769B">
        <w:rPr>
          <w:rStyle w:val="FootnoteReference"/>
        </w:rPr>
        <w:footnoteReference w:id="42"/>
      </w:r>
      <w:r w:rsidRPr="0012769B">
        <w:t>-31 March 2021)</w:t>
      </w:r>
    </w:p>
    <w:p w14:paraId="02104934" w14:textId="77777777" w:rsidR="001A17B1" w:rsidRPr="0012769B" w:rsidRDefault="001A17B1" w:rsidP="001A17B1">
      <w:pPr>
        <w:pStyle w:val="BodyText"/>
      </w:pPr>
      <w:bookmarkStart w:id="78" w:name="_Hlk39499793"/>
      <w:r w:rsidRPr="0012769B">
        <w:t xml:space="preserve">The SPS Agreement requires Members to base SPS-related trade measures on international standards, guidelines and recommendations, specifically those developed by the FAO/WHO Codex Alimentarius Commission (Codex) for food safety, the World Organisation for Animal Health (OIE) for animal health and zoonoses and the International Plant Protection Convention (IPPC) for plant health. The three standard-setting bodies and the WHO are monitoring the COVID-19 situation and, so far, have not recommended any trade restrictions. In the absence of relevant international standards, SPS measures must be based on a risk assessment. However, it may take some time before sufficient scientific evidence becomes available. Following the outbreak of the pandemic, some Members </w:t>
      </w:r>
      <w:r>
        <w:t>believed</w:t>
      </w:r>
      <w:r w:rsidRPr="0012769B">
        <w:t xml:space="preserve"> they had to act quickly to ensure appropriate health protection. Under the SPS Agreement, Members have the right to adopt provisional measures based on available information. As more scientific evidence emerges and risk assessments can be carried out, these measures must be reviewed within a reasonable </w:t>
      </w:r>
      <w:proofErr w:type="gramStart"/>
      <w:r w:rsidRPr="0012769B">
        <w:t>period of time</w:t>
      </w:r>
      <w:proofErr w:type="gramEnd"/>
      <w:r w:rsidRPr="0012769B">
        <w:t>.</w:t>
      </w:r>
    </w:p>
    <w:bookmarkEnd w:id="78"/>
    <w:p w14:paraId="45D50431" w14:textId="68627BFF" w:rsidR="001A17B1" w:rsidRPr="0012769B" w:rsidRDefault="001A17B1" w:rsidP="001A17B1">
      <w:pPr>
        <w:pStyle w:val="BodyText"/>
      </w:pPr>
      <w:r w:rsidRPr="0012769B">
        <w:t xml:space="preserve">Between 1 February 2020 and 31 March 2021, 29 Members (counting the European Union as one) </w:t>
      </w:r>
      <w:r>
        <w:t>submitted</w:t>
      </w:r>
      <w:r w:rsidRPr="0012769B">
        <w:t xml:space="preserve"> </w:t>
      </w:r>
      <w:r>
        <w:t>84</w:t>
      </w:r>
      <w:r w:rsidRPr="0012769B">
        <w:t xml:space="preserve"> SPS </w:t>
      </w:r>
      <w:r>
        <w:t>documents</w:t>
      </w:r>
      <w:r w:rsidRPr="0012769B">
        <w:t xml:space="preserve"> related to the COVID-19 pandemic</w:t>
      </w:r>
      <w:r>
        <w:t xml:space="preserve"> (including 7 revisions to original documents)</w:t>
      </w:r>
      <w:r w:rsidRPr="0012769B">
        <w:t>. The last SPS COVID-19-related document was received on 3 March 2021. Sixteen measures were notified as regular notifications. Additionally, 14 addenda to regular notifications were submitted, mostly extending both implementation periods of temporary measures and comment periods and dates of adoption of previously notified regulations. Seventeen measures were notified as emergency measures. Additionally, 10 emergency addenda were notified, 6 lifting (or partially lifting) temporary restrictions previously imposed and 3 extending the validity of temporary trade-facilitating measures. Twelve Members submitted their measures through an information communication (GEN document), and one additional GEN document</w:t>
      </w:r>
      <w:r w:rsidRPr="0012769B">
        <w:rPr>
          <w:rStyle w:val="FootnoteReference"/>
        </w:rPr>
        <w:footnoteReference w:id="43"/>
      </w:r>
      <w:r w:rsidRPr="0012769B">
        <w:t xml:space="preserve"> was submitted by 40 Members. Overall, 26% of notifications on COVID-19 were SPS measures.</w:t>
      </w:r>
      <w:r w:rsidRPr="0012769B">
        <w:rPr>
          <w:rStyle w:val="FootnoteReference"/>
        </w:rPr>
        <w:footnoteReference w:id="44"/>
      </w:r>
      <w:r w:rsidRPr="0012769B">
        <w:t xml:space="preserve"> Submitted documents are displayed by Member in </w:t>
      </w:r>
      <w:r w:rsidRPr="00B276B9">
        <w:t>Chart 3.</w:t>
      </w:r>
      <w:r w:rsidR="00B276B9" w:rsidRPr="00B276B9">
        <w:t>1</w:t>
      </w:r>
      <w:r w:rsidRPr="00B276B9">
        <w:t>7</w:t>
      </w:r>
      <w:r w:rsidRPr="0012769B">
        <w:t xml:space="preserve">, and by month in </w:t>
      </w:r>
      <w:r w:rsidRPr="00B276B9">
        <w:t>Chart 3.</w:t>
      </w:r>
      <w:r w:rsidR="00B276B9" w:rsidRPr="00B276B9">
        <w:t>1</w:t>
      </w:r>
      <w:r w:rsidRPr="00B276B9">
        <w:t>8.</w:t>
      </w:r>
    </w:p>
    <w:p w14:paraId="180E9D67" w14:textId="12C7DC09" w:rsidR="001A17B1" w:rsidRDefault="001A17B1" w:rsidP="008750F7">
      <w:pPr>
        <w:pStyle w:val="BodyText"/>
      </w:pPr>
      <w:r w:rsidRPr="0012769B">
        <w:t>Two COVID-19-related STCs were raised in the November 2020 SPS Committee meeting.</w:t>
      </w:r>
      <w:r w:rsidRPr="0012769B">
        <w:rPr>
          <w:rStyle w:val="FootnoteReference"/>
        </w:rPr>
        <w:footnoteReference w:id="45"/>
      </w:r>
    </w:p>
    <w:p w14:paraId="1850F860" w14:textId="3094FF3A" w:rsidR="00253048" w:rsidRPr="0012769B" w:rsidRDefault="00253048" w:rsidP="00C12139">
      <w:pPr>
        <w:pStyle w:val="BodyText"/>
      </w:pPr>
      <w:r w:rsidRPr="00253048">
        <w:t>Initially, these measures mainly related to restrictions on animal imports and/or transit from affected areas (some of these measures were subsequently lifted) and increased certification requirements. Since the beginning of April 2020, most notifications and communications relate to measures taken to facilitate trade, by allowing temporary flexibility for control authorities to use electronic versions of veterinary and/or phytosanitary certificates, since the COVID-19 situation has made the transmission of original paper certificates problematic. Overall, about two thirds of the 55 notifications (excluding addenda) and communications submitted were measures considered to be trade facilitating.</w:t>
      </w:r>
      <w:r>
        <w:t xml:space="preserve"> </w:t>
      </w:r>
    </w:p>
    <w:p w14:paraId="03B93B7C" w14:textId="28902B2D" w:rsidR="001A17B1" w:rsidRPr="008750F7" w:rsidRDefault="008750F7" w:rsidP="008750F7">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17</w:t>
        </w:r>
      </w:fldSimple>
      <w:r>
        <w:t xml:space="preserve"> Number of SPS notifications (regular, emergency and addenda) and GEN documents (without revisions) related to COVID-19, by Member</w:t>
      </w:r>
    </w:p>
    <w:p w14:paraId="743A527E" w14:textId="3827CD3D" w:rsidR="008750F7" w:rsidRDefault="008750F7" w:rsidP="00DF0E21">
      <w:pPr>
        <w:jc w:val="center"/>
      </w:pPr>
      <w:r w:rsidRPr="008750F7">
        <w:rPr>
          <w:noProof/>
        </w:rPr>
        <w:drawing>
          <wp:inline distT="0" distB="0" distL="0" distR="0" wp14:anchorId="6AFE0AE4" wp14:editId="4DDC0012">
            <wp:extent cx="5120518" cy="2948026"/>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086" b="5219"/>
                    <a:stretch/>
                  </pic:blipFill>
                  <pic:spPr bwMode="auto">
                    <a:xfrm>
                      <a:off x="0" y="0"/>
                      <a:ext cx="5142943" cy="2960937"/>
                    </a:xfrm>
                    <a:prstGeom prst="rect">
                      <a:avLst/>
                    </a:prstGeom>
                    <a:noFill/>
                    <a:ln>
                      <a:noFill/>
                    </a:ln>
                    <a:extLst>
                      <a:ext uri="{53640926-AAD7-44D8-BBD7-CCE9431645EC}">
                        <a14:shadowObscured xmlns:a14="http://schemas.microsoft.com/office/drawing/2010/main"/>
                      </a:ext>
                    </a:extLst>
                  </pic:spPr>
                </pic:pic>
              </a:graphicData>
            </a:graphic>
          </wp:inline>
        </w:drawing>
      </w:r>
    </w:p>
    <w:p w14:paraId="2AD62953" w14:textId="77777777" w:rsidR="001A17B1" w:rsidRPr="0012769B" w:rsidRDefault="001A17B1" w:rsidP="001A17B1">
      <w:pPr>
        <w:pStyle w:val="NoteText"/>
        <w:spacing w:before="120" w:after="240"/>
      </w:pPr>
      <w:r w:rsidRPr="0012769B">
        <w:t>Source:</w:t>
      </w:r>
      <w:r w:rsidRPr="0012769B">
        <w:tab/>
        <w:t>WTO Secretariat.</w:t>
      </w:r>
    </w:p>
    <w:p w14:paraId="74FC2446" w14:textId="5F154150" w:rsidR="001A17B1" w:rsidRPr="008750F7" w:rsidRDefault="008750F7" w:rsidP="008750F7">
      <w:pPr>
        <w:pStyle w:val="Caption"/>
      </w:pPr>
      <w:r>
        <w:t xml:space="preserve">Chart </w:t>
      </w:r>
      <w:fldSimple w:instr=" STYLEREF 1 \s ">
        <w:r w:rsidR="00864BA3">
          <w:rPr>
            <w:noProof/>
          </w:rPr>
          <w:t>3</w:t>
        </w:r>
      </w:fldSimple>
      <w:r w:rsidR="00924D77">
        <w:t>.</w:t>
      </w:r>
      <w:fldSimple w:instr=" SEQ Chart \* ARABIC \s 1 ">
        <w:r w:rsidR="00864BA3">
          <w:rPr>
            <w:noProof/>
          </w:rPr>
          <w:t>18</w:t>
        </w:r>
      </w:fldSimple>
      <w:r>
        <w:t xml:space="preserve"> Number of SPS notifications (regular, emergency and addenda) and GEN documents related to COVID-19, by month</w:t>
      </w:r>
    </w:p>
    <w:p w14:paraId="6A8B9BD5" w14:textId="4098BC1D" w:rsidR="008750F7" w:rsidRDefault="008750F7" w:rsidP="00DF0E21">
      <w:pPr>
        <w:jc w:val="center"/>
      </w:pPr>
      <w:r w:rsidRPr="008750F7">
        <w:rPr>
          <w:noProof/>
        </w:rPr>
        <w:drawing>
          <wp:inline distT="0" distB="0" distL="0" distR="0" wp14:anchorId="0031400C" wp14:editId="68CD44AE">
            <wp:extent cx="4962019" cy="268467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770" r="-5" b="7693"/>
                    <a:stretch/>
                  </pic:blipFill>
                  <pic:spPr bwMode="auto">
                    <a:xfrm>
                      <a:off x="0" y="0"/>
                      <a:ext cx="4978206" cy="2693437"/>
                    </a:xfrm>
                    <a:prstGeom prst="rect">
                      <a:avLst/>
                    </a:prstGeom>
                    <a:noFill/>
                    <a:ln>
                      <a:noFill/>
                    </a:ln>
                    <a:extLst>
                      <a:ext uri="{53640926-AAD7-44D8-BBD7-CCE9431645EC}">
                        <a14:shadowObscured xmlns:a14="http://schemas.microsoft.com/office/drawing/2010/main"/>
                      </a:ext>
                    </a:extLst>
                  </pic:spPr>
                </pic:pic>
              </a:graphicData>
            </a:graphic>
          </wp:inline>
        </w:drawing>
      </w:r>
    </w:p>
    <w:p w14:paraId="5E26EECF" w14:textId="77777777" w:rsidR="001A17B1" w:rsidRPr="0012769B" w:rsidRDefault="001A17B1" w:rsidP="00EB6270">
      <w:pPr>
        <w:pStyle w:val="NoteText"/>
        <w:spacing w:before="120" w:after="240"/>
      </w:pPr>
      <w:r w:rsidRPr="0012769B">
        <w:t>Source:</w:t>
      </w:r>
      <w:r w:rsidRPr="0012769B">
        <w:tab/>
        <w:t>WTO Secretariat.</w:t>
      </w:r>
    </w:p>
    <w:p w14:paraId="3B0B960A" w14:textId="3FB88304" w:rsidR="001A17B1" w:rsidRPr="001A17B1" w:rsidRDefault="001A17B1" w:rsidP="001A17B1">
      <w:pPr>
        <w:pStyle w:val="Caption"/>
      </w:pPr>
      <w:r>
        <w:lastRenderedPageBreak/>
        <w:t xml:space="preserve">Box </w:t>
      </w:r>
      <w:fldSimple w:instr=" STYLEREF 1 \s ">
        <w:r w:rsidR="00864BA3">
          <w:rPr>
            <w:noProof/>
          </w:rPr>
          <w:t>3</w:t>
        </w:r>
      </w:fldSimple>
      <w:r w:rsidR="00C2452F">
        <w:t>.</w:t>
      </w:r>
      <w:fldSimple w:instr=" SEQ Box \* ARABIC \s 1 ">
        <w:r w:rsidR="00864BA3">
          <w:rPr>
            <w:noProof/>
          </w:rPr>
          <w:t>1</w:t>
        </w:r>
      </w:fldSimple>
      <w:r>
        <w:t xml:space="preserve"> Enhancing monitoring and transparency in SPS and TBT measures</w:t>
      </w:r>
    </w:p>
    <w:tbl>
      <w:tblPr>
        <w:tblStyle w:val="WTOBox1"/>
        <w:tblW w:w="0" w:type="auto"/>
        <w:tblLook w:val="04A0" w:firstRow="1" w:lastRow="0" w:firstColumn="1" w:lastColumn="0" w:noHBand="0" w:noVBand="1"/>
      </w:tblPr>
      <w:tblGrid>
        <w:gridCol w:w="9026"/>
      </w:tblGrid>
      <w:tr w:rsidR="001A17B1" w14:paraId="4B7FAEDB" w14:textId="77777777" w:rsidTr="00EB6270">
        <w:trPr>
          <w:trHeight w:val="4071"/>
        </w:trPr>
        <w:tc>
          <w:tcPr>
            <w:tcW w:w="9026" w:type="dxa"/>
            <w:hideMark/>
          </w:tcPr>
          <w:p w14:paraId="4687CDBB" w14:textId="77777777" w:rsidR="001A17B1" w:rsidRDefault="001A17B1">
            <w:pPr>
              <w:widowControl w:val="0"/>
              <w:spacing w:after="120"/>
              <w:rPr>
                <w:sz w:val="16"/>
                <w:szCs w:val="16"/>
              </w:rPr>
            </w:pPr>
            <w:r>
              <w:rPr>
                <w:sz w:val="16"/>
                <w:szCs w:val="16"/>
              </w:rPr>
              <w:t xml:space="preserve">Accessing relevant information on SPS or TBT product requirements in export markets can represent a significant challenge, </w:t>
            </w:r>
            <w:proofErr w:type="gramStart"/>
            <w:r>
              <w:t>in</w:t>
            </w:r>
            <w:r>
              <w:rPr>
                <w:sz w:val="16"/>
                <w:szCs w:val="16"/>
              </w:rPr>
              <w:t xml:space="preserve"> particular for</w:t>
            </w:r>
            <w:proofErr w:type="gramEnd"/>
            <w:r>
              <w:rPr>
                <w:sz w:val="16"/>
                <w:szCs w:val="16"/>
              </w:rPr>
              <w:t xml:space="preserve"> SMEs. WTO Members are required to notify SPS and TBT measures, still in draft form, that may have a significant effect on trade and that are not in accordance with existing international standards. Each year, the WTO receives around 5,000 SPS and TBT notifications. </w:t>
            </w:r>
          </w:p>
          <w:p w14:paraId="62EC5F70" w14:textId="77777777" w:rsidR="001A17B1" w:rsidRDefault="001A17B1">
            <w:pPr>
              <w:widowControl w:val="0"/>
              <w:spacing w:after="120"/>
              <w:rPr>
                <w:sz w:val="16"/>
                <w:szCs w:val="16"/>
              </w:rPr>
            </w:pPr>
            <w:r>
              <w:rPr>
                <w:sz w:val="16"/>
                <w:szCs w:val="16"/>
              </w:rPr>
              <w:t>The WTO facilitates the fulfilment of the transparency provisions contained in the SPS and TBT Agreements and provides easy access to information. Timely access to notifications is crucial, given the 60-day period that should normally be provided for submitting comments on the proposed regulations. The following publicly available online tools assist stakeholders in finding notifications of relevance to their trade and thus contributing to avoid and address potential trade barriers:</w:t>
            </w:r>
          </w:p>
          <w:p w14:paraId="21164A18" w14:textId="77777777" w:rsidR="001A17B1" w:rsidRDefault="001A17B1">
            <w:pPr>
              <w:widowControl w:val="0"/>
              <w:rPr>
                <w:sz w:val="16"/>
                <w:szCs w:val="16"/>
              </w:rPr>
            </w:pPr>
            <w:r>
              <w:rPr>
                <w:sz w:val="16"/>
                <w:szCs w:val="16"/>
              </w:rPr>
              <w:tab/>
              <w:t>-</w:t>
            </w:r>
            <w:r>
              <w:rPr>
                <w:sz w:val="16"/>
                <w:szCs w:val="16"/>
              </w:rPr>
              <w:tab/>
              <w:t xml:space="preserve">SPS Information Management System (SPS IMS): </w:t>
            </w:r>
            <w:hyperlink r:id="rId41" w:history="1">
              <w:r>
                <w:rPr>
                  <w:rStyle w:val="Hyperlink"/>
                  <w:sz w:val="16"/>
                  <w:szCs w:val="16"/>
                </w:rPr>
                <w:t>www.spsims.wto.org</w:t>
              </w:r>
            </w:hyperlink>
            <w:r>
              <w:rPr>
                <w:sz w:val="16"/>
                <w:szCs w:val="16"/>
              </w:rPr>
              <w:t xml:space="preserve"> </w:t>
            </w:r>
          </w:p>
          <w:p w14:paraId="6F253E9A" w14:textId="77777777" w:rsidR="001A17B1" w:rsidRDefault="001A17B1">
            <w:pPr>
              <w:widowControl w:val="0"/>
              <w:rPr>
                <w:sz w:val="16"/>
                <w:szCs w:val="16"/>
              </w:rPr>
            </w:pPr>
            <w:r>
              <w:rPr>
                <w:sz w:val="16"/>
                <w:szCs w:val="16"/>
              </w:rPr>
              <w:tab/>
              <w:t>-</w:t>
            </w:r>
            <w:r>
              <w:rPr>
                <w:sz w:val="16"/>
                <w:szCs w:val="16"/>
              </w:rPr>
              <w:tab/>
              <w:t xml:space="preserve">TBT Information Management System (TBT IMS): </w:t>
            </w:r>
            <w:hyperlink r:id="rId42" w:history="1">
              <w:r>
                <w:rPr>
                  <w:rStyle w:val="Hyperlink"/>
                  <w:sz w:val="16"/>
                  <w:szCs w:val="16"/>
                </w:rPr>
                <w:t>www.tbtims.wto.org</w:t>
              </w:r>
            </w:hyperlink>
            <w:r>
              <w:rPr>
                <w:sz w:val="16"/>
                <w:szCs w:val="16"/>
              </w:rPr>
              <w:t xml:space="preserve"> and</w:t>
            </w:r>
          </w:p>
          <w:p w14:paraId="02DF8985" w14:textId="77777777" w:rsidR="001A17B1" w:rsidRDefault="001A17B1">
            <w:pPr>
              <w:widowControl w:val="0"/>
              <w:spacing w:after="120"/>
              <w:rPr>
                <w:sz w:val="16"/>
                <w:szCs w:val="16"/>
              </w:rPr>
            </w:pPr>
            <w:r>
              <w:rPr>
                <w:sz w:val="16"/>
                <w:szCs w:val="16"/>
              </w:rPr>
              <w:tab/>
              <w:t>-</w:t>
            </w:r>
            <w:r>
              <w:rPr>
                <w:sz w:val="16"/>
                <w:szCs w:val="16"/>
              </w:rPr>
              <w:tab/>
            </w:r>
            <w:proofErr w:type="spellStart"/>
            <w:r>
              <w:rPr>
                <w:sz w:val="16"/>
                <w:szCs w:val="16"/>
              </w:rPr>
              <w:t>ePing</w:t>
            </w:r>
            <w:proofErr w:type="spellEnd"/>
            <w:r>
              <w:rPr>
                <w:sz w:val="16"/>
                <w:szCs w:val="16"/>
              </w:rPr>
              <w:t xml:space="preserve"> alert system: </w:t>
            </w:r>
            <w:hyperlink r:id="rId43" w:history="1">
              <w:r>
                <w:rPr>
                  <w:rStyle w:val="Hyperlink"/>
                  <w:sz w:val="16"/>
                  <w:szCs w:val="16"/>
                </w:rPr>
                <w:t>http://www.epingalert.org</w:t>
              </w:r>
            </w:hyperlink>
            <w:r>
              <w:rPr>
                <w:sz w:val="16"/>
                <w:szCs w:val="16"/>
              </w:rPr>
              <w:t xml:space="preserve">. </w:t>
            </w:r>
          </w:p>
          <w:p w14:paraId="54AB5243" w14:textId="77777777" w:rsidR="001A17B1" w:rsidRDefault="001A17B1">
            <w:pPr>
              <w:widowControl w:val="0"/>
              <w:spacing w:after="120"/>
              <w:rPr>
                <w:sz w:val="16"/>
                <w:szCs w:val="16"/>
                <w:highlight w:val="yellow"/>
              </w:rPr>
            </w:pPr>
            <w:r>
              <w:rPr>
                <w:sz w:val="16"/>
                <w:szCs w:val="16"/>
              </w:rPr>
              <w:t xml:space="preserve">The </w:t>
            </w:r>
            <w:r>
              <w:rPr>
                <w:bCs/>
                <w:sz w:val="16"/>
                <w:szCs w:val="16"/>
              </w:rPr>
              <w:t>SPS/TBT IMSs</w:t>
            </w:r>
            <w:r>
              <w:rPr>
                <w:sz w:val="16"/>
                <w:szCs w:val="16"/>
              </w:rPr>
              <w:t xml:space="preserve"> are search platforms that, among other things, help identify SPS or TBT notifications (or any trade concerns raised by Members) using parameters such as product, notifying Member and objective. </w:t>
            </w:r>
            <w:proofErr w:type="spellStart"/>
            <w:r>
              <w:rPr>
                <w:bCs/>
                <w:sz w:val="16"/>
                <w:szCs w:val="16"/>
              </w:rPr>
              <w:t>ePing</w:t>
            </w:r>
            <w:proofErr w:type="spellEnd"/>
            <w:r>
              <w:rPr>
                <w:sz w:val="16"/>
                <w:szCs w:val="16"/>
              </w:rPr>
              <w:t xml:space="preserve"> is an online alert system allowing users (governments, economic operators, and civil society) to receive daily or weekly email alerts about SPS and TBT notifications covering products and markets of interest to them. </w:t>
            </w:r>
            <w:proofErr w:type="spellStart"/>
            <w:r>
              <w:rPr>
                <w:sz w:val="16"/>
                <w:szCs w:val="16"/>
              </w:rPr>
              <w:t>ePing</w:t>
            </w:r>
            <w:proofErr w:type="spellEnd"/>
            <w:r>
              <w:rPr>
                <w:sz w:val="16"/>
                <w:szCs w:val="16"/>
              </w:rPr>
              <w:t xml:space="preserve"> also facilitates dialogue among the public and private sectors to discuss and share information on notifications of concern, allowing stakeholders to address potential trade problems at an early stage of the regulatory lifecycle.</w:t>
            </w:r>
          </w:p>
        </w:tc>
      </w:tr>
    </w:tbl>
    <w:p w14:paraId="7C63E238" w14:textId="77777777" w:rsidR="001A17B1" w:rsidRPr="00EB2E38" w:rsidRDefault="001A17B1" w:rsidP="00EB6270">
      <w:pPr>
        <w:pStyle w:val="NoteText"/>
        <w:spacing w:before="120" w:after="240"/>
        <w:rPr>
          <w:lang w:val="en-US" w:eastAsia="zh-CN"/>
        </w:rPr>
      </w:pPr>
      <w:r>
        <w:rPr>
          <w:lang w:val="en-US" w:eastAsia="zh-CN"/>
        </w:rPr>
        <w:t>Source:</w:t>
      </w:r>
      <w:r>
        <w:rPr>
          <w:lang w:val="en-US" w:eastAsia="zh-CN"/>
        </w:rPr>
        <w:tab/>
        <w:t>WTO Secretariat.</w:t>
      </w:r>
    </w:p>
    <w:p w14:paraId="0765F5C5" w14:textId="52F4B59B" w:rsidR="008D76F6" w:rsidRDefault="008D76F6" w:rsidP="009B783E">
      <w:pPr>
        <w:pStyle w:val="Heading2"/>
      </w:pPr>
      <w:bookmarkStart w:id="79" w:name="_Toc76477559"/>
      <w:bookmarkStart w:id="80" w:name="_Toc2594253"/>
      <w:r w:rsidRPr="0082150E">
        <w:t>Technical Barriers to Trade (TBT)</w:t>
      </w:r>
      <w:r w:rsidR="001D6019">
        <w:rPr>
          <w:rStyle w:val="FootnoteReference"/>
        </w:rPr>
        <w:footnoteReference w:id="46"/>
      </w:r>
      <w:bookmarkEnd w:id="79"/>
    </w:p>
    <w:p w14:paraId="3AC10917" w14:textId="77777777" w:rsidR="00F35E68" w:rsidRPr="00900871" w:rsidRDefault="00F35E68" w:rsidP="00F35E68">
      <w:pPr>
        <w:pStyle w:val="Heading7"/>
      </w:pPr>
      <w:bookmarkStart w:id="81" w:name="_Ref495934725"/>
      <w:bookmarkStart w:id="82" w:name="_Ref528332317"/>
      <w:r w:rsidRPr="00900871">
        <w:rPr>
          <w:rFonts w:eastAsia="Times New Roman"/>
          <w:lang w:eastAsia="en-GB"/>
        </w:rPr>
        <w:t xml:space="preserve">Notifications submitted to the TBT </w:t>
      </w:r>
      <w:r w:rsidRPr="00F35E68">
        <w:t>Committee</w:t>
      </w:r>
      <w:r w:rsidRPr="00900871">
        <w:rPr>
          <w:rFonts w:eastAsia="Times New Roman"/>
          <w:lang w:eastAsia="en-GB"/>
        </w:rPr>
        <w:t xml:space="preserve"> during the review period</w:t>
      </w:r>
    </w:p>
    <w:p w14:paraId="1A867F84" w14:textId="77777777" w:rsidR="00F35E68" w:rsidRPr="00900871" w:rsidRDefault="00F35E68" w:rsidP="00F35E68">
      <w:pPr>
        <w:pStyle w:val="BodyText"/>
      </w:pPr>
      <w:r w:rsidRPr="00900871">
        <w:t>Under the TBT</w:t>
      </w:r>
      <w:r>
        <w:t> Agreement</w:t>
      </w:r>
      <w:r w:rsidRPr="00900871">
        <w:t>, WTO Members are required to notify their intention to introduce new or modified TBT measures, or to notify adopted emergency measures immediately. The principal objective of complying with the TBT notification obligations is to inform other Members about new or changed regulations that may significantly affect trade.</w:t>
      </w:r>
    </w:p>
    <w:p w14:paraId="34D69B5C" w14:textId="77777777" w:rsidR="00F35E68" w:rsidRPr="00900871" w:rsidRDefault="00F35E68" w:rsidP="00F35E68">
      <w:pPr>
        <w:pStyle w:val="BodyText"/>
      </w:pPr>
      <w:r w:rsidRPr="00900871">
        <w:t>During the review period, WTO Members submitted 1</w:t>
      </w:r>
      <w:r>
        <w:t>,</w:t>
      </w:r>
      <w:r w:rsidRPr="00900871">
        <w:t>372 new regular notifications of TBT measures.</w:t>
      </w:r>
      <w:r w:rsidRPr="00900871">
        <w:rPr>
          <w:vertAlign w:val="superscript"/>
        </w:rPr>
        <w:footnoteReference w:id="47"/>
      </w:r>
      <w:r w:rsidRPr="00900871">
        <w:t xml:space="preserve"> Members </w:t>
      </w:r>
      <w:r>
        <w:t>that</w:t>
      </w:r>
      <w:r w:rsidRPr="00900871">
        <w:t xml:space="preserve"> notified the most measures during the review period – 56% of all new regular notifications – were Tanzania (118), China (113), Uganda (93), Brazil (87), </w:t>
      </w:r>
      <w:r>
        <w:t xml:space="preserve">the </w:t>
      </w:r>
      <w:r w:rsidRPr="00900871">
        <w:t>United</w:t>
      </w:r>
      <w:r>
        <w:t> States</w:t>
      </w:r>
      <w:r w:rsidRPr="00900871">
        <w:t xml:space="preserve"> (76), Rwanda (71), Pakistan (61), Kenya (56), </w:t>
      </w:r>
      <w:r>
        <w:t xml:space="preserve">the </w:t>
      </w:r>
      <w:r w:rsidRPr="00900871">
        <w:t>European</w:t>
      </w:r>
      <w:r>
        <w:t> Union</w:t>
      </w:r>
      <w:r w:rsidRPr="00900871">
        <w:t xml:space="preserve"> (48) and </w:t>
      </w:r>
      <w:r>
        <w:t xml:space="preserve">the </w:t>
      </w:r>
      <w:r w:rsidRPr="00900871">
        <w:t>Kingdom of Saudi Arabia (43).</w:t>
      </w:r>
    </w:p>
    <w:p w14:paraId="2812D8F0" w14:textId="77777777" w:rsidR="00F35E68" w:rsidRPr="00900871" w:rsidRDefault="00F35E68" w:rsidP="00F35E68">
      <w:pPr>
        <w:pStyle w:val="BodyText"/>
      </w:pPr>
      <w:r w:rsidRPr="00900871">
        <w:t>Of the 1</w:t>
      </w:r>
      <w:r>
        <w:t>,</w:t>
      </w:r>
      <w:r w:rsidRPr="00900871">
        <w:t>372 new regular TBT notifications received during the review period, the majority indicated the protection of human health or safety as their main objective, including, as further explained below, various measures related to the COVID</w:t>
      </w:r>
      <w:r>
        <w:noBreakHyphen/>
      </w:r>
      <w:r w:rsidRPr="00900871">
        <w:t>19 pandemic. The remaining notifications related to quality requirements, consumer information, labelling, prevention of deceptive practices</w:t>
      </w:r>
      <w:r>
        <w:t>,</w:t>
      </w:r>
      <w:r w:rsidRPr="00900871">
        <w:t xml:space="preserve"> consumer protection and protection of the environment.</w:t>
      </w:r>
    </w:p>
    <w:p w14:paraId="761931B9" w14:textId="7410AF76" w:rsidR="00F35E68" w:rsidRPr="00900871" w:rsidRDefault="00F35E68" w:rsidP="00F35E68">
      <w:pPr>
        <w:pStyle w:val="BodyText"/>
      </w:pPr>
      <w:r w:rsidRPr="00900871">
        <w:t>A total of 871 follow</w:t>
      </w:r>
      <w:r w:rsidR="00AC1B12">
        <w:noBreakHyphen/>
      </w:r>
      <w:r w:rsidRPr="00900871">
        <w:t>up</w:t>
      </w:r>
      <w:r w:rsidR="00AC1B12">
        <w:t xml:space="preserve"> </w:t>
      </w:r>
      <w:r w:rsidRPr="00900871">
        <w:t xml:space="preserve">notifications (i.e. addenda, </w:t>
      </w:r>
      <w:proofErr w:type="gramStart"/>
      <w:r w:rsidRPr="00900871">
        <w:t>corrigenda</w:t>
      </w:r>
      <w:proofErr w:type="gramEnd"/>
      <w:r w:rsidRPr="00900871">
        <w:t xml:space="preserve"> or supplements) were submitted during the review period. The continuing and frequent use by Members of </w:t>
      </w:r>
      <w:r>
        <w:t xml:space="preserve">follow-up </w:t>
      </w:r>
      <w:r w:rsidRPr="00900871">
        <w:t>notification</w:t>
      </w:r>
      <w:r>
        <w:t>s</w:t>
      </w:r>
      <w:r w:rsidRPr="00900871">
        <w:t xml:space="preserve"> is a positive development, as it increases transparency and predictability across the measures' regulatory lifecycle.</w:t>
      </w:r>
    </w:p>
    <w:p w14:paraId="3F956B6F" w14:textId="77777777" w:rsidR="00F35E68" w:rsidRPr="00900871" w:rsidRDefault="00F35E68" w:rsidP="00F35E68">
      <w:pPr>
        <w:pStyle w:val="Heading7"/>
        <w:rPr>
          <w:szCs w:val="26"/>
        </w:rPr>
      </w:pPr>
      <w:r w:rsidRPr="00900871">
        <w:rPr>
          <w:rFonts w:eastAsia="Times New Roman"/>
          <w:lang w:eastAsia="en-GB"/>
        </w:rPr>
        <w:t xml:space="preserve">Measures discussed in the </w:t>
      </w:r>
      <w:r w:rsidRPr="00F35E68">
        <w:t>TBT</w:t>
      </w:r>
      <w:r w:rsidRPr="00900871">
        <w:rPr>
          <w:rFonts w:eastAsia="Times New Roman"/>
          <w:lang w:eastAsia="en-GB"/>
        </w:rPr>
        <w:t xml:space="preserve"> Committee (STCs)</w:t>
      </w:r>
      <w:r>
        <w:rPr>
          <w:rStyle w:val="FootnoteReference"/>
          <w:rFonts w:eastAsia="Times New Roman"/>
          <w:lang w:eastAsia="en-GB"/>
        </w:rPr>
        <w:footnoteReference w:id="48"/>
      </w:r>
    </w:p>
    <w:p w14:paraId="62476A72" w14:textId="16D5AEBF" w:rsidR="00F35E68" w:rsidRPr="00900871" w:rsidRDefault="00AC2645" w:rsidP="00F35E68">
      <w:pPr>
        <w:pStyle w:val="BodyText"/>
      </w:pPr>
      <w:bookmarkStart w:id="83" w:name="_Hlk71039028"/>
      <w:r>
        <w:t>T</w:t>
      </w:r>
      <w:r w:rsidR="00F35E68" w:rsidRPr="00900871">
        <w:t xml:space="preserve">he TBT Committee </w:t>
      </w:r>
      <w:r>
        <w:t>is used as a</w:t>
      </w:r>
      <w:r w:rsidR="00F35E68" w:rsidRPr="00900871">
        <w:t xml:space="preserve"> forum for discussing trade issues related to specific TBT measures (technical regulations, </w:t>
      </w:r>
      <w:proofErr w:type="gramStart"/>
      <w:r w:rsidR="00F35E68" w:rsidRPr="00900871">
        <w:t>standards</w:t>
      </w:r>
      <w:proofErr w:type="gramEnd"/>
      <w:r w:rsidR="00F35E68" w:rsidRPr="00900871">
        <w:t xml:space="preserve"> or conformity assessment procedures) maintained by other Members. </w:t>
      </w:r>
      <w:bookmarkStart w:id="84" w:name="_Hlk7436186"/>
      <w:r w:rsidR="00F35E68" w:rsidRPr="00900871">
        <w:t xml:space="preserve">These specific trade concerns (STCs) normally relate to proposed draft measures notified to the TBT Committee or to the implementation of existing measures. Issues can range from </w:t>
      </w:r>
      <w:r w:rsidR="00F35E68" w:rsidRPr="00900871">
        <w:lastRenderedPageBreak/>
        <w:t>requests for additional information and clarification to questions on the consistency of measures with TBT</w:t>
      </w:r>
      <w:r w:rsidR="00F35E68">
        <w:t> Agreement</w:t>
      </w:r>
      <w:r w:rsidR="00F35E68" w:rsidRPr="00900871">
        <w:t xml:space="preserve"> disciplines.</w:t>
      </w:r>
      <w:bookmarkEnd w:id="84"/>
    </w:p>
    <w:p w14:paraId="68CB918C" w14:textId="77777777" w:rsidR="00F35E68" w:rsidRPr="00900871" w:rsidRDefault="00F35E68" w:rsidP="00F35E68">
      <w:pPr>
        <w:pStyle w:val="BodyText"/>
      </w:pPr>
      <w:bookmarkStart w:id="85" w:name="_Ref513535202"/>
      <w:bookmarkStart w:id="86" w:name="_Hlk527360244"/>
      <w:bookmarkStart w:id="87" w:name="_Hlk71039071"/>
      <w:bookmarkEnd w:id="83"/>
      <w:r w:rsidRPr="00900871">
        <w:t>A total of 159 (44 new and 115 previously</w:t>
      </w:r>
      <w:r>
        <w:t xml:space="preserve"> </w:t>
      </w:r>
      <w:r w:rsidRPr="00900871">
        <w:t xml:space="preserve">raised) STCs were discussed during the two Committee meetings that fell within the review period: 78 (24 new and 54 previously raised) at the October 2020 meeting, </w:t>
      </w:r>
      <w:r>
        <w:t xml:space="preserve">and </w:t>
      </w:r>
      <w:r w:rsidRPr="00900871">
        <w:t>81 (20 new and 61 previously raised) at the February 2021 meeting</w:t>
      </w:r>
      <w:bookmarkStart w:id="88" w:name="_Hlk527372490"/>
      <w:bookmarkEnd w:id="85"/>
      <w:bookmarkEnd w:id="86"/>
      <w:r w:rsidRPr="00900871">
        <w:t>.</w:t>
      </w:r>
    </w:p>
    <w:bookmarkEnd w:id="87"/>
    <w:p w14:paraId="649B848B" w14:textId="594CA499" w:rsidR="00F35E68" w:rsidRDefault="00F35E68" w:rsidP="00F35E68">
      <w:pPr>
        <w:pStyle w:val="BodyText"/>
      </w:pPr>
      <w:r w:rsidRPr="00900871">
        <w:t xml:space="preserve">As depicted in </w:t>
      </w:r>
      <w:r w:rsidRPr="008C5D89">
        <w:t>Table</w:t>
      </w:r>
      <w:r w:rsidR="008C5D89" w:rsidRPr="008C5D89">
        <w:t xml:space="preserve"> 3.</w:t>
      </w:r>
      <w:r w:rsidR="003F6F9F">
        <w:t>17</w:t>
      </w:r>
      <w:r w:rsidRPr="008C5D89">
        <w:t>,</w:t>
      </w:r>
      <w:r w:rsidRPr="00900871">
        <w:t xml:space="preserve"> the 44 </w:t>
      </w:r>
      <w:r w:rsidRPr="00900871">
        <w:rPr>
          <w:iCs/>
        </w:rPr>
        <w:t>new</w:t>
      </w:r>
      <w:r w:rsidRPr="00900871">
        <w:t xml:space="preserve"> STCs concerned TBT measures by India (9), China (5), </w:t>
      </w:r>
      <w:r>
        <w:t xml:space="preserve">the </w:t>
      </w:r>
      <w:r w:rsidRPr="00900871">
        <w:t>European</w:t>
      </w:r>
      <w:r>
        <w:t> Union</w:t>
      </w:r>
      <w:r w:rsidRPr="00900871">
        <w:t xml:space="preserve"> (5), </w:t>
      </w:r>
      <w:r>
        <w:t xml:space="preserve">the </w:t>
      </w:r>
      <w:r w:rsidRPr="00900871">
        <w:t xml:space="preserve">Kingdom of Saudi Arabia (3), Mexico (3), </w:t>
      </w:r>
      <w:r>
        <w:t xml:space="preserve">the </w:t>
      </w:r>
      <w:r w:rsidRPr="00900871">
        <w:t>United</w:t>
      </w:r>
      <w:r>
        <w:t> States</w:t>
      </w:r>
      <w:r w:rsidRPr="00900871">
        <w:t xml:space="preserve"> (3), and Canada, Chile, France, </w:t>
      </w:r>
      <w:r>
        <w:t xml:space="preserve">the </w:t>
      </w:r>
      <w:r w:rsidRPr="00900871">
        <w:t xml:space="preserve">GCC, </w:t>
      </w:r>
      <w:r>
        <w:t xml:space="preserve">Yemen, </w:t>
      </w:r>
      <w:r w:rsidRPr="00900871">
        <w:t xml:space="preserve">Morocco, Nigeria, Oman, Panama, </w:t>
      </w:r>
      <w:r>
        <w:t xml:space="preserve">the </w:t>
      </w:r>
      <w:r w:rsidRPr="00900871">
        <w:t xml:space="preserve">Republic of Korea, </w:t>
      </w:r>
      <w:r>
        <w:t xml:space="preserve">the </w:t>
      </w:r>
      <w:r w:rsidRPr="00900871">
        <w:t>Russian</w:t>
      </w:r>
      <w:r>
        <w:t> </w:t>
      </w:r>
      <w:r w:rsidRPr="00900871">
        <w:t xml:space="preserve">Federation, Tajikistan, Thailand, Turkey, </w:t>
      </w:r>
      <w:r>
        <w:t xml:space="preserve">the </w:t>
      </w:r>
      <w:r w:rsidRPr="00900871">
        <w:t>United Kingdom, Viet</w:t>
      </w:r>
      <w:r>
        <w:t> Nam</w:t>
      </w:r>
      <w:r w:rsidRPr="00900871">
        <w:t xml:space="preserve"> and Zimbabwe (</w:t>
      </w:r>
      <w:r>
        <w:t>1 </w:t>
      </w:r>
      <w:r w:rsidRPr="00900871">
        <w:t>each). The</w:t>
      </w:r>
      <w:r>
        <w:t xml:space="preserve"> measures</w:t>
      </w:r>
      <w:r w:rsidRPr="00900871">
        <w:t xml:space="preserve"> covered regulations on a range of </w:t>
      </w:r>
      <w:r w:rsidRPr="00900871">
        <w:rPr>
          <w:iCs/>
        </w:rPr>
        <w:t>products</w:t>
      </w:r>
      <w:r w:rsidRPr="00900871">
        <w:t xml:space="preserve"> (</w:t>
      </w:r>
      <w:r>
        <w:t xml:space="preserve">e.g. </w:t>
      </w:r>
      <w:r w:rsidRPr="00900871">
        <w:t>wheel rims, safety glass, helmets, textiles, electrical and electronic equipment, vegetables, wine, cheese, palm oil</w:t>
      </w:r>
      <w:r>
        <w:t xml:space="preserve"> and</w:t>
      </w:r>
      <w:r w:rsidRPr="00900871">
        <w:t xml:space="preserve"> cosmetics), and </w:t>
      </w:r>
      <w:r>
        <w:t>dealt</w:t>
      </w:r>
      <w:r w:rsidRPr="00900871">
        <w:t xml:space="preserve"> with a variety of </w:t>
      </w:r>
      <w:r w:rsidRPr="00900871">
        <w:rPr>
          <w:iCs/>
        </w:rPr>
        <w:t>issues</w:t>
      </w:r>
      <w:r w:rsidRPr="00900871">
        <w:t xml:space="preserve"> (</w:t>
      </w:r>
      <w:r>
        <w:t>e.g. </w:t>
      </w:r>
      <w:r w:rsidRPr="00900871">
        <w:t>labelling and packaging, conformity assessment procedures, technical regulation</w:t>
      </w:r>
      <w:r>
        <w:t>s</w:t>
      </w:r>
      <w:r w:rsidRPr="00900871">
        <w:t xml:space="preserve"> or specifications, product quality, halal certification, health and safety, </w:t>
      </w:r>
      <w:r>
        <w:t xml:space="preserve">and </w:t>
      </w:r>
      <w:r w:rsidRPr="00900871">
        <w:t>energy efficiency).</w:t>
      </w:r>
    </w:p>
    <w:p w14:paraId="1B839C64" w14:textId="5BF303AA" w:rsidR="008C5D89" w:rsidRPr="00900871" w:rsidRDefault="008C5D89" w:rsidP="008C5D89">
      <w:pPr>
        <w:pStyle w:val="Caption"/>
        <w:rPr>
          <w:b w:val="0"/>
          <w:bCs w:val="0"/>
        </w:rPr>
      </w:pPr>
      <w:r>
        <w:t xml:space="preserve">Table </w:t>
      </w:r>
      <w:fldSimple w:instr=" STYLEREF 1 \s ">
        <w:r w:rsidR="00864BA3">
          <w:rPr>
            <w:noProof/>
          </w:rPr>
          <w:t>3</w:t>
        </w:r>
      </w:fldSimple>
      <w:r w:rsidR="00A93205">
        <w:t>.</w:t>
      </w:r>
      <w:fldSimple w:instr=" SEQ Table \* ARABIC \s 1 ">
        <w:r w:rsidR="00864BA3">
          <w:rPr>
            <w:noProof/>
          </w:rPr>
          <w:t>17</w:t>
        </w:r>
      </w:fldSimple>
      <w:r>
        <w:t xml:space="preserve"> New STCs raised in the October 2020 and February 2021 TBT Committee meetings</w:t>
      </w:r>
    </w:p>
    <w:tbl>
      <w:tblPr>
        <w:tblStyle w:val="WTOTable1"/>
        <w:tblW w:w="0" w:type="auto"/>
        <w:tblLook w:val="05E0" w:firstRow="1" w:lastRow="1" w:firstColumn="1" w:lastColumn="1" w:noHBand="0" w:noVBand="1"/>
      </w:tblPr>
      <w:tblGrid>
        <w:gridCol w:w="8921"/>
      </w:tblGrid>
      <w:tr w:rsidR="008C5D89" w:rsidRPr="00CD510B" w14:paraId="392E7A14" w14:textId="77777777" w:rsidTr="00CD510B">
        <w:trPr>
          <w:cnfStyle w:val="100000000000" w:firstRow="1" w:lastRow="0" w:firstColumn="0" w:lastColumn="0" w:oddVBand="0" w:evenVBand="0" w:oddHBand="0" w:evenHBand="0" w:firstRowFirstColumn="0" w:firstRowLastColumn="0" w:lastRowFirstColumn="0" w:lastRowLastColumn="0"/>
          <w:trHeight w:val="290"/>
          <w:tblHeader/>
        </w:trPr>
        <w:tc>
          <w:tcPr>
            <w:tcW w:w="8921" w:type="dxa"/>
            <w:hideMark/>
          </w:tcPr>
          <w:p w14:paraId="23135EF4" w14:textId="77777777" w:rsidR="008C5D89" w:rsidRPr="00CD510B" w:rsidRDefault="008C5D89" w:rsidP="00661900">
            <w:pPr>
              <w:jc w:val="center"/>
              <w:rPr>
                <w:rFonts w:eastAsia="Times New Roman" w:cs="Calibri"/>
                <w:b w:val="0"/>
                <w:bCs/>
                <w:sz w:val="14"/>
                <w:szCs w:val="14"/>
              </w:rPr>
            </w:pPr>
            <w:r w:rsidRPr="00CD510B">
              <w:rPr>
                <w:rFonts w:eastAsia="Times New Roman" w:cs="Calibri"/>
                <w:bCs/>
                <w:sz w:val="14"/>
                <w:szCs w:val="14"/>
              </w:rPr>
              <w:t>New STCs</w:t>
            </w:r>
          </w:p>
        </w:tc>
      </w:tr>
      <w:tr w:rsidR="008C5D89" w:rsidRPr="00CD510B" w14:paraId="02961F25" w14:textId="77777777" w:rsidTr="00CD510B">
        <w:trPr>
          <w:trHeight w:val="380"/>
        </w:trPr>
        <w:tc>
          <w:tcPr>
            <w:tcW w:w="8921" w:type="dxa"/>
            <w:hideMark/>
          </w:tcPr>
          <w:p w14:paraId="470E1706"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Kingdom of Saudi Arabia, Kingdom of Bahrain, State of Kuwait, Oman, Qatar, Yemen, United Arab Emirates: </w:t>
            </w:r>
            <w:r w:rsidRPr="00CD510B">
              <w:rPr>
                <w:rFonts w:eastAsia="Times New Roman" w:cs="Calibri"/>
                <w:color w:val="000000"/>
                <w:sz w:val="14"/>
                <w:szCs w:val="14"/>
              </w:rPr>
              <w:t>Halal Feedstuff (ID 643) (raised by United States and European Union)</w:t>
            </w:r>
          </w:p>
        </w:tc>
      </w:tr>
      <w:tr w:rsidR="008C5D89" w:rsidRPr="00CD510B" w14:paraId="227E34CA"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54357960"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China: </w:t>
            </w:r>
            <w:r w:rsidRPr="00CD510B">
              <w:rPr>
                <w:rFonts w:eastAsia="Times New Roman" w:cs="Calibri"/>
                <w:color w:val="000000"/>
                <w:sz w:val="14"/>
                <w:szCs w:val="14"/>
              </w:rPr>
              <w:t>Commercial Cryptography Administrative Regulations (ID 644) (raised by United States and European Union)</w:t>
            </w:r>
          </w:p>
        </w:tc>
      </w:tr>
      <w:tr w:rsidR="008C5D89" w:rsidRPr="00CD510B" w14:paraId="6CE01E5F" w14:textId="77777777" w:rsidTr="00CD510B">
        <w:trPr>
          <w:trHeight w:val="380"/>
        </w:trPr>
        <w:tc>
          <w:tcPr>
            <w:tcW w:w="8921" w:type="dxa"/>
            <w:hideMark/>
          </w:tcPr>
          <w:p w14:paraId="5EBBFCDA"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India: </w:t>
            </w:r>
            <w:r w:rsidRPr="00CD510B">
              <w:rPr>
                <w:rFonts w:eastAsia="Times New Roman" w:cs="Calibri"/>
                <w:color w:val="000000"/>
                <w:sz w:val="14"/>
                <w:szCs w:val="14"/>
              </w:rPr>
              <w:t>Phase II of the Mandatory Testing and Certification of Telecommunications Equipment (MTCTE), implementing the Indian Telegraph Amendment (ID 646) (raised by United States)</w:t>
            </w:r>
          </w:p>
        </w:tc>
      </w:tr>
      <w:tr w:rsidR="008C5D89" w:rsidRPr="00CD510B" w14:paraId="4E02327A"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6CFA00EB"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Mexico:</w:t>
            </w:r>
            <w:r w:rsidRPr="00CD510B">
              <w:rPr>
                <w:rFonts w:eastAsia="Times New Roman" w:cs="Calibri"/>
                <w:color w:val="000000"/>
                <w:sz w:val="14"/>
                <w:szCs w:val="14"/>
              </w:rPr>
              <w:t xml:space="preserve"> Various State Measures Restricting Sale of Food and Drink Products to Minors (ID 648) (raised by United States)</w:t>
            </w:r>
          </w:p>
        </w:tc>
      </w:tr>
      <w:tr w:rsidR="008C5D89" w:rsidRPr="00CD510B" w14:paraId="43957599" w14:textId="77777777" w:rsidTr="00CD510B">
        <w:trPr>
          <w:trHeight w:val="380"/>
        </w:trPr>
        <w:tc>
          <w:tcPr>
            <w:tcW w:w="8921" w:type="dxa"/>
            <w:hideMark/>
          </w:tcPr>
          <w:p w14:paraId="45575CF1"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Indian standards and import restrictions in the automotive sector (Quality Control Orders): wheel rims, safety glass, helmets (ID 649) (raised by European Union)</w:t>
            </w:r>
          </w:p>
        </w:tc>
      </w:tr>
      <w:tr w:rsidR="008C5D89" w:rsidRPr="00CD510B" w14:paraId="78F2EDD1"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57CD4593"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Russian Federation:</w:t>
            </w:r>
            <w:r w:rsidRPr="00CD510B">
              <w:rPr>
                <w:rFonts w:eastAsia="Times New Roman" w:cs="Calibri"/>
                <w:color w:val="000000"/>
                <w:sz w:val="14"/>
                <w:szCs w:val="14"/>
              </w:rPr>
              <w:t xml:space="preserve"> Federal Law No. 468 on wine making and wine growing in the Russian Federation (ID 650) (raised by Australia, European </w:t>
            </w:r>
            <w:proofErr w:type="gramStart"/>
            <w:r w:rsidRPr="00CD510B">
              <w:rPr>
                <w:rFonts w:eastAsia="Times New Roman" w:cs="Calibri"/>
                <w:color w:val="000000"/>
                <w:sz w:val="14"/>
                <w:szCs w:val="14"/>
              </w:rPr>
              <w:t>Union</w:t>
            </w:r>
            <w:proofErr w:type="gramEnd"/>
            <w:r w:rsidRPr="00CD510B">
              <w:rPr>
                <w:rFonts w:eastAsia="Times New Roman" w:cs="Calibri"/>
                <w:color w:val="000000"/>
                <w:sz w:val="14"/>
                <w:szCs w:val="14"/>
              </w:rPr>
              <w:t xml:space="preserve"> and United States)</w:t>
            </w:r>
          </w:p>
        </w:tc>
      </w:tr>
      <w:tr w:rsidR="008C5D89" w:rsidRPr="00CD510B" w14:paraId="31741E15" w14:textId="77777777" w:rsidTr="00CD510B">
        <w:trPr>
          <w:trHeight w:val="380"/>
        </w:trPr>
        <w:tc>
          <w:tcPr>
            <w:tcW w:w="8921" w:type="dxa"/>
            <w:hideMark/>
          </w:tcPr>
          <w:p w14:paraId="1A9A6DD4"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Order related to requirement of Non-GM-cum-GM-free certificate accompanied with imported food consignment (ID 651) (raised by Brazil, United States and European Union)</w:t>
            </w:r>
          </w:p>
        </w:tc>
      </w:tr>
      <w:tr w:rsidR="008C5D89" w:rsidRPr="00CD510B" w14:paraId="3C17CC6F"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4EB2CAB8"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Republic of Korea: </w:t>
            </w:r>
            <w:r w:rsidRPr="00CD510B">
              <w:rPr>
                <w:rFonts w:eastAsia="Times New Roman" w:cs="Calibri"/>
                <w:color w:val="000000"/>
                <w:sz w:val="14"/>
                <w:szCs w:val="14"/>
              </w:rPr>
              <w:t>Revision of Safety Conformation Criteria for Textile Products for Infants (ID 652) (raised by European Union)</w:t>
            </w:r>
          </w:p>
        </w:tc>
      </w:tr>
      <w:tr w:rsidR="008C5D89" w:rsidRPr="00CD510B" w14:paraId="4B6D9E8E" w14:textId="77777777" w:rsidTr="00CD510B">
        <w:trPr>
          <w:trHeight w:val="380"/>
        </w:trPr>
        <w:tc>
          <w:tcPr>
            <w:tcW w:w="8921" w:type="dxa"/>
            <w:hideMark/>
          </w:tcPr>
          <w:p w14:paraId="780AA51F"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Chile: </w:t>
            </w:r>
            <w:r w:rsidRPr="00CD510B">
              <w:rPr>
                <w:rFonts w:eastAsia="Times New Roman" w:cs="Calibri"/>
                <w:color w:val="000000"/>
                <w:sz w:val="14"/>
                <w:szCs w:val="14"/>
              </w:rPr>
              <w:t>Technical specifications for the design of energy efficiency labels for washing machines (ID 654) (raised by Republic of Korea)</w:t>
            </w:r>
          </w:p>
        </w:tc>
      </w:tr>
      <w:tr w:rsidR="008C5D89" w:rsidRPr="00CD510B" w14:paraId="1276175F"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47689703"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France:</w:t>
            </w:r>
            <w:r w:rsidRPr="00CD510B">
              <w:rPr>
                <w:rFonts w:eastAsia="Times New Roman" w:cs="Calibri"/>
                <w:color w:val="000000"/>
                <w:sz w:val="14"/>
                <w:szCs w:val="14"/>
              </w:rPr>
              <w:t xml:space="preserve"> New legislative requirements about index of repairability of electrical and electronic equipment (ID 657) (raised by China)</w:t>
            </w:r>
          </w:p>
        </w:tc>
      </w:tr>
      <w:tr w:rsidR="008C5D89" w:rsidRPr="00CD510B" w14:paraId="4DDD32E7" w14:textId="77777777" w:rsidTr="00CD510B">
        <w:trPr>
          <w:trHeight w:val="290"/>
        </w:trPr>
        <w:tc>
          <w:tcPr>
            <w:tcW w:w="8921" w:type="dxa"/>
            <w:hideMark/>
          </w:tcPr>
          <w:p w14:paraId="576B63B6"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European Union: </w:t>
            </w:r>
            <w:r w:rsidRPr="00CD510B">
              <w:rPr>
                <w:rFonts w:eastAsia="Times New Roman" w:cs="Calibri"/>
                <w:color w:val="000000"/>
                <w:sz w:val="14"/>
                <w:szCs w:val="14"/>
              </w:rPr>
              <w:t>Waste Framework Directive (ID 658) (raised by India)</w:t>
            </w:r>
          </w:p>
        </w:tc>
      </w:tr>
      <w:tr w:rsidR="008C5D89" w:rsidRPr="00CD510B" w14:paraId="48C1BD74"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39F6B670"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European Union:</w:t>
            </w:r>
            <w:r w:rsidRPr="00CD510B">
              <w:rPr>
                <w:rFonts w:eastAsia="Times New Roman" w:cs="Calibri"/>
                <w:color w:val="000000"/>
                <w:sz w:val="14"/>
                <w:szCs w:val="14"/>
              </w:rPr>
              <w:t xml:space="preserve"> Wine labelling requirements – listing of importers for multiple destinations (ID 659) (raised by Australia)</w:t>
            </w:r>
          </w:p>
        </w:tc>
      </w:tr>
      <w:tr w:rsidR="008C5D89" w:rsidRPr="00CD510B" w14:paraId="1F8A6C5B" w14:textId="77777777" w:rsidTr="00CD510B">
        <w:trPr>
          <w:trHeight w:val="290"/>
        </w:trPr>
        <w:tc>
          <w:tcPr>
            <w:tcW w:w="8921" w:type="dxa"/>
            <w:hideMark/>
          </w:tcPr>
          <w:p w14:paraId="4B8DF204"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Panama: </w:t>
            </w:r>
            <w:r w:rsidRPr="00CD510B">
              <w:rPr>
                <w:rFonts w:eastAsia="Times New Roman" w:cs="Calibri"/>
                <w:color w:val="000000"/>
                <w:sz w:val="14"/>
                <w:szCs w:val="14"/>
              </w:rPr>
              <w:t>Onions and Potatoes Harvest Life and Sprouting Requirements (ID 662) (raised by United States)</w:t>
            </w:r>
          </w:p>
        </w:tc>
      </w:tr>
      <w:tr w:rsidR="008C5D89" w:rsidRPr="00CD510B" w14:paraId="67964FC8"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1C6B9DED"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United Kingdom:</w:t>
            </w:r>
            <w:r w:rsidRPr="00CD510B">
              <w:rPr>
                <w:rFonts w:eastAsia="Times New Roman" w:cs="Calibri"/>
                <w:color w:val="000000"/>
                <w:sz w:val="14"/>
                <w:szCs w:val="14"/>
              </w:rPr>
              <w:t xml:space="preserve"> Wine labelling and documentation requirements at the end of the Brexit transition period (ID 663) (raised by Australia)</w:t>
            </w:r>
          </w:p>
        </w:tc>
      </w:tr>
      <w:tr w:rsidR="008C5D89" w:rsidRPr="00CD510B" w14:paraId="16FCBF19" w14:textId="77777777" w:rsidTr="00CD510B">
        <w:trPr>
          <w:trHeight w:val="570"/>
        </w:trPr>
        <w:tc>
          <w:tcPr>
            <w:tcW w:w="8921" w:type="dxa"/>
            <w:hideMark/>
          </w:tcPr>
          <w:p w14:paraId="0C7F9ED3"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China: </w:t>
            </w:r>
            <w:r w:rsidRPr="00CD510B">
              <w:rPr>
                <w:rFonts w:eastAsia="Times New Roman" w:cs="Calibri"/>
                <w:color w:val="000000"/>
                <w:sz w:val="14"/>
                <w:szCs w:val="14"/>
              </w:rPr>
              <w:t>CSAR – Draft Specifications for Cosmetic Registration and Filings; Draft Specifications for Registration and Filing of New Cosmetics Ingredients; Draft Specifications for Cosmetic Efficacy Claim Evaluation, Provisions for the Supervision and Administration of Toothpaste (ID 665) (raised by Australia, Japan, Republic of Korea and United States)</w:t>
            </w:r>
          </w:p>
        </w:tc>
      </w:tr>
      <w:tr w:rsidR="008C5D89" w:rsidRPr="00CD510B" w14:paraId="0B64F39F"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793BEFA1"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Kingdom of Saudi Arabia: </w:t>
            </w:r>
            <w:r w:rsidRPr="00CD510B">
              <w:rPr>
                <w:rFonts w:eastAsia="Times New Roman" w:cs="Calibri"/>
                <w:color w:val="000000"/>
                <w:sz w:val="14"/>
                <w:szCs w:val="14"/>
              </w:rPr>
              <w:t xml:space="preserve">Technical Regulation for limiting and restricting hazardous materials in electrical and electronic equipment (ID 666) (raised by China, </w:t>
            </w:r>
            <w:proofErr w:type="gramStart"/>
            <w:r w:rsidRPr="00CD510B">
              <w:rPr>
                <w:rFonts w:eastAsia="Times New Roman" w:cs="Calibri"/>
                <w:color w:val="000000"/>
                <w:sz w:val="14"/>
                <w:szCs w:val="14"/>
              </w:rPr>
              <w:t>Japan</w:t>
            </w:r>
            <w:proofErr w:type="gramEnd"/>
            <w:r w:rsidRPr="00CD510B">
              <w:rPr>
                <w:rFonts w:eastAsia="Times New Roman" w:cs="Calibri"/>
                <w:color w:val="000000"/>
                <w:sz w:val="14"/>
                <w:szCs w:val="14"/>
              </w:rPr>
              <w:t xml:space="preserve"> and United Kingdom)</w:t>
            </w:r>
          </w:p>
        </w:tc>
      </w:tr>
      <w:tr w:rsidR="008C5D89" w:rsidRPr="00CD510B" w14:paraId="27CFE5B3" w14:textId="77777777" w:rsidTr="00CD510B">
        <w:trPr>
          <w:trHeight w:val="290"/>
        </w:trPr>
        <w:tc>
          <w:tcPr>
            <w:tcW w:w="8921" w:type="dxa"/>
            <w:hideMark/>
          </w:tcPr>
          <w:p w14:paraId="3AE2BF41"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India: </w:t>
            </w:r>
            <w:r w:rsidRPr="00CD510B">
              <w:rPr>
                <w:rFonts w:eastAsia="Times New Roman" w:cs="Calibri"/>
                <w:color w:val="000000"/>
                <w:sz w:val="14"/>
                <w:szCs w:val="14"/>
              </w:rPr>
              <w:t>Draft Food Safety and Standards (Import) Amendment Regulation, 2020 (ID 667) (raised by Mexico and United States)</w:t>
            </w:r>
          </w:p>
        </w:tc>
      </w:tr>
      <w:tr w:rsidR="008C5D89" w:rsidRPr="00CD510B" w14:paraId="7263423C"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6DABC9A2"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Kingdom of Saudi Arabia:</w:t>
            </w:r>
            <w:r w:rsidRPr="00CD510B">
              <w:rPr>
                <w:rFonts w:eastAsia="Times New Roman" w:cs="Calibri"/>
                <w:color w:val="000000"/>
                <w:sz w:val="14"/>
                <w:szCs w:val="14"/>
              </w:rPr>
              <w:t xml:space="preserve"> Air Conditioners – Minimum Energy Performance, Labelling and Testing Requirements for Low Capacity Window Type and Single-Split (ID 668) (raised by Republic of Korea)</w:t>
            </w:r>
          </w:p>
        </w:tc>
      </w:tr>
      <w:tr w:rsidR="008C5D89" w:rsidRPr="00CD510B" w14:paraId="0B5B6A45" w14:textId="77777777" w:rsidTr="00CD510B">
        <w:trPr>
          <w:trHeight w:val="290"/>
        </w:trPr>
        <w:tc>
          <w:tcPr>
            <w:tcW w:w="8921" w:type="dxa"/>
            <w:hideMark/>
          </w:tcPr>
          <w:p w14:paraId="64F0F7B3"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Flat Transparent Sheet Glass and Safety Glass (Quality Control) Order (ID 669) (raised by Republic of Korea)</w:t>
            </w:r>
          </w:p>
        </w:tc>
      </w:tr>
      <w:tr w:rsidR="008C5D89" w:rsidRPr="00CD510B" w14:paraId="59B73CAE"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4D087D2E"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United States:</w:t>
            </w:r>
            <w:r w:rsidRPr="00CD510B">
              <w:rPr>
                <w:rFonts w:eastAsia="Times New Roman" w:cs="Calibri"/>
                <w:color w:val="000000"/>
                <w:sz w:val="14"/>
                <w:szCs w:val="14"/>
              </w:rPr>
              <w:t xml:space="preserve"> Energy Conservation Program: Energy conservation standards for residential dishwashers (ID 670) (raised by China)</w:t>
            </w:r>
          </w:p>
        </w:tc>
      </w:tr>
      <w:tr w:rsidR="008C5D89" w:rsidRPr="00CD510B" w14:paraId="3B9958C0" w14:textId="77777777" w:rsidTr="00CD510B">
        <w:trPr>
          <w:trHeight w:val="290"/>
        </w:trPr>
        <w:tc>
          <w:tcPr>
            <w:tcW w:w="8921" w:type="dxa"/>
            <w:hideMark/>
          </w:tcPr>
          <w:p w14:paraId="659FB96C"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Refrigerating Appliances (Quality Control) Order, 2020 (ID 671) (raised by Republic of Korea)</w:t>
            </w:r>
          </w:p>
        </w:tc>
      </w:tr>
      <w:tr w:rsidR="008C5D89" w:rsidRPr="00CD510B" w14:paraId="4D1291DE"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04EE828A"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Thailand: </w:t>
            </w:r>
            <w:r w:rsidRPr="00CD510B">
              <w:rPr>
                <w:rFonts w:eastAsia="Times New Roman" w:cs="Calibri"/>
                <w:color w:val="000000"/>
                <w:sz w:val="14"/>
                <w:szCs w:val="14"/>
              </w:rPr>
              <w:t>Ministerial Regulation Prescribing Description, Production, and Method of Displaying of Standard Marks on the Industrial Products (ID 672) (raised by United States)</w:t>
            </w:r>
          </w:p>
        </w:tc>
      </w:tr>
      <w:tr w:rsidR="008C5D89" w:rsidRPr="00CD510B" w14:paraId="3BF52093" w14:textId="77777777" w:rsidTr="00CD510B">
        <w:trPr>
          <w:trHeight w:val="570"/>
        </w:trPr>
        <w:tc>
          <w:tcPr>
            <w:tcW w:w="8921" w:type="dxa"/>
            <w:hideMark/>
          </w:tcPr>
          <w:p w14:paraId="5C72D228"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Oman:</w:t>
            </w:r>
            <w:r w:rsidRPr="00CD510B">
              <w:rPr>
                <w:rFonts w:eastAsia="Times New Roman" w:cs="Calibri"/>
                <w:color w:val="000000"/>
                <w:sz w:val="14"/>
                <w:szCs w:val="14"/>
              </w:rPr>
              <w:t xml:space="preserve"> Water Heaters Energy Performance Requirements; Electrical Clothes Washing Machines Energy and Water Performance Requirements; and Refrigerators, Refrigerator-Freezers and Freezers Energy Performance, Testing and Labelling Requirements (ID 673) (raised by Republic of Korea)</w:t>
            </w:r>
          </w:p>
        </w:tc>
      </w:tr>
      <w:tr w:rsidR="008C5D89" w:rsidRPr="00CD510B" w14:paraId="0CF3BF17"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45EF6B4A"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 xml:space="preserve">India: </w:t>
            </w:r>
            <w:r w:rsidRPr="00CD510B">
              <w:rPr>
                <w:rFonts w:eastAsia="Times New Roman" w:cs="Calibri"/>
                <w:color w:val="000000"/>
                <w:sz w:val="14"/>
                <w:szCs w:val="14"/>
              </w:rPr>
              <w:t>Caustic Soda Quality Control Order, 2017 (ID 674) (raised by Chinese Taipei)</w:t>
            </w:r>
          </w:p>
        </w:tc>
      </w:tr>
      <w:tr w:rsidR="008C5D89" w:rsidRPr="00CD510B" w14:paraId="78956666" w14:textId="77777777" w:rsidTr="00CD510B">
        <w:trPr>
          <w:trHeight w:val="380"/>
        </w:trPr>
        <w:tc>
          <w:tcPr>
            <w:tcW w:w="8921" w:type="dxa"/>
            <w:hideMark/>
          </w:tcPr>
          <w:p w14:paraId="7DF69A96"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European Union:</w:t>
            </w:r>
            <w:r w:rsidRPr="00CD510B">
              <w:rPr>
                <w:rFonts w:eastAsia="Times New Roman" w:cs="Calibri"/>
                <w:color w:val="000000"/>
                <w:sz w:val="14"/>
                <w:szCs w:val="14"/>
              </w:rPr>
              <w:t xml:space="preserve"> Non-recognition of test certificates (raised by Italy and the Netherlands) issued to electrical equipment by Central Power Research Institute (CPRI) (ID 675) (raised by India)</w:t>
            </w:r>
          </w:p>
        </w:tc>
      </w:tr>
      <w:tr w:rsidR="008C5D89" w:rsidRPr="00CD510B" w14:paraId="381C6FC3"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16864547"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Canada:</w:t>
            </w:r>
            <w:r w:rsidRPr="00CD510B">
              <w:rPr>
                <w:rFonts w:eastAsia="Times New Roman" w:cs="Calibri"/>
                <w:color w:val="000000"/>
                <w:sz w:val="14"/>
                <w:szCs w:val="14"/>
              </w:rPr>
              <w:t xml:space="preserve"> Medical Device Single Audit Program (MDSAP) (ID 676) (raised by China)</w:t>
            </w:r>
          </w:p>
        </w:tc>
      </w:tr>
      <w:tr w:rsidR="008C5D89" w:rsidRPr="00CD510B" w14:paraId="1519B91E" w14:textId="77777777" w:rsidTr="00CD510B">
        <w:trPr>
          <w:trHeight w:val="380"/>
        </w:trPr>
        <w:tc>
          <w:tcPr>
            <w:tcW w:w="8921" w:type="dxa"/>
            <w:hideMark/>
          </w:tcPr>
          <w:p w14:paraId="35F863CE"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lastRenderedPageBreak/>
              <w:t xml:space="preserve">China: </w:t>
            </w:r>
            <w:r w:rsidRPr="00CD510B">
              <w:rPr>
                <w:rFonts w:eastAsia="Times New Roman" w:cs="Calibri"/>
                <w:color w:val="000000"/>
                <w:sz w:val="14"/>
                <w:szCs w:val="14"/>
              </w:rPr>
              <w:t>Inventory of Existing Chemical Substances Produced or Imported in China (IECSC) requiring mandatory registration of certain chemicals for import and not notified at WTO (ID 677) (raised by India)</w:t>
            </w:r>
          </w:p>
        </w:tc>
      </w:tr>
      <w:tr w:rsidR="008C5D89" w:rsidRPr="00CD510B" w14:paraId="176D52EF"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16DF813A"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Mexico:</w:t>
            </w:r>
            <w:r w:rsidRPr="00CD510B">
              <w:rPr>
                <w:rFonts w:eastAsia="Times New Roman" w:cs="Calibri"/>
                <w:color w:val="000000"/>
                <w:sz w:val="14"/>
                <w:szCs w:val="14"/>
              </w:rPr>
              <w:t xml:space="preserve"> Conformity Assessment Procedure under Mexican Official Standard NOM-223-SCFI/SAGARPA- 2018, "Cheese Names, Specifications, Commercial Information, and Test Methods", published on 31 January 2019 (ID 678) (raised by United States)</w:t>
            </w:r>
          </w:p>
        </w:tc>
      </w:tr>
      <w:tr w:rsidR="008C5D89" w:rsidRPr="00CD510B" w14:paraId="7745566D" w14:textId="77777777" w:rsidTr="00CD510B">
        <w:trPr>
          <w:trHeight w:val="380"/>
        </w:trPr>
        <w:tc>
          <w:tcPr>
            <w:tcW w:w="8921" w:type="dxa"/>
            <w:hideMark/>
          </w:tcPr>
          <w:p w14:paraId="58134B87"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Nigeria:</w:t>
            </w:r>
            <w:r w:rsidRPr="00CD510B">
              <w:rPr>
                <w:rFonts w:eastAsia="Times New Roman" w:cs="Calibri"/>
                <w:color w:val="000000"/>
                <w:sz w:val="14"/>
                <w:szCs w:val="14"/>
              </w:rPr>
              <w:t xml:space="preserve"> Onerous testing and conformity requirements by S</w:t>
            </w:r>
            <w:proofErr w:type="spellStart"/>
            <w:r w:rsidRPr="00CD510B">
              <w:rPr>
                <w:rFonts w:eastAsia="Times New Roman" w:cs="Calibri"/>
                <w:color w:val="000000"/>
                <w:sz w:val="14"/>
                <w:szCs w:val="14"/>
                <w:lang w:val="en-US"/>
              </w:rPr>
              <w:t>ociété</w:t>
            </w:r>
            <w:proofErr w:type="spellEnd"/>
            <w:r w:rsidRPr="00CD510B">
              <w:rPr>
                <w:rFonts w:eastAsia="Times New Roman" w:cs="Calibri"/>
                <w:color w:val="000000"/>
                <w:sz w:val="14"/>
                <w:szCs w:val="14"/>
                <w:lang w:val="en-US"/>
              </w:rPr>
              <w:t xml:space="preserve"> </w:t>
            </w:r>
            <w:proofErr w:type="spellStart"/>
            <w:r w:rsidRPr="00CD510B">
              <w:rPr>
                <w:rFonts w:eastAsia="Times New Roman" w:cs="Calibri"/>
                <w:color w:val="000000"/>
                <w:sz w:val="14"/>
                <w:szCs w:val="14"/>
                <w:lang w:val="en-US"/>
              </w:rPr>
              <w:t>générale</w:t>
            </w:r>
            <w:proofErr w:type="spellEnd"/>
            <w:r w:rsidRPr="00CD510B">
              <w:rPr>
                <w:rFonts w:eastAsia="Times New Roman" w:cs="Calibri"/>
                <w:color w:val="000000"/>
                <w:sz w:val="14"/>
                <w:szCs w:val="14"/>
                <w:lang w:val="en-US"/>
              </w:rPr>
              <w:t xml:space="preserve"> de surveillance</w:t>
            </w:r>
            <w:r w:rsidRPr="00CD510B">
              <w:rPr>
                <w:rFonts w:eastAsia="Times New Roman" w:cs="Calibri"/>
                <w:color w:val="000000"/>
                <w:sz w:val="14"/>
                <w:szCs w:val="14"/>
              </w:rPr>
              <w:t xml:space="preserve"> (SGS) for machinery and their parts (ID 679) (raised by India)</w:t>
            </w:r>
          </w:p>
        </w:tc>
      </w:tr>
      <w:tr w:rsidR="008C5D89" w:rsidRPr="00CD510B" w14:paraId="4F29539A"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3A119261"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European Union:</w:t>
            </w:r>
            <w:r w:rsidRPr="00CD510B">
              <w:rPr>
                <w:rFonts w:eastAsia="Times New Roman" w:cs="Calibri"/>
                <w:color w:val="000000"/>
                <w:sz w:val="14"/>
                <w:szCs w:val="14"/>
              </w:rPr>
              <w:t xml:space="preserve"> Testing methods for prohibited chemicals of regulation on cosmetic products (ID 680) (raised by China)</w:t>
            </w:r>
          </w:p>
        </w:tc>
      </w:tr>
      <w:tr w:rsidR="008C5D89" w:rsidRPr="00CD510B" w14:paraId="634A52C0" w14:textId="77777777" w:rsidTr="00CD510B">
        <w:trPr>
          <w:trHeight w:val="290"/>
        </w:trPr>
        <w:tc>
          <w:tcPr>
            <w:tcW w:w="8921" w:type="dxa"/>
            <w:hideMark/>
          </w:tcPr>
          <w:p w14:paraId="7F7915E8"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Plain Copier Paper (Quality Order) 2020 (ID 681) (raised by Indonesia)</w:t>
            </w:r>
          </w:p>
        </w:tc>
      </w:tr>
      <w:tr w:rsidR="008C5D89" w:rsidRPr="00CD510B" w14:paraId="2AEE3E71"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35557820"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Morocco:</w:t>
            </w:r>
            <w:r w:rsidRPr="00CD510B">
              <w:rPr>
                <w:rFonts w:eastAsia="Times New Roman" w:cs="Calibri"/>
                <w:color w:val="000000"/>
                <w:sz w:val="14"/>
                <w:szCs w:val="14"/>
              </w:rPr>
              <w:t xml:space="preserve"> Automotive glass testing requirements (ID 682) (raised by China)</w:t>
            </w:r>
          </w:p>
        </w:tc>
      </w:tr>
      <w:tr w:rsidR="008C5D89" w:rsidRPr="00CD510B" w14:paraId="36A00AE3" w14:textId="77777777" w:rsidTr="00CD510B">
        <w:trPr>
          <w:trHeight w:val="380"/>
        </w:trPr>
        <w:tc>
          <w:tcPr>
            <w:tcW w:w="8921" w:type="dxa"/>
            <w:hideMark/>
          </w:tcPr>
          <w:p w14:paraId="10DE2E39"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Kingdom of Saudi Arabia:</w:t>
            </w:r>
            <w:r w:rsidRPr="00CD510B">
              <w:rPr>
                <w:rFonts w:eastAsia="Times New Roman" w:cs="Calibri"/>
                <w:color w:val="000000"/>
                <w:sz w:val="14"/>
                <w:szCs w:val="14"/>
              </w:rPr>
              <w:t xml:space="preserve"> Concerns on conformity assessment practices of Saudi Arabia against Turkish products (ID 683) (raised by Turkey)</w:t>
            </w:r>
          </w:p>
        </w:tc>
      </w:tr>
      <w:tr w:rsidR="008C5D89" w:rsidRPr="00CD510B" w14:paraId="701A4DA5"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34CE7990"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Turkey:</w:t>
            </w:r>
            <w:r w:rsidRPr="00CD510B">
              <w:rPr>
                <w:rFonts w:eastAsia="Times New Roman" w:cs="Calibri"/>
                <w:color w:val="000000"/>
                <w:sz w:val="14"/>
                <w:szCs w:val="14"/>
              </w:rPr>
              <w:t xml:space="preserve"> Eco-design regulation (ID 684) (raised by Republic of Korea)</w:t>
            </w:r>
          </w:p>
        </w:tc>
      </w:tr>
      <w:tr w:rsidR="008C5D89" w:rsidRPr="00CD510B" w14:paraId="71E87AF2" w14:textId="77777777" w:rsidTr="00CD510B">
        <w:trPr>
          <w:trHeight w:val="380"/>
        </w:trPr>
        <w:tc>
          <w:tcPr>
            <w:tcW w:w="8921" w:type="dxa"/>
            <w:hideMark/>
          </w:tcPr>
          <w:p w14:paraId="3C21A5F5"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China:</w:t>
            </w:r>
            <w:r w:rsidRPr="00CD510B">
              <w:rPr>
                <w:rFonts w:eastAsia="Times New Roman" w:cs="Calibri"/>
                <w:color w:val="000000"/>
                <w:sz w:val="14"/>
                <w:szCs w:val="14"/>
              </w:rPr>
              <w:t xml:space="preserve"> Provisions for Cosmetics Registration (Draft for Comments) (ID 641) (raised by Japan, Republic of </w:t>
            </w:r>
            <w:proofErr w:type="gramStart"/>
            <w:r w:rsidRPr="00CD510B">
              <w:rPr>
                <w:rFonts w:eastAsia="Times New Roman" w:cs="Calibri"/>
                <w:color w:val="000000"/>
                <w:sz w:val="14"/>
                <w:szCs w:val="14"/>
              </w:rPr>
              <w:t>Korea</w:t>
            </w:r>
            <w:proofErr w:type="gramEnd"/>
            <w:r w:rsidRPr="00CD510B">
              <w:rPr>
                <w:rFonts w:eastAsia="Times New Roman" w:cs="Calibri"/>
                <w:color w:val="000000"/>
                <w:sz w:val="14"/>
                <w:szCs w:val="14"/>
              </w:rPr>
              <w:t xml:space="preserve"> and United States)</w:t>
            </w:r>
          </w:p>
        </w:tc>
      </w:tr>
      <w:tr w:rsidR="008C5D89" w:rsidRPr="00CD510B" w14:paraId="6418E9AD"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7EC19909"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China:</w:t>
            </w:r>
            <w:r w:rsidRPr="00CD510B">
              <w:rPr>
                <w:rFonts w:eastAsia="Times New Roman" w:cs="Calibri"/>
                <w:color w:val="000000"/>
                <w:sz w:val="14"/>
                <w:szCs w:val="14"/>
              </w:rPr>
              <w:t xml:space="preserve"> Administrative Measures on Cosmetic Labelling (ID 642) (raised by Japan and Republic of Korea)</w:t>
            </w:r>
          </w:p>
        </w:tc>
      </w:tr>
      <w:tr w:rsidR="008C5D89" w:rsidRPr="00CD510B" w14:paraId="0D2685C0" w14:textId="77777777" w:rsidTr="00CD510B">
        <w:trPr>
          <w:trHeight w:val="570"/>
        </w:trPr>
        <w:tc>
          <w:tcPr>
            <w:tcW w:w="8921" w:type="dxa"/>
            <w:hideMark/>
          </w:tcPr>
          <w:p w14:paraId="2AC971FB"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Mexico:</w:t>
            </w:r>
            <w:r w:rsidRPr="00CD510B">
              <w:rPr>
                <w:rFonts w:eastAsia="Times New Roman" w:cs="Calibri"/>
                <w:color w:val="000000"/>
                <w:sz w:val="14"/>
                <w:szCs w:val="14"/>
              </w:rPr>
              <w:t xml:space="preserve"> Decree amending, </w:t>
            </w:r>
            <w:proofErr w:type="gramStart"/>
            <w:r w:rsidRPr="00CD510B">
              <w:rPr>
                <w:rFonts w:eastAsia="Times New Roman" w:cs="Calibri"/>
                <w:color w:val="000000"/>
                <w:sz w:val="14"/>
                <w:szCs w:val="14"/>
              </w:rPr>
              <w:t>supplementing</w:t>
            </w:r>
            <w:proofErr w:type="gramEnd"/>
            <w:r w:rsidRPr="00CD510B">
              <w:rPr>
                <w:rFonts w:eastAsia="Times New Roman" w:cs="Calibri"/>
                <w:color w:val="000000"/>
                <w:sz w:val="14"/>
                <w:szCs w:val="14"/>
              </w:rPr>
              <w:t xml:space="preserve"> and repealing various provisions of the Regulations on Sanitary Control of Products and Services and the Implementing Regulations to the General Law on Health with Respect to Advertising (ID 645) (raised by United States)</w:t>
            </w:r>
          </w:p>
        </w:tc>
      </w:tr>
      <w:tr w:rsidR="008C5D89" w:rsidRPr="00CD510B" w14:paraId="1F582713" w14:textId="77777777" w:rsidTr="00CD510B">
        <w:trPr>
          <w:cnfStyle w:val="000000010000" w:firstRow="0" w:lastRow="0" w:firstColumn="0" w:lastColumn="0" w:oddVBand="0" w:evenVBand="0" w:oddHBand="0" w:evenHBand="1" w:firstRowFirstColumn="0" w:firstRowLastColumn="0" w:lastRowFirstColumn="0" w:lastRowLastColumn="0"/>
          <w:trHeight w:val="380"/>
        </w:trPr>
        <w:tc>
          <w:tcPr>
            <w:tcW w:w="8921" w:type="dxa"/>
            <w:hideMark/>
          </w:tcPr>
          <w:p w14:paraId="19E5C8E1"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Zimbabwe:</w:t>
            </w:r>
            <w:r w:rsidRPr="00CD510B">
              <w:rPr>
                <w:rFonts w:eastAsia="Times New Roman" w:cs="Calibri"/>
                <w:color w:val="000000"/>
                <w:sz w:val="14"/>
                <w:szCs w:val="14"/>
              </w:rPr>
              <w:t xml:space="preserve"> Electricity (Minimum Energy Efficiency Performance of Domestic Electrical Appliances) Regulations, 2020 (ID 647) (raised by Republic of Korea)</w:t>
            </w:r>
          </w:p>
        </w:tc>
      </w:tr>
      <w:tr w:rsidR="008C5D89" w:rsidRPr="00CD510B" w14:paraId="0817DB16" w14:textId="77777777" w:rsidTr="00CD510B">
        <w:trPr>
          <w:trHeight w:val="290"/>
        </w:trPr>
        <w:tc>
          <w:tcPr>
            <w:tcW w:w="8921" w:type="dxa"/>
            <w:hideMark/>
          </w:tcPr>
          <w:p w14:paraId="13DFB462"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United States:</w:t>
            </w:r>
            <w:r w:rsidRPr="00CD510B">
              <w:rPr>
                <w:rFonts w:eastAsia="Times New Roman" w:cs="Calibri"/>
                <w:color w:val="000000"/>
                <w:sz w:val="14"/>
                <w:szCs w:val="14"/>
              </w:rPr>
              <w:t xml:space="preserve"> Appliance Efficiency for Sprinkler Bodies (ID 653) (raised by China)</w:t>
            </w:r>
          </w:p>
        </w:tc>
      </w:tr>
      <w:tr w:rsidR="008C5D89" w:rsidRPr="00CD510B" w14:paraId="2DD61063"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163C9969"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European Union:</w:t>
            </w:r>
            <w:r w:rsidRPr="00CD510B">
              <w:rPr>
                <w:rFonts w:eastAsia="Times New Roman" w:cs="Calibri"/>
                <w:color w:val="000000"/>
                <w:sz w:val="14"/>
                <w:szCs w:val="14"/>
              </w:rPr>
              <w:t xml:space="preserve"> Information requirements in SCIP database (ID 655) (raised by China)</w:t>
            </w:r>
          </w:p>
        </w:tc>
      </w:tr>
      <w:tr w:rsidR="008C5D89" w:rsidRPr="00CD510B" w14:paraId="0317818D" w14:textId="77777777" w:rsidTr="00CD510B">
        <w:trPr>
          <w:trHeight w:val="290"/>
        </w:trPr>
        <w:tc>
          <w:tcPr>
            <w:tcW w:w="8921" w:type="dxa"/>
            <w:hideMark/>
          </w:tcPr>
          <w:p w14:paraId="083F6522"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Tajikistan:</w:t>
            </w:r>
            <w:r w:rsidRPr="00CD510B">
              <w:rPr>
                <w:rFonts w:eastAsia="Times New Roman" w:cs="Calibri"/>
                <w:color w:val="000000"/>
                <w:sz w:val="14"/>
                <w:szCs w:val="14"/>
              </w:rPr>
              <w:t xml:space="preserve"> Additional inspection control of imported food products for palm oil content (ID 656) (raised by Russian Federation)</w:t>
            </w:r>
          </w:p>
        </w:tc>
      </w:tr>
      <w:tr w:rsidR="008C5D89" w:rsidRPr="00CD510B" w14:paraId="03EE2272" w14:textId="77777777" w:rsidTr="00CD510B">
        <w:trPr>
          <w:cnfStyle w:val="000000010000" w:firstRow="0" w:lastRow="0" w:firstColumn="0" w:lastColumn="0" w:oddVBand="0" w:evenVBand="0" w:oddHBand="0" w:evenHBand="1" w:firstRowFirstColumn="0" w:firstRowLastColumn="0" w:lastRowFirstColumn="0" w:lastRowLastColumn="0"/>
          <w:trHeight w:val="290"/>
        </w:trPr>
        <w:tc>
          <w:tcPr>
            <w:tcW w:w="8921" w:type="dxa"/>
            <w:hideMark/>
          </w:tcPr>
          <w:p w14:paraId="37D1BA8A"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India:</w:t>
            </w:r>
            <w:r w:rsidRPr="00CD510B">
              <w:rPr>
                <w:rFonts w:eastAsia="Times New Roman" w:cs="Calibri"/>
                <w:color w:val="000000"/>
                <w:sz w:val="14"/>
                <w:szCs w:val="14"/>
              </w:rPr>
              <w:t xml:space="preserve"> Phthalic Anhydride (Quality Control) Order, 2019 (ID 660) (raised by Chinese Taipei)</w:t>
            </w:r>
          </w:p>
        </w:tc>
      </w:tr>
      <w:tr w:rsidR="008C5D89" w:rsidRPr="00CD510B" w14:paraId="2341FC52" w14:textId="77777777" w:rsidTr="00CD510B">
        <w:trPr>
          <w:trHeight w:val="290"/>
        </w:trPr>
        <w:tc>
          <w:tcPr>
            <w:tcW w:w="8921" w:type="dxa"/>
            <w:hideMark/>
          </w:tcPr>
          <w:p w14:paraId="61AC1F84"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Viet Nam:</w:t>
            </w:r>
            <w:r w:rsidRPr="00CD510B">
              <w:rPr>
                <w:rFonts w:eastAsia="Times New Roman" w:cs="Calibri"/>
                <w:color w:val="000000"/>
                <w:sz w:val="14"/>
                <w:szCs w:val="14"/>
              </w:rPr>
              <w:t xml:space="preserve"> Decree No. 17/2020/ND-CP (ID 661) (raised by Thailand)</w:t>
            </w:r>
          </w:p>
        </w:tc>
      </w:tr>
      <w:tr w:rsidR="008C5D89" w:rsidRPr="00CD510B" w14:paraId="174DF0EE" w14:textId="77777777" w:rsidTr="00CD510B">
        <w:trPr>
          <w:cnfStyle w:val="000000010000" w:firstRow="0" w:lastRow="0" w:firstColumn="0" w:lastColumn="0" w:oddVBand="0" w:evenVBand="0" w:oddHBand="0" w:evenHBand="1" w:firstRowFirstColumn="0" w:firstRowLastColumn="0" w:lastRowFirstColumn="0" w:lastRowLastColumn="0"/>
          <w:trHeight w:val="300"/>
        </w:trPr>
        <w:tc>
          <w:tcPr>
            <w:tcW w:w="8921" w:type="dxa"/>
            <w:hideMark/>
          </w:tcPr>
          <w:p w14:paraId="3579A8D0" w14:textId="77777777" w:rsidR="008C5D89" w:rsidRPr="00CD510B" w:rsidRDefault="008C5D89" w:rsidP="00661900">
            <w:pPr>
              <w:jc w:val="left"/>
              <w:rPr>
                <w:rFonts w:eastAsia="Times New Roman" w:cs="Calibri"/>
                <w:b/>
                <w:bCs/>
                <w:color w:val="000000"/>
                <w:sz w:val="14"/>
                <w:szCs w:val="14"/>
              </w:rPr>
            </w:pPr>
            <w:r w:rsidRPr="00CD510B">
              <w:rPr>
                <w:rFonts w:eastAsia="Times New Roman" w:cs="Calibri"/>
                <w:b/>
                <w:bCs/>
                <w:color w:val="000000"/>
                <w:sz w:val="14"/>
                <w:szCs w:val="14"/>
              </w:rPr>
              <w:t>United States:</w:t>
            </w:r>
            <w:r w:rsidRPr="00CD510B">
              <w:rPr>
                <w:rFonts w:eastAsia="Times New Roman" w:cs="Calibri"/>
                <w:color w:val="000000"/>
                <w:sz w:val="14"/>
                <w:szCs w:val="14"/>
              </w:rPr>
              <w:t xml:space="preserve"> Revised Origin Marking Requirement for Goods Produced in Hong Kong, China (ID 664) (raised by Hong Kong, China)</w:t>
            </w:r>
          </w:p>
        </w:tc>
      </w:tr>
    </w:tbl>
    <w:p w14:paraId="2420AB3C" w14:textId="77777777" w:rsidR="008C5D89" w:rsidRPr="00F35E68" w:rsidRDefault="008C5D89" w:rsidP="001273D6">
      <w:pPr>
        <w:pStyle w:val="NoteText"/>
        <w:spacing w:before="120" w:after="240"/>
      </w:pPr>
      <w:r w:rsidRPr="00F35E68">
        <w:t>Source:</w:t>
      </w:r>
      <w:r w:rsidRPr="00F35E68">
        <w:tab/>
        <w:t>WTO Secretariat.</w:t>
      </w:r>
    </w:p>
    <w:p w14:paraId="3D38BCC9" w14:textId="2ECDD3CB" w:rsidR="00F35E68" w:rsidRDefault="00F35E68" w:rsidP="00F35E68">
      <w:pPr>
        <w:pStyle w:val="BodyText"/>
      </w:pPr>
      <w:bookmarkStart w:id="89" w:name="_Hlk71039132"/>
      <w:bookmarkEnd w:id="88"/>
      <w:r w:rsidRPr="00900871">
        <w:t xml:space="preserve">Overall, the number of new and previously raised STCs has been increasing every year. This trend suggests an increasing use of the TBT Committee as a forum for Members to raise and resolve trade concerns non-litigiously. In 2020, for </w:t>
      </w:r>
      <w:r>
        <w:t>example</w:t>
      </w:r>
      <w:r w:rsidRPr="00900871">
        <w:t>, Members reviewed 214 STCs</w:t>
      </w:r>
      <w:bookmarkStart w:id="90" w:name="_Hlk32420122"/>
      <w:r w:rsidRPr="00900871">
        <w:t>, including 57 new concerns, which was the highest number on record since 1995</w:t>
      </w:r>
      <w:bookmarkEnd w:id="90"/>
      <w:r w:rsidRPr="00900871">
        <w:t>.</w:t>
      </w:r>
      <w:r w:rsidRPr="00BD0236">
        <w:rPr>
          <w:rStyle w:val="FootnoteReference"/>
        </w:rPr>
        <w:footnoteReference w:id="49"/>
      </w:r>
      <w:r w:rsidRPr="00900871">
        <w:t xml:space="preserve"> With two TBT Committee meetings scheduled to take place </w:t>
      </w:r>
      <w:r>
        <w:t xml:space="preserve">later </w:t>
      </w:r>
      <w:r w:rsidRPr="00900871">
        <w:t xml:space="preserve">this year, </w:t>
      </w:r>
      <w:r>
        <w:t xml:space="preserve">this trend will likely continue in </w:t>
      </w:r>
      <w:r w:rsidRPr="00900871">
        <w:t xml:space="preserve">2021. </w:t>
      </w:r>
      <w:bookmarkStart w:id="91" w:name="_Hlk36223652"/>
      <w:bookmarkStart w:id="92" w:name="_Hlk8051750"/>
      <w:bookmarkStart w:id="93" w:name="_Hlk71039232"/>
      <w:bookmarkEnd w:id="89"/>
      <w:bookmarkEnd w:id="91"/>
      <w:r w:rsidRPr="00900871">
        <w:t xml:space="preserve">Finally, during the two Committee meetings </w:t>
      </w:r>
      <w:r>
        <w:t xml:space="preserve">in </w:t>
      </w:r>
      <w:r w:rsidRPr="00900871">
        <w:t xml:space="preserve">the review period, seven persistent STCs – i.e. those previously raised STCs more than 16 times in Committee meetings – were discussed </w:t>
      </w:r>
      <w:r w:rsidRPr="00DE5083">
        <w:t>(Table</w:t>
      </w:r>
      <w:r w:rsidR="00DE5083" w:rsidRPr="00DE5083">
        <w:t xml:space="preserve"> 3.1</w:t>
      </w:r>
      <w:r w:rsidR="00B44DBB">
        <w:t>8</w:t>
      </w:r>
      <w:r w:rsidRPr="00DE5083">
        <w:t>).</w:t>
      </w:r>
      <w:r w:rsidRPr="00900871">
        <w:t xml:space="preserve"> </w:t>
      </w:r>
      <w:proofErr w:type="gramStart"/>
      <w:r w:rsidRPr="00900871">
        <w:t xml:space="preserve">All </w:t>
      </w:r>
      <w:r>
        <w:t>of</w:t>
      </w:r>
      <w:proofErr w:type="gramEnd"/>
      <w:r>
        <w:t xml:space="preserve"> </w:t>
      </w:r>
      <w:r w:rsidRPr="00900871">
        <w:t>these persistent STCs concerned measures by G20 economies.</w:t>
      </w:r>
    </w:p>
    <w:p w14:paraId="3801F6C9" w14:textId="6B541864" w:rsidR="00DE5083" w:rsidRPr="00900871" w:rsidRDefault="00DE5083" w:rsidP="00DE5083">
      <w:pPr>
        <w:pStyle w:val="Caption"/>
        <w:rPr>
          <w:b w:val="0"/>
          <w:bCs w:val="0"/>
        </w:rPr>
      </w:pPr>
      <w:r>
        <w:t xml:space="preserve">Table </w:t>
      </w:r>
      <w:fldSimple w:instr=" STYLEREF 1 \s ">
        <w:r w:rsidR="00864BA3">
          <w:rPr>
            <w:noProof/>
          </w:rPr>
          <w:t>3</w:t>
        </w:r>
      </w:fldSimple>
      <w:r w:rsidR="00A93205">
        <w:t>.</w:t>
      </w:r>
      <w:fldSimple w:instr=" SEQ Table \* ARABIC \s 1 ">
        <w:r w:rsidR="00864BA3">
          <w:rPr>
            <w:noProof/>
          </w:rPr>
          <w:t>18</w:t>
        </w:r>
      </w:fldSimple>
      <w:r>
        <w:t xml:space="preserve"> Persistent STCs raised between 15 October 2020 and 15 May 2021</w:t>
      </w:r>
    </w:p>
    <w:tbl>
      <w:tblPr>
        <w:tblStyle w:val="WTOTable1"/>
        <w:tblW w:w="0" w:type="auto"/>
        <w:tblLook w:val="05E0" w:firstRow="1" w:lastRow="1" w:firstColumn="1" w:lastColumn="1" w:noHBand="0" w:noVBand="1"/>
      </w:tblPr>
      <w:tblGrid>
        <w:gridCol w:w="9016"/>
      </w:tblGrid>
      <w:tr w:rsidR="00DE5083" w:rsidRPr="00CD510B" w14:paraId="50DEC64D" w14:textId="77777777" w:rsidTr="00CD510B">
        <w:trPr>
          <w:cnfStyle w:val="100000000000" w:firstRow="1" w:lastRow="0" w:firstColumn="0" w:lastColumn="0" w:oddVBand="0" w:evenVBand="0" w:oddHBand="0" w:evenHBand="0" w:firstRowFirstColumn="0" w:firstRowLastColumn="0" w:lastRowFirstColumn="0" w:lastRowLastColumn="0"/>
          <w:tblHeader/>
        </w:trPr>
        <w:tc>
          <w:tcPr>
            <w:tcW w:w="9062" w:type="dxa"/>
            <w:hideMark/>
          </w:tcPr>
          <w:p w14:paraId="3E65579C" w14:textId="77777777" w:rsidR="00DE5083" w:rsidRPr="00CD510B" w:rsidRDefault="00DE5083" w:rsidP="00661900">
            <w:pPr>
              <w:jc w:val="center"/>
              <w:rPr>
                <w:rFonts w:eastAsia="Times New Roman" w:cs="Calibri"/>
                <w:b w:val="0"/>
                <w:bCs/>
                <w:sz w:val="15"/>
                <w:szCs w:val="15"/>
              </w:rPr>
            </w:pPr>
            <w:r w:rsidRPr="00CD510B">
              <w:rPr>
                <w:rFonts w:eastAsia="Times New Roman" w:cs="Calibri"/>
                <w:bCs/>
                <w:sz w:val="15"/>
                <w:szCs w:val="15"/>
              </w:rPr>
              <w:t>Persistent STCs</w:t>
            </w:r>
          </w:p>
        </w:tc>
      </w:tr>
      <w:tr w:rsidR="00DE5083" w:rsidRPr="00CD510B" w14:paraId="4252EFED" w14:textId="77777777" w:rsidTr="00CD510B">
        <w:tc>
          <w:tcPr>
            <w:tcW w:w="9062" w:type="dxa"/>
            <w:hideMark/>
          </w:tcPr>
          <w:p w14:paraId="0D6A4E85"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China:</w:t>
            </w:r>
            <w:r w:rsidRPr="00CD510B">
              <w:rPr>
                <w:rFonts w:eastAsia="Times New Roman" w:cs="Calibri"/>
                <w:color w:val="000000"/>
                <w:sz w:val="15"/>
                <w:szCs w:val="15"/>
              </w:rPr>
              <w:t xml:space="preserve"> Requirements for information security products, including, </w:t>
            </w:r>
            <w:r w:rsidRPr="00CD510B">
              <w:rPr>
                <w:rFonts w:eastAsia="Times New Roman" w:cs="Calibri"/>
                <w:i/>
                <w:color w:val="000000"/>
                <w:sz w:val="15"/>
                <w:szCs w:val="15"/>
              </w:rPr>
              <w:t>inter alia</w:t>
            </w:r>
            <w:r w:rsidRPr="00CD510B">
              <w:rPr>
                <w:rFonts w:eastAsia="Times New Roman" w:cs="Calibri"/>
                <w:color w:val="000000"/>
                <w:sz w:val="15"/>
                <w:szCs w:val="15"/>
              </w:rPr>
              <w:t xml:space="preserve">, the Office of State Commercial Cryptography Administration (OSCCA) 1999 Regulation on commercial encryption products and its ongoing revision and the Multi-Level Protection Scheme (MLPS) (ID 294) raised </w:t>
            </w:r>
            <w:r w:rsidRPr="00CD510B">
              <w:rPr>
                <w:rFonts w:eastAsia="Times New Roman" w:cs="Calibri"/>
                <w:color w:val="000000"/>
                <w:sz w:val="15"/>
                <w:szCs w:val="15"/>
                <w:u w:val="single"/>
              </w:rPr>
              <w:t>30 times</w:t>
            </w:r>
            <w:r w:rsidRPr="00CD510B">
              <w:rPr>
                <w:rFonts w:eastAsia="Times New Roman" w:cs="Calibri"/>
                <w:color w:val="000000"/>
                <w:sz w:val="15"/>
                <w:szCs w:val="15"/>
              </w:rPr>
              <w:t xml:space="preserve"> since 2011</w:t>
            </w:r>
          </w:p>
        </w:tc>
      </w:tr>
      <w:tr w:rsidR="00DE5083" w:rsidRPr="00CD510B" w14:paraId="467D8BBE" w14:textId="77777777" w:rsidTr="00CD510B">
        <w:trPr>
          <w:cnfStyle w:val="000000010000" w:firstRow="0" w:lastRow="0" w:firstColumn="0" w:lastColumn="0" w:oddVBand="0" w:evenVBand="0" w:oddHBand="0" w:evenHBand="1" w:firstRowFirstColumn="0" w:firstRowLastColumn="0" w:lastRowFirstColumn="0" w:lastRowLastColumn="0"/>
        </w:trPr>
        <w:tc>
          <w:tcPr>
            <w:tcW w:w="9062" w:type="dxa"/>
            <w:hideMark/>
          </w:tcPr>
          <w:p w14:paraId="02CB2600"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Russian Federation:</w:t>
            </w:r>
            <w:r w:rsidRPr="00CD510B">
              <w:rPr>
                <w:rFonts w:eastAsia="Times New Roman" w:cs="Calibri"/>
                <w:color w:val="000000"/>
                <w:sz w:val="15"/>
                <w:szCs w:val="15"/>
              </w:rPr>
              <w:t xml:space="preserve"> Draft Technical Regulation on Alcohol Drinks Safety (published on 24 October 2011) (ID 332) raised </w:t>
            </w:r>
            <w:r w:rsidRPr="00CD510B">
              <w:rPr>
                <w:rFonts w:eastAsia="Times New Roman" w:cs="Calibri"/>
                <w:color w:val="000000"/>
                <w:sz w:val="15"/>
                <w:szCs w:val="15"/>
                <w:u w:val="single"/>
              </w:rPr>
              <w:t>27 times</w:t>
            </w:r>
            <w:r w:rsidRPr="00CD510B">
              <w:rPr>
                <w:rFonts w:eastAsia="Times New Roman" w:cs="Calibri"/>
                <w:color w:val="000000"/>
                <w:sz w:val="15"/>
                <w:szCs w:val="15"/>
              </w:rPr>
              <w:t xml:space="preserve"> since 2012</w:t>
            </w:r>
          </w:p>
        </w:tc>
      </w:tr>
      <w:tr w:rsidR="00DE5083" w:rsidRPr="00CD510B" w14:paraId="56AB09B0" w14:textId="77777777" w:rsidTr="00CD510B">
        <w:tc>
          <w:tcPr>
            <w:tcW w:w="9062" w:type="dxa"/>
            <w:hideMark/>
          </w:tcPr>
          <w:p w14:paraId="5966C547"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European Union:</w:t>
            </w:r>
            <w:r w:rsidRPr="00CD510B">
              <w:rPr>
                <w:rFonts w:eastAsia="Times New Roman" w:cs="Calibri"/>
                <w:color w:val="000000"/>
                <w:sz w:val="15"/>
                <w:szCs w:val="15"/>
              </w:rPr>
              <w:t xml:space="preserve"> Draft Implementing Regulations amending Regulation (EC) No. 607/2009 laying down detailed rules for the application of Council Regulation (EC) No. 479/2008 as regards protected designations of origin and geographical indications, traditional terms, labelling and presentation of certain wine sector products (ID 345) raised </w:t>
            </w:r>
            <w:r w:rsidRPr="00CD510B">
              <w:rPr>
                <w:rFonts w:eastAsia="Times New Roman" w:cs="Calibri"/>
                <w:color w:val="000000"/>
                <w:sz w:val="15"/>
                <w:szCs w:val="15"/>
                <w:u w:val="single"/>
              </w:rPr>
              <w:t>25 times</w:t>
            </w:r>
            <w:r w:rsidRPr="00CD510B">
              <w:rPr>
                <w:rFonts w:eastAsia="Times New Roman" w:cs="Calibri"/>
                <w:color w:val="000000"/>
                <w:sz w:val="15"/>
                <w:szCs w:val="15"/>
              </w:rPr>
              <w:t xml:space="preserve"> since 2012</w:t>
            </w:r>
          </w:p>
        </w:tc>
      </w:tr>
      <w:tr w:rsidR="00DE5083" w:rsidRPr="00CD510B" w14:paraId="52A75749" w14:textId="77777777" w:rsidTr="00CD510B">
        <w:trPr>
          <w:cnfStyle w:val="000000010000" w:firstRow="0" w:lastRow="0" w:firstColumn="0" w:lastColumn="0" w:oddVBand="0" w:evenVBand="0" w:oddHBand="0" w:evenHBand="1" w:firstRowFirstColumn="0" w:firstRowLastColumn="0" w:lastRowFirstColumn="0" w:lastRowLastColumn="0"/>
        </w:trPr>
        <w:tc>
          <w:tcPr>
            <w:tcW w:w="9062" w:type="dxa"/>
            <w:hideMark/>
          </w:tcPr>
          <w:p w14:paraId="7A9F770E"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India:</w:t>
            </w:r>
            <w:r w:rsidRPr="00CD510B">
              <w:rPr>
                <w:rFonts w:eastAsia="Times New Roman" w:cs="Calibri"/>
                <w:color w:val="000000"/>
                <w:sz w:val="15"/>
                <w:szCs w:val="15"/>
              </w:rPr>
              <w:t xml:space="preserve"> Electronics and Information Technology Goods (Requirements for Compulsory Registration) Order, 2012 (ID 367) raised </w:t>
            </w:r>
            <w:r w:rsidRPr="00CD510B">
              <w:rPr>
                <w:rFonts w:eastAsia="Times New Roman" w:cs="Calibri"/>
                <w:color w:val="000000"/>
                <w:sz w:val="15"/>
                <w:szCs w:val="15"/>
                <w:u w:val="single"/>
              </w:rPr>
              <w:t>24 times</w:t>
            </w:r>
            <w:r w:rsidRPr="00CD510B">
              <w:rPr>
                <w:rFonts w:eastAsia="Times New Roman" w:cs="Calibri"/>
                <w:color w:val="000000"/>
                <w:sz w:val="15"/>
                <w:szCs w:val="15"/>
              </w:rPr>
              <w:t xml:space="preserve"> since 2013</w:t>
            </w:r>
          </w:p>
        </w:tc>
      </w:tr>
      <w:tr w:rsidR="00DE5083" w:rsidRPr="00CD510B" w14:paraId="54A9C879" w14:textId="77777777" w:rsidTr="00CD510B">
        <w:tc>
          <w:tcPr>
            <w:tcW w:w="9062" w:type="dxa"/>
            <w:hideMark/>
          </w:tcPr>
          <w:p w14:paraId="78CC6774"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 xml:space="preserve">European Union: </w:t>
            </w:r>
            <w:r w:rsidRPr="00CD510B">
              <w:rPr>
                <w:rFonts w:eastAsia="Times New Roman" w:cs="Calibri"/>
                <w:color w:val="000000"/>
                <w:sz w:val="15"/>
                <w:szCs w:val="15"/>
              </w:rPr>
              <w:t xml:space="preserve">Hazard-based approach to plant protection products and setting of import tolerances (ID 393) raised </w:t>
            </w:r>
            <w:r w:rsidRPr="00CD510B">
              <w:rPr>
                <w:rFonts w:eastAsia="Times New Roman" w:cs="Calibri"/>
                <w:color w:val="000000"/>
                <w:sz w:val="15"/>
                <w:szCs w:val="15"/>
                <w:u w:val="single"/>
              </w:rPr>
              <w:t>23 times</w:t>
            </w:r>
            <w:r w:rsidRPr="00CD510B">
              <w:rPr>
                <w:rFonts w:eastAsia="Times New Roman" w:cs="Calibri"/>
                <w:color w:val="000000"/>
                <w:sz w:val="15"/>
                <w:szCs w:val="15"/>
              </w:rPr>
              <w:t xml:space="preserve"> since 2013</w:t>
            </w:r>
          </w:p>
        </w:tc>
      </w:tr>
      <w:tr w:rsidR="00DE5083" w:rsidRPr="00CD510B" w14:paraId="188D9BD2" w14:textId="77777777" w:rsidTr="00CD510B">
        <w:trPr>
          <w:cnfStyle w:val="000000010000" w:firstRow="0" w:lastRow="0" w:firstColumn="0" w:lastColumn="0" w:oddVBand="0" w:evenVBand="0" w:oddHBand="0" w:evenHBand="1" w:firstRowFirstColumn="0" w:firstRowLastColumn="0" w:lastRowFirstColumn="0" w:lastRowLastColumn="0"/>
        </w:trPr>
        <w:tc>
          <w:tcPr>
            <w:tcW w:w="9062" w:type="dxa"/>
            <w:hideMark/>
          </w:tcPr>
          <w:p w14:paraId="107CA333"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China:</w:t>
            </w:r>
            <w:r w:rsidRPr="00CD510B">
              <w:rPr>
                <w:rFonts w:eastAsia="Times New Roman" w:cs="Calibri"/>
                <w:color w:val="000000"/>
                <w:sz w:val="15"/>
                <w:szCs w:val="15"/>
              </w:rPr>
              <w:t xml:space="preserve"> Regulations for the Supervision and Administration of Medical Devices (Order No. 650 of the State Council) (ID 428) raised </w:t>
            </w:r>
            <w:r w:rsidRPr="00CD510B">
              <w:rPr>
                <w:rFonts w:eastAsia="Times New Roman" w:cs="Calibri"/>
                <w:color w:val="000000"/>
                <w:sz w:val="15"/>
                <w:szCs w:val="15"/>
                <w:u w:val="single"/>
              </w:rPr>
              <w:t>20 times</w:t>
            </w:r>
            <w:r w:rsidRPr="00CD510B">
              <w:rPr>
                <w:rFonts w:eastAsia="Times New Roman" w:cs="Calibri"/>
                <w:color w:val="000000"/>
                <w:sz w:val="15"/>
                <w:szCs w:val="15"/>
              </w:rPr>
              <w:t xml:space="preserve"> since 2014</w:t>
            </w:r>
          </w:p>
        </w:tc>
      </w:tr>
      <w:tr w:rsidR="00DE5083" w:rsidRPr="00CD510B" w14:paraId="7F554CF5" w14:textId="77777777" w:rsidTr="00CD510B">
        <w:tc>
          <w:tcPr>
            <w:tcW w:w="9062" w:type="dxa"/>
            <w:hideMark/>
          </w:tcPr>
          <w:p w14:paraId="0B9F74ED" w14:textId="77777777" w:rsidR="00DE5083" w:rsidRPr="00CD510B" w:rsidRDefault="00DE5083" w:rsidP="00661900">
            <w:pPr>
              <w:jc w:val="left"/>
              <w:rPr>
                <w:rFonts w:eastAsia="Times New Roman" w:cs="Calibri"/>
                <w:b/>
                <w:bCs/>
                <w:color w:val="000000"/>
                <w:sz w:val="15"/>
                <w:szCs w:val="15"/>
              </w:rPr>
            </w:pPr>
            <w:r w:rsidRPr="00CD510B">
              <w:rPr>
                <w:rFonts w:eastAsia="Times New Roman" w:cs="Calibri"/>
                <w:b/>
                <w:bCs/>
                <w:color w:val="000000"/>
                <w:sz w:val="15"/>
                <w:szCs w:val="15"/>
              </w:rPr>
              <w:t>China:</w:t>
            </w:r>
            <w:r w:rsidRPr="00CD510B">
              <w:rPr>
                <w:rFonts w:eastAsia="Times New Roman" w:cs="Calibri"/>
                <w:color w:val="000000"/>
                <w:sz w:val="15"/>
                <w:szCs w:val="15"/>
              </w:rPr>
              <w:t xml:space="preserve"> Registration Fees for Drugs and Medical Device Products (ID 466) raised </w:t>
            </w:r>
            <w:r w:rsidRPr="00CD510B">
              <w:rPr>
                <w:rFonts w:eastAsia="Times New Roman" w:cs="Calibri"/>
                <w:color w:val="000000"/>
                <w:sz w:val="15"/>
                <w:szCs w:val="15"/>
                <w:u w:val="single"/>
              </w:rPr>
              <w:t>17 times</w:t>
            </w:r>
            <w:r w:rsidRPr="00CD510B">
              <w:rPr>
                <w:rFonts w:eastAsia="Times New Roman" w:cs="Calibri"/>
                <w:color w:val="000000"/>
                <w:sz w:val="15"/>
                <w:szCs w:val="15"/>
              </w:rPr>
              <w:t xml:space="preserve"> since 2015</w:t>
            </w:r>
          </w:p>
        </w:tc>
      </w:tr>
    </w:tbl>
    <w:p w14:paraId="0676614C" w14:textId="77777777" w:rsidR="00DE5083" w:rsidRPr="00BF11A3" w:rsidRDefault="00DE5083" w:rsidP="00DE5083">
      <w:pPr>
        <w:pStyle w:val="NoteText"/>
        <w:spacing w:before="120" w:after="240"/>
      </w:pPr>
      <w:r w:rsidRPr="00BF11A3">
        <w:t>Source:</w:t>
      </w:r>
      <w:r w:rsidRPr="00BF11A3">
        <w:tab/>
        <w:t>WTO Secretariat</w:t>
      </w:r>
      <w:r>
        <w:t>.</w:t>
      </w:r>
    </w:p>
    <w:bookmarkEnd w:id="92"/>
    <w:bookmarkEnd w:id="93"/>
    <w:p w14:paraId="44AF4143" w14:textId="77777777" w:rsidR="00F35E68" w:rsidRPr="00900871" w:rsidRDefault="00F35E68" w:rsidP="00F35E68">
      <w:pPr>
        <w:pStyle w:val="Heading7"/>
        <w:rPr>
          <w:rFonts w:eastAsia="Times New Roman"/>
          <w:lang w:eastAsia="en-GB"/>
        </w:rPr>
      </w:pPr>
      <w:r w:rsidRPr="00900871">
        <w:rPr>
          <w:rFonts w:eastAsia="Times New Roman"/>
          <w:lang w:eastAsia="en-GB"/>
        </w:rPr>
        <w:lastRenderedPageBreak/>
        <w:t>COVID</w:t>
      </w:r>
      <w:bookmarkStart w:id="94" w:name="_Hlk71648217"/>
      <w:r>
        <w:rPr>
          <w:rFonts w:eastAsia="Times New Roman"/>
          <w:lang w:eastAsia="en-GB"/>
        </w:rPr>
        <w:noBreakHyphen/>
      </w:r>
      <w:bookmarkEnd w:id="94"/>
      <w:r>
        <w:rPr>
          <w:rFonts w:eastAsia="Times New Roman"/>
          <w:lang w:eastAsia="en-GB"/>
        </w:rPr>
        <w:t>19-</w:t>
      </w:r>
      <w:r w:rsidRPr="00900871">
        <w:rPr>
          <w:rFonts w:eastAsia="Times New Roman"/>
          <w:lang w:eastAsia="en-GB"/>
        </w:rPr>
        <w:t>related TBT notifications during the review period</w:t>
      </w:r>
    </w:p>
    <w:p w14:paraId="126783CE" w14:textId="56854680" w:rsidR="00F35E68" w:rsidRPr="00900871" w:rsidRDefault="0023798F" w:rsidP="00F35E68">
      <w:pPr>
        <w:pStyle w:val="BodyText"/>
      </w:pPr>
      <w:r w:rsidRPr="0023798F">
        <w:t>Since the beginning of the COVID-19 pandemic, WTO Members submitted 153 COVID-19 related TBT notifications to the WTO.</w:t>
      </w:r>
      <w:r>
        <w:rPr>
          <w:rStyle w:val="FootnoteReference"/>
        </w:rPr>
        <w:footnoteReference w:id="50"/>
      </w:r>
      <w:r>
        <w:t xml:space="preserve"> </w:t>
      </w:r>
      <w:r w:rsidR="00F35E68" w:rsidRPr="006A1CAB">
        <w:t>During the review period, WTO Members submitted 48 TBT notifications/communications on standards and regulations</w:t>
      </w:r>
      <w:r w:rsidR="00F35E68" w:rsidRPr="00900871">
        <w:t xml:space="preserve"> in response specifically to the COVID</w:t>
      </w:r>
      <w:r w:rsidR="00F35E68">
        <w:noBreakHyphen/>
        <w:t>19</w:t>
      </w:r>
      <w:r w:rsidR="00F35E68" w:rsidRPr="00900871">
        <w:t xml:space="preserve"> pandemic.</w:t>
      </w:r>
      <w:r w:rsidR="00F35E68" w:rsidRPr="00642F24">
        <w:rPr>
          <w:rStyle w:val="FootnoteReference"/>
        </w:rPr>
        <w:footnoteReference w:id="51"/>
      </w:r>
      <w:r w:rsidR="00F35E68" w:rsidRPr="00900871">
        <w:t xml:space="preserve"> All </w:t>
      </w:r>
      <w:r w:rsidR="00F35E68">
        <w:t xml:space="preserve">of </w:t>
      </w:r>
      <w:r w:rsidR="00F35E68" w:rsidRPr="00900871">
        <w:t>these were submitted under the emergency/urgent notification provisions of the TBT</w:t>
      </w:r>
      <w:r w:rsidR="00F35E68">
        <w:t> Agreement</w:t>
      </w:r>
      <w:r w:rsidR="00F35E68" w:rsidRPr="00900871">
        <w:t>.</w:t>
      </w:r>
      <w:r w:rsidR="00F35E68" w:rsidRPr="00642F24">
        <w:rPr>
          <w:rStyle w:val="FootnoteReference"/>
        </w:rPr>
        <w:footnoteReference w:id="52"/>
      </w:r>
      <w:r w:rsidR="00F35E68" w:rsidRPr="00900871">
        <w:t xml:space="preserve"> Under these provisions, WTO Members can adopt measures directly and immediately notify them to the WTO, without providing the usual 60-day comment period (or </w:t>
      </w:r>
      <w:r w:rsidR="00F35E68">
        <w:t>6</w:t>
      </w:r>
      <w:r w:rsidR="00F35E68" w:rsidRPr="00900871">
        <w:t>-month transition period prior to entry into force).</w:t>
      </w:r>
    </w:p>
    <w:p w14:paraId="28382EDC" w14:textId="7D68FB8F" w:rsidR="00F35E68" w:rsidRPr="005C7FA0" w:rsidRDefault="00F35E68" w:rsidP="00F35E68">
      <w:pPr>
        <w:pStyle w:val="BodyText"/>
      </w:pPr>
      <w:r w:rsidRPr="00900871">
        <w:t>TBT notifications in relation to the COVID</w:t>
      </w:r>
      <w:r>
        <w:noBreakHyphen/>
        <w:t>19</w:t>
      </w:r>
      <w:r w:rsidRPr="00900871">
        <w:t xml:space="preserve"> pandemic </w:t>
      </w:r>
      <w:proofErr w:type="gramStart"/>
      <w:r w:rsidRPr="00900871">
        <w:t>were</w:t>
      </w:r>
      <w:proofErr w:type="gramEnd"/>
      <w:r w:rsidRPr="00900871">
        <w:t xml:space="preserve"> submitted by 17 WTO Members</w:t>
      </w:r>
      <w:r>
        <w:t xml:space="preserve"> </w:t>
      </w:r>
      <w:r w:rsidRPr="005C7FA0">
        <w:t xml:space="preserve">(Chart </w:t>
      </w:r>
      <w:r w:rsidR="00E7609E" w:rsidRPr="005C7FA0">
        <w:t>3.</w:t>
      </w:r>
      <w:r w:rsidR="005C7FA0" w:rsidRPr="005C7FA0">
        <w:t>1</w:t>
      </w:r>
      <w:r w:rsidR="00E7609E" w:rsidRPr="005C7FA0">
        <w:t>9</w:t>
      </w:r>
      <w:r w:rsidRPr="005C7FA0">
        <w:t>).</w:t>
      </w:r>
    </w:p>
    <w:p w14:paraId="0E6A6A2B" w14:textId="14DCE08A" w:rsidR="00F35E68" w:rsidRPr="00E7609E" w:rsidRDefault="00E7609E" w:rsidP="00E7609E">
      <w:pPr>
        <w:pStyle w:val="Caption"/>
      </w:pPr>
      <w:bookmarkStart w:id="95" w:name="_Hlk40952111"/>
      <w:r>
        <w:t xml:space="preserve">Chart </w:t>
      </w:r>
      <w:fldSimple w:instr=" STYLEREF 1 \s ">
        <w:r w:rsidR="00864BA3">
          <w:rPr>
            <w:noProof/>
          </w:rPr>
          <w:t>3</w:t>
        </w:r>
      </w:fldSimple>
      <w:r w:rsidR="00924D77">
        <w:t>.</w:t>
      </w:r>
      <w:fldSimple w:instr=" SEQ Chart \* ARABIC \s 1 ">
        <w:r w:rsidR="00864BA3">
          <w:rPr>
            <w:noProof/>
          </w:rPr>
          <w:t>19</w:t>
        </w:r>
      </w:fldSimple>
      <w:r>
        <w:t xml:space="preserve"> COVID</w:t>
      </w:r>
      <w:r w:rsidR="006B610C">
        <w:noBreakHyphen/>
      </w:r>
      <w:r>
        <w:t>19-related TBT notifications, by Member (as at 1 May 2021)</w:t>
      </w:r>
    </w:p>
    <w:bookmarkEnd w:id="95"/>
    <w:p w14:paraId="3A881659" w14:textId="37326103" w:rsidR="00E7609E" w:rsidRDefault="00E7609E" w:rsidP="008C5D89">
      <w:pPr>
        <w:jc w:val="center"/>
      </w:pPr>
      <w:r w:rsidRPr="00E7609E">
        <w:rPr>
          <w:noProof/>
        </w:rPr>
        <w:drawing>
          <wp:inline distT="0" distB="0" distL="0" distR="0" wp14:anchorId="34FB1F4D" wp14:editId="55448932">
            <wp:extent cx="4230094" cy="296930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t="6034" r="-4" b="1456"/>
                    <a:stretch/>
                  </pic:blipFill>
                  <pic:spPr bwMode="auto">
                    <a:xfrm>
                      <a:off x="0" y="0"/>
                      <a:ext cx="4254632" cy="2986530"/>
                    </a:xfrm>
                    <a:prstGeom prst="rect">
                      <a:avLst/>
                    </a:prstGeom>
                    <a:noFill/>
                    <a:ln>
                      <a:noFill/>
                    </a:ln>
                    <a:extLst>
                      <a:ext uri="{53640926-AAD7-44D8-BBD7-CCE9431645EC}">
                        <a14:shadowObscured xmlns:a14="http://schemas.microsoft.com/office/drawing/2010/main"/>
                      </a:ext>
                    </a:extLst>
                  </pic:spPr>
                </pic:pic>
              </a:graphicData>
            </a:graphic>
          </wp:inline>
        </w:drawing>
      </w:r>
    </w:p>
    <w:p w14:paraId="408BB92B" w14:textId="77777777" w:rsidR="00F35E68" w:rsidRPr="00900871" w:rsidRDefault="00F35E68" w:rsidP="00962386">
      <w:pPr>
        <w:pStyle w:val="NoteText"/>
        <w:spacing w:before="120" w:after="240"/>
        <w:ind w:left="0" w:firstLine="0"/>
      </w:pPr>
      <w:r w:rsidRPr="00900871">
        <w:t>Source:</w:t>
      </w:r>
      <w:r w:rsidRPr="00900871">
        <w:tab/>
        <w:t>WTO Secretariat.</w:t>
      </w:r>
    </w:p>
    <w:p w14:paraId="4B4B7A51" w14:textId="4F34C378" w:rsidR="00F35E68" w:rsidRPr="00900871" w:rsidRDefault="00F35E68" w:rsidP="00F35E68">
      <w:pPr>
        <w:pStyle w:val="BodyText"/>
      </w:pPr>
      <w:r w:rsidRPr="00900871">
        <w:t>TBT notifications relati</w:t>
      </w:r>
      <w:r>
        <w:t>ng</w:t>
      </w:r>
      <w:r w:rsidRPr="00900871">
        <w:t xml:space="preserve"> to the COVID</w:t>
      </w:r>
      <w:r>
        <w:noBreakHyphen/>
        <w:t>19</w:t>
      </w:r>
      <w:r w:rsidRPr="00900871">
        <w:t xml:space="preserve"> pandemic covered a wide range of products</w:t>
      </w:r>
      <w:r>
        <w:t>,</w:t>
      </w:r>
      <w:r w:rsidRPr="00900871">
        <w:t xml:space="preserve"> including medicines, </w:t>
      </w:r>
      <w:r w:rsidR="000023DD" w:rsidRPr="00900871">
        <w:t xml:space="preserve">personal </w:t>
      </w:r>
      <w:r w:rsidRPr="00900871">
        <w:t xml:space="preserve">protective equipment (PPE), food, medical equipment, medical </w:t>
      </w:r>
      <w:proofErr w:type="gramStart"/>
      <w:r w:rsidRPr="00900871">
        <w:t>supplies</w:t>
      </w:r>
      <w:proofErr w:type="gramEnd"/>
      <w:r w:rsidRPr="00900871">
        <w:t xml:space="preserve"> and other products </w:t>
      </w:r>
      <w:r w:rsidRPr="005C7FA0">
        <w:t xml:space="preserve">(Chart </w:t>
      </w:r>
      <w:r w:rsidR="00B27458" w:rsidRPr="005C7FA0">
        <w:t>3.</w:t>
      </w:r>
      <w:r w:rsidR="005C7FA0" w:rsidRPr="005C7FA0">
        <w:t>2</w:t>
      </w:r>
      <w:r w:rsidR="00B27458" w:rsidRPr="005C7FA0">
        <w:t>0</w:t>
      </w:r>
      <w:r w:rsidRPr="005C7FA0">
        <w:t>).</w:t>
      </w:r>
      <w:r w:rsidRPr="005C7FA0">
        <w:rPr>
          <w:rStyle w:val="FootnoteReference"/>
        </w:rPr>
        <w:footnoteReference w:id="53"/>
      </w:r>
    </w:p>
    <w:p w14:paraId="29A04B25" w14:textId="57BF2871" w:rsidR="00F35E68" w:rsidRPr="00684E63" w:rsidRDefault="00684E63" w:rsidP="00684E63">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20</w:t>
        </w:r>
      </w:fldSimple>
      <w:r>
        <w:t xml:space="preserve"> Product coverage of COVID</w:t>
      </w:r>
      <w:r>
        <w:noBreakHyphen/>
        <w:t>19-related TBT notifications (as at 1 May 2021)</w:t>
      </w:r>
    </w:p>
    <w:p w14:paraId="50265EB1" w14:textId="4A3A3BD4" w:rsidR="00684E63" w:rsidRDefault="00684E63" w:rsidP="008C5D89">
      <w:pPr>
        <w:jc w:val="center"/>
      </w:pPr>
      <w:r w:rsidRPr="00684E63">
        <w:rPr>
          <w:noProof/>
        </w:rPr>
        <w:drawing>
          <wp:inline distT="0" distB="0" distL="0" distR="0" wp14:anchorId="4E663B00" wp14:editId="53CE6A55">
            <wp:extent cx="3825004" cy="25364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t="6947" r="-2" b="5659"/>
                    <a:stretch/>
                  </pic:blipFill>
                  <pic:spPr bwMode="auto">
                    <a:xfrm>
                      <a:off x="0" y="0"/>
                      <a:ext cx="3838042" cy="2545112"/>
                    </a:xfrm>
                    <a:prstGeom prst="rect">
                      <a:avLst/>
                    </a:prstGeom>
                    <a:noFill/>
                    <a:ln>
                      <a:noFill/>
                    </a:ln>
                    <a:extLst>
                      <a:ext uri="{53640926-AAD7-44D8-BBD7-CCE9431645EC}">
                        <a14:shadowObscured xmlns:a14="http://schemas.microsoft.com/office/drawing/2010/main"/>
                      </a:ext>
                    </a:extLst>
                  </pic:spPr>
                </pic:pic>
              </a:graphicData>
            </a:graphic>
          </wp:inline>
        </w:drawing>
      </w:r>
    </w:p>
    <w:p w14:paraId="33E2ACC7" w14:textId="77777777" w:rsidR="00F35E68" w:rsidRPr="00900871" w:rsidRDefault="00F35E68" w:rsidP="00962386">
      <w:pPr>
        <w:pStyle w:val="NoteText"/>
        <w:spacing w:before="120" w:after="240"/>
        <w:ind w:left="0" w:firstLine="0"/>
        <w:rPr>
          <w:lang w:eastAsia="zh-CN"/>
        </w:rPr>
      </w:pPr>
      <w:r w:rsidRPr="00900871">
        <w:rPr>
          <w:lang w:eastAsia="zh-CN"/>
        </w:rPr>
        <w:t>Source:</w:t>
      </w:r>
      <w:r w:rsidRPr="00900871">
        <w:rPr>
          <w:lang w:eastAsia="zh-CN"/>
        </w:rPr>
        <w:tab/>
        <w:t>WTO Secretariat.</w:t>
      </w:r>
    </w:p>
    <w:p w14:paraId="1A0B1BEC" w14:textId="77777777" w:rsidR="00F35E68" w:rsidRPr="00900871" w:rsidRDefault="00F35E68" w:rsidP="00962386">
      <w:pPr>
        <w:pStyle w:val="Heading7"/>
        <w:rPr>
          <w:rFonts w:eastAsia="Times New Roman"/>
          <w:lang w:eastAsia="en-GB"/>
        </w:rPr>
      </w:pPr>
      <w:r w:rsidRPr="00900871">
        <w:rPr>
          <w:rFonts w:eastAsia="Times New Roman"/>
          <w:lang w:eastAsia="en-GB"/>
        </w:rPr>
        <w:t>TBT Committee discussions on COVID</w:t>
      </w:r>
      <w:r>
        <w:rPr>
          <w:rFonts w:eastAsia="Times New Roman"/>
          <w:lang w:eastAsia="en-GB"/>
        </w:rPr>
        <w:noBreakHyphen/>
        <w:t>19</w:t>
      </w:r>
      <w:r w:rsidRPr="00900871">
        <w:rPr>
          <w:rFonts w:eastAsia="Times New Roman"/>
          <w:lang w:eastAsia="en-GB"/>
        </w:rPr>
        <w:t>-related measures</w:t>
      </w:r>
    </w:p>
    <w:p w14:paraId="373AE71B" w14:textId="162CA85D" w:rsidR="00F35E68" w:rsidRPr="00900871" w:rsidRDefault="00F35E68" w:rsidP="00F35E68">
      <w:pPr>
        <w:pStyle w:val="BodyText"/>
      </w:pPr>
      <w:bookmarkStart w:id="96" w:name="_Hlk71039293"/>
      <w:r w:rsidRPr="00900871">
        <w:t xml:space="preserve">During the review period, </w:t>
      </w:r>
      <w:r w:rsidR="00D65ED3">
        <w:t xml:space="preserve">WTO </w:t>
      </w:r>
      <w:r w:rsidRPr="00900871">
        <w:t xml:space="preserve">Members made a </w:t>
      </w:r>
      <w:proofErr w:type="gramStart"/>
      <w:r w:rsidRPr="00900871">
        <w:t>substantive reference</w:t>
      </w:r>
      <w:r w:rsidR="00D65ED3">
        <w:t>s</w:t>
      </w:r>
      <w:proofErr w:type="gramEnd"/>
      <w:r w:rsidRPr="00900871">
        <w:t xml:space="preserve"> to the COVID</w:t>
      </w:r>
      <w:r>
        <w:noBreakHyphen/>
        <w:t>19</w:t>
      </w:r>
      <w:r w:rsidRPr="00900871">
        <w:t xml:space="preserve"> pandemic in 39 STCs. In most cases, it was considered that COVID</w:t>
      </w:r>
      <w:r>
        <w:noBreakHyphen/>
        <w:t>19</w:t>
      </w:r>
      <w:r w:rsidRPr="00900871">
        <w:t xml:space="preserve"> was impeding implementation and compliance with new regulations, and extensions to transition periods were requested.</w:t>
      </w:r>
    </w:p>
    <w:p w14:paraId="69C0BD64" w14:textId="77777777" w:rsidR="00F35E68" w:rsidRPr="00900871" w:rsidRDefault="00F35E68" w:rsidP="00F35E68">
      <w:pPr>
        <w:pStyle w:val="BodyText"/>
      </w:pPr>
      <w:r w:rsidRPr="00900871">
        <w:t>At the TBT Committee informal meeting</w:t>
      </w:r>
      <w:r w:rsidRPr="002D7EE3">
        <w:rPr>
          <w:rStyle w:val="FootnoteReference"/>
        </w:rPr>
        <w:footnoteReference w:id="54"/>
      </w:r>
      <w:r w:rsidRPr="002D7EE3">
        <w:rPr>
          <w:rStyle w:val="FootnoteReference"/>
        </w:rPr>
        <w:t xml:space="preserve"> </w:t>
      </w:r>
      <w:r w:rsidRPr="00900871">
        <w:t>held on 8</w:t>
      </w:r>
      <w:r>
        <w:t> </w:t>
      </w:r>
      <w:r w:rsidRPr="00900871">
        <w:t>December</w:t>
      </w:r>
      <w:r>
        <w:t> </w:t>
      </w:r>
      <w:r w:rsidRPr="00900871">
        <w:t>2020, Members shared experiences on TBT measures that they have adopted, or are planning to adopt, in response to the COVID</w:t>
      </w:r>
      <w:r>
        <w:noBreakHyphen/>
      </w:r>
      <w:r w:rsidRPr="00900871">
        <w:t xml:space="preserve">19 pandemic. Members implemented measures, such as shifting from on-site inspections to remote office assessments; </w:t>
      </w:r>
      <w:r>
        <w:t xml:space="preserve">developing </w:t>
      </w:r>
      <w:r w:rsidRPr="00900871">
        <w:t>capacity</w:t>
      </w:r>
      <w:r>
        <w:t>-</w:t>
      </w:r>
      <w:r w:rsidRPr="00900871">
        <w:t>building programme</w:t>
      </w:r>
      <w:r>
        <w:t>s</w:t>
      </w:r>
      <w:r w:rsidRPr="00900871">
        <w:t xml:space="preserve"> to address the lack of national alignment to international standards, to facilitate access to medical devices during the pandemic; </w:t>
      </w:r>
      <w:r>
        <w:t xml:space="preserve">facilitating </w:t>
      </w:r>
      <w:r w:rsidRPr="00900871">
        <w:t>trade through the extension of validity periods of certificates; postponing implementation of planned regulatory changes</w:t>
      </w:r>
      <w:r>
        <w:t>;</w:t>
      </w:r>
      <w:r w:rsidRPr="00900871">
        <w:t xml:space="preserve"> and simplifying surveillance and monitoring of notified bodies. The Secretariat also provided an overview of two relevant Secretariat documents relevant to TBT-related COVID</w:t>
      </w:r>
      <w:r>
        <w:noBreakHyphen/>
      </w:r>
      <w:r w:rsidRPr="00900871">
        <w:t>19 measures.</w:t>
      </w:r>
      <w:r w:rsidRPr="002D7EE3">
        <w:rPr>
          <w:rStyle w:val="FootnoteReference"/>
        </w:rPr>
        <w:footnoteReference w:id="55"/>
      </w:r>
    </w:p>
    <w:bookmarkEnd w:id="96"/>
    <w:p w14:paraId="61A5E925" w14:textId="384B3102" w:rsidR="00F35E68" w:rsidRPr="00900871" w:rsidRDefault="00F35E68" w:rsidP="00F35E68">
      <w:pPr>
        <w:pStyle w:val="BodyText"/>
        <w:rPr>
          <w:lang w:eastAsia="en-GB"/>
        </w:rPr>
      </w:pPr>
      <w:r w:rsidRPr="00900871">
        <w:t xml:space="preserve">Box </w:t>
      </w:r>
      <w:r w:rsidR="00C31718">
        <w:t xml:space="preserve">3.2 </w:t>
      </w:r>
      <w:r w:rsidRPr="00900871">
        <w:t>takes a closer look at aerospace products that are subject to various non-tariff measures.</w:t>
      </w:r>
    </w:p>
    <w:p w14:paraId="34EE17EB" w14:textId="4367E24D" w:rsidR="00F35E68" w:rsidRPr="00900871" w:rsidRDefault="00F35E68" w:rsidP="00F35E68">
      <w:pPr>
        <w:pStyle w:val="Caption"/>
      </w:pPr>
      <w:r>
        <w:t xml:space="preserve">Box </w:t>
      </w:r>
      <w:fldSimple w:instr=" STYLEREF 1 \s ">
        <w:r w:rsidR="00864BA3">
          <w:rPr>
            <w:noProof/>
          </w:rPr>
          <w:t>3</w:t>
        </w:r>
      </w:fldSimple>
      <w:r w:rsidR="00C2452F">
        <w:t>.</w:t>
      </w:r>
      <w:fldSimple w:instr=" SEQ Box \* ARABIC \s 1 ">
        <w:r w:rsidR="00864BA3">
          <w:rPr>
            <w:noProof/>
          </w:rPr>
          <w:t>2</w:t>
        </w:r>
      </w:fldSimple>
      <w:r>
        <w:t xml:space="preserve"> TBT and aerospace products</w:t>
      </w:r>
    </w:p>
    <w:tbl>
      <w:tblPr>
        <w:tblStyle w:val="WTOBox1"/>
        <w:tblW w:w="5000" w:type="pct"/>
        <w:tblLook w:val="05E0" w:firstRow="1" w:lastRow="1" w:firstColumn="1" w:lastColumn="1" w:noHBand="0" w:noVBand="1"/>
      </w:tblPr>
      <w:tblGrid>
        <w:gridCol w:w="9026"/>
      </w:tblGrid>
      <w:tr w:rsidR="00F35E68" w:rsidRPr="00900871" w14:paraId="09834188" w14:textId="77777777" w:rsidTr="00962386">
        <w:trPr>
          <w:trHeight w:val="515"/>
        </w:trPr>
        <w:tc>
          <w:tcPr>
            <w:tcW w:w="5000" w:type="pct"/>
          </w:tcPr>
          <w:p w14:paraId="2D18664B" w14:textId="77777777" w:rsidR="00F35E68" w:rsidRPr="00900871" w:rsidRDefault="00F35E68" w:rsidP="00962386">
            <w:pPr>
              <w:spacing w:after="120"/>
              <w:rPr>
                <w:sz w:val="16"/>
              </w:rPr>
            </w:pPr>
            <w:r>
              <w:rPr>
                <w:sz w:val="16"/>
              </w:rPr>
              <w:t>In 2019, w</w:t>
            </w:r>
            <w:r w:rsidRPr="00900871">
              <w:rPr>
                <w:sz w:val="16"/>
              </w:rPr>
              <w:t xml:space="preserve">orld exports of aerospace </w:t>
            </w:r>
            <w:proofErr w:type="spellStart"/>
            <w:r w:rsidRPr="00900871">
              <w:rPr>
                <w:sz w:val="16"/>
              </w:rPr>
              <w:t>products</w:t>
            </w:r>
            <w:r w:rsidRPr="00900871">
              <w:rPr>
                <w:sz w:val="16"/>
                <w:vertAlign w:val="superscript"/>
              </w:rPr>
              <w:t>a</w:t>
            </w:r>
            <w:proofErr w:type="spellEnd"/>
            <w:r w:rsidRPr="00900871">
              <w:rPr>
                <w:sz w:val="16"/>
              </w:rPr>
              <w:t xml:space="preserve"> </w:t>
            </w:r>
            <w:r>
              <w:rPr>
                <w:sz w:val="16"/>
              </w:rPr>
              <w:t>were</w:t>
            </w:r>
            <w:r w:rsidRPr="00900871">
              <w:rPr>
                <w:sz w:val="16"/>
              </w:rPr>
              <w:t xml:space="preserve"> worth around USD</w:t>
            </w:r>
            <w:r>
              <w:rPr>
                <w:sz w:val="16"/>
              </w:rPr>
              <w:t> </w:t>
            </w:r>
            <w:r w:rsidRPr="00900871">
              <w:rPr>
                <w:sz w:val="16"/>
              </w:rPr>
              <w:t>337 billion and account</w:t>
            </w:r>
            <w:r>
              <w:rPr>
                <w:sz w:val="16"/>
              </w:rPr>
              <w:t>ed</w:t>
            </w:r>
            <w:r w:rsidRPr="00900871">
              <w:rPr>
                <w:sz w:val="16"/>
              </w:rPr>
              <w:t xml:space="preserve"> for 2.0% of total world merchandise exports. The United</w:t>
            </w:r>
            <w:r>
              <w:rPr>
                <w:sz w:val="16"/>
              </w:rPr>
              <w:t> States</w:t>
            </w:r>
            <w:r w:rsidRPr="00900871">
              <w:rPr>
                <w:sz w:val="16"/>
              </w:rPr>
              <w:t xml:space="preserve"> and the European</w:t>
            </w:r>
            <w:r>
              <w:rPr>
                <w:sz w:val="16"/>
              </w:rPr>
              <w:t> Union</w:t>
            </w:r>
            <w:r w:rsidRPr="00900871">
              <w:rPr>
                <w:sz w:val="16"/>
              </w:rPr>
              <w:t xml:space="preserve"> are by far the world's largest exporters of these products</w:t>
            </w:r>
            <w:r>
              <w:rPr>
                <w:sz w:val="16"/>
              </w:rPr>
              <w:t xml:space="preserve">: in </w:t>
            </w:r>
            <w:r w:rsidRPr="00900871">
              <w:rPr>
                <w:sz w:val="16"/>
              </w:rPr>
              <w:t xml:space="preserve">2019, </w:t>
            </w:r>
            <w:r>
              <w:rPr>
                <w:sz w:val="16"/>
              </w:rPr>
              <w:t xml:space="preserve">they </w:t>
            </w:r>
            <w:r w:rsidRPr="00900871">
              <w:rPr>
                <w:sz w:val="16"/>
              </w:rPr>
              <w:t>account</w:t>
            </w:r>
            <w:r>
              <w:rPr>
                <w:sz w:val="16"/>
              </w:rPr>
              <w:t>ed</w:t>
            </w:r>
            <w:r w:rsidRPr="00900871">
              <w:rPr>
                <w:sz w:val="16"/>
              </w:rPr>
              <w:t xml:space="preserve"> for almost 80% of global exports (USD</w:t>
            </w:r>
            <w:r>
              <w:rPr>
                <w:sz w:val="16"/>
              </w:rPr>
              <w:t> </w:t>
            </w:r>
            <w:r w:rsidRPr="00900871">
              <w:rPr>
                <w:sz w:val="16"/>
              </w:rPr>
              <w:t>136 billion and USD</w:t>
            </w:r>
            <w:r>
              <w:rPr>
                <w:sz w:val="16"/>
              </w:rPr>
              <w:t> </w:t>
            </w:r>
            <w:r w:rsidRPr="00900871">
              <w:rPr>
                <w:sz w:val="16"/>
              </w:rPr>
              <w:t>123 billion, respectively). The</w:t>
            </w:r>
            <w:r>
              <w:rPr>
                <w:sz w:val="16"/>
              </w:rPr>
              <w:t xml:space="preserve"> United States and the European Union were</w:t>
            </w:r>
            <w:r w:rsidRPr="00900871">
              <w:rPr>
                <w:sz w:val="16"/>
              </w:rPr>
              <w:t xml:space="preserve"> also the world's largest importers </w:t>
            </w:r>
            <w:r>
              <w:rPr>
                <w:sz w:val="16"/>
              </w:rPr>
              <w:t xml:space="preserve">in </w:t>
            </w:r>
            <w:r w:rsidRPr="00900871">
              <w:rPr>
                <w:sz w:val="16"/>
              </w:rPr>
              <w:t>2019, accounting for more than half of global imports (USD</w:t>
            </w:r>
            <w:r>
              <w:rPr>
                <w:sz w:val="16"/>
              </w:rPr>
              <w:t> </w:t>
            </w:r>
            <w:r w:rsidRPr="00900871">
              <w:rPr>
                <w:sz w:val="16"/>
              </w:rPr>
              <w:t>35 billion and USD</w:t>
            </w:r>
            <w:r>
              <w:rPr>
                <w:sz w:val="16"/>
              </w:rPr>
              <w:t> </w:t>
            </w:r>
            <w:r w:rsidRPr="00900871">
              <w:rPr>
                <w:sz w:val="16"/>
              </w:rPr>
              <w:t>85 million, respectively</w:t>
            </w:r>
            <w:proofErr w:type="gramStart"/>
            <w:r w:rsidRPr="00900871">
              <w:rPr>
                <w:sz w:val="16"/>
              </w:rPr>
              <w:t>)</w:t>
            </w:r>
            <w:r>
              <w:rPr>
                <w:sz w:val="16"/>
              </w:rPr>
              <w:t>.</w:t>
            </w:r>
            <w:r w:rsidRPr="00900871">
              <w:rPr>
                <w:sz w:val="16"/>
                <w:vertAlign w:val="superscript"/>
              </w:rPr>
              <w:t>b</w:t>
            </w:r>
            <w:proofErr w:type="gramEnd"/>
          </w:p>
          <w:p w14:paraId="1C190F82" w14:textId="77777777" w:rsidR="00F35E68" w:rsidRPr="00900871" w:rsidRDefault="00F35E68" w:rsidP="00962386">
            <w:pPr>
              <w:spacing w:after="120"/>
              <w:rPr>
                <w:sz w:val="16"/>
              </w:rPr>
            </w:pPr>
            <w:r w:rsidRPr="00900871">
              <w:rPr>
                <w:sz w:val="16"/>
              </w:rPr>
              <w:t>Aerospace products are subject to various non-tariff measures, including a wide variety of regulations falling under the TBT</w:t>
            </w:r>
            <w:r>
              <w:rPr>
                <w:sz w:val="16"/>
              </w:rPr>
              <w:t> Agreement</w:t>
            </w:r>
            <w:r w:rsidRPr="00900871">
              <w:rPr>
                <w:sz w:val="16"/>
              </w:rPr>
              <w:t>. From January 1995 to October 2020, WTO Members notified 114 regulations related to these products. The largest share of these measures was notified by WTO Members from North America, followed by those from Asia. Almost half of these aerospace-related TBT notifications were submitted by the United</w:t>
            </w:r>
            <w:r>
              <w:rPr>
                <w:sz w:val="16"/>
              </w:rPr>
              <w:t> States</w:t>
            </w:r>
            <w:r w:rsidRPr="00900871">
              <w:rPr>
                <w:sz w:val="16"/>
              </w:rPr>
              <w:t xml:space="preserve"> (40%</w:t>
            </w:r>
            <w:r w:rsidRPr="00900871">
              <w:rPr>
                <w:sz w:val="16"/>
                <w:vertAlign w:val="superscript"/>
              </w:rPr>
              <w:t>c</w:t>
            </w:r>
            <w:r w:rsidRPr="00900871">
              <w:rPr>
                <w:sz w:val="16"/>
              </w:rPr>
              <w:t>) and China (9%</w:t>
            </w:r>
            <w:r w:rsidRPr="00900871">
              <w:rPr>
                <w:sz w:val="16"/>
                <w:vertAlign w:val="superscript"/>
              </w:rPr>
              <w:t>d</w:t>
            </w:r>
            <w:r w:rsidRPr="00900871">
              <w:rPr>
                <w:sz w:val="16"/>
              </w:rPr>
              <w:t>).</w:t>
            </w:r>
          </w:p>
          <w:p w14:paraId="0874B3EA" w14:textId="77777777" w:rsidR="00F35E68" w:rsidRPr="00900871" w:rsidRDefault="00F35E68" w:rsidP="00962386">
            <w:pPr>
              <w:spacing w:after="120"/>
              <w:rPr>
                <w:sz w:val="16"/>
              </w:rPr>
            </w:pPr>
            <w:r w:rsidRPr="00900871">
              <w:rPr>
                <w:sz w:val="16"/>
              </w:rPr>
              <w:t xml:space="preserve">Aerospace-related measures notified to the TBT Committee covered and addressed a wide variety of products and issues. In terms of </w:t>
            </w:r>
            <w:r w:rsidRPr="00BF11A3">
              <w:rPr>
                <w:sz w:val="16"/>
              </w:rPr>
              <w:t>coverage</w:t>
            </w:r>
            <w:r w:rsidRPr="00900871">
              <w:rPr>
                <w:sz w:val="16"/>
              </w:rPr>
              <w:t xml:space="preserve">, products affected included: different types of </w:t>
            </w:r>
            <w:r w:rsidRPr="00BF11A3">
              <w:rPr>
                <w:sz w:val="16"/>
              </w:rPr>
              <w:t>aircraft</w:t>
            </w:r>
            <w:r w:rsidRPr="00900871">
              <w:rPr>
                <w:i/>
                <w:iCs/>
                <w:sz w:val="16"/>
              </w:rPr>
              <w:t xml:space="preserve"> </w:t>
            </w:r>
            <w:r w:rsidRPr="00900871">
              <w:rPr>
                <w:sz w:val="16"/>
              </w:rPr>
              <w:t xml:space="preserve">(e.g. civilian/military, unmanned aircraft systems, passenger-carrying category planes, transport category planes, supersonic planes, turbine-powered planes); </w:t>
            </w:r>
            <w:r w:rsidRPr="00BF11A3">
              <w:rPr>
                <w:sz w:val="16"/>
              </w:rPr>
              <w:t>aerospace components</w:t>
            </w:r>
            <w:r w:rsidRPr="00900871">
              <w:rPr>
                <w:sz w:val="16"/>
              </w:rPr>
              <w:t xml:space="preserve"> (e.g. interior compartments, propellers, tyres, safe brake</w:t>
            </w:r>
            <w:r>
              <w:rPr>
                <w:sz w:val="16"/>
              </w:rPr>
              <w:t>s</w:t>
            </w:r>
            <w:r w:rsidRPr="00900871">
              <w:rPr>
                <w:sz w:val="16"/>
              </w:rPr>
              <w:t xml:space="preserve">, safety shear valves); </w:t>
            </w:r>
            <w:r w:rsidRPr="00BF11A3">
              <w:rPr>
                <w:sz w:val="16"/>
              </w:rPr>
              <w:t>emissions</w:t>
            </w:r>
            <w:r w:rsidRPr="00900871">
              <w:rPr>
                <w:sz w:val="16"/>
              </w:rPr>
              <w:t xml:space="preserve"> (e.g. ozone-depleting substances, halocarbon); </w:t>
            </w:r>
            <w:r w:rsidRPr="00BF11A3">
              <w:rPr>
                <w:sz w:val="16"/>
              </w:rPr>
              <w:t>space vehicles</w:t>
            </w:r>
            <w:r w:rsidRPr="00900871">
              <w:rPr>
                <w:i/>
                <w:iCs/>
                <w:sz w:val="16"/>
              </w:rPr>
              <w:t xml:space="preserve"> </w:t>
            </w:r>
            <w:r w:rsidRPr="00900871">
              <w:rPr>
                <w:sz w:val="16"/>
              </w:rPr>
              <w:lastRenderedPageBreak/>
              <w:t>(e.g.</w:t>
            </w:r>
            <w:r>
              <w:rPr>
                <w:sz w:val="16"/>
              </w:rPr>
              <w:t> </w:t>
            </w:r>
            <w:r w:rsidRPr="00900871">
              <w:rPr>
                <w:sz w:val="16"/>
              </w:rPr>
              <w:t xml:space="preserve">drones, helicopters, gliders, rotorcraft, tiltrotors); </w:t>
            </w:r>
            <w:r w:rsidRPr="00BF11A3">
              <w:rPr>
                <w:sz w:val="16"/>
              </w:rPr>
              <w:t>satellites</w:t>
            </w:r>
            <w:r w:rsidRPr="00900871">
              <w:rPr>
                <w:i/>
                <w:iCs/>
                <w:sz w:val="16"/>
              </w:rPr>
              <w:t xml:space="preserve"> </w:t>
            </w:r>
            <w:r w:rsidRPr="00900871">
              <w:rPr>
                <w:sz w:val="16"/>
              </w:rPr>
              <w:t xml:space="preserve">(e.g. earth stations in motion, satellite technology and systems, non-geostationary satellites); </w:t>
            </w:r>
            <w:r w:rsidRPr="00BF11A3">
              <w:rPr>
                <w:sz w:val="16"/>
              </w:rPr>
              <w:t>aerospace electric equipment and systems</w:t>
            </w:r>
            <w:r w:rsidRPr="00900871">
              <w:rPr>
                <w:sz w:val="16"/>
              </w:rPr>
              <w:t xml:space="preserve"> (e.g. data transmission equipment, remote sensing space systems, automatic dependent surveillance-broadcast equipment, flight-guidance systems, optical signalling devices); </w:t>
            </w:r>
            <w:r w:rsidRPr="00BF11A3">
              <w:rPr>
                <w:sz w:val="16"/>
              </w:rPr>
              <w:t>air transport</w:t>
            </w:r>
            <w:r w:rsidRPr="00900871">
              <w:rPr>
                <w:sz w:val="16"/>
              </w:rPr>
              <w:t xml:space="preserve"> (e.g. cargo); </w:t>
            </w:r>
            <w:r w:rsidRPr="00BF11A3">
              <w:rPr>
                <w:sz w:val="16"/>
              </w:rPr>
              <w:t>aerospace engines</w:t>
            </w:r>
            <w:r w:rsidRPr="00900871">
              <w:rPr>
                <w:sz w:val="16"/>
              </w:rPr>
              <w:t xml:space="preserve"> (e.g. aircraft engines, hydraulic fluid, turbine lubricating oils, aviation gasoline); and </w:t>
            </w:r>
            <w:r w:rsidRPr="00BF11A3">
              <w:rPr>
                <w:sz w:val="16"/>
              </w:rPr>
              <w:t>on-board equipment</w:t>
            </w:r>
            <w:r w:rsidRPr="00900871">
              <w:rPr>
                <w:i/>
                <w:iCs/>
                <w:sz w:val="16"/>
              </w:rPr>
              <w:t xml:space="preserve"> </w:t>
            </w:r>
            <w:r w:rsidRPr="00900871">
              <w:rPr>
                <w:sz w:val="16"/>
              </w:rPr>
              <w:t>(e.g. telecommunication installations, radio equipment, mobile communication services, oxygen concentrators, water).</w:t>
            </w:r>
          </w:p>
          <w:p w14:paraId="0026C8A4" w14:textId="77777777" w:rsidR="00F35E68" w:rsidRPr="00900871" w:rsidRDefault="00F35E68" w:rsidP="00962386">
            <w:pPr>
              <w:spacing w:after="120"/>
              <w:rPr>
                <w:sz w:val="16"/>
              </w:rPr>
            </w:pPr>
            <w:r w:rsidRPr="00900871">
              <w:rPr>
                <w:sz w:val="16"/>
              </w:rPr>
              <w:t>Around 60%</w:t>
            </w:r>
            <w:r w:rsidRPr="00900871">
              <w:rPr>
                <w:sz w:val="16"/>
                <w:vertAlign w:val="superscript"/>
              </w:rPr>
              <w:t>e</w:t>
            </w:r>
            <w:r w:rsidRPr="00900871">
              <w:rPr>
                <w:sz w:val="16"/>
              </w:rPr>
              <w:t xml:space="preserve"> of aerospace-related TBT measures were adopted with the objective of addressing the protection of human health or safety. Other frequently stated objectives included protection of the environment</w:t>
            </w:r>
            <w:r>
              <w:rPr>
                <w:sz w:val="16"/>
              </w:rPr>
              <w:t>,</w:t>
            </w:r>
            <w:r w:rsidRPr="00900871">
              <w:rPr>
                <w:sz w:val="16"/>
              </w:rPr>
              <w:t xml:space="preserve"> prevention of deceptive practices</w:t>
            </w:r>
            <w:r>
              <w:rPr>
                <w:sz w:val="16"/>
              </w:rPr>
              <w:t>,</w:t>
            </w:r>
            <w:r w:rsidRPr="00900871">
              <w:rPr>
                <w:sz w:val="16"/>
              </w:rPr>
              <w:t xml:space="preserve"> consumer protection and quality requirements. Among these, the most prominent specific objective was the protection against risks of physical injuries, followed by the protection against risks arising from greenhouse gas emissions </w:t>
            </w:r>
            <w:r>
              <w:rPr>
                <w:sz w:val="16"/>
              </w:rPr>
              <w:t xml:space="preserve">that </w:t>
            </w:r>
            <w:r w:rsidRPr="00900871">
              <w:rPr>
                <w:sz w:val="16"/>
              </w:rPr>
              <w:t>contribute to air pollution.</w:t>
            </w:r>
          </w:p>
          <w:p w14:paraId="6AEBEAA1" w14:textId="2F4D649B" w:rsidR="00F35E68" w:rsidRDefault="00F35E68" w:rsidP="005C7FA0">
            <w:pPr>
              <w:spacing w:after="240"/>
              <w:rPr>
                <w:sz w:val="16"/>
              </w:rPr>
            </w:pPr>
            <w:r w:rsidRPr="00900871">
              <w:rPr>
                <w:sz w:val="16"/>
              </w:rPr>
              <w:t xml:space="preserve">To date, WTO Members have discussed at least </w:t>
            </w:r>
            <w:r w:rsidRPr="00BF11A3">
              <w:rPr>
                <w:sz w:val="16"/>
              </w:rPr>
              <w:t>five</w:t>
            </w:r>
            <w:r w:rsidRPr="00900871">
              <w:rPr>
                <w:sz w:val="16"/>
              </w:rPr>
              <w:t xml:space="preserve"> STCs regarding TBT measures regulating aerospace products. These measures were maintained by the European</w:t>
            </w:r>
            <w:r>
              <w:rPr>
                <w:sz w:val="16"/>
              </w:rPr>
              <w:t> Union</w:t>
            </w:r>
            <w:r w:rsidRPr="00900871">
              <w:rPr>
                <w:sz w:val="16"/>
              </w:rPr>
              <w:t xml:space="preserve"> (2), China (2) and the </w:t>
            </w:r>
            <w:r>
              <w:rPr>
                <w:sz w:val="16"/>
              </w:rPr>
              <w:t>United States (1)</w:t>
            </w:r>
            <w:r w:rsidRPr="00900871">
              <w:rPr>
                <w:sz w:val="16"/>
              </w:rPr>
              <w:t xml:space="preserve">, and covered the following: </w:t>
            </w:r>
            <w:r>
              <w:rPr>
                <w:sz w:val="16"/>
              </w:rPr>
              <w:t>(</w:t>
            </w:r>
            <w:proofErr w:type="spellStart"/>
            <w:r>
              <w:rPr>
                <w:sz w:val="16"/>
              </w:rPr>
              <w:t>i</w:t>
            </w:r>
            <w:proofErr w:type="spellEnd"/>
            <w:r>
              <w:rPr>
                <w:sz w:val="16"/>
              </w:rPr>
              <w:t>) </w:t>
            </w:r>
            <w:r w:rsidRPr="00900871">
              <w:rPr>
                <w:sz w:val="16"/>
              </w:rPr>
              <w:t>unmanned aircraft systems</w:t>
            </w:r>
            <w:r>
              <w:rPr>
                <w:sz w:val="16"/>
              </w:rPr>
              <w:t>;</w:t>
            </w:r>
            <w:r w:rsidRPr="00900871">
              <w:rPr>
                <w:sz w:val="16"/>
              </w:rPr>
              <w:t xml:space="preserve"> </w:t>
            </w:r>
            <w:r>
              <w:rPr>
                <w:sz w:val="16"/>
              </w:rPr>
              <w:t>(ii) </w:t>
            </w:r>
            <w:r w:rsidRPr="00900871">
              <w:rPr>
                <w:sz w:val="16"/>
              </w:rPr>
              <w:t>ICT products in civil aviation</w:t>
            </w:r>
            <w:r>
              <w:rPr>
                <w:sz w:val="16"/>
              </w:rPr>
              <w:t>;</w:t>
            </w:r>
            <w:r w:rsidRPr="00900871">
              <w:rPr>
                <w:sz w:val="16"/>
              </w:rPr>
              <w:t xml:space="preserve"> </w:t>
            </w:r>
            <w:r>
              <w:rPr>
                <w:sz w:val="16"/>
              </w:rPr>
              <w:t>(iii) </w:t>
            </w:r>
            <w:r w:rsidRPr="00900871">
              <w:rPr>
                <w:sz w:val="16"/>
              </w:rPr>
              <w:t>information security products</w:t>
            </w:r>
            <w:r>
              <w:rPr>
                <w:sz w:val="16"/>
              </w:rPr>
              <w:t xml:space="preserve">; (iv) </w:t>
            </w:r>
            <w:r w:rsidRPr="00900871">
              <w:rPr>
                <w:sz w:val="16"/>
              </w:rPr>
              <w:t>transportation of lithium batteries</w:t>
            </w:r>
            <w:r>
              <w:rPr>
                <w:sz w:val="16"/>
              </w:rPr>
              <w:t>;</w:t>
            </w:r>
            <w:r w:rsidRPr="00900871">
              <w:rPr>
                <w:sz w:val="16"/>
              </w:rPr>
              <w:t xml:space="preserve"> and </w:t>
            </w:r>
            <w:r>
              <w:rPr>
                <w:sz w:val="16"/>
              </w:rPr>
              <w:t>(v) </w:t>
            </w:r>
            <w:r w:rsidRPr="00900871">
              <w:rPr>
                <w:sz w:val="16"/>
              </w:rPr>
              <w:t>hush-kitted and reengined aircraft. The policy objectives indicated in such measures were the protection of human health or safety, national security requirements and the protection of the environment. Additionally, the issues mentioned by WTO Members raising such aerospace-related concerns included the creation of unnecessary barriers to trade</w:t>
            </w:r>
            <w:r>
              <w:rPr>
                <w:sz w:val="16"/>
              </w:rPr>
              <w:t>,</w:t>
            </w:r>
            <w:r w:rsidRPr="00900871">
              <w:rPr>
                <w:sz w:val="16"/>
              </w:rPr>
              <w:t xml:space="preserve"> transparency (e.g. measure not notified to the Committee) and the use (or non-use) of international standards (Table </w:t>
            </w:r>
            <w:r w:rsidR="00C31718">
              <w:rPr>
                <w:sz w:val="16"/>
              </w:rPr>
              <w:t>1</w:t>
            </w:r>
            <w:r w:rsidRPr="00900871">
              <w:rPr>
                <w:sz w:val="16"/>
              </w:rPr>
              <w:t>).</w:t>
            </w:r>
            <w:r w:rsidR="005C7FA0">
              <w:rPr>
                <w:sz w:val="16"/>
              </w:rPr>
              <w:t xml:space="preserve"> </w:t>
            </w:r>
          </w:p>
          <w:tbl>
            <w:tblPr>
              <w:tblStyle w:val="WTOTable1"/>
              <w:tblW w:w="0" w:type="auto"/>
              <w:tblLook w:val="05A0" w:firstRow="1" w:lastRow="0" w:firstColumn="1" w:lastColumn="1" w:noHBand="0" w:noVBand="1"/>
            </w:tblPr>
            <w:tblGrid>
              <w:gridCol w:w="8744"/>
            </w:tblGrid>
            <w:tr w:rsidR="00F35E68" w:rsidRPr="00C31718" w14:paraId="2FC83BC8" w14:textId="77777777" w:rsidTr="00962386">
              <w:trPr>
                <w:cnfStyle w:val="100000000000" w:firstRow="1" w:lastRow="0" w:firstColumn="0" w:lastColumn="0" w:oddVBand="0" w:evenVBand="0" w:oddHBand="0" w:evenHBand="0" w:firstRowFirstColumn="0" w:firstRowLastColumn="0" w:lastRowFirstColumn="0" w:lastRowLastColumn="0"/>
                <w:trHeight w:val="162"/>
              </w:trPr>
              <w:tc>
                <w:tcPr>
                  <w:tcW w:w="8744" w:type="dxa"/>
                  <w:hideMark/>
                </w:tcPr>
                <w:p w14:paraId="77952563" w14:textId="7D0A6CF6" w:rsidR="00F35E68" w:rsidRPr="00C31718" w:rsidRDefault="00F35E68" w:rsidP="007027C9">
                  <w:pPr>
                    <w:jc w:val="center"/>
                    <w:rPr>
                      <w:b w:val="0"/>
                      <w:sz w:val="15"/>
                      <w:szCs w:val="15"/>
                      <w:highlight w:val="yellow"/>
                    </w:rPr>
                  </w:pPr>
                  <w:r w:rsidRPr="00C31718">
                    <w:rPr>
                      <w:bCs/>
                      <w:sz w:val="15"/>
                      <w:szCs w:val="15"/>
                    </w:rPr>
                    <w:t xml:space="preserve">Table </w:t>
                  </w:r>
                  <w:r w:rsidR="00C31718" w:rsidRPr="00C31718">
                    <w:rPr>
                      <w:bCs/>
                      <w:sz w:val="15"/>
                      <w:szCs w:val="15"/>
                    </w:rPr>
                    <w:t>1</w:t>
                  </w:r>
                  <w:r w:rsidRPr="00C31718">
                    <w:rPr>
                      <w:bCs/>
                      <w:sz w:val="15"/>
                      <w:szCs w:val="15"/>
                    </w:rPr>
                    <w:t xml:space="preserve"> TBT STCs: </w:t>
                  </w:r>
                  <w:r w:rsidRPr="00C31718">
                    <w:rPr>
                      <w:bCs/>
                      <w:iCs/>
                      <w:sz w:val="15"/>
                      <w:szCs w:val="15"/>
                    </w:rPr>
                    <w:t>aerospace products</w:t>
                  </w:r>
                </w:p>
              </w:tc>
            </w:tr>
            <w:tr w:rsidR="00F35E68" w:rsidRPr="00C31718" w14:paraId="2CE82D20" w14:textId="77777777" w:rsidTr="00962386">
              <w:trPr>
                <w:trHeight w:val="154"/>
              </w:trPr>
              <w:tc>
                <w:tcPr>
                  <w:tcW w:w="8744" w:type="dxa"/>
                  <w:shd w:val="clear" w:color="auto" w:fill="C9DED4"/>
                </w:tcPr>
                <w:p w14:paraId="2FAA2207" w14:textId="77777777" w:rsidR="00F35E68" w:rsidRPr="00C31718" w:rsidRDefault="00F35E68" w:rsidP="007027C9">
                  <w:pPr>
                    <w:rPr>
                      <w:bCs/>
                      <w:i/>
                      <w:sz w:val="15"/>
                      <w:szCs w:val="15"/>
                    </w:rPr>
                  </w:pPr>
                  <w:r w:rsidRPr="00C31718">
                    <w:rPr>
                      <w:b/>
                      <w:bCs/>
                      <w:sz w:val="15"/>
                      <w:szCs w:val="15"/>
                    </w:rPr>
                    <w:t xml:space="preserve">European Union: </w:t>
                  </w:r>
                  <w:r w:rsidRPr="00C31718">
                    <w:rPr>
                      <w:bCs/>
                      <w:sz w:val="15"/>
                      <w:szCs w:val="15"/>
                    </w:rPr>
                    <w:t>Commission Delegated Regulation (EU) 2019/945 on Unmanned Aircraft Systems and on Third-country Operators of Unmanned Aircraft Systems (</w:t>
                  </w:r>
                  <w:r w:rsidRPr="00C31718">
                    <w:rPr>
                      <w:sz w:val="15"/>
                      <w:szCs w:val="15"/>
                    </w:rPr>
                    <w:t>ID 585</w:t>
                  </w:r>
                  <w:r w:rsidRPr="00C31718">
                    <w:rPr>
                      <w:bCs/>
                      <w:sz w:val="15"/>
                      <w:szCs w:val="15"/>
                    </w:rPr>
                    <w:t>)</w:t>
                  </w:r>
                  <w:r w:rsidRPr="00C31718">
                    <w:rPr>
                      <w:b/>
                      <w:bCs/>
                      <w:sz w:val="15"/>
                      <w:szCs w:val="15"/>
                    </w:rPr>
                    <w:t xml:space="preserve"> </w:t>
                  </w:r>
                  <w:r w:rsidRPr="00C31718">
                    <w:rPr>
                      <w:sz w:val="15"/>
                      <w:szCs w:val="15"/>
                    </w:rPr>
                    <w:t>(raised for the first time on 20 June 2019 by China).</w:t>
                  </w:r>
                </w:p>
              </w:tc>
            </w:tr>
            <w:tr w:rsidR="00F35E68" w:rsidRPr="00C31718" w14:paraId="4E2525EB" w14:textId="77777777" w:rsidTr="00962386">
              <w:trPr>
                <w:cnfStyle w:val="000000010000" w:firstRow="0" w:lastRow="0" w:firstColumn="0" w:lastColumn="0" w:oddVBand="0" w:evenVBand="0" w:oddHBand="0" w:evenHBand="1" w:firstRowFirstColumn="0" w:firstRowLastColumn="0" w:lastRowFirstColumn="0" w:lastRowLastColumn="0"/>
                <w:trHeight w:val="340"/>
              </w:trPr>
              <w:tc>
                <w:tcPr>
                  <w:tcW w:w="8744" w:type="dxa"/>
                </w:tcPr>
                <w:p w14:paraId="62180282" w14:textId="77777777" w:rsidR="00F35E68" w:rsidRPr="00C31718" w:rsidRDefault="00F35E68" w:rsidP="007027C9">
                  <w:pPr>
                    <w:rPr>
                      <w:b/>
                      <w:bCs/>
                      <w:sz w:val="15"/>
                      <w:szCs w:val="15"/>
                    </w:rPr>
                  </w:pPr>
                  <w:r w:rsidRPr="00C31718">
                    <w:rPr>
                      <w:b/>
                      <w:bCs/>
                      <w:sz w:val="15"/>
                      <w:szCs w:val="15"/>
                    </w:rPr>
                    <w:t xml:space="preserve">China: </w:t>
                  </w:r>
                  <w:r w:rsidRPr="00C31718">
                    <w:rPr>
                      <w:sz w:val="15"/>
                      <w:szCs w:val="15"/>
                    </w:rPr>
                    <w:t>Civil Aviation Network Information Security Management Rules (ID 538) (raised for the first time on 14 June 2017 by Canada, European </w:t>
                  </w:r>
                  <w:proofErr w:type="gramStart"/>
                  <w:r w:rsidRPr="00C31718">
                    <w:rPr>
                      <w:sz w:val="15"/>
                      <w:szCs w:val="15"/>
                    </w:rPr>
                    <w:t>Union</w:t>
                  </w:r>
                  <w:proofErr w:type="gramEnd"/>
                  <w:r w:rsidRPr="00C31718">
                    <w:rPr>
                      <w:sz w:val="15"/>
                      <w:szCs w:val="15"/>
                    </w:rPr>
                    <w:t xml:space="preserve"> and United States).</w:t>
                  </w:r>
                </w:p>
              </w:tc>
            </w:tr>
            <w:tr w:rsidR="00F35E68" w:rsidRPr="00C31718" w14:paraId="01A016E1" w14:textId="77777777" w:rsidTr="00962386">
              <w:trPr>
                <w:trHeight w:val="340"/>
              </w:trPr>
              <w:tc>
                <w:tcPr>
                  <w:tcW w:w="8744" w:type="dxa"/>
                  <w:shd w:val="clear" w:color="auto" w:fill="C9DED4"/>
                </w:tcPr>
                <w:p w14:paraId="022C8968" w14:textId="77777777" w:rsidR="00F35E68" w:rsidRPr="00C31718" w:rsidRDefault="00F35E68" w:rsidP="007027C9">
                  <w:pPr>
                    <w:rPr>
                      <w:b/>
                      <w:bCs/>
                      <w:sz w:val="15"/>
                      <w:szCs w:val="15"/>
                    </w:rPr>
                  </w:pPr>
                  <w:r w:rsidRPr="00C31718">
                    <w:rPr>
                      <w:b/>
                      <w:bCs/>
                      <w:sz w:val="15"/>
                      <w:szCs w:val="15"/>
                    </w:rPr>
                    <w:t>China:</w:t>
                  </w:r>
                  <w:r w:rsidRPr="00C31718">
                    <w:rPr>
                      <w:sz w:val="15"/>
                      <w:szCs w:val="15"/>
                    </w:rPr>
                    <w:t xml:space="preserve"> Requirements for information security products, including, </w:t>
                  </w:r>
                  <w:r w:rsidRPr="00C31718">
                    <w:rPr>
                      <w:i/>
                      <w:iCs/>
                      <w:sz w:val="15"/>
                      <w:szCs w:val="15"/>
                    </w:rPr>
                    <w:t>inter alia</w:t>
                  </w:r>
                  <w:r w:rsidRPr="00C31718">
                    <w:rPr>
                      <w:sz w:val="15"/>
                      <w:szCs w:val="15"/>
                    </w:rPr>
                    <w:t>, the Office of State Commercial Cryptography Administration (OSCCA) 1999 Regulation on commercial encryption products and its ongoing revision and the Multi-Level Protection Scheme (MLPS) (ID 294) (raised for the first time on 24 March 2011 by Australia, Brazil, Canada, European Union, Japan, Republic of Korea and United States).</w:t>
                  </w:r>
                </w:p>
              </w:tc>
            </w:tr>
            <w:tr w:rsidR="00F35E68" w:rsidRPr="00C31718" w14:paraId="3DE6211E" w14:textId="77777777" w:rsidTr="00962386">
              <w:trPr>
                <w:cnfStyle w:val="000000010000" w:firstRow="0" w:lastRow="0" w:firstColumn="0" w:lastColumn="0" w:oddVBand="0" w:evenVBand="0" w:oddHBand="0" w:evenHBand="1" w:firstRowFirstColumn="0" w:firstRowLastColumn="0" w:lastRowFirstColumn="0" w:lastRowLastColumn="0"/>
                <w:trHeight w:val="340"/>
              </w:trPr>
              <w:tc>
                <w:tcPr>
                  <w:tcW w:w="8744" w:type="dxa"/>
                </w:tcPr>
                <w:p w14:paraId="759A5CC6" w14:textId="77777777" w:rsidR="00F35E68" w:rsidRPr="00C31718" w:rsidRDefault="00F35E68" w:rsidP="007027C9">
                  <w:pPr>
                    <w:rPr>
                      <w:b/>
                      <w:bCs/>
                      <w:sz w:val="15"/>
                      <w:szCs w:val="15"/>
                    </w:rPr>
                  </w:pPr>
                  <w:r w:rsidRPr="00C31718">
                    <w:rPr>
                      <w:b/>
                      <w:bCs/>
                      <w:sz w:val="15"/>
                      <w:szCs w:val="15"/>
                    </w:rPr>
                    <w:t xml:space="preserve">United States: </w:t>
                  </w:r>
                  <w:r w:rsidRPr="00C31718">
                    <w:rPr>
                      <w:sz w:val="15"/>
                      <w:szCs w:val="15"/>
                    </w:rPr>
                    <w:t xml:space="preserve">Hazardous Materials: Transportation of Lithium Batteries (ID 262) (raised for the first time on 24 March 2010 by China, European Union, Israel, </w:t>
                  </w:r>
                  <w:proofErr w:type="gramStart"/>
                  <w:r w:rsidRPr="00C31718">
                    <w:rPr>
                      <w:sz w:val="15"/>
                      <w:szCs w:val="15"/>
                    </w:rPr>
                    <w:t>Japan</w:t>
                  </w:r>
                  <w:proofErr w:type="gramEnd"/>
                  <w:r w:rsidRPr="00C31718">
                    <w:rPr>
                      <w:sz w:val="15"/>
                      <w:szCs w:val="15"/>
                    </w:rPr>
                    <w:t xml:space="preserve"> and Republic of Korea).</w:t>
                  </w:r>
                </w:p>
              </w:tc>
            </w:tr>
            <w:tr w:rsidR="00F35E68" w:rsidRPr="00C31718" w14:paraId="23117FA5" w14:textId="77777777" w:rsidTr="00962386">
              <w:trPr>
                <w:trHeight w:val="340"/>
              </w:trPr>
              <w:tc>
                <w:tcPr>
                  <w:tcW w:w="8744" w:type="dxa"/>
                  <w:shd w:val="clear" w:color="auto" w:fill="C9DED4"/>
                </w:tcPr>
                <w:p w14:paraId="40915909" w14:textId="77777777" w:rsidR="00F35E68" w:rsidRPr="00C31718" w:rsidRDefault="00F35E68" w:rsidP="007027C9">
                  <w:pPr>
                    <w:rPr>
                      <w:b/>
                      <w:bCs/>
                      <w:sz w:val="15"/>
                      <w:szCs w:val="15"/>
                    </w:rPr>
                  </w:pPr>
                  <w:r w:rsidRPr="00C31718">
                    <w:rPr>
                      <w:b/>
                      <w:sz w:val="15"/>
                      <w:szCs w:val="15"/>
                    </w:rPr>
                    <w:t xml:space="preserve">European Union: </w:t>
                  </w:r>
                  <w:r w:rsidRPr="00C31718">
                    <w:rPr>
                      <w:bCs/>
                      <w:sz w:val="15"/>
                      <w:szCs w:val="15"/>
                    </w:rPr>
                    <w:t>Regulation on Aircrafts (</w:t>
                  </w:r>
                  <w:r w:rsidRPr="00C31718">
                    <w:rPr>
                      <w:sz w:val="15"/>
                      <w:szCs w:val="15"/>
                    </w:rPr>
                    <w:t>ID 32</w:t>
                  </w:r>
                  <w:r w:rsidRPr="00C31718">
                    <w:rPr>
                      <w:bCs/>
                      <w:sz w:val="15"/>
                      <w:szCs w:val="15"/>
                    </w:rPr>
                    <w:t>) (raised for the first time on 20 November 1998 by United States and Japan).</w:t>
                  </w:r>
                </w:p>
              </w:tc>
            </w:tr>
          </w:tbl>
          <w:p w14:paraId="4EC2537C" w14:textId="77777777" w:rsidR="00C31718" w:rsidRPr="00C31718" w:rsidRDefault="00C31718" w:rsidP="00C31718">
            <w:pPr>
              <w:pStyle w:val="NoteText"/>
              <w:spacing w:before="120"/>
              <w:rPr>
                <w:sz w:val="14"/>
                <w:szCs w:val="14"/>
              </w:rPr>
            </w:pPr>
            <w:proofErr w:type="spellStart"/>
            <w:proofErr w:type="gramStart"/>
            <w:r w:rsidRPr="00C31718">
              <w:rPr>
                <w:sz w:val="14"/>
                <w:szCs w:val="14"/>
              </w:rPr>
              <w:t>a</w:t>
            </w:r>
            <w:proofErr w:type="spellEnd"/>
            <w:proofErr w:type="gramEnd"/>
            <w:r w:rsidRPr="00C31718">
              <w:rPr>
                <w:sz w:val="14"/>
                <w:szCs w:val="14"/>
              </w:rPr>
              <w:tab/>
              <w:t>Aerospace products are listed in Chapter 88, and at the 6-digit level (840710, 840910) of the Harmonized System.</w:t>
            </w:r>
          </w:p>
          <w:p w14:paraId="10098EB2" w14:textId="77777777" w:rsidR="00C31718" w:rsidRPr="00C31718" w:rsidRDefault="00C31718" w:rsidP="00C31718">
            <w:pPr>
              <w:pStyle w:val="NoteText"/>
              <w:rPr>
                <w:sz w:val="14"/>
                <w:szCs w:val="14"/>
              </w:rPr>
            </w:pPr>
            <w:r w:rsidRPr="00C31718">
              <w:rPr>
                <w:sz w:val="14"/>
                <w:szCs w:val="14"/>
              </w:rPr>
              <w:t>b</w:t>
            </w:r>
            <w:r w:rsidRPr="00C31718">
              <w:rPr>
                <w:sz w:val="14"/>
                <w:szCs w:val="14"/>
              </w:rPr>
              <w:tab/>
              <w:t>WTO Secretariat, based on UN </w:t>
            </w:r>
            <w:proofErr w:type="spellStart"/>
            <w:r w:rsidRPr="00C31718">
              <w:rPr>
                <w:sz w:val="14"/>
                <w:szCs w:val="14"/>
              </w:rPr>
              <w:t>Comtrade</w:t>
            </w:r>
            <w:proofErr w:type="spellEnd"/>
            <w:r w:rsidRPr="00C31718">
              <w:rPr>
                <w:sz w:val="14"/>
                <w:szCs w:val="14"/>
              </w:rPr>
              <w:t xml:space="preserve"> database (sum of available reporters, including intra trade of the European Union, excluding re</w:t>
            </w:r>
            <w:r w:rsidRPr="00C31718">
              <w:rPr>
                <w:sz w:val="14"/>
                <w:szCs w:val="14"/>
              </w:rPr>
              <w:noBreakHyphen/>
              <w:t>exports of Hong Kong, China).</w:t>
            </w:r>
          </w:p>
          <w:p w14:paraId="59B4038D" w14:textId="77777777" w:rsidR="00C31718" w:rsidRPr="00C31718" w:rsidRDefault="00C31718" w:rsidP="00C31718">
            <w:pPr>
              <w:pStyle w:val="NoteText"/>
              <w:rPr>
                <w:sz w:val="14"/>
                <w:szCs w:val="14"/>
              </w:rPr>
            </w:pPr>
            <w:r w:rsidRPr="00C31718">
              <w:rPr>
                <w:sz w:val="14"/>
                <w:szCs w:val="14"/>
              </w:rPr>
              <w:t>c</w:t>
            </w:r>
            <w:r w:rsidRPr="00C31718">
              <w:rPr>
                <w:sz w:val="14"/>
                <w:szCs w:val="14"/>
              </w:rPr>
              <w:tab/>
              <w:t>45 of 114 notifications.</w:t>
            </w:r>
          </w:p>
          <w:p w14:paraId="69F91D99" w14:textId="77777777" w:rsidR="00C31718" w:rsidRPr="00C31718" w:rsidRDefault="00C31718" w:rsidP="00C31718">
            <w:pPr>
              <w:pStyle w:val="NoteText"/>
              <w:rPr>
                <w:sz w:val="14"/>
                <w:szCs w:val="14"/>
              </w:rPr>
            </w:pPr>
            <w:r w:rsidRPr="00C31718">
              <w:rPr>
                <w:sz w:val="14"/>
                <w:szCs w:val="14"/>
              </w:rPr>
              <w:t>d</w:t>
            </w:r>
            <w:r w:rsidRPr="00C31718">
              <w:rPr>
                <w:sz w:val="14"/>
                <w:szCs w:val="14"/>
              </w:rPr>
              <w:tab/>
              <w:t>10 of 114 notifications.</w:t>
            </w:r>
          </w:p>
          <w:p w14:paraId="5E6FFE7F" w14:textId="5DDD31E1" w:rsidR="00C31718" w:rsidRPr="00900871" w:rsidRDefault="00C31718" w:rsidP="00C31718">
            <w:pPr>
              <w:pStyle w:val="NoteText"/>
            </w:pPr>
            <w:r w:rsidRPr="00C31718">
              <w:rPr>
                <w:sz w:val="14"/>
                <w:szCs w:val="14"/>
              </w:rPr>
              <w:t>e</w:t>
            </w:r>
            <w:r w:rsidRPr="00C31718">
              <w:rPr>
                <w:sz w:val="14"/>
                <w:szCs w:val="14"/>
              </w:rPr>
              <w:tab/>
              <w:t>67 of 114 notifications.</w:t>
            </w:r>
          </w:p>
        </w:tc>
      </w:tr>
    </w:tbl>
    <w:p w14:paraId="049EDF9F" w14:textId="6836CB50" w:rsidR="008D76F6" w:rsidRPr="00F35E68" w:rsidRDefault="00F35E68" w:rsidP="007C2403">
      <w:pPr>
        <w:pStyle w:val="NoteText"/>
        <w:spacing w:before="120" w:after="240"/>
      </w:pPr>
      <w:r w:rsidRPr="00BF11A3">
        <w:rPr>
          <w:szCs w:val="20"/>
        </w:rPr>
        <w:lastRenderedPageBreak/>
        <w:t>Source:</w:t>
      </w:r>
      <w:r w:rsidRPr="00BF11A3">
        <w:rPr>
          <w:szCs w:val="20"/>
        </w:rPr>
        <w:tab/>
        <w:t>WTO Secretariat.</w:t>
      </w:r>
    </w:p>
    <w:p w14:paraId="6994E285" w14:textId="48EDE80D" w:rsidR="00DA631C" w:rsidRDefault="00DA631C" w:rsidP="002D7EE3">
      <w:pPr>
        <w:pStyle w:val="Heading2"/>
      </w:pPr>
      <w:bookmarkStart w:id="97" w:name="_Toc76477560"/>
      <w:bookmarkEnd w:id="80"/>
      <w:bookmarkEnd w:id="81"/>
      <w:bookmarkEnd w:id="82"/>
      <w:r w:rsidRPr="002A4590">
        <w:t xml:space="preserve">Trade </w:t>
      </w:r>
      <w:r w:rsidR="002033F5">
        <w:t>c</w:t>
      </w:r>
      <w:r w:rsidRPr="002A4590">
        <w:t xml:space="preserve">oncerns </w:t>
      </w:r>
      <w:r w:rsidR="002033F5">
        <w:t>r</w:t>
      </w:r>
      <w:r w:rsidRPr="002D7EE3">
        <w:t>aised</w:t>
      </w:r>
      <w:r w:rsidRPr="002A4590">
        <w:t xml:space="preserve"> in </w:t>
      </w:r>
      <w:r w:rsidR="002033F5">
        <w:t>o</w:t>
      </w:r>
      <w:r w:rsidRPr="002A4590">
        <w:t xml:space="preserve">ther WTO </w:t>
      </w:r>
      <w:r w:rsidR="002033F5">
        <w:t>b</w:t>
      </w:r>
      <w:r w:rsidRPr="002A4590">
        <w:t>odies</w:t>
      </w:r>
      <w:r w:rsidR="001D6019">
        <w:rPr>
          <w:rStyle w:val="FootnoteReference"/>
        </w:rPr>
        <w:footnoteReference w:id="56"/>
      </w:r>
      <w:bookmarkEnd w:id="97"/>
    </w:p>
    <w:p w14:paraId="3D196533" w14:textId="72B9787A" w:rsidR="00EB6270" w:rsidRPr="00EB6270" w:rsidRDefault="00EB6270" w:rsidP="00EB6270">
      <w:pPr>
        <w:pStyle w:val="BodyText"/>
      </w:pPr>
      <w:r w:rsidRPr="00EB6270">
        <w:t xml:space="preserve">During the review period, </w:t>
      </w:r>
      <w:proofErr w:type="gramStart"/>
      <w:r w:rsidRPr="00EB6270">
        <w:t>a number of</w:t>
      </w:r>
      <w:proofErr w:type="gramEnd"/>
      <w:r w:rsidRPr="00EB6270">
        <w:t xml:space="preserve"> trade issues and concerns were raised by Members in formal meetings of various WTO bodies. This Section provides a factual overview of such concerns raised between mid-October 2020 and mid-May 2021. </w:t>
      </w:r>
      <w:r w:rsidR="002D7EE3">
        <w:rPr>
          <w:rStyle w:val="FootnoteReference"/>
        </w:rPr>
        <w:footnoteReference w:id="57"/>
      </w:r>
      <w:r w:rsidRPr="00EB6270">
        <w:t>The trade concerns covered in this Section have neither the status nor the procedural framework of the STCs raised in the SPS and TBT Committees. Nevertheless, they provide an up-to-date insight into which trade issues are being discussed by Members across the WTO and, as such, add important transparency. This Section does not reproduce the full substantive description of the trade concerns outlined by WTO Members, but provides a reference to the formal meeting(s) where a particular issue featured. A full account and context of the concerns can be found in the formal meeting records of the respective WTO bodies. The list of concerns and issues mentioned in this Section is not exhaustive.</w:t>
      </w:r>
    </w:p>
    <w:p w14:paraId="124C282E" w14:textId="21E14402" w:rsidR="00EB6270" w:rsidRPr="00EB6270" w:rsidRDefault="00EB6270" w:rsidP="00EB6270">
      <w:pPr>
        <w:pStyle w:val="BodyText"/>
      </w:pPr>
      <w:r w:rsidRPr="00EB6270">
        <w:t>At the March 2021 meeting of the General Council (GC)</w:t>
      </w:r>
      <w:r w:rsidR="002D7EE3">
        <w:rPr>
          <w:rStyle w:val="FootnoteReference"/>
        </w:rPr>
        <w:footnoteReference w:id="58"/>
      </w:r>
      <w:r w:rsidRPr="00EB6270">
        <w:t xml:space="preserve"> the delegations of Colombia, Costa Rica, Ecuador, </w:t>
      </w:r>
      <w:proofErr w:type="gramStart"/>
      <w:r w:rsidRPr="00EB6270">
        <w:t>Panama</w:t>
      </w:r>
      <w:proofErr w:type="gramEnd"/>
      <w:r w:rsidRPr="00EB6270">
        <w:t xml:space="preserve"> and Paraguay</w:t>
      </w:r>
      <w:r w:rsidR="002D7EE3">
        <w:rPr>
          <w:rStyle w:val="FootnoteReference"/>
        </w:rPr>
        <w:footnoteReference w:id="59"/>
      </w:r>
      <w:r w:rsidRPr="00EB6270">
        <w:t xml:space="preserve"> called on Members to exercise restraint in the adoption and implementation of export restrictions on COVID-19 vaccines. At the 5-6 May 2021 GC meeting</w:t>
      </w:r>
      <w:r w:rsidR="002D7EE3">
        <w:rPr>
          <w:rStyle w:val="FootnoteReference"/>
        </w:rPr>
        <w:footnoteReference w:id="60"/>
      </w:r>
      <w:r w:rsidRPr="00EB6270">
        <w:t xml:space="preserve">, </w:t>
      </w:r>
      <w:r w:rsidRPr="00EB6270">
        <w:lastRenderedPageBreak/>
        <w:t xml:space="preserve">the delegations of Paraguay, Colombia, Ecuador, </w:t>
      </w:r>
      <w:proofErr w:type="gramStart"/>
      <w:r w:rsidRPr="00EB6270">
        <w:t>Panama</w:t>
      </w:r>
      <w:proofErr w:type="gramEnd"/>
      <w:r w:rsidRPr="00EB6270">
        <w:t xml:space="preserve"> and Costa Rica called on Members to exercise restraint in the adoption and implementation of trade restrictions that block equal access to COVID-19 vaccines.</w:t>
      </w:r>
      <w:bookmarkStart w:id="98" w:name="_Hlk53570283"/>
    </w:p>
    <w:bookmarkEnd w:id="98"/>
    <w:p w14:paraId="0EAE1E3E" w14:textId="32B4933D" w:rsidR="00EB6270" w:rsidRPr="00EB6270" w:rsidRDefault="00EB6270" w:rsidP="00EB6270">
      <w:pPr>
        <w:pStyle w:val="BodyText"/>
      </w:pPr>
      <w:r w:rsidRPr="00EB6270">
        <w:t xml:space="preserve">During the review period, the </w:t>
      </w:r>
      <w:bookmarkStart w:id="99" w:name="_Hlk71118266"/>
      <w:r w:rsidRPr="00EB6270">
        <w:t xml:space="preserve">Council for Trade in Goods </w:t>
      </w:r>
      <w:bookmarkEnd w:id="99"/>
      <w:r w:rsidRPr="00EB6270">
        <w:t>(CTG) held two meetings. At the CTG meeting November 2020</w:t>
      </w:r>
      <w:r w:rsidRPr="00173C1C">
        <w:rPr>
          <w:rStyle w:val="FootnoteReference"/>
        </w:rPr>
        <w:footnoteReference w:id="61"/>
      </w:r>
      <w:r w:rsidRPr="00EB6270">
        <w:t xml:space="preserve"> seven new trade concerns were raised as per </w:t>
      </w:r>
      <w:r w:rsidRPr="005C7FA0">
        <w:t>Table </w:t>
      </w:r>
      <w:r w:rsidR="009F11AD" w:rsidRPr="005C7FA0">
        <w:t>3</w:t>
      </w:r>
      <w:r w:rsidRPr="005C7FA0">
        <w:t>.</w:t>
      </w:r>
      <w:r w:rsidR="009F11AD" w:rsidRPr="005C7FA0">
        <w:t>1</w:t>
      </w:r>
      <w:r w:rsidR="005C7FA0" w:rsidRPr="005C7FA0">
        <w:t>9</w:t>
      </w:r>
      <w:r w:rsidRPr="00EB6270">
        <w:t>.</w:t>
      </w:r>
    </w:p>
    <w:p w14:paraId="48CAE679" w14:textId="6F24E32D" w:rsidR="00EB6270" w:rsidRPr="009F11AD" w:rsidRDefault="009F11AD" w:rsidP="009F11AD">
      <w:pPr>
        <w:pStyle w:val="Caption"/>
      </w:pPr>
      <w:r>
        <w:t xml:space="preserve">Table </w:t>
      </w:r>
      <w:fldSimple w:instr=" STYLEREF 1 \s ">
        <w:r w:rsidR="00864BA3">
          <w:rPr>
            <w:noProof/>
          </w:rPr>
          <w:t>3</w:t>
        </w:r>
      </w:fldSimple>
      <w:r w:rsidR="00A93205">
        <w:t>.</w:t>
      </w:r>
      <w:fldSimple w:instr=" SEQ Table \* ARABIC \s 1 ">
        <w:r w:rsidR="00864BA3">
          <w:rPr>
            <w:noProof/>
          </w:rPr>
          <w:t>19</w:t>
        </w:r>
      </w:fldSimple>
      <w:r>
        <w:t xml:space="preserve"> New trade concerns raised at the 25-26 November 2020 CTG meeting</w:t>
      </w:r>
    </w:p>
    <w:tbl>
      <w:tblPr>
        <w:tblStyle w:val="WTOTable1"/>
        <w:tblW w:w="0" w:type="auto"/>
        <w:tblLook w:val="04A0" w:firstRow="1" w:lastRow="0" w:firstColumn="1" w:lastColumn="0" w:noHBand="0" w:noVBand="1"/>
      </w:tblPr>
      <w:tblGrid>
        <w:gridCol w:w="5807"/>
        <w:gridCol w:w="3209"/>
      </w:tblGrid>
      <w:tr w:rsidR="00EB6270" w:rsidRPr="009F11AD" w14:paraId="1D1A064B" w14:textId="77777777" w:rsidTr="005C7FA0">
        <w:trPr>
          <w:cnfStyle w:val="100000000000" w:firstRow="1" w:lastRow="0" w:firstColumn="0" w:lastColumn="0" w:oddVBand="0" w:evenVBand="0" w:oddHBand="0" w:evenHBand="0" w:firstRowFirstColumn="0" w:firstRowLastColumn="0" w:lastRowFirstColumn="0" w:lastRowLastColumn="0"/>
          <w:tblHeader/>
        </w:trPr>
        <w:tc>
          <w:tcPr>
            <w:tcW w:w="5807" w:type="dxa"/>
          </w:tcPr>
          <w:p w14:paraId="2AF88168" w14:textId="77777777" w:rsidR="00EB6270" w:rsidRPr="009F11AD" w:rsidRDefault="00EB6270" w:rsidP="00EB6270">
            <w:pPr>
              <w:rPr>
                <w:sz w:val="16"/>
                <w:szCs w:val="16"/>
              </w:rPr>
            </w:pPr>
            <w:r w:rsidRPr="009F11AD">
              <w:rPr>
                <w:sz w:val="16"/>
                <w:szCs w:val="16"/>
              </w:rPr>
              <w:t>Measures implemented by</w:t>
            </w:r>
          </w:p>
        </w:tc>
        <w:tc>
          <w:tcPr>
            <w:tcW w:w="3209" w:type="dxa"/>
          </w:tcPr>
          <w:p w14:paraId="1A893745" w14:textId="77777777" w:rsidR="00EB6270" w:rsidRPr="009F11AD" w:rsidRDefault="00EB6270" w:rsidP="00EB6270">
            <w:pPr>
              <w:rPr>
                <w:sz w:val="16"/>
                <w:szCs w:val="16"/>
              </w:rPr>
            </w:pPr>
            <w:r w:rsidRPr="009F11AD">
              <w:rPr>
                <w:sz w:val="16"/>
                <w:szCs w:val="16"/>
              </w:rPr>
              <w:t>Member(s) raising the concern</w:t>
            </w:r>
          </w:p>
        </w:tc>
      </w:tr>
      <w:tr w:rsidR="00EB6270" w:rsidRPr="009F11AD" w14:paraId="72901157" w14:textId="77777777" w:rsidTr="00A6214F">
        <w:tc>
          <w:tcPr>
            <w:tcW w:w="5807" w:type="dxa"/>
          </w:tcPr>
          <w:p w14:paraId="0A7035E1" w14:textId="77777777" w:rsidR="00EB6270" w:rsidRPr="009F11AD" w:rsidRDefault="00EB6270" w:rsidP="00EB6270">
            <w:pPr>
              <w:rPr>
                <w:sz w:val="16"/>
                <w:szCs w:val="16"/>
              </w:rPr>
            </w:pPr>
            <w:r w:rsidRPr="009F11AD">
              <w:rPr>
                <w:sz w:val="16"/>
                <w:szCs w:val="16"/>
              </w:rPr>
              <w:t>China – Implementation of Trade Disruptive and Restrictive Measures</w:t>
            </w:r>
          </w:p>
        </w:tc>
        <w:tc>
          <w:tcPr>
            <w:tcW w:w="3209" w:type="dxa"/>
          </w:tcPr>
          <w:p w14:paraId="0DCFA8EC" w14:textId="77777777" w:rsidR="00EB6270" w:rsidRPr="009F11AD" w:rsidRDefault="00EB6270" w:rsidP="00EB6270">
            <w:pPr>
              <w:rPr>
                <w:sz w:val="16"/>
                <w:szCs w:val="16"/>
              </w:rPr>
            </w:pPr>
            <w:r w:rsidRPr="009F11AD">
              <w:rPr>
                <w:sz w:val="16"/>
                <w:szCs w:val="16"/>
              </w:rPr>
              <w:t>Australia</w:t>
            </w:r>
          </w:p>
        </w:tc>
      </w:tr>
      <w:tr w:rsidR="00EB6270" w:rsidRPr="009F11AD" w14:paraId="1BE7E43D" w14:textId="77777777" w:rsidTr="00A6214F">
        <w:trPr>
          <w:cnfStyle w:val="000000010000" w:firstRow="0" w:lastRow="0" w:firstColumn="0" w:lastColumn="0" w:oddVBand="0" w:evenVBand="0" w:oddHBand="0" w:evenHBand="1" w:firstRowFirstColumn="0" w:firstRowLastColumn="0" w:lastRowFirstColumn="0" w:lastRowLastColumn="0"/>
        </w:trPr>
        <w:tc>
          <w:tcPr>
            <w:tcW w:w="5807" w:type="dxa"/>
          </w:tcPr>
          <w:p w14:paraId="1BF62BDF" w14:textId="77777777" w:rsidR="00EB6270" w:rsidRPr="009F11AD" w:rsidRDefault="00EB6270" w:rsidP="00EB6270">
            <w:pPr>
              <w:rPr>
                <w:sz w:val="16"/>
                <w:szCs w:val="16"/>
              </w:rPr>
            </w:pPr>
            <w:r w:rsidRPr="009F11AD">
              <w:rPr>
                <w:sz w:val="16"/>
                <w:szCs w:val="16"/>
              </w:rPr>
              <w:t>Egypt – Import Restrictions for Sugar</w:t>
            </w:r>
          </w:p>
        </w:tc>
        <w:tc>
          <w:tcPr>
            <w:tcW w:w="3209" w:type="dxa"/>
          </w:tcPr>
          <w:p w14:paraId="4DFDC7D4" w14:textId="77777777" w:rsidR="00EB6270" w:rsidRPr="009F11AD" w:rsidRDefault="00EB6270" w:rsidP="00EB6270">
            <w:pPr>
              <w:rPr>
                <w:sz w:val="16"/>
                <w:szCs w:val="16"/>
              </w:rPr>
            </w:pPr>
            <w:r w:rsidRPr="009F11AD">
              <w:rPr>
                <w:sz w:val="16"/>
                <w:szCs w:val="16"/>
              </w:rPr>
              <w:t>European Union</w:t>
            </w:r>
          </w:p>
        </w:tc>
      </w:tr>
      <w:tr w:rsidR="00EB6270" w:rsidRPr="009F11AD" w14:paraId="1C8D65AC" w14:textId="77777777" w:rsidTr="00A6214F">
        <w:tc>
          <w:tcPr>
            <w:tcW w:w="5807" w:type="dxa"/>
          </w:tcPr>
          <w:p w14:paraId="2A2BB1EE" w14:textId="77777777" w:rsidR="00EB6270" w:rsidRPr="009F11AD" w:rsidRDefault="00EB6270" w:rsidP="00EB6270">
            <w:pPr>
              <w:rPr>
                <w:sz w:val="16"/>
                <w:szCs w:val="16"/>
              </w:rPr>
            </w:pPr>
            <w:r w:rsidRPr="009F11AD">
              <w:rPr>
                <w:sz w:val="16"/>
                <w:szCs w:val="16"/>
              </w:rPr>
              <w:t>Nigeria – Foreign Exchange Restrictions Affecting Dairy Imports</w:t>
            </w:r>
          </w:p>
        </w:tc>
        <w:tc>
          <w:tcPr>
            <w:tcW w:w="3209" w:type="dxa"/>
          </w:tcPr>
          <w:p w14:paraId="6955D305" w14:textId="77777777" w:rsidR="00EB6270" w:rsidRPr="009F11AD" w:rsidRDefault="00EB6270" w:rsidP="00EB6270">
            <w:pPr>
              <w:rPr>
                <w:sz w:val="16"/>
                <w:szCs w:val="16"/>
              </w:rPr>
            </w:pPr>
            <w:r w:rsidRPr="009F11AD">
              <w:rPr>
                <w:sz w:val="16"/>
                <w:szCs w:val="16"/>
              </w:rPr>
              <w:t>European Union</w:t>
            </w:r>
          </w:p>
        </w:tc>
      </w:tr>
      <w:tr w:rsidR="00EB6270" w:rsidRPr="009F11AD" w14:paraId="472D831F" w14:textId="77777777" w:rsidTr="00A6214F">
        <w:trPr>
          <w:cnfStyle w:val="000000010000" w:firstRow="0" w:lastRow="0" w:firstColumn="0" w:lastColumn="0" w:oddVBand="0" w:evenVBand="0" w:oddHBand="0" w:evenHBand="1" w:firstRowFirstColumn="0" w:firstRowLastColumn="0" w:lastRowFirstColumn="0" w:lastRowLastColumn="0"/>
        </w:trPr>
        <w:tc>
          <w:tcPr>
            <w:tcW w:w="5807" w:type="dxa"/>
          </w:tcPr>
          <w:p w14:paraId="77823ED0" w14:textId="77777777" w:rsidR="00EB6270" w:rsidRPr="009F11AD" w:rsidRDefault="00EB6270" w:rsidP="00EB6270">
            <w:pPr>
              <w:rPr>
                <w:sz w:val="16"/>
                <w:szCs w:val="16"/>
              </w:rPr>
            </w:pPr>
            <w:r w:rsidRPr="009F11AD">
              <w:rPr>
                <w:sz w:val="16"/>
                <w:szCs w:val="16"/>
              </w:rPr>
              <w:t>Panama – Import Restricting Practices</w:t>
            </w:r>
          </w:p>
        </w:tc>
        <w:tc>
          <w:tcPr>
            <w:tcW w:w="3209" w:type="dxa"/>
          </w:tcPr>
          <w:p w14:paraId="5AB0AEC4" w14:textId="77777777" w:rsidR="00EB6270" w:rsidRPr="009F11AD" w:rsidRDefault="00EB6270" w:rsidP="00EB6270">
            <w:pPr>
              <w:rPr>
                <w:sz w:val="16"/>
                <w:szCs w:val="16"/>
              </w:rPr>
            </w:pPr>
            <w:r w:rsidRPr="009F11AD">
              <w:rPr>
                <w:sz w:val="16"/>
                <w:szCs w:val="16"/>
              </w:rPr>
              <w:t>Costa Rica</w:t>
            </w:r>
          </w:p>
        </w:tc>
      </w:tr>
      <w:tr w:rsidR="00EB6270" w:rsidRPr="009F11AD" w14:paraId="36C5F528" w14:textId="77777777" w:rsidTr="00A6214F">
        <w:tc>
          <w:tcPr>
            <w:tcW w:w="5807" w:type="dxa"/>
          </w:tcPr>
          <w:p w14:paraId="380C2802" w14:textId="77777777" w:rsidR="00EB6270" w:rsidRPr="009F11AD" w:rsidRDefault="00EB6270" w:rsidP="00EB6270">
            <w:pPr>
              <w:rPr>
                <w:sz w:val="16"/>
                <w:szCs w:val="16"/>
              </w:rPr>
            </w:pPr>
            <w:r w:rsidRPr="009F11AD">
              <w:rPr>
                <w:sz w:val="16"/>
                <w:szCs w:val="16"/>
              </w:rPr>
              <w:t>Kingdom of Saudi Arabia – Trade Restrictive Policies and Practices Concerning Turkey</w:t>
            </w:r>
          </w:p>
        </w:tc>
        <w:tc>
          <w:tcPr>
            <w:tcW w:w="3209" w:type="dxa"/>
          </w:tcPr>
          <w:p w14:paraId="4567B635" w14:textId="77777777" w:rsidR="00EB6270" w:rsidRPr="009F11AD" w:rsidRDefault="00EB6270" w:rsidP="00EB6270">
            <w:pPr>
              <w:rPr>
                <w:sz w:val="16"/>
                <w:szCs w:val="16"/>
              </w:rPr>
            </w:pPr>
            <w:r w:rsidRPr="009F11AD">
              <w:rPr>
                <w:sz w:val="16"/>
                <w:szCs w:val="16"/>
              </w:rPr>
              <w:t>Turkey</w:t>
            </w:r>
          </w:p>
        </w:tc>
      </w:tr>
      <w:tr w:rsidR="00EB6270" w:rsidRPr="009F11AD" w14:paraId="57EBF9B7" w14:textId="77777777" w:rsidTr="00A6214F">
        <w:trPr>
          <w:cnfStyle w:val="000000010000" w:firstRow="0" w:lastRow="0" w:firstColumn="0" w:lastColumn="0" w:oddVBand="0" w:evenVBand="0" w:oddHBand="0" w:evenHBand="1" w:firstRowFirstColumn="0" w:firstRowLastColumn="0" w:lastRowFirstColumn="0" w:lastRowLastColumn="0"/>
        </w:trPr>
        <w:tc>
          <w:tcPr>
            <w:tcW w:w="5807" w:type="dxa"/>
          </w:tcPr>
          <w:p w14:paraId="635ADA91" w14:textId="77777777" w:rsidR="00EB6270" w:rsidRPr="009F11AD" w:rsidRDefault="00EB6270" w:rsidP="00EB6270">
            <w:pPr>
              <w:rPr>
                <w:sz w:val="16"/>
                <w:szCs w:val="16"/>
              </w:rPr>
            </w:pPr>
            <w:r w:rsidRPr="009F11AD">
              <w:rPr>
                <w:sz w:val="16"/>
                <w:szCs w:val="16"/>
              </w:rPr>
              <w:t>Sri Lanka – Import Ban on Various Products</w:t>
            </w:r>
          </w:p>
        </w:tc>
        <w:tc>
          <w:tcPr>
            <w:tcW w:w="3209" w:type="dxa"/>
          </w:tcPr>
          <w:p w14:paraId="2F7FE11E" w14:textId="77777777" w:rsidR="00EB6270" w:rsidRPr="009F11AD" w:rsidRDefault="00EB6270" w:rsidP="00EB6270">
            <w:pPr>
              <w:rPr>
                <w:sz w:val="16"/>
                <w:szCs w:val="16"/>
              </w:rPr>
            </w:pPr>
            <w:r w:rsidRPr="009F11AD">
              <w:rPr>
                <w:sz w:val="16"/>
                <w:szCs w:val="16"/>
              </w:rPr>
              <w:t>European Union</w:t>
            </w:r>
          </w:p>
        </w:tc>
      </w:tr>
      <w:tr w:rsidR="00EB6270" w:rsidRPr="009F11AD" w14:paraId="740F2474" w14:textId="77777777" w:rsidTr="00A6214F">
        <w:tc>
          <w:tcPr>
            <w:tcW w:w="5807" w:type="dxa"/>
          </w:tcPr>
          <w:p w14:paraId="12D7B5B4" w14:textId="22EF98D6" w:rsidR="00EB6270" w:rsidRPr="009F11AD" w:rsidRDefault="00B72EB1" w:rsidP="00EB6270">
            <w:pPr>
              <w:rPr>
                <w:sz w:val="16"/>
                <w:szCs w:val="16"/>
              </w:rPr>
            </w:pPr>
            <w:r>
              <w:rPr>
                <w:sz w:val="16"/>
                <w:szCs w:val="16"/>
              </w:rPr>
              <w:t xml:space="preserve">United States </w:t>
            </w:r>
            <w:r>
              <w:rPr>
                <w:sz w:val="16"/>
                <w:szCs w:val="16"/>
              </w:rPr>
              <w:noBreakHyphen/>
              <w:t xml:space="preserve"> </w:t>
            </w:r>
            <w:r w:rsidR="00EB6270" w:rsidRPr="009F11AD">
              <w:rPr>
                <w:sz w:val="16"/>
                <w:szCs w:val="16"/>
              </w:rPr>
              <w:t>Revised Origin Marking Requirement for Goods Produced in Hong Kong</w:t>
            </w:r>
          </w:p>
        </w:tc>
        <w:tc>
          <w:tcPr>
            <w:tcW w:w="3209" w:type="dxa"/>
          </w:tcPr>
          <w:p w14:paraId="78627428" w14:textId="77777777" w:rsidR="00EB6270" w:rsidRPr="009F11AD" w:rsidRDefault="00EB6270" w:rsidP="00EB6270">
            <w:pPr>
              <w:rPr>
                <w:sz w:val="16"/>
                <w:szCs w:val="16"/>
              </w:rPr>
            </w:pPr>
            <w:r w:rsidRPr="009F11AD">
              <w:rPr>
                <w:sz w:val="16"/>
                <w:szCs w:val="16"/>
              </w:rPr>
              <w:t>Hong Kong, China</w:t>
            </w:r>
          </w:p>
        </w:tc>
      </w:tr>
    </w:tbl>
    <w:p w14:paraId="03F67526" w14:textId="77777777" w:rsidR="00EB6270" w:rsidRPr="00EB6270" w:rsidRDefault="00EB6270" w:rsidP="00EB6270">
      <w:pPr>
        <w:pStyle w:val="NoteText"/>
        <w:spacing w:before="120" w:after="240"/>
      </w:pPr>
      <w:r w:rsidRPr="00EB6270">
        <w:t>Source:</w:t>
      </w:r>
      <w:r w:rsidRPr="00EB6270">
        <w:tab/>
        <w:t xml:space="preserve">WTO Secretariat. </w:t>
      </w:r>
    </w:p>
    <w:p w14:paraId="20F8E1C9" w14:textId="7B7066D9" w:rsidR="00EB6270" w:rsidRPr="00EB6270" w:rsidRDefault="00EB6270" w:rsidP="00EB6270">
      <w:pPr>
        <w:pStyle w:val="BodyText"/>
      </w:pPr>
      <w:r w:rsidRPr="00EB6270">
        <w:t>At the same meeting, 26 previously raised concerns were revisited by the Council as per Table </w:t>
      </w:r>
      <w:r w:rsidR="009F11AD">
        <w:t>3.</w:t>
      </w:r>
      <w:r w:rsidR="005C7FA0">
        <w:t>20</w:t>
      </w:r>
      <w:r w:rsidRPr="00EB6270">
        <w:t>.</w:t>
      </w:r>
    </w:p>
    <w:p w14:paraId="06FAB197" w14:textId="728B64AF" w:rsidR="00EB6270" w:rsidRPr="009F11AD" w:rsidRDefault="009F11AD" w:rsidP="009F11AD">
      <w:pPr>
        <w:pStyle w:val="Caption"/>
      </w:pPr>
      <w:r>
        <w:t xml:space="preserve">Table </w:t>
      </w:r>
      <w:fldSimple w:instr=" STYLEREF 1 \s ">
        <w:r w:rsidR="00864BA3">
          <w:rPr>
            <w:noProof/>
          </w:rPr>
          <w:t>3</w:t>
        </w:r>
      </w:fldSimple>
      <w:r w:rsidR="00A93205">
        <w:t>.</w:t>
      </w:r>
      <w:fldSimple w:instr=" SEQ Table \* ARABIC \s 1 ">
        <w:r w:rsidR="00864BA3">
          <w:rPr>
            <w:noProof/>
          </w:rPr>
          <w:t>20</w:t>
        </w:r>
      </w:fldSimple>
      <w:r>
        <w:t xml:space="preserve"> Previously raised concerns repeated at the 25-26 November 2020 CTG meeting</w:t>
      </w:r>
    </w:p>
    <w:tbl>
      <w:tblPr>
        <w:tblStyle w:val="WTOTable1"/>
        <w:tblW w:w="0" w:type="auto"/>
        <w:tblLook w:val="04A0" w:firstRow="1" w:lastRow="0" w:firstColumn="1" w:lastColumn="0" w:noHBand="0" w:noVBand="1"/>
      </w:tblPr>
      <w:tblGrid>
        <w:gridCol w:w="5807"/>
        <w:gridCol w:w="3209"/>
      </w:tblGrid>
      <w:tr w:rsidR="00EB6270" w:rsidRPr="009F11AD" w14:paraId="4F7CCD57" w14:textId="77777777" w:rsidTr="00EB6270">
        <w:trPr>
          <w:cnfStyle w:val="100000000000" w:firstRow="1" w:lastRow="0" w:firstColumn="0" w:lastColumn="0" w:oddVBand="0" w:evenVBand="0" w:oddHBand="0" w:evenHBand="0" w:firstRowFirstColumn="0" w:firstRowLastColumn="0" w:lastRowFirstColumn="0" w:lastRowLastColumn="0"/>
          <w:tblHeader/>
        </w:trPr>
        <w:tc>
          <w:tcPr>
            <w:tcW w:w="5807" w:type="dxa"/>
          </w:tcPr>
          <w:p w14:paraId="5A7BB1F7" w14:textId="77777777" w:rsidR="00EB6270" w:rsidRPr="009F11AD" w:rsidRDefault="00EB6270" w:rsidP="00EB6270">
            <w:pPr>
              <w:rPr>
                <w:sz w:val="16"/>
                <w:szCs w:val="16"/>
              </w:rPr>
            </w:pPr>
            <w:r w:rsidRPr="009F11AD">
              <w:rPr>
                <w:sz w:val="16"/>
                <w:szCs w:val="16"/>
              </w:rPr>
              <w:t>Measures implemented by</w:t>
            </w:r>
          </w:p>
        </w:tc>
        <w:tc>
          <w:tcPr>
            <w:tcW w:w="3209" w:type="dxa"/>
          </w:tcPr>
          <w:p w14:paraId="56672ED7" w14:textId="77777777" w:rsidR="00EB6270" w:rsidRPr="009F11AD" w:rsidRDefault="00EB6270" w:rsidP="00EB6270">
            <w:pPr>
              <w:rPr>
                <w:sz w:val="16"/>
                <w:szCs w:val="16"/>
              </w:rPr>
            </w:pPr>
            <w:r w:rsidRPr="009F11AD">
              <w:rPr>
                <w:sz w:val="16"/>
                <w:szCs w:val="16"/>
              </w:rPr>
              <w:t>Member(s) raising the concern</w:t>
            </w:r>
          </w:p>
        </w:tc>
      </w:tr>
      <w:tr w:rsidR="00EB6270" w:rsidRPr="009F11AD" w14:paraId="71BEC1ED" w14:textId="77777777" w:rsidTr="00EB6270">
        <w:tc>
          <w:tcPr>
            <w:tcW w:w="5807" w:type="dxa"/>
          </w:tcPr>
          <w:p w14:paraId="01DE5747" w14:textId="77777777" w:rsidR="00EB6270" w:rsidRPr="009F11AD" w:rsidRDefault="00EB6270" w:rsidP="00EB6270">
            <w:pPr>
              <w:rPr>
                <w:sz w:val="16"/>
                <w:szCs w:val="16"/>
              </w:rPr>
            </w:pPr>
            <w:r w:rsidRPr="009F11AD">
              <w:rPr>
                <w:sz w:val="16"/>
                <w:szCs w:val="16"/>
              </w:rPr>
              <w:t>Angola – Import Restricting Practices</w:t>
            </w:r>
          </w:p>
        </w:tc>
        <w:tc>
          <w:tcPr>
            <w:tcW w:w="3209" w:type="dxa"/>
          </w:tcPr>
          <w:p w14:paraId="49C6FC02" w14:textId="77777777" w:rsidR="00EB6270" w:rsidRPr="009F11AD" w:rsidRDefault="00EB6270" w:rsidP="00EB6270">
            <w:pPr>
              <w:rPr>
                <w:sz w:val="16"/>
                <w:szCs w:val="16"/>
              </w:rPr>
            </w:pPr>
            <w:r w:rsidRPr="009F11AD">
              <w:rPr>
                <w:sz w:val="16"/>
                <w:szCs w:val="16"/>
              </w:rPr>
              <w:t>Russian Federation</w:t>
            </w:r>
          </w:p>
        </w:tc>
      </w:tr>
      <w:tr w:rsidR="00EB6270" w:rsidRPr="009F11AD" w14:paraId="667DF62C"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3E2292D7" w14:textId="77777777" w:rsidR="00EB6270" w:rsidRPr="009F11AD" w:rsidRDefault="00EB6270" w:rsidP="00EB6270">
            <w:pPr>
              <w:rPr>
                <w:sz w:val="16"/>
                <w:szCs w:val="16"/>
              </w:rPr>
            </w:pPr>
            <w:r w:rsidRPr="009F11AD">
              <w:rPr>
                <w:sz w:val="16"/>
                <w:szCs w:val="16"/>
              </w:rPr>
              <w:t>Australia – Discriminatory Market Access Prohibition on 5G Equipment</w:t>
            </w:r>
          </w:p>
        </w:tc>
        <w:tc>
          <w:tcPr>
            <w:tcW w:w="3209" w:type="dxa"/>
          </w:tcPr>
          <w:p w14:paraId="4F6811C1" w14:textId="77777777" w:rsidR="00EB6270" w:rsidRPr="009F11AD" w:rsidRDefault="00EB6270" w:rsidP="00EB6270">
            <w:pPr>
              <w:rPr>
                <w:sz w:val="16"/>
                <w:szCs w:val="16"/>
              </w:rPr>
            </w:pPr>
            <w:r w:rsidRPr="009F11AD">
              <w:rPr>
                <w:sz w:val="16"/>
                <w:szCs w:val="16"/>
              </w:rPr>
              <w:t>China</w:t>
            </w:r>
          </w:p>
        </w:tc>
      </w:tr>
      <w:tr w:rsidR="00EB6270" w:rsidRPr="009F11AD" w14:paraId="795F1315" w14:textId="77777777" w:rsidTr="00EB6270">
        <w:tc>
          <w:tcPr>
            <w:tcW w:w="5807" w:type="dxa"/>
          </w:tcPr>
          <w:p w14:paraId="0959E6C1" w14:textId="77777777" w:rsidR="00EB6270" w:rsidRPr="009F11AD" w:rsidRDefault="00EB6270" w:rsidP="00EB6270">
            <w:pPr>
              <w:rPr>
                <w:sz w:val="16"/>
                <w:szCs w:val="16"/>
              </w:rPr>
            </w:pPr>
            <w:r w:rsidRPr="009F11AD">
              <w:rPr>
                <w:sz w:val="16"/>
                <w:szCs w:val="16"/>
              </w:rPr>
              <w:t>China – Customs Duties on Certain Integrated Circuits</w:t>
            </w:r>
          </w:p>
        </w:tc>
        <w:tc>
          <w:tcPr>
            <w:tcW w:w="3209" w:type="dxa"/>
          </w:tcPr>
          <w:p w14:paraId="58F63BC0" w14:textId="77777777" w:rsidR="00EB6270" w:rsidRPr="009F11AD" w:rsidRDefault="00EB6270" w:rsidP="00EB6270">
            <w:pPr>
              <w:rPr>
                <w:sz w:val="16"/>
                <w:szCs w:val="16"/>
              </w:rPr>
            </w:pPr>
            <w:r w:rsidRPr="009F11AD">
              <w:rPr>
                <w:sz w:val="16"/>
                <w:szCs w:val="16"/>
              </w:rPr>
              <w:t>European Union, Japan</w:t>
            </w:r>
          </w:p>
        </w:tc>
      </w:tr>
      <w:tr w:rsidR="00EB6270" w:rsidRPr="009F11AD" w14:paraId="58CC0875"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F6C00C4" w14:textId="77777777" w:rsidR="00EB6270" w:rsidRPr="009F11AD" w:rsidRDefault="00EB6270" w:rsidP="00EB6270">
            <w:pPr>
              <w:rPr>
                <w:sz w:val="16"/>
                <w:szCs w:val="16"/>
              </w:rPr>
            </w:pPr>
            <w:r w:rsidRPr="009F11AD">
              <w:rPr>
                <w:sz w:val="16"/>
                <w:szCs w:val="16"/>
              </w:rPr>
              <w:t xml:space="preserve">China – Export Control Law </w:t>
            </w:r>
          </w:p>
        </w:tc>
        <w:tc>
          <w:tcPr>
            <w:tcW w:w="3209" w:type="dxa"/>
          </w:tcPr>
          <w:p w14:paraId="7D664E05" w14:textId="77777777" w:rsidR="00EB6270" w:rsidRPr="009F11AD" w:rsidRDefault="00EB6270" w:rsidP="00EB6270">
            <w:pPr>
              <w:rPr>
                <w:sz w:val="16"/>
                <w:szCs w:val="16"/>
              </w:rPr>
            </w:pPr>
            <w:r w:rsidRPr="009F11AD">
              <w:rPr>
                <w:sz w:val="16"/>
                <w:szCs w:val="16"/>
              </w:rPr>
              <w:t>European Union, Japan</w:t>
            </w:r>
          </w:p>
        </w:tc>
      </w:tr>
      <w:tr w:rsidR="00EB6270" w:rsidRPr="009F11AD" w14:paraId="6D14B0C7" w14:textId="77777777" w:rsidTr="00EB6270">
        <w:tc>
          <w:tcPr>
            <w:tcW w:w="5807" w:type="dxa"/>
          </w:tcPr>
          <w:p w14:paraId="266D470C" w14:textId="77777777" w:rsidR="00EB6270" w:rsidRPr="009F11AD" w:rsidRDefault="00EB6270" w:rsidP="00EB6270">
            <w:pPr>
              <w:rPr>
                <w:sz w:val="16"/>
                <w:szCs w:val="16"/>
              </w:rPr>
            </w:pPr>
            <w:r w:rsidRPr="009F11AD">
              <w:rPr>
                <w:sz w:val="16"/>
                <w:szCs w:val="16"/>
              </w:rPr>
              <w:t>China – Measures Restricting the Import of Scrap Materials</w:t>
            </w:r>
          </w:p>
        </w:tc>
        <w:tc>
          <w:tcPr>
            <w:tcW w:w="3209" w:type="dxa"/>
          </w:tcPr>
          <w:p w14:paraId="494B6955" w14:textId="77777777" w:rsidR="00EB6270" w:rsidRPr="009F11AD" w:rsidRDefault="00EB6270" w:rsidP="00EB6270">
            <w:pPr>
              <w:rPr>
                <w:sz w:val="16"/>
                <w:szCs w:val="16"/>
              </w:rPr>
            </w:pPr>
            <w:r w:rsidRPr="009F11AD">
              <w:rPr>
                <w:sz w:val="16"/>
                <w:szCs w:val="16"/>
              </w:rPr>
              <w:t>United States</w:t>
            </w:r>
          </w:p>
        </w:tc>
      </w:tr>
      <w:tr w:rsidR="00EB6270" w:rsidRPr="009F11AD" w14:paraId="215EE898"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DCEA666" w14:textId="77777777" w:rsidR="00EB6270" w:rsidRPr="009F11AD" w:rsidRDefault="00EB6270" w:rsidP="00EB6270">
            <w:pPr>
              <w:rPr>
                <w:sz w:val="16"/>
                <w:szCs w:val="16"/>
              </w:rPr>
            </w:pPr>
            <w:r w:rsidRPr="009F11AD">
              <w:rPr>
                <w:sz w:val="16"/>
                <w:szCs w:val="16"/>
              </w:rPr>
              <w:t>Egypt – Manufacturer Registration System</w:t>
            </w:r>
          </w:p>
        </w:tc>
        <w:tc>
          <w:tcPr>
            <w:tcW w:w="3209" w:type="dxa"/>
          </w:tcPr>
          <w:p w14:paraId="0BD2644F" w14:textId="77777777" w:rsidR="00EB6270" w:rsidRPr="009F11AD" w:rsidRDefault="00EB6270" w:rsidP="00EB6270">
            <w:pPr>
              <w:rPr>
                <w:sz w:val="16"/>
                <w:szCs w:val="16"/>
              </w:rPr>
            </w:pPr>
            <w:r w:rsidRPr="009F11AD">
              <w:rPr>
                <w:sz w:val="16"/>
                <w:szCs w:val="16"/>
              </w:rPr>
              <w:t>European Union, Russian Federation</w:t>
            </w:r>
          </w:p>
        </w:tc>
      </w:tr>
      <w:tr w:rsidR="00EB6270" w:rsidRPr="009F11AD" w14:paraId="202146AA" w14:textId="77777777" w:rsidTr="00EB6270">
        <w:tc>
          <w:tcPr>
            <w:tcW w:w="5807" w:type="dxa"/>
          </w:tcPr>
          <w:p w14:paraId="510DC40B" w14:textId="77777777" w:rsidR="00EB6270" w:rsidRPr="009F11AD" w:rsidRDefault="00EB6270" w:rsidP="00EB6270">
            <w:pPr>
              <w:rPr>
                <w:sz w:val="16"/>
                <w:szCs w:val="16"/>
              </w:rPr>
            </w:pPr>
            <w:r w:rsidRPr="009F11AD">
              <w:rPr>
                <w:sz w:val="16"/>
                <w:szCs w:val="16"/>
              </w:rPr>
              <w:t>European Union – Amendments to the Directive 2009/28/EC, Renewable Energy Directive</w:t>
            </w:r>
          </w:p>
        </w:tc>
        <w:tc>
          <w:tcPr>
            <w:tcW w:w="3209" w:type="dxa"/>
          </w:tcPr>
          <w:p w14:paraId="1826B603" w14:textId="77777777" w:rsidR="00EB6270" w:rsidRPr="009F11AD" w:rsidRDefault="00EB6270" w:rsidP="00EB6270">
            <w:pPr>
              <w:rPr>
                <w:sz w:val="16"/>
                <w:szCs w:val="16"/>
              </w:rPr>
            </w:pPr>
            <w:r w:rsidRPr="009F11AD">
              <w:rPr>
                <w:sz w:val="16"/>
                <w:szCs w:val="16"/>
              </w:rPr>
              <w:t>Colombia</w:t>
            </w:r>
          </w:p>
        </w:tc>
      </w:tr>
      <w:tr w:rsidR="00EB6270" w:rsidRPr="009F11AD" w14:paraId="2040A01D"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37A0BCBA" w14:textId="77777777" w:rsidR="00EB6270" w:rsidRPr="009F11AD" w:rsidRDefault="00EB6270" w:rsidP="00EB6270">
            <w:pPr>
              <w:rPr>
                <w:sz w:val="16"/>
                <w:szCs w:val="16"/>
              </w:rPr>
            </w:pPr>
            <w:r w:rsidRPr="009F11AD">
              <w:rPr>
                <w:sz w:val="16"/>
                <w:szCs w:val="16"/>
              </w:rPr>
              <w:t>European Union – Carbon Border Adjustment Mechanism (the European Green Deal of December 2019)</w:t>
            </w:r>
          </w:p>
        </w:tc>
        <w:tc>
          <w:tcPr>
            <w:tcW w:w="3209" w:type="dxa"/>
          </w:tcPr>
          <w:p w14:paraId="2C7504A9" w14:textId="1E1789B8" w:rsidR="00EB6270" w:rsidRPr="009F11AD" w:rsidRDefault="00EB6270" w:rsidP="00EB6270">
            <w:pPr>
              <w:rPr>
                <w:sz w:val="16"/>
                <w:szCs w:val="16"/>
              </w:rPr>
            </w:pPr>
            <w:r w:rsidRPr="009F11AD">
              <w:rPr>
                <w:sz w:val="16"/>
                <w:szCs w:val="16"/>
              </w:rPr>
              <w:t>Armenia, China, Kazakhstan, Kyrgyz</w:t>
            </w:r>
            <w:r w:rsidR="009F11AD">
              <w:rPr>
                <w:sz w:val="16"/>
                <w:szCs w:val="16"/>
              </w:rPr>
              <w:t> </w:t>
            </w:r>
            <w:r w:rsidRPr="009F11AD">
              <w:rPr>
                <w:sz w:val="16"/>
                <w:szCs w:val="16"/>
              </w:rPr>
              <w:t>Republic, Russian Federation</w:t>
            </w:r>
          </w:p>
        </w:tc>
      </w:tr>
      <w:tr w:rsidR="00EB6270" w:rsidRPr="009F11AD" w14:paraId="78628EBA" w14:textId="77777777" w:rsidTr="00EB6270">
        <w:tc>
          <w:tcPr>
            <w:tcW w:w="5807" w:type="dxa"/>
          </w:tcPr>
          <w:p w14:paraId="6A4B2E68" w14:textId="77777777" w:rsidR="00EB6270" w:rsidRPr="009F11AD" w:rsidRDefault="00EB6270" w:rsidP="00EB6270">
            <w:pPr>
              <w:rPr>
                <w:sz w:val="16"/>
                <w:szCs w:val="16"/>
              </w:rPr>
            </w:pPr>
            <w:r w:rsidRPr="009F11AD">
              <w:rPr>
                <w:sz w:val="16"/>
                <w:szCs w:val="16"/>
              </w:rPr>
              <w:t>European Union – Draft Implementing Regulations regarding Protected Designations of Origin and Geographical Indications, Traditional Terms, Labelling and Presentation of Certain Wine Sector Products</w:t>
            </w:r>
          </w:p>
        </w:tc>
        <w:tc>
          <w:tcPr>
            <w:tcW w:w="3209" w:type="dxa"/>
          </w:tcPr>
          <w:p w14:paraId="61403C9F" w14:textId="77777777" w:rsidR="00EB6270" w:rsidRPr="009F11AD" w:rsidRDefault="00EB6270" w:rsidP="00EB6270">
            <w:pPr>
              <w:rPr>
                <w:sz w:val="16"/>
                <w:szCs w:val="16"/>
              </w:rPr>
            </w:pPr>
            <w:r w:rsidRPr="009F11AD">
              <w:rPr>
                <w:sz w:val="16"/>
                <w:szCs w:val="16"/>
              </w:rPr>
              <w:t>United States</w:t>
            </w:r>
          </w:p>
        </w:tc>
      </w:tr>
      <w:tr w:rsidR="00EB6270" w:rsidRPr="009F11AD" w14:paraId="331844DD"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780A7625" w14:textId="77777777" w:rsidR="00EB6270" w:rsidRPr="009F11AD" w:rsidRDefault="00EB6270" w:rsidP="00EB6270">
            <w:pPr>
              <w:rPr>
                <w:sz w:val="16"/>
                <w:szCs w:val="16"/>
              </w:rPr>
            </w:pPr>
            <w:r w:rsidRPr="009F11AD">
              <w:rPr>
                <w:sz w:val="16"/>
                <w:szCs w:val="16"/>
              </w:rPr>
              <w:t>European Union – Enlargement of the EU to include Croatia: Negotiations under Article XXIV:6 of the GATT 1994</w:t>
            </w:r>
          </w:p>
        </w:tc>
        <w:tc>
          <w:tcPr>
            <w:tcW w:w="3209" w:type="dxa"/>
          </w:tcPr>
          <w:p w14:paraId="44635DF4" w14:textId="77777777" w:rsidR="00EB6270" w:rsidRPr="009F11AD" w:rsidRDefault="00EB6270" w:rsidP="00EB6270">
            <w:pPr>
              <w:rPr>
                <w:sz w:val="16"/>
                <w:szCs w:val="16"/>
              </w:rPr>
            </w:pPr>
            <w:r w:rsidRPr="009F11AD">
              <w:rPr>
                <w:sz w:val="16"/>
                <w:szCs w:val="16"/>
              </w:rPr>
              <w:t>Russian Federation</w:t>
            </w:r>
          </w:p>
        </w:tc>
      </w:tr>
      <w:tr w:rsidR="00EB6270" w:rsidRPr="00A31855" w14:paraId="6D68040B" w14:textId="77777777" w:rsidTr="00EB6270">
        <w:tc>
          <w:tcPr>
            <w:tcW w:w="5807" w:type="dxa"/>
          </w:tcPr>
          <w:p w14:paraId="4516A95A" w14:textId="77777777" w:rsidR="00EB6270" w:rsidRPr="009F11AD" w:rsidRDefault="00EB6270" w:rsidP="00EB6270">
            <w:pPr>
              <w:rPr>
                <w:sz w:val="16"/>
                <w:szCs w:val="16"/>
              </w:rPr>
            </w:pPr>
            <w:r w:rsidRPr="009F11AD">
              <w:rPr>
                <w:sz w:val="16"/>
                <w:szCs w:val="16"/>
              </w:rPr>
              <w:t>European Union – Implementation of Non-Tariff Barriers on Agricultural Products</w:t>
            </w:r>
          </w:p>
        </w:tc>
        <w:tc>
          <w:tcPr>
            <w:tcW w:w="3209" w:type="dxa"/>
          </w:tcPr>
          <w:p w14:paraId="116BBE16" w14:textId="77777777" w:rsidR="00EB6270" w:rsidRPr="00A31855" w:rsidRDefault="00EB6270" w:rsidP="00EB6270">
            <w:pPr>
              <w:rPr>
                <w:sz w:val="16"/>
                <w:szCs w:val="16"/>
                <w:lang w:val="es-ES"/>
              </w:rPr>
            </w:pPr>
            <w:r w:rsidRPr="00A31855">
              <w:rPr>
                <w:sz w:val="16"/>
                <w:szCs w:val="16"/>
                <w:lang w:val="es-ES"/>
              </w:rPr>
              <w:t>Argentina, Australia, Brazil, Canada, Colombia, Costa Rica, Ecuador, Guatemala, Honduras, Nicaragua, Paraguay, United States, Uruguay</w:t>
            </w:r>
          </w:p>
        </w:tc>
      </w:tr>
      <w:tr w:rsidR="00EB6270" w:rsidRPr="009F11AD" w14:paraId="20BC02F7"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A7000B9" w14:textId="77777777" w:rsidR="00EB6270" w:rsidRPr="009F11AD" w:rsidRDefault="00EB6270" w:rsidP="00EB6270">
            <w:pPr>
              <w:rPr>
                <w:sz w:val="16"/>
                <w:szCs w:val="16"/>
              </w:rPr>
            </w:pPr>
            <w:r w:rsidRPr="009F11AD">
              <w:rPr>
                <w:sz w:val="16"/>
                <w:szCs w:val="16"/>
              </w:rPr>
              <w:t>European Union – Proposed Modification of TRQ Commitments: Systemic Concerns</w:t>
            </w:r>
          </w:p>
        </w:tc>
        <w:tc>
          <w:tcPr>
            <w:tcW w:w="3209" w:type="dxa"/>
          </w:tcPr>
          <w:p w14:paraId="45D8943F" w14:textId="2A3FA027" w:rsidR="00EB6270" w:rsidRPr="009F11AD" w:rsidRDefault="00EB6270" w:rsidP="00EB6270">
            <w:pPr>
              <w:rPr>
                <w:sz w:val="16"/>
                <w:szCs w:val="16"/>
              </w:rPr>
            </w:pPr>
            <w:r w:rsidRPr="009F11AD">
              <w:rPr>
                <w:sz w:val="16"/>
                <w:szCs w:val="16"/>
              </w:rPr>
              <w:t>Australia, Brazil, Canada, China, New</w:t>
            </w:r>
            <w:r w:rsidR="009F11AD">
              <w:rPr>
                <w:sz w:val="16"/>
                <w:szCs w:val="16"/>
              </w:rPr>
              <w:t> </w:t>
            </w:r>
            <w:r w:rsidRPr="009F11AD">
              <w:rPr>
                <w:sz w:val="16"/>
                <w:szCs w:val="16"/>
              </w:rPr>
              <w:t>Zealand, Russian Federation, United States, Uruguay</w:t>
            </w:r>
          </w:p>
        </w:tc>
      </w:tr>
      <w:tr w:rsidR="00EB6270" w:rsidRPr="009F11AD" w14:paraId="3ADBA566" w14:textId="77777777" w:rsidTr="00EB6270">
        <w:tc>
          <w:tcPr>
            <w:tcW w:w="5807" w:type="dxa"/>
          </w:tcPr>
          <w:p w14:paraId="67CA7B8B" w14:textId="77777777" w:rsidR="00EB6270" w:rsidRPr="009F11AD" w:rsidRDefault="00EB6270" w:rsidP="00EB6270">
            <w:pPr>
              <w:rPr>
                <w:sz w:val="16"/>
                <w:szCs w:val="16"/>
              </w:rPr>
            </w:pPr>
            <w:r w:rsidRPr="009F11AD">
              <w:rPr>
                <w:sz w:val="16"/>
                <w:szCs w:val="16"/>
              </w:rPr>
              <w:t>European Union – Quality Schemes for Agricultural Products and Foodstuffs – the Registration of Certain Terms of Cheese as Geographical Indications</w:t>
            </w:r>
          </w:p>
        </w:tc>
        <w:tc>
          <w:tcPr>
            <w:tcW w:w="3209" w:type="dxa"/>
          </w:tcPr>
          <w:p w14:paraId="5DF27E14" w14:textId="77777777" w:rsidR="00EB6270" w:rsidRPr="009F11AD" w:rsidRDefault="00EB6270" w:rsidP="00EB6270">
            <w:pPr>
              <w:rPr>
                <w:sz w:val="16"/>
                <w:szCs w:val="16"/>
              </w:rPr>
            </w:pPr>
            <w:r w:rsidRPr="009F11AD">
              <w:rPr>
                <w:sz w:val="16"/>
                <w:szCs w:val="16"/>
              </w:rPr>
              <w:t>United States, Uruguay</w:t>
            </w:r>
          </w:p>
        </w:tc>
      </w:tr>
      <w:tr w:rsidR="00EB6270" w:rsidRPr="009F11AD" w14:paraId="0D0FC02A"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1765159F" w14:textId="77777777" w:rsidR="00EB6270" w:rsidRPr="009F11AD" w:rsidRDefault="00EB6270" w:rsidP="00EB6270">
            <w:pPr>
              <w:rPr>
                <w:sz w:val="16"/>
                <w:szCs w:val="16"/>
              </w:rPr>
            </w:pPr>
            <w:r w:rsidRPr="009F11AD">
              <w:rPr>
                <w:sz w:val="16"/>
                <w:szCs w:val="16"/>
              </w:rPr>
              <w:t>European Union – Regulation (EU) No. 2017/2321 and Regulation (EU) No. 2018/825</w:t>
            </w:r>
          </w:p>
        </w:tc>
        <w:tc>
          <w:tcPr>
            <w:tcW w:w="3209" w:type="dxa"/>
          </w:tcPr>
          <w:p w14:paraId="1BFB26E4" w14:textId="77777777" w:rsidR="00EB6270" w:rsidRPr="009F11AD" w:rsidRDefault="00EB6270" w:rsidP="00EB6270">
            <w:pPr>
              <w:rPr>
                <w:sz w:val="16"/>
                <w:szCs w:val="16"/>
              </w:rPr>
            </w:pPr>
            <w:r w:rsidRPr="009F11AD">
              <w:rPr>
                <w:sz w:val="16"/>
                <w:szCs w:val="16"/>
              </w:rPr>
              <w:t>China, Russian Federation</w:t>
            </w:r>
          </w:p>
        </w:tc>
      </w:tr>
      <w:tr w:rsidR="00EB6270" w:rsidRPr="009F11AD" w14:paraId="6C618EDB" w14:textId="77777777" w:rsidTr="00EB6270">
        <w:tc>
          <w:tcPr>
            <w:tcW w:w="5807" w:type="dxa"/>
          </w:tcPr>
          <w:p w14:paraId="304BBBBD" w14:textId="77777777" w:rsidR="00EB6270" w:rsidRPr="009F11AD" w:rsidRDefault="00EB6270" w:rsidP="00EB6270">
            <w:pPr>
              <w:rPr>
                <w:sz w:val="16"/>
                <w:szCs w:val="16"/>
              </w:rPr>
            </w:pPr>
            <w:r w:rsidRPr="009F11AD">
              <w:rPr>
                <w:sz w:val="16"/>
                <w:szCs w:val="16"/>
              </w:rPr>
              <w:t>European Union – Regulation EC No. 1272/2008 (CLP Regulation)</w:t>
            </w:r>
          </w:p>
        </w:tc>
        <w:tc>
          <w:tcPr>
            <w:tcW w:w="3209" w:type="dxa"/>
          </w:tcPr>
          <w:p w14:paraId="646E0924" w14:textId="77777777" w:rsidR="00EB6270" w:rsidRPr="009F11AD" w:rsidRDefault="00EB6270" w:rsidP="00EB6270">
            <w:pPr>
              <w:rPr>
                <w:sz w:val="16"/>
                <w:szCs w:val="16"/>
              </w:rPr>
            </w:pPr>
            <w:r w:rsidRPr="009F11AD">
              <w:rPr>
                <w:sz w:val="16"/>
                <w:szCs w:val="16"/>
              </w:rPr>
              <w:t xml:space="preserve">Russian Federation </w:t>
            </w:r>
          </w:p>
        </w:tc>
      </w:tr>
      <w:tr w:rsidR="00EB6270" w:rsidRPr="009F11AD" w14:paraId="435B24DE"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75B24D29" w14:textId="77777777" w:rsidR="00EB6270" w:rsidRPr="009F11AD" w:rsidRDefault="00EB6270" w:rsidP="00EB6270">
            <w:pPr>
              <w:rPr>
                <w:sz w:val="16"/>
                <w:szCs w:val="16"/>
              </w:rPr>
            </w:pPr>
            <w:r w:rsidRPr="009F11AD">
              <w:rPr>
                <w:sz w:val="16"/>
                <w:szCs w:val="16"/>
              </w:rPr>
              <w:t>India – Restrictions on Imports of Certain Pulses</w:t>
            </w:r>
          </w:p>
        </w:tc>
        <w:tc>
          <w:tcPr>
            <w:tcW w:w="3209" w:type="dxa"/>
          </w:tcPr>
          <w:p w14:paraId="5447036C" w14:textId="3AB4BB48" w:rsidR="00EB6270" w:rsidRPr="009F11AD" w:rsidRDefault="00EB6270" w:rsidP="00EB6270">
            <w:pPr>
              <w:rPr>
                <w:sz w:val="16"/>
                <w:szCs w:val="16"/>
              </w:rPr>
            </w:pPr>
            <w:r w:rsidRPr="009F11AD">
              <w:rPr>
                <w:sz w:val="16"/>
                <w:szCs w:val="16"/>
              </w:rPr>
              <w:t>Australia, Canada, European Union, Russian Federation, Ukraine, United</w:t>
            </w:r>
            <w:r w:rsidR="009F11AD">
              <w:rPr>
                <w:sz w:val="16"/>
                <w:szCs w:val="16"/>
              </w:rPr>
              <w:t> </w:t>
            </w:r>
            <w:r w:rsidRPr="009F11AD">
              <w:rPr>
                <w:sz w:val="16"/>
                <w:szCs w:val="16"/>
              </w:rPr>
              <w:t>States</w:t>
            </w:r>
          </w:p>
        </w:tc>
      </w:tr>
      <w:tr w:rsidR="00EB6270" w:rsidRPr="009F11AD" w14:paraId="7EC0C0F2" w14:textId="77777777" w:rsidTr="00EB6270">
        <w:tc>
          <w:tcPr>
            <w:tcW w:w="5807" w:type="dxa"/>
          </w:tcPr>
          <w:p w14:paraId="1AA2424D" w14:textId="77777777" w:rsidR="00EB6270" w:rsidRPr="009F11AD" w:rsidRDefault="00EB6270" w:rsidP="00EB6270">
            <w:pPr>
              <w:rPr>
                <w:sz w:val="16"/>
                <w:szCs w:val="16"/>
              </w:rPr>
            </w:pPr>
            <w:r w:rsidRPr="009F11AD">
              <w:rPr>
                <w:sz w:val="16"/>
                <w:szCs w:val="16"/>
              </w:rPr>
              <w:t>Indonesia – Import and Export Restricting Policies and Practices</w:t>
            </w:r>
          </w:p>
        </w:tc>
        <w:tc>
          <w:tcPr>
            <w:tcW w:w="3209" w:type="dxa"/>
          </w:tcPr>
          <w:p w14:paraId="5DD63BCB" w14:textId="77777777" w:rsidR="00EB6270" w:rsidRPr="009F11AD" w:rsidRDefault="00EB6270" w:rsidP="00EB6270">
            <w:pPr>
              <w:rPr>
                <w:sz w:val="16"/>
                <w:szCs w:val="16"/>
              </w:rPr>
            </w:pPr>
            <w:r w:rsidRPr="009F11AD">
              <w:rPr>
                <w:sz w:val="16"/>
                <w:szCs w:val="16"/>
              </w:rPr>
              <w:t>European Union, Japan, New Zealand</w:t>
            </w:r>
          </w:p>
        </w:tc>
      </w:tr>
      <w:tr w:rsidR="00EB6270" w:rsidRPr="009F11AD" w14:paraId="5CDA83DB"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3B6FAD3" w14:textId="77777777" w:rsidR="00EB6270" w:rsidRPr="009F11AD" w:rsidRDefault="00EB6270" w:rsidP="00EB6270">
            <w:pPr>
              <w:rPr>
                <w:sz w:val="16"/>
                <w:szCs w:val="16"/>
              </w:rPr>
            </w:pPr>
            <w:r w:rsidRPr="009F11AD">
              <w:rPr>
                <w:sz w:val="16"/>
                <w:szCs w:val="16"/>
              </w:rPr>
              <w:t>Kingdom of Saudi Arabia, Kingdom of Bahrain, United Arab Emirates, Oman, and Qatar – Selective Tax on Certain Imported Products</w:t>
            </w:r>
          </w:p>
        </w:tc>
        <w:tc>
          <w:tcPr>
            <w:tcW w:w="3209" w:type="dxa"/>
          </w:tcPr>
          <w:p w14:paraId="5DC154AE" w14:textId="77777777" w:rsidR="00EB6270" w:rsidRPr="009F11AD" w:rsidRDefault="00EB6270" w:rsidP="00EB6270">
            <w:pPr>
              <w:rPr>
                <w:sz w:val="16"/>
                <w:szCs w:val="16"/>
              </w:rPr>
            </w:pPr>
            <w:r w:rsidRPr="009F11AD">
              <w:rPr>
                <w:sz w:val="16"/>
                <w:szCs w:val="16"/>
              </w:rPr>
              <w:t>European Union, Japan, Switzerland, United States</w:t>
            </w:r>
          </w:p>
        </w:tc>
      </w:tr>
      <w:tr w:rsidR="00EB6270" w:rsidRPr="009F11AD" w14:paraId="544D3BBF" w14:textId="77777777" w:rsidTr="00EB6270">
        <w:tc>
          <w:tcPr>
            <w:tcW w:w="5807" w:type="dxa"/>
          </w:tcPr>
          <w:p w14:paraId="460150EF" w14:textId="77777777" w:rsidR="00EB6270" w:rsidRPr="009F11AD" w:rsidRDefault="00EB6270" w:rsidP="00EB6270">
            <w:pPr>
              <w:rPr>
                <w:sz w:val="16"/>
                <w:szCs w:val="16"/>
              </w:rPr>
            </w:pPr>
            <w:r w:rsidRPr="009F11AD">
              <w:rPr>
                <w:sz w:val="16"/>
                <w:szCs w:val="16"/>
              </w:rPr>
              <w:t>Mexico – Front of Pack Nutrition Labelling (Nom-51)</w:t>
            </w:r>
          </w:p>
        </w:tc>
        <w:tc>
          <w:tcPr>
            <w:tcW w:w="3209" w:type="dxa"/>
          </w:tcPr>
          <w:p w14:paraId="3B8ABBA3" w14:textId="77777777" w:rsidR="00EB6270" w:rsidRPr="009F11AD" w:rsidRDefault="00EB6270" w:rsidP="00EB6270">
            <w:pPr>
              <w:rPr>
                <w:sz w:val="16"/>
                <w:szCs w:val="16"/>
              </w:rPr>
            </w:pPr>
            <w:r w:rsidRPr="009F11AD">
              <w:rPr>
                <w:sz w:val="16"/>
                <w:szCs w:val="16"/>
              </w:rPr>
              <w:t>United States</w:t>
            </w:r>
          </w:p>
        </w:tc>
      </w:tr>
      <w:tr w:rsidR="00EB6270" w:rsidRPr="009F11AD" w14:paraId="7E1C0948"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31F9FEEE" w14:textId="77777777" w:rsidR="00EB6270" w:rsidRPr="009F11AD" w:rsidRDefault="00EB6270" w:rsidP="00EB6270">
            <w:pPr>
              <w:rPr>
                <w:sz w:val="16"/>
                <w:szCs w:val="16"/>
              </w:rPr>
            </w:pPr>
            <w:r w:rsidRPr="009F11AD">
              <w:rPr>
                <w:sz w:val="16"/>
                <w:szCs w:val="16"/>
              </w:rPr>
              <w:t>Mongolia – Measures Applied with respect to Certain Agricultural Products</w:t>
            </w:r>
          </w:p>
        </w:tc>
        <w:tc>
          <w:tcPr>
            <w:tcW w:w="3209" w:type="dxa"/>
          </w:tcPr>
          <w:p w14:paraId="5EB5C38E" w14:textId="77777777" w:rsidR="00EB6270" w:rsidRPr="009F11AD" w:rsidRDefault="00EB6270" w:rsidP="00EB6270">
            <w:pPr>
              <w:rPr>
                <w:sz w:val="16"/>
                <w:szCs w:val="16"/>
              </w:rPr>
            </w:pPr>
            <w:r w:rsidRPr="009F11AD">
              <w:rPr>
                <w:sz w:val="16"/>
                <w:szCs w:val="16"/>
              </w:rPr>
              <w:t>Russian Federation</w:t>
            </w:r>
          </w:p>
        </w:tc>
      </w:tr>
      <w:tr w:rsidR="00EB6270" w:rsidRPr="009F11AD" w14:paraId="6ABA9B38" w14:textId="77777777" w:rsidTr="00EB6270">
        <w:tc>
          <w:tcPr>
            <w:tcW w:w="5807" w:type="dxa"/>
          </w:tcPr>
          <w:p w14:paraId="149D022D" w14:textId="77777777" w:rsidR="00EB6270" w:rsidRPr="009F11AD" w:rsidRDefault="00EB6270" w:rsidP="00EB6270">
            <w:pPr>
              <w:rPr>
                <w:sz w:val="16"/>
                <w:szCs w:val="16"/>
              </w:rPr>
            </w:pPr>
            <w:r w:rsidRPr="009F11AD">
              <w:rPr>
                <w:sz w:val="16"/>
                <w:szCs w:val="16"/>
              </w:rPr>
              <w:t>Russian Federation – Trade Restricting Practices</w:t>
            </w:r>
          </w:p>
        </w:tc>
        <w:tc>
          <w:tcPr>
            <w:tcW w:w="3209" w:type="dxa"/>
          </w:tcPr>
          <w:p w14:paraId="666924EE" w14:textId="77777777" w:rsidR="00EB6270" w:rsidRPr="009F11AD" w:rsidRDefault="00EB6270" w:rsidP="00EB6270">
            <w:pPr>
              <w:rPr>
                <w:sz w:val="16"/>
                <w:szCs w:val="16"/>
              </w:rPr>
            </w:pPr>
            <w:r w:rsidRPr="009F11AD">
              <w:rPr>
                <w:sz w:val="16"/>
                <w:szCs w:val="16"/>
              </w:rPr>
              <w:t xml:space="preserve">European Union </w:t>
            </w:r>
          </w:p>
        </w:tc>
      </w:tr>
      <w:tr w:rsidR="00EB6270" w:rsidRPr="009F11AD" w14:paraId="56E59503"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13E1AE9B" w14:textId="77777777" w:rsidR="00EB6270" w:rsidRPr="009F11AD" w:rsidRDefault="00EB6270" w:rsidP="00EB6270">
            <w:pPr>
              <w:rPr>
                <w:sz w:val="16"/>
                <w:szCs w:val="16"/>
              </w:rPr>
            </w:pPr>
            <w:r w:rsidRPr="009F11AD">
              <w:rPr>
                <w:sz w:val="16"/>
                <w:szCs w:val="16"/>
              </w:rPr>
              <w:lastRenderedPageBreak/>
              <w:t>United Kingdom – Draft Goods Schedule and Proposed UK TRQ Commitments: Systemic Concerns</w:t>
            </w:r>
          </w:p>
        </w:tc>
        <w:tc>
          <w:tcPr>
            <w:tcW w:w="3209" w:type="dxa"/>
          </w:tcPr>
          <w:p w14:paraId="53F41C11" w14:textId="7E0E2808" w:rsidR="00EB6270" w:rsidRPr="009F11AD" w:rsidRDefault="00EB6270" w:rsidP="00EB6270">
            <w:pPr>
              <w:rPr>
                <w:sz w:val="16"/>
                <w:szCs w:val="16"/>
              </w:rPr>
            </w:pPr>
            <w:r w:rsidRPr="009F11AD">
              <w:rPr>
                <w:sz w:val="16"/>
                <w:szCs w:val="16"/>
              </w:rPr>
              <w:t>Australia, Brazil, Canada, China, New</w:t>
            </w:r>
            <w:r w:rsidR="009F11AD">
              <w:rPr>
                <w:sz w:val="16"/>
                <w:szCs w:val="16"/>
              </w:rPr>
              <w:t> </w:t>
            </w:r>
            <w:r w:rsidRPr="009F11AD">
              <w:rPr>
                <w:sz w:val="16"/>
                <w:szCs w:val="16"/>
              </w:rPr>
              <w:t>Zealand, Russian Federation, United States, Uruguay</w:t>
            </w:r>
          </w:p>
        </w:tc>
      </w:tr>
      <w:tr w:rsidR="00EB6270" w:rsidRPr="009F11AD" w14:paraId="6FF4BDC9" w14:textId="77777777" w:rsidTr="00EB6270">
        <w:tc>
          <w:tcPr>
            <w:tcW w:w="5807" w:type="dxa"/>
          </w:tcPr>
          <w:p w14:paraId="40926FF4" w14:textId="77777777" w:rsidR="00EB6270" w:rsidRPr="009F11AD" w:rsidRDefault="00EB6270" w:rsidP="00EB6270">
            <w:pPr>
              <w:rPr>
                <w:sz w:val="16"/>
                <w:szCs w:val="16"/>
              </w:rPr>
            </w:pPr>
            <w:r w:rsidRPr="009F11AD">
              <w:rPr>
                <w:sz w:val="16"/>
                <w:szCs w:val="16"/>
              </w:rPr>
              <w:t>United States – Executive Order on Securing the Bulk-Power System</w:t>
            </w:r>
          </w:p>
        </w:tc>
        <w:tc>
          <w:tcPr>
            <w:tcW w:w="3209" w:type="dxa"/>
          </w:tcPr>
          <w:p w14:paraId="4CDDB1A4" w14:textId="77777777" w:rsidR="00EB6270" w:rsidRPr="009F11AD" w:rsidRDefault="00EB6270" w:rsidP="00EB6270">
            <w:pPr>
              <w:rPr>
                <w:sz w:val="16"/>
                <w:szCs w:val="16"/>
              </w:rPr>
            </w:pPr>
            <w:r w:rsidRPr="009F11AD">
              <w:rPr>
                <w:sz w:val="16"/>
                <w:szCs w:val="16"/>
              </w:rPr>
              <w:t>China</w:t>
            </w:r>
          </w:p>
        </w:tc>
      </w:tr>
      <w:tr w:rsidR="00EB6270" w:rsidRPr="009F11AD" w14:paraId="763670AF"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1B21C6BA" w14:textId="77777777" w:rsidR="00EB6270" w:rsidRPr="009F11AD" w:rsidRDefault="00EB6270" w:rsidP="00EB6270">
            <w:pPr>
              <w:rPr>
                <w:sz w:val="16"/>
                <w:szCs w:val="16"/>
              </w:rPr>
            </w:pPr>
            <w:r w:rsidRPr="009F11AD">
              <w:rPr>
                <w:sz w:val="16"/>
                <w:szCs w:val="16"/>
              </w:rPr>
              <w:t>United States – Export Control Measures for ICT Products</w:t>
            </w:r>
          </w:p>
        </w:tc>
        <w:tc>
          <w:tcPr>
            <w:tcW w:w="3209" w:type="dxa"/>
          </w:tcPr>
          <w:p w14:paraId="79D1870A" w14:textId="77777777" w:rsidR="00EB6270" w:rsidRPr="009F11AD" w:rsidRDefault="00EB6270" w:rsidP="00EB6270">
            <w:pPr>
              <w:rPr>
                <w:sz w:val="16"/>
                <w:szCs w:val="16"/>
              </w:rPr>
            </w:pPr>
            <w:r w:rsidRPr="009F11AD">
              <w:rPr>
                <w:sz w:val="16"/>
                <w:szCs w:val="16"/>
              </w:rPr>
              <w:t>China</w:t>
            </w:r>
          </w:p>
        </w:tc>
      </w:tr>
      <w:tr w:rsidR="00EB6270" w:rsidRPr="009F11AD" w14:paraId="159D7EAB" w14:textId="77777777" w:rsidTr="00EB6270">
        <w:tc>
          <w:tcPr>
            <w:tcW w:w="5807" w:type="dxa"/>
          </w:tcPr>
          <w:p w14:paraId="218DD2B3" w14:textId="77777777" w:rsidR="00EB6270" w:rsidRPr="009F11AD" w:rsidRDefault="00EB6270" w:rsidP="00EB6270">
            <w:pPr>
              <w:rPr>
                <w:sz w:val="16"/>
                <w:szCs w:val="16"/>
              </w:rPr>
            </w:pPr>
            <w:r w:rsidRPr="009F11AD">
              <w:rPr>
                <w:sz w:val="16"/>
                <w:szCs w:val="16"/>
              </w:rPr>
              <w:t>United States – Import Restrictions on Apples and Pears</w:t>
            </w:r>
          </w:p>
        </w:tc>
        <w:tc>
          <w:tcPr>
            <w:tcW w:w="3209" w:type="dxa"/>
          </w:tcPr>
          <w:p w14:paraId="58D8F0DF" w14:textId="77777777" w:rsidR="00EB6270" w:rsidRPr="009F11AD" w:rsidRDefault="00EB6270" w:rsidP="00EB6270">
            <w:pPr>
              <w:rPr>
                <w:sz w:val="16"/>
                <w:szCs w:val="16"/>
              </w:rPr>
            </w:pPr>
            <w:r w:rsidRPr="009F11AD">
              <w:rPr>
                <w:sz w:val="16"/>
                <w:szCs w:val="16"/>
              </w:rPr>
              <w:t>European Union</w:t>
            </w:r>
          </w:p>
        </w:tc>
      </w:tr>
      <w:tr w:rsidR="00EB6270" w:rsidRPr="009F11AD" w14:paraId="7D45DE6B"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56112FED" w14:textId="77777777" w:rsidR="00EB6270" w:rsidRPr="009F11AD" w:rsidRDefault="00EB6270" w:rsidP="00EB6270">
            <w:pPr>
              <w:rPr>
                <w:sz w:val="16"/>
                <w:szCs w:val="16"/>
              </w:rPr>
            </w:pPr>
            <w:r w:rsidRPr="009F11AD">
              <w:rPr>
                <w:sz w:val="16"/>
                <w:szCs w:val="16"/>
              </w:rPr>
              <w:t>United States – Measures regarding Market Access Prohibition for ICT Products</w:t>
            </w:r>
          </w:p>
        </w:tc>
        <w:tc>
          <w:tcPr>
            <w:tcW w:w="3209" w:type="dxa"/>
          </w:tcPr>
          <w:p w14:paraId="6C686DB6" w14:textId="77777777" w:rsidR="00EB6270" w:rsidRPr="009F11AD" w:rsidRDefault="00EB6270" w:rsidP="00EB6270">
            <w:pPr>
              <w:rPr>
                <w:sz w:val="16"/>
                <w:szCs w:val="16"/>
              </w:rPr>
            </w:pPr>
            <w:r w:rsidRPr="009F11AD">
              <w:rPr>
                <w:sz w:val="16"/>
                <w:szCs w:val="16"/>
              </w:rPr>
              <w:t>China</w:t>
            </w:r>
          </w:p>
        </w:tc>
      </w:tr>
    </w:tbl>
    <w:p w14:paraId="7C72A016" w14:textId="77777777" w:rsidR="00EB6270" w:rsidRPr="00EB6270" w:rsidRDefault="00EB6270" w:rsidP="00EB6270">
      <w:pPr>
        <w:pStyle w:val="NoteText"/>
        <w:spacing w:before="120" w:after="240"/>
      </w:pPr>
      <w:r w:rsidRPr="00EB6270">
        <w:t>Source:</w:t>
      </w:r>
      <w:r w:rsidRPr="00EB6270">
        <w:tab/>
        <w:t xml:space="preserve">WTO Secretariat. </w:t>
      </w:r>
    </w:p>
    <w:p w14:paraId="54745783" w14:textId="5E55BEC4" w:rsidR="00EB6270" w:rsidRPr="00EB6270" w:rsidRDefault="00EB6270" w:rsidP="00EB6270">
      <w:pPr>
        <w:pStyle w:val="BodyText"/>
      </w:pPr>
      <w:r w:rsidRPr="00EB6270">
        <w:t>At the 25-26 November 2020 CTG meeting, the delegations of Canada; Colombia; Costa Rica; Hong Kong, China; New Zealand; Norway; Singapore; Switzerland; and Uruguay circulated a communication on "COVID-19: Measures related to trade in goods"</w:t>
      </w:r>
      <w:r w:rsidR="009F11AD">
        <w:rPr>
          <w:rStyle w:val="FootnoteReference"/>
        </w:rPr>
        <w:footnoteReference w:id="62"/>
      </w:r>
      <w:r w:rsidRPr="00EB6270">
        <w:t>, calling on Members to continue providing to the WTO timely information and notifications on COVID-19 related measures and initiatives.</w:t>
      </w:r>
    </w:p>
    <w:p w14:paraId="0E4E2F9C" w14:textId="0881AB61" w:rsidR="00EB6270" w:rsidRPr="00EB6270" w:rsidRDefault="00EB6270" w:rsidP="00EB6270">
      <w:pPr>
        <w:pStyle w:val="BodyText"/>
      </w:pPr>
      <w:r w:rsidRPr="00EB6270">
        <w:t>At the CTG meeting on 31 March and 1 April 2021</w:t>
      </w:r>
      <w:r w:rsidR="009F11AD">
        <w:rPr>
          <w:rStyle w:val="FootnoteReference"/>
        </w:rPr>
        <w:footnoteReference w:id="63"/>
      </w:r>
      <w:r w:rsidRPr="00EB6270">
        <w:t xml:space="preserve"> five new trade concerns were raised as per Table 3.</w:t>
      </w:r>
      <w:r w:rsidR="005C7FA0">
        <w:t>21</w:t>
      </w:r>
      <w:r w:rsidR="009F11AD">
        <w:t>.</w:t>
      </w:r>
    </w:p>
    <w:p w14:paraId="4E70DD47" w14:textId="396C2122" w:rsidR="009F11AD" w:rsidRDefault="009F11AD" w:rsidP="009F11AD">
      <w:pPr>
        <w:pStyle w:val="Caption"/>
        <w:jc w:val="both"/>
      </w:pPr>
      <w:r>
        <w:t xml:space="preserve">Table </w:t>
      </w:r>
      <w:fldSimple w:instr=" STYLEREF 1 \s ">
        <w:r w:rsidR="00864BA3">
          <w:rPr>
            <w:noProof/>
          </w:rPr>
          <w:t>3</w:t>
        </w:r>
      </w:fldSimple>
      <w:r w:rsidR="00A93205">
        <w:t>.</w:t>
      </w:r>
      <w:fldSimple w:instr=" SEQ Table \* ARABIC \s 1 ">
        <w:r w:rsidR="00864BA3">
          <w:rPr>
            <w:noProof/>
          </w:rPr>
          <w:t>21</w:t>
        </w:r>
      </w:fldSimple>
      <w:r>
        <w:t xml:space="preserve"> New trade concerns raised at the CTG 31 March and 1 April 2021 meetings</w:t>
      </w:r>
    </w:p>
    <w:tbl>
      <w:tblPr>
        <w:tblStyle w:val="WTOTable1"/>
        <w:tblW w:w="0" w:type="auto"/>
        <w:tblLook w:val="04A0" w:firstRow="1" w:lastRow="0" w:firstColumn="1" w:lastColumn="0" w:noHBand="0" w:noVBand="1"/>
      </w:tblPr>
      <w:tblGrid>
        <w:gridCol w:w="5807"/>
        <w:gridCol w:w="3209"/>
      </w:tblGrid>
      <w:tr w:rsidR="00EB6270" w:rsidRPr="009F11AD" w14:paraId="40F58C7C" w14:textId="77777777" w:rsidTr="00EB6270">
        <w:trPr>
          <w:cnfStyle w:val="100000000000" w:firstRow="1" w:lastRow="0" w:firstColumn="0" w:lastColumn="0" w:oddVBand="0" w:evenVBand="0" w:oddHBand="0" w:evenHBand="0" w:firstRowFirstColumn="0" w:firstRowLastColumn="0" w:lastRowFirstColumn="0" w:lastRowLastColumn="0"/>
        </w:trPr>
        <w:tc>
          <w:tcPr>
            <w:tcW w:w="5807" w:type="dxa"/>
          </w:tcPr>
          <w:p w14:paraId="56305A81" w14:textId="77777777" w:rsidR="00EB6270" w:rsidRPr="009F11AD" w:rsidRDefault="00EB6270" w:rsidP="00EB6270">
            <w:pPr>
              <w:rPr>
                <w:sz w:val="16"/>
                <w:szCs w:val="16"/>
              </w:rPr>
            </w:pPr>
            <w:r w:rsidRPr="009F11AD">
              <w:rPr>
                <w:sz w:val="16"/>
                <w:szCs w:val="16"/>
              </w:rPr>
              <w:t>Measures implemented by</w:t>
            </w:r>
          </w:p>
        </w:tc>
        <w:tc>
          <w:tcPr>
            <w:tcW w:w="3209" w:type="dxa"/>
          </w:tcPr>
          <w:p w14:paraId="180CDFE1" w14:textId="77777777" w:rsidR="00EB6270" w:rsidRPr="009F11AD" w:rsidRDefault="00EB6270" w:rsidP="00EB6270">
            <w:pPr>
              <w:rPr>
                <w:sz w:val="16"/>
                <w:szCs w:val="16"/>
              </w:rPr>
            </w:pPr>
            <w:r w:rsidRPr="009F11AD">
              <w:rPr>
                <w:sz w:val="16"/>
                <w:szCs w:val="16"/>
              </w:rPr>
              <w:t>Member(s) raising the concern</w:t>
            </w:r>
          </w:p>
        </w:tc>
      </w:tr>
      <w:tr w:rsidR="00EB6270" w:rsidRPr="009F11AD" w14:paraId="78D6EC97" w14:textId="77777777" w:rsidTr="00EB6270">
        <w:tc>
          <w:tcPr>
            <w:tcW w:w="5807" w:type="dxa"/>
          </w:tcPr>
          <w:p w14:paraId="271B5168" w14:textId="77777777" w:rsidR="00EB6270" w:rsidRPr="009F11AD" w:rsidRDefault="00EB6270" w:rsidP="00EB6270">
            <w:pPr>
              <w:rPr>
                <w:sz w:val="16"/>
                <w:szCs w:val="16"/>
              </w:rPr>
            </w:pPr>
            <w:r w:rsidRPr="009F11AD">
              <w:rPr>
                <w:sz w:val="16"/>
                <w:szCs w:val="16"/>
              </w:rPr>
              <w:t>European Union - COVID-19 Vaccine Export Transparency and Authorization Measure</w:t>
            </w:r>
          </w:p>
        </w:tc>
        <w:tc>
          <w:tcPr>
            <w:tcW w:w="3209" w:type="dxa"/>
          </w:tcPr>
          <w:p w14:paraId="5E0ECCE2" w14:textId="77777777" w:rsidR="00EB6270" w:rsidRPr="009F11AD" w:rsidRDefault="00EB6270" w:rsidP="00EB6270">
            <w:pPr>
              <w:rPr>
                <w:sz w:val="16"/>
                <w:szCs w:val="16"/>
              </w:rPr>
            </w:pPr>
            <w:r w:rsidRPr="009F11AD">
              <w:rPr>
                <w:sz w:val="16"/>
                <w:szCs w:val="16"/>
              </w:rPr>
              <w:t>Australia</w:t>
            </w:r>
          </w:p>
        </w:tc>
      </w:tr>
      <w:tr w:rsidR="00EB6270" w:rsidRPr="009F11AD" w14:paraId="40AC99E3"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683F4BAC" w14:textId="77777777" w:rsidR="00EB6270" w:rsidRPr="009F11AD" w:rsidRDefault="00EB6270" w:rsidP="00EB6270">
            <w:pPr>
              <w:rPr>
                <w:sz w:val="16"/>
                <w:szCs w:val="16"/>
              </w:rPr>
            </w:pPr>
            <w:r w:rsidRPr="009F11AD">
              <w:rPr>
                <w:sz w:val="16"/>
                <w:szCs w:val="16"/>
              </w:rPr>
              <w:t>India – Mandatory Certification for Steel Products</w:t>
            </w:r>
          </w:p>
        </w:tc>
        <w:tc>
          <w:tcPr>
            <w:tcW w:w="3209" w:type="dxa"/>
          </w:tcPr>
          <w:p w14:paraId="5F46F833" w14:textId="77777777" w:rsidR="00EB6270" w:rsidRPr="009F11AD" w:rsidRDefault="00EB6270" w:rsidP="00EB6270">
            <w:pPr>
              <w:rPr>
                <w:sz w:val="16"/>
                <w:szCs w:val="16"/>
              </w:rPr>
            </w:pPr>
            <w:r w:rsidRPr="009F11AD">
              <w:rPr>
                <w:sz w:val="16"/>
                <w:szCs w:val="16"/>
              </w:rPr>
              <w:t>Japan</w:t>
            </w:r>
          </w:p>
        </w:tc>
      </w:tr>
      <w:tr w:rsidR="00EB6270" w:rsidRPr="009F11AD" w14:paraId="618254F7" w14:textId="77777777" w:rsidTr="00EB6270">
        <w:tc>
          <w:tcPr>
            <w:tcW w:w="5807" w:type="dxa"/>
          </w:tcPr>
          <w:p w14:paraId="38987FBE" w14:textId="77777777" w:rsidR="00EB6270" w:rsidRPr="009F11AD" w:rsidRDefault="00EB6270" w:rsidP="00EB6270">
            <w:pPr>
              <w:rPr>
                <w:sz w:val="16"/>
                <w:szCs w:val="16"/>
              </w:rPr>
            </w:pPr>
            <w:r w:rsidRPr="009F11AD">
              <w:rPr>
                <w:sz w:val="16"/>
                <w:szCs w:val="16"/>
              </w:rPr>
              <w:t>India – Import Restrictions on Air Conditioners</w:t>
            </w:r>
          </w:p>
        </w:tc>
        <w:tc>
          <w:tcPr>
            <w:tcW w:w="3209" w:type="dxa"/>
          </w:tcPr>
          <w:p w14:paraId="4D69738A" w14:textId="77777777" w:rsidR="00EB6270" w:rsidRPr="009F11AD" w:rsidRDefault="00EB6270" w:rsidP="00EB6270">
            <w:pPr>
              <w:rPr>
                <w:sz w:val="16"/>
                <w:szCs w:val="16"/>
              </w:rPr>
            </w:pPr>
            <w:r w:rsidRPr="009F11AD">
              <w:rPr>
                <w:sz w:val="16"/>
                <w:szCs w:val="16"/>
              </w:rPr>
              <w:t>Japan</w:t>
            </w:r>
          </w:p>
        </w:tc>
      </w:tr>
      <w:tr w:rsidR="00EB6270" w:rsidRPr="009F11AD" w14:paraId="567F5EAF"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60026DC8" w14:textId="77777777" w:rsidR="00EB6270" w:rsidRPr="009F11AD" w:rsidRDefault="00EB6270" w:rsidP="00EB6270">
            <w:pPr>
              <w:rPr>
                <w:sz w:val="16"/>
                <w:szCs w:val="16"/>
              </w:rPr>
            </w:pPr>
            <w:r w:rsidRPr="009F11AD">
              <w:rPr>
                <w:sz w:val="16"/>
                <w:szCs w:val="16"/>
              </w:rPr>
              <w:t>Mexico – Conformity Assessment Procedure for Cheese under Mexican Official Standard NOM-223-SCFI/SAGARPA-2018</w:t>
            </w:r>
          </w:p>
        </w:tc>
        <w:tc>
          <w:tcPr>
            <w:tcW w:w="3209" w:type="dxa"/>
          </w:tcPr>
          <w:p w14:paraId="583A7AA1" w14:textId="77777777" w:rsidR="00EB6270" w:rsidRPr="009F11AD" w:rsidRDefault="00EB6270" w:rsidP="00EB6270">
            <w:pPr>
              <w:rPr>
                <w:sz w:val="16"/>
                <w:szCs w:val="16"/>
              </w:rPr>
            </w:pPr>
            <w:r w:rsidRPr="009F11AD">
              <w:rPr>
                <w:sz w:val="16"/>
                <w:szCs w:val="16"/>
              </w:rPr>
              <w:t>United States</w:t>
            </w:r>
          </w:p>
        </w:tc>
      </w:tr>
      <w:tr w:rsidR="00EB6270" w:rsidRPr="009F11AD" w14:paraId="7B901B11" w14:textId="77777777" w:rsidTr="00EB6270">
        <w:tc>
          <w:tcPr>
            <w:tcW w:w="5807" w:type="dxa"/>
          </w:tcPr>
          <w:p w14:paraId="6F604480" w14:textId="77777777" w:rsidR="00EB6270" w:rsidRPr="009F11AD" w:rsidRDefault="00EB6270" w:rsidP="00EB6270">
            <w:pPr>
              <w:rPr>
                <w:sz w:val="16"/>
                <w:szCs w:val="16"/>
              </w:rPr>
            </w:pPr>
            <w:r w:rsidRPr="009F11AD">
              <w:rPr>
                <w:sz w:val="16"/>
                <w:szCs w:val="16"/>
              </w:rPr>
              <w:t>European Union – Sweden's Discriminatory Market Access Prohibition on 5G Equipment</w:t>
            </w:r>
          </w:p>
        </w:tc>
        <w:tc>
          <w:tcPr>
            <w:tcW w:w="3209" w:type="dxa"/>
          </w:tcPr>
          <w:p w14:paraId="5B30D60A" w14:textId="77777777" w:rsidR="00EB6270" w:rsidRPr="009F11AD" w:rsidRDefault="00EB6270" w:rsidP="00EB6270">
            <w:pPr>
              <w:rPr>
                <w:sz w:val="16"/>
                <w:szCs w:val="16"/>
              </w:rPr>
            </w:pPr>
            <w:r w:rsidRPr="009F11AD">
              <w:rPr>
                <w:sz w:val="16"/>
                <w:szCs w:val="16"/>
              </w:rPr>
              <w:t>China</w:t>
            </w:r>
          </w:p>
        </w:tc>
      </w:tr>
    </w:tbl>
    <w:p w14:paraId="626B486B" w14:textId="77777777" w:rsidR="00EB6270" w:rsidRPr="00EB6270" w:rsidRDefault="00EB6270" w:rsidP="00EB6270">
      <w:pPr>
        <w:pStyle w:val="NoteText"/>
        <w:spacing w:before="120" w:after="240"/>
      </w:pPr>
      <w:r w:rsidRPr="00EB6270">
        <w:t>Source:</w:t>
      </w:r>
      <w:r w:rsidRPr="00EB6270">
        <w:tab/>
        <w:t xml:space="preserve">WTO Secretariat. </w:t>
      </w:r>
    </w:p>
    <w:p w14:paraId="48C62AC7" w14:textId="1792249A" w:rsidR="00EB6270" w:rsidRPr="00EB6270" w:rsidRDefault="00EB6270" w:rsidP="00EB6270">
      <w:pPr>
        <w:pStyle w:val="BodyText"/>
      </w:pPr>
      <w:r w:rsidRPr="00EB6270">
        <w:t>At the same meeting, 27 previously raised concerns were revisited by the Council as per Table </w:t>
      </w:r>
      <w:r w:rsidR="005C7FA0">
        <w:t>3.22</w:t>
      </w:r>
      <w:r w:rsidRPr="00EB6270">
        <w:t>.</w:t>
      </w:r>
    </w:p>
    <w:p w14:paraId="7564026F" w14:textId="1A9941CF" w:rsidR="00EB6270" w:rsidRPr="009F11AD" w:rsidRDefault="009F11AD" w:rsidP="009F11AD">
      <w:pPr>
        <w:pStyle w:val="Caption"/>
      </w:pPr>
      <w:r>
        <w:t xml:space="preserve">Table </w:t>
      </w:r>
      <w:fldSimple w:instr=" STYLEREF 1 \s ">
        <w:r w:rsidR="00864BA3">
          <w:rPr>
            <w:noProof/>
          </w:rPr>
          <w:t>3</w:t>
        </w:r>
      </w:fldSimple>
      <w:r w:rsidR="00A93205">
        <w:t>.</w:t>
      </w:r>
      <w:fldSimple w:instr=" SEQ Table \* ARABIC \s 1 ">
        <w:r w:rsidR="00864BA3">
          <w:rPr>
            <w:noProof/>
          </w:rPr>
          <w:t>22</w:t>
        </w:r>
      </w:fldSimple>
      <w:r>
        <w:t xml:space="preserve"> Previously raised trade concerns repeated at the CTG 31 March and 1 April 2021 meetings</w:t>
      </w:r>
    </w:p>
    <w:tbl>
      <w:tblPr>
        <w:tblStyle w:val="WTOTable1"/>
        <w:tblW w:w="0" w:type="auto"/>
        <w:tblLook w:val="04A0" w:firstRow="1" w:lastRow="0" w:firstColumn="1" w:lastColumn="0" w:noHBand="0" w:noVBand="1"/>
      </w:tblPr>
      <w:tblGrid>
        <w:gridCol w:w="5807"/>
        <w:gridCol w:w="3209"/>
      </w:tblGrid>
      <w:tr w:rsidR="00EB6270" w:rsidRPr="009F11AD" w14:paraId="0EFD3917" w14:textId="77777777" w:rsidTr="00EB6270">
        <w:trPr>
          <w:cnfStyle w:val="100000000000" w:firstRow="1" w:lastRow="0" w:firstColumn="0" w:lastColumn="0" w:oddVBand="0" w:evenVBand="0" w:oddHBand="0" w:evenHBand="0" w:firstRowFirstColumn="0" w:firstRowLastColumn="0" w:lastRowFirstColumn="0" w:lastRowLastColumn="0"/>
          <w:tblHeader/>
        </w:trPr>
        <w:tc>
          <w:tcPr>
            <w:tcW w:w="5807" w:type="dxa"/>
          </w:tcPr>
          <w:p w14:paraId="18BE5CFB" w14:textId="77777777" w:rsidR="00EB6270" w:rsidRPr="009F11AD" w:rsidRDefault="00EB6270" w:rsidP="00EB6270">
            <w:pPr>
              <w:rPr>
                <w:sz w:val="16"/>
                <w:szCs w:val="16"/>
              </w:rPr>
            </w:pPr>
            <w:r w:rsidRPr="009F11AD">
              <w:rPr>
                <w:sz w:val="16"/>
                <w:szCs w:val="16"/>
              </w:rPr>
              <w:t>Measures implemented by</w:t>
            </w:r>
          </w:p>
        </w:tc>
        <w:tc>
          <w:tcPr>
            <w:tcW w:w="3209" w:type="dxa"/>
          </w:tcPr>
          <w:p w14:paraId="5A01B803" w14:textId="77777777" w:rsidR="00EB6270" w:rsidRPr="009F11AD" w:rsidRDefault="00EB6270" w:rsidP="00EB6270">
            <w:pPr>
              <w:rPr>
                <w:sz w:val="16"/>
                <w:szCs w:val="16"/>
              </w:rPr>
            </w:pPr>
            <w:r w:rsidRPr="009F11AD">
              <w:rPr>
                <w:sz w:val="16"/>
                <w:szCs w:val="16"/>
              </w:rPr>
              <w:t>Member(s) raising the concern</w:t>
            </w:r>
          </w:p>
        </w:tc>
      </w:tr>
      <w:tr w:rsidR="00EB6270" w:rsidRPr="009F11AD" w14:paraId="75532ACA" w14:textId="77777777" w:rsidTr="00EB6270">
        <w:tc>
          <w:tcPr>
            <w:tcW w:w="5807" w:type="dxa"/>
          </w:tcPr>
          <w:p w14:paraId="2383CD59" w14:textId="77777777" w:rsidR="00EB6270" w:rsidRPr="009F11AD" w:rsidRDefault="00EB6270" w:rsidP="00EB6270">
            <w:pPr>
              <w:rPr>
                <w:sz w:val="16"/>
                <w:szCs w:val="16"/>
              </w:rPr>
            </w:pPr>
            <w:r w:rsidRPr="009F11AD">
              <w:rPr>
                <w:sz w:val="16"/>
                <w:szCs w:val="16"/>
              </w:rPr>
              <w:t>Angola – Import Restricting Practices</w:t>
            </w:r>
          </w:p>
        </w:tc>
        <w:tc>
          <w:tcPr>
            <w:tcW w:w="3209" w:type="dxa"/>
          </w:tcPr>
          <w:p w14:paraId="12698655" w14:textId="77777777" w:rsidR="00EB6270" w:rsidRPr="009F11AD" w:rsidRDefault="00EB6270" w:rsidP="00EB6270">
            <w:pPr>
              <w:rPr>
                <w:sz w:val="16"/>
                <w:szCs w:val="16"/>
              </w:rPr>
            </w:pPr>
            <w:r w:rsidRPr="009F11AD">
              <w:rPr>
                <w:sz w:val="16"/>
                <w:szCs w:val="16"/>
              </w:rPr>
              <w:t>Russian Federation</w:t>
            </w:r>
          </w:p>
        </w:tc>
      </w:tr>
      <w:tr w:rsidR="00EB6270" w:rsidRPr="009F11AD" w14:paraId="7D00ED09"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129D8544" w14:textId="77777777" w:rsidR="00EB6270" w:rsidRPr="009F11AD" w:rsidRDefault="00EB6270" w:rsidP="00EB6270">
            <w:pPr>
              <w:rPr>
                <w:sz w:val="16"/>
                <w:szCs w:val="16"/>
              </w:rPr>
            </w:pPr>
            <w:r w:rsidRPr="009F11AD">
              <w:rPr>
                <w:sz w:val="16"/>
                <w:szCs w:val="16"/>
              </w:rPr>
              <w:t>Australia – Discriminatory Market Access Prohibition on 5G Equipment</w:t>
            </w:r>
          </w:p>
        </w:tc>
        <w:tc>
          <w:tcPr>
            <w:tcW w:w="3209" w:type="dxa"/>
          </w:tcPr>
          <w:p w14:paraId="400E3B2C" w14:textId="77777777" w:rsidR="00EB6270" w:rsidRPr="009F11AD" w:rsidRDefault="00EB6270" w:rsidP="00EB6270">
            <w:pPr>
              <w:rPr>
                <w:sz w:val="16"/>
                <w:szCs w:val="16"/>
              </w:rPr>
            </w:pPr>
            <w:r w:rsidRPr="009F11AD">
              <w:rPr>
                <w:sz w:val="16"/>
                <w:szCs w:val="16"/>
              </w:rPr>
              <w:t>China</w:t>
            </w:r>
          </w:p>
        </w:tc>
      </w:tr>
      <w:tr w:rsidR="00EB6270" w:rsidRPr="009F11AD" w14:paraId="425968A5" w14:textId="77777777" w:rsidTr="00EB6270">
        <w:tc>
          <w:tcPr>
            <w:tcW w:w="5807" w:type="dxa"/>
          </w:tcPr>
          <w:p w14:paraId="27925B3F" w14:textId="77777777" w:rsidR="00EB6270" w:rsidRPr="009F11AD" w:rsidRDefault="00EB6270" w:rsidP="00EB6270">
            <w:pPr>
              <w:rPr>
                <w:sz w:val="16"/>
                <w:szCs w:val="16"/>
              </w:rPr>
            </w:pPr>
            <w:r w:rsidRPr="009F11AD">
              <w:rPr>
                <w:sz w:val="16"/>
                <w:szCs w:val="16"/>
              </w:rPr>
              <w:t>China – Customs Duties on Certain Integrated Circuits</w:t>
            </w:r>
          </w:p>
        </w:tc>
        <w:tc>
          <w:tcPr>
            <w:tcW w:w="3209" w:type="dxa"/>
          </w:tcPr>
          <w:p w14:paraId="34C345CC" w14:textId="77777777" w:rsidR="00EB6270" w:rsidRPr="009F11AD" w:rsidRDefault="00EB6270" w:rsidP="00EB6270">
            <w:pPr>
              <w:rPr>
                <w:sz w:val="16"/>
                <w:szCs w:val="16"/>
              </w:rPr>
            </w:pPr>
            <w:r w:rsidRPr="009F11AD">
              <w:rPr>
                <w:sz w:val="16"/>
                <w:szCs w:val="16"/>
              </w:rPr>
              <w:t>European Union, Japan</w:t>
            </w:r>
          </w:p>
        </w:tc>
      </w:tr>
      <w:tr w:rsidR="00EB6270" w:rsidRPr="009F11AD" w14:paraId="6E0A9D8B"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7B104AFE" w14:textId="77777777" w:rsidR="00EB6270" w:rsidRPr="009F11AD" w:rsidRDefault="00EB6270" w:rsidP="00EB6270">
            <w:pPr>
              <w:rPr>
                <w:sz w:val="16"/>
                <w:szCs w:val="16"/>
              </w:rPr>
            </w:pPr>
            <w:r w:rsidRPr="009F11AD">
              <w:rPr>
                <w:sz w:val="16"/>
                <w:szCs w:val="16"/>
              </w:rPr>
              <w:t xml:space="preserve">China – Export Control Law </w:t>
            </w:r>
          </w:p>
        </w:tc>
        <w:tc>
          <w:tcPr>
            <w:tcW w:w="3209" w:type="dxa"/>
          </w:tcPr>
          <w:p w14:paraId="3B19F64C" w14:textId="77777777" w:rsidR="00EB6270" w:rsidRPr="009F11AD" w:rsidRDefault="00EB6270" w:rsidP="00EB6270">
            <w:pPr>
              <w:rPr>
                <w:sz w:val="16"/>
                <w:szCs w:val="16"/>
              </w:rPr>
            </w:pPr>
            <w:r w:rsidRPr="009F11AD">
              <w:rPr>
                <w:sz w:val="16"/>
                <w:szCs w:val="16"/>
              </w:rPr>
              <w:t>European Union, Japan</w:t>
            </w:r>
          </w:p>
        </w:tc>
      </w:tr>
      <w:tr w:rsidR="00EB6270" w:rsidRPr="009F11AD" w14:paraId="25FBA244" w14:textId="77777777" w:rsidTr="00EB6270">
        <w:tc>
          <w:tcPr>
            <w:tcW w:w="5807" w:type="dxa"/>
          </w:tcPr>
          <w:p w14:paraId="284AD8D4" w14:textId="77777777" w:rsidR="00EB6270" w:rsidRPr="009F11AD" w:rsidRDefault="00EB6270" w:rsidP="00EB6270">
            <w:pPr>
              <w:rPr>
                <w:sz w:val="16"/>
                <w:szCs w:val="16"/>
              </w:rPr>
            </w:pPr>
            <w:r w:rsidRPr="009F11AD">
              <w:rPr>
                <w:sz w:val="16"/>
                <w:szCs w:val="16"/>
              </w:rPr>
              <w:t>China – Implementation of Trade Disruptive and Restrictive Measures</w:t>
            </w:r>
          </w:p>
        </w:tc>
        <w:tc>
          <w:tcPr>
            <w:tcW w:w="3209" w:type="dxa"/>
          </w:tcPr>
          <w:p w14:paraId="5A6D1641" w14:textId="77777777" w:rsidR="00EB6270" w:rsidRPr="009F11AD" w:rsidRDefault="00EB6270" w:rsidP="00EB6270">
            <w:pPr>
              <w:rPr>
                <w:sz w:val="16"/>
                <w:szCs w:val="16"/>
              </w:rPr>
            </w:pPr>
            <w:r w:rsidRPr="009F11AD">
              <w:rPr>
                <w:sz w:val="16"/>
                <w:szCs w:val="16"/>
              </w:rPr>
              <w:t>Australia</w:t>
            </w:r>
          </w:p>
        </w:tc>
      </w:tr>
      <w:tr w:rsidR="00EB6270" w:rsidRPr="009F11AD" w14:paraId="736F5989"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18CDEB3" w14:textId="77777777" w:rsidR="00EB6270" w:rsidRPr="009F11AD" w:rsidRDefault="00EB6270" w:rsidP="00EB6270">
            <w:pPr>
              <w:rPr>
                <w:sz w:val="16"/>
                <w:szCs w:val="16"/>
              </w:rPr>
            </w:pPr>
            <w:r w:rsidRPr="009F11AD">
              <w:rPr>
                <w:sz w:val="16"/>
                <w:szCs w:val="16"/>
              </w:rPr>
              <w:t>China – Measures Restricting the Import of Scrap Materials</w:t>
            </w:r>
          </w:p>
        </w:tc>
        <w:tc>
          <w:tcPr>
            <w:tcW w:w="3209" w:type="dxa"/>
          </w:tcPr>
          <w:p w14:paraId="54484441" w14:textId="77777777" w:rsidR="00EB6270" w:rsidRPr="009F11AD" w:rsidRDefault="00EB6270" w:rsidP="00EB6270">
            <w:pPr>
              <w:rPr>
                <w:sz w:val="16"/>
                <w:szCs w:val="16"/>
              </w:rPr>
            </w:pPr>
            <w:r w:rsidRPr="009F11AD">
              <w:rPr>
                <w:sz w:val="16"/>
                <w:szCs w:val="16"/>
              </w:rPr>
              <w:t>United States</w:t>
            </w:r>
          </w:p>
        </w:tc>
      </w:tr>
      <w:tr w:rsidR="00EB6270" w:rsidRPr="009F11AD" w14:paraId="16F8FABB" w14:textId="77777777" w:rsidTr="00EB6270">
        <w:tc>
          <w:tcPr>
            <w:tcW w:w="5807" w:type="dxa"/>
          </w:tcPr>
          <w:p w14:paraId="11CADA81" w14:textId="77777777" w:rsidR="00EB6270" w:rsidRPr="009F11AD" w:rsidRDefault="00EB6270" w:rsidP="00EB6270">
            <w:pPr>
              <w:rPr>
                <w:sz w:val="16"/>
                <w:szCs w:val="16"/>
              </w:rPr>
            </w:pPr>
            <w:r w:rsidRPr="009F11AD">
              <w:rPr>
                <w:sz w:val="16"/>
                <w:szCs w:val="16"/>
              </w:rPr>
              <w:t>Egypt – Import Restrictions for Sugar</w:t>
            </w:r>
          </w:p>
        </w:tc>
        <w:tc>
          <w:tcPr>
            <w:tcW w:w="3209" w:type="dxa"/>
          </w:tcPr>
          <w:p w14:paraId="2E2D328C" w14:textId="77777777" w:rsidR="00EB6270" w:rsidRPr="009F11AD" w:rsidRDefault="00EB6270" w:rsidP="00EB6270">
            <w:pPr>
              <w:rPr>
                <w:sz w:val="16"/>
                <w:szCs w:val="16"/>
              </w:rPr>
            </w:pPr>
            <w:r w:rsidRPr="009F11AD">
              <w:rPr>
                <w:sz w:val="16"/>
                <w:szCs w:val="16"/>
              </w:rPr>
              <w:t>European Union</w:t>
            </w:r>
          </w:p>
        </w:tc>
      </w:tr>
      <w:tr w:rsidR="00EB6270" w:rsidRPr="009F11AD" w14:paraId="72C27259"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68B7918D" w14:textId="77777777" w:rsidR="00EB6270" w:rsidRPr="009F11AD" w:rsidRDefault="00EB6270" w:rsidP="00EB6270">
            <w:pPr>
              <w:rPr>
                <w:sz w:val="16"/>
                <w:szCs w:val="16"/>
              </w:rPr>
            </w:pPr>
            <w:r w:rsidRPr="009F11AD">
              <w:rPr>
                <w:sz w:val="16"/>
                <w:szCs w:val="16"/>
              </w:rPr>
              <w:t>Egypt – Manufacturer Registration System</w:t>
            </w:r>
          </w:p>
        </w:tc>
        <w:tc>
          <w:tcPr>
            <w:tcW w:w="3209" w:type="dxa"/>
          </w:tcPr>
          <w:p w14:paraId="6557C236" w14:textId="77777777" w:rsidR="00EB6270" w:rsidRPr="009F11AD" w:rsidRDefault="00EB6270" w:rsidP="00EB6270">
            <w:pPr>
              <w:rPr>
                <w:sz w:val="16"/>
                <w:szCs w:val="16"/>
              </w:rPr>
            </w:pPr>
            <w:r w:rsidRPr="009F11AD">
              <w:rPr>
                <w:sz w:val="16"/>
                <w:szCs w:val="16"/>
              </w:rPr>
              <w:t>European Union, Russian Federation</w:t>
            </w:r>
          </w:p>
        </w:tc>
      </w:tr>
      <w:tr w:rsidR="00EB6270" w:rsidRPr="009F11AD" w14:paraId="34CE4F48" w14:textId="77777777" w:rsidTr="00EB6270">
        <w:tc>
          <w:tcPr>
            <w:tcW w:w="5807" w:type="dxa"/>
          </w:tcPr>
          <w:p w14:paraId="28A9AD48" w14:textId="77777777" w:rsidR="00EB6270" w:rsidRPr="009F11AD" w:rsidRDefault="00EB6270" w:rsidP="002B3623">
            <w:pPr>
              <w:jc w:val="left"/>
              <w:rPr>
                <w:sz w:val="16"/>
                <w:szCs w:val="16"/>
              </w:rPr>
            </w:pPr>
            <w:r w:rsidRPr="009F11AD">
              <w:rPr>
                <w:sz w:val="16"/>
                <w:szCs w:val="16"/>
              </w:rPr>
              <w:t>European Union – Carbon Border Adjustment Mechanism (the European Green Deal of December 2019)</w:t>
            </w:r>
          </w:p>
        </w:tc>
        <w:tc>
          <w:tcPr>
            <w:tcW w:w="3209" w:type="dxa"/>
          </w:tcPr>
          <w:p w14:paraId="10695AD5" w14:textId="75CF1045" w:rsidR="00EB6270" w:rsidRPr="009F11AD" w:rsidRDefault="00EB6270" w:rsidP="00EB6270">
            <w:pPr>
              <w:rPr>
                <w:sz w:val="16"/>
                <w:szCs w:val="16"/>
              </w:rPr>
            </w:pPr>
            <w:r w:rsidRPr="009F11AD">
              <w:rPr>
                <w:sz w:val="16"/>
                <w:szCs w:val="16"/>
              </w:rPr>
              <w:t>Armenia, China, Kazakhstan, Kyrgyz</w:t>
            </w:r>
            <w:r w:rsidR="009F11AD">
              <w:rPr>
                <w:sz w:val="16"/>
                <w:szCs w:val="16"/>
              </w:rPr>
              <w:t> </w:t>
            </w:r>
            <w:r w:rsidRPr="009F11AD">
              <w:rPr>
                <w:sz w:val="16"/>
                <w:szCs w:val="16"/>
              </w:rPr>
              <w:t>Republic, Kingdom of Saudi Arabia, Qatar, Russian Federation</w:t>
            </w:r>
          </w:p>
        </w:tc>
      </w:tr>
      <w:tr w:rsidR="00EB6270" w:rsidRPr="009F11AD" w14:paraId="309E539F"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69C455F2" w14:textId="77777777" w:rsidR="00EB6270" w:rsidRPr="009F11AD" w:rsidRDefault="00EB6270" w:rsidP="002B3623">
            <w:pPr>
              <w:jc w:val="left"/>
              <w:rPr>
                <w:sz w:val="16"/>
                <w:szCs w:val="16"/>
              </w:rPr>
            </w:pPr>
            <w:r w:rsidRPr="009F11AD">
              <w:rPr>
                <w:sz w:val="16"/>
                <w:szCs w:val="16"/>
              </w:rPr>
              <w:t>European Union – Draft Implementing Regulations regarding Protected Designations of Origin and Geographical Indications, Traditional Terms, Labelling and Presentation of Certain Wine Sector Products</w:t>
            </w:r>
          </w:p>
        </w:tc>
        <w:tc>
          <w:tcPr>
            <w:tcW w:w="3209" w:type="dxa"/>
          </w:tcPr>
          <w:p w14:paraId="2C22081F" w14:textId="77777777" w:rsidR="00EB6270" w:rsidRPr="009F11AD" w:rsidRDefault="00EB6270" w:rsidP="00EB6270">
            <w:pPr>
              <w:rPr>
                <w:sz w:val="16"/>
                <w:szCs w:val="16"/>
              </w:rPr>
            </w:pPr>
            <w:r w:rsidRPr="009F11AD">
              <w:rPr>
                <w:sz w:val="16"/>
                <w:szCs w:val="16"/>
              </w:rPr>
              <w:t>United States</w:t>
            </w:r>
          </w:p>
        </w:tc>
      </w:tr>
      <w:tr w:rsidR="00EB6270" w:rsidRPr="00A31855" w14:paraId="62BE1A63" w14:textId="77777777" w:rsidTr="00EB6270">
        <w:tc>
          <w:tcPr>
            <w:tcW w:w="5807" w:type="dxa"/>
          </w:tcPr>
          <w:p w14:paraId="44FAC3BE" w14:textId="77777777" w:rsidR="00EB6270" w:rsidRPr="009F11AD" w:rsidRDefault="00EB6270" w:rsidP="002B3623">
            <w:pPr>
              <w:jc w:val="left"/>
              <w:rPr>
                <w:sz w:val="16"/>
                <w:szCs w:val="16"/>
              </w:rPr>
            </w:pPr>
            <w:r w:rsidRPr="009F11AD">
              <w:rPr>
                <w:sz w:val="16"/>
                <w:szCs w:val="16"/>
              </w:rPr>
              <w:t>European Union – Implementation of Non-Tariff Barriers on Agricultural Products</w:t>
            </w:r>
          </w:p>
        </w:tc>
        <w:tc>
          <w:tcPr>
            <w:tcW w:w="3209" w:type="dxa"/>
          </w:tcPr>
          <w:p w14:paraId="633426B7" w14:textId="38AB6AB5" w:rsidR="00EB6270" w:rsidRPr="00A31855" w:rsidRDefault="00EB6270" w:rsidP="00EB6270">
            <w:pPr>
              <w:rPr>
                <w:sz w:val="16"/>
                <w:szCs w:val="16"/>
                <w:lang w:val="es-ES"/>
              </w:rPr>
            </w:pPr>
            <w:r w:rsidRPr="00A31855">
              <w:rPr>
                <w:sz w:val="16"/>
                <w:szCs w:val="16"/>
                <w:lang w:val="es-ES"/>
              </w:rPr>
              <w:t>Australia, Brazil, Canada, Colombia, Costa Rica, Côte d'Ivoire, Ecuador, Guatemala, Honduras, Jamaica, Panama, Paraguay, Peru, United</w:t>
            </w:r>
            <w:r w:rsidR="009F11AD" w:rsidRPr="00A31855">
              <w:rPr>
                <w:sz w:val="16"/>
                <w:szCs w:val="16"/>
                <w:lang w:val="es-ES"/>
              </w:rPr>
              <w:t> </w:t>
            </w:r>
            <w:r w:rsidRPr="00A31855">
              <w:rPr>
                <w:sz w:val="16"/>
                <w:szCs w:val="16"/>
                <w:lang w:val="es-ES"/>
              </w:rPr>
              <w:t>States, Uruguay</w:t>
            </w:r>
          </w:p>
        </w:tc>
      </w:tr>
      <w:tr w:rsidR="00EB6270" w:rsidRPr="009F11AD" w14:paraId="667F11A0"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320734FD" w14:textId="77777777" w:rsidR="00EB6270" w:rsidRPr="009F11AD" w:rsidRDefault="00EB6270" w:rsidP="00EB6270">
            <w:pPr>
              <w:rPr>
                <w:sz w:val="16"/>
                <w:szCs w:val="16"/>
              </w:rPr>
            </w:pPr>
            <w:r w:rsidRPr="009F11AD">
              <w:rPr>
                <w:sz w:val="16"/>
                <w:szCs w:val="16"/>
              </w:rPr>
              <w:t>European Union – Proposed Modification of TRQ Commitments: Systemic Concerns</w:t>
            </w:r>
          </w:p>
        </w:tc>
        <w:tc>
          <w:tcPr>
            <w:tcW w:w="3209" w:type="dxa"/>
          </w:tcPr>
          <w:p w14:paraId="59888C66" w14:textId="78A5E583" w:rsidR="00EB6270" w:rsidRPr="009F11AD" w:rsidRDefault="00EB6270" w:rsidP="00EB6270">
            <w:pPr>
              <w:rPr>
                <w:sz w:val="16"/>
                <w:szCs w:val="16"/>
              </w:rPr>
            </w:pPr>
            <w:r w:rsidRPr="009F11AD">
              <w:rPr>
                <w:sz w:val="16"/>
                <w:szCs w:val="16"/>
              </w:rPr>
              <w:t>Australia, Brazil, China, New</w:t>
            </w:r>
            <w:r w:rsidR="005315A6">
              <w:rPr>
                <w:sz w:val="16"/>
                <w:szCs w:val="16"/>
              </w:rPr>
              <w:t> </w:t>
            </w:r>
            <w:r w:rsidRPr="009F11AD">
              <w:rPr>
                <w:sz w:val="16"/>
                <w:szCs w:val="16"/>
              </w:rPr>
              <w:t>Zealand, Uruguay</w:t>
            </w:r>
          </w:p>
        </w:tc>
      </w:tr>
      <w:tr w:rsidR="00EB6270" w:rsidRPr="009F11AD" w14:paraId="191070C4" w14:textId="77777777" w:rsidTr="00EB6270">
        <w:tc>
          <w:tcPr>
            <w:tcW w:w="5807" w:type="dxa"/>
          </w:tcPr>
          <w:p w14:paraId="33D40888" w14:textId="77777777" w:rsidR="00EB6270" w:rsidRPr="009F11AD" w:rsidRDefault="00EB6270" w:rsidP="002B3623">
            <w:pPr>
              <w:jc w:val="left"/>
              <w:rPr>
                <w:sz w:val="16"/>
                <w:szCs w:val="16"/>
              </w:rPr>
            </w:pPr>
            <w:r w:rsidRPr="009F11AD">
              <w:rPr>
                <w:sz w:val="16"/>
                <w:szCs w:val="16"/>
              </w:rPr>
              <w:t>European Union – Quality Schemes for Agricultural Products and Foodstuffs – the Registration of Certain Terms of Cheese as Geographical Indications</w:t>
            </w:r>
          </w:p>
        </w:tc>
        <w:tc>
          <w:tcPr>
            <w:tcW w:w="3209" w:type="dxa"/>
          </w:tcPr>
          <w:p w14:paraId="68582857" w14:textId="77777777" w:rsidR="00EB6270" w:rsidRPr="009F11AD" w:rsidRDefault="00EB6270" w:rsidP="00EB6270">
            <w:pPr>
              <w:rPr>
                <w:sz w:val="16"/>
                <w:szCs w:val="16"/>
              </w:rPr>
            </w:pPr>
            <w:r w:rsidRPr="009F11AD">
              <w:rPr>
                <w:sz w:val="16"/>
                <w:szCs w:val="16"/>
              </w:rPr>
              <w:t>Uruguay</w:t>
            </w:r>
          </w:p>
        </w:tc>
      </w:tr>
      <w:tr w:rsidR="00EB6270" w:rsidRPr="009F11AD" w14:paraId="7890A338"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26C2DCE8" w14:textId="77777777" w:rsidR="00EB6270" w:rsidRPr="009F11AD" w:rsidRDefault="00EB6270" w:rsidP="00EB6270">
            <w:pPr>
              <w:rPr>
                <w:sz w:val="16"/>
                <w:szCs w:val="16"/>
              </w:rPr>
            </w:pPr>
            <w:r w:rsidRPr="009F11AD">
              <w:rPr>
                <w:sz w:val="16"/>
                <w:szCs w:val="16"/>
              </w:rPr>
              <w:lastRenderedPageBreak/>
              <w:t>European Union – Regulation (EU) No. 2017/2321 and Regulation (EU) No. 2018/825</w:t>
            </w:r>
          </w:p>
        </w:tc>
        <w:tc>
          <w:tcPr>
            <w:tcW w:w="3209" w:type="dxa"/>
          </w:tcPr>
          <w:p w14:paraId="1CA1719F" w14:textId="77777777" w:rsidR="00EB6270" w:rsidRPr="009F11AD" w:rsidRDefault="00EB6270" w:rsidP="00EB6270">
            <w:pPr>
              <w:rPr>
                <w:sz w:val="16"/>
                <w:szCs w:val="16"/>
              </w:rPr>
            </w:pPr>
            <w:r w:rsidRPr="009F11AD">
              <w:rPr>
                <w:sz w:val="16"/>
                <w:szCs w:val="16"/>
              </w:rPr>
              <w:t>China, Russian Federation</w:t>
            </w:r>
          </w:p>
        </w:tc>
      </w:tr>
      <w:tr w:rsidR="00EB6270" w:rsidRPr="009F11AD" w14:paraId="42BB3116" w14:textId="77777777" w:rsidTr="00EB6270">
        <w:tc>
          <w:tcPr>
            <w:tcW w:w="5807" w:type="dxa"/>
          </w:tcPr>
          <w:p w14:paraId="5FD29FF7" w14:textId="77777777" w:rsidR="00EB6270" w:rsidRPr="009F11AD" w:rsidRDefault="00EB6270" w:rsidP="00EB6270">
            <w:pPr>
              <w:rPr>
                <w:sz w:val="16"/>
                <w:szCs w:val="16"/>
              </w:rPr>
            </w:pPr>
            <w:r w:rsidRPr="009F11AD">
              <w:rPr>
                <w:sz w:val="16"/>
                <w:szCs w:val="16"/>
              </w:rPr>
              <w:t>European Union – Regulation EC No. 1272/2008 (CLP Regulation)</w:t>
            </w:r>
          </w:p>
        </w:tc>
        <w:tc>
          <w:tcPr>
            <w:tcW w:w="3209" w:type="dxa"/>
          </w:tcPr>
          <w:p w14:paraId="2E4FB40D" w14:textId="77777777" w:rsidR="00EB6270" w:rsidRPr="009F11AD" w:rsidRDefault="00EB6270" w:rsidP="00EB6270">
            <w:pPr>
              <w:rPr>
                <w:sz w:val="16"/>
                <w:szCs w:val="16"/>
              </w:rPr>
            </w:pPr>
            <w:r w:rsidRPr="009F11AD">
              <w:rPr>
                <w:sz w:val="16"/>
                <w:szCs w:val="16"/>
              </w:rPr>
              <w:t xml:space="preserve">Russian Federation </w:t>
            </w:r>
          </w:p>
        </w:tc>
      </w:tr>
      <w:tr w:rsidR="00EB6270" w:rsidRPr="009F11AD" w14:paraId="3F8BDFD5"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2256F515" w14:textId="77777777" w:rsidR="00EB6270" w:rsidRPr="009F11AD" w:rsidRDefault="00EB6270" w:rsidP="00EB6270">
            <w:pPr>
              <w:rPr>
                <w:sz w:val="16"/>
                <w:szCs w:val="16"/>
              </w:rPr>
            </w:pPr>
            <w:r w:rsidRPr="009F11AD">
              <w:rPr>
                <w:sz w:val="16"/>
                <w:szCs w:val="16"/>
              </w:rPr>
              <w:t>India – Restrictions on Imports of Certain Pulses</w:t>
            </w:r>
          </w:p>
        </w:tc>
        <w:tc>
          <w:tcPr>
            <w:tcW w:w="3209" w:type="dxa"/>
          </w:tcPr>
          <w:p w14:paraId="7D04E32B" w14:textId="5DFE1EE7" w:rsidR="00EB6270" w:rsidRPr="009F11AD" w:rsidRDefault="00EB6270" w:rsidP="00EB6270">
            <w:pPr>
              <w:rPr>
                <w:sz w:val="16"/>
                <w:szCs w:val="16"/>
              </w:rPr>
            </w:pPr>
            <w:r w:rsidRPr="009F11AD">
              <w:rPr>
                <w:sz w:val="16"/>
                <w:szCs w:val="16"/>
              </w:rPr>
              <w:t>Australia, Canada, European Union, Russian Federation, Ukraine, United</w:t>
            </w:r>
            <w:r w:rsidR="005315A6">
              <w:rPr>
                <w:sz w:val="16"/>
                <w:szCs w:val="16"/>
              </w:rPr>
              <w:t> </w:t>
            </w:r>
            <w:r w:rsidRPr="009F11AD">
              <w:rPr>
                <w:sz w:val="16"/>
                <w:szCs w:val="16"/>
              </w:rPr>
              <w:t>States</w:t>
            </w:r>
          </w:p>
        </w:tc>
      </w:tr>
      <w:tr w:rsidR="00EB6270" w:rsidRPr="009F11AD" w14:paraId="0E37716F" w14:textId="77777777" w:rsidTr="00EB6270">
        <w:tc>
          <w:tcPr>
            <w:tcW w:w="5807" w:type="dxa"/>
          </w:tcPr>
          <w:p w14:paraId="7416C7EA" w14:textId="77777777" w:rsidR="00EB6270" w:rsidRPr="009F11AD" w:rsidRDefault="00EB6270" w:rsidP="00EB6270">
            <w:pPr>
              <w:rPr>
                <w:sz w:val="16"/>
                <w:szCs w:val="16"/>
              </w:rPr>
            </w:pPr>
            <w:r w:rsidRPr="009F11AD">
              <w:rPr>
                <w:sz w:val="16"/>
                <w:szCs w:val="16"/>
              </w:rPr>
              <w:t>Indonesia – Import and Export Restricting Policies and Practices</w:t>
            </w:r>
          </w:p>
        </w:tc>
        <w:tc>
          <w:tcPr>
            <w:tcW w:w="3209" w:type="dxa"/>
          </w:tcPr>
          <w:p w14:paraId="29005E89" w14:textId="77777777" w:rsidR="00EB6270" w:rsidRPr="009F11AD" w:rsidRDefault="00EB6270" w:rsidP="00EB6270">
            <w:pPr>
              <w:rPr>
                <w:sz w:val="16"/>
                <w:szCs w:val="16"/>
              </w:rPr>
            </w:pPr>
            <w:r w:rsidRPr="009F11AD">
              <w:rPr>
                <w:sz w:val="16"/>
                <w:szCs w:val="16"/>
              </w:rPr>
              <w:t>Australia, European Union, Japan, New Zealand, United States</w:t>
            </w:r>
          </w:p>
        </w:tc>
      </w:tr>
      <w:tr w:rsidR="00EB6270" w:rsidRPr="009F11AD" w14:paraId="448C05A1"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000763A1" w14:textId="77777777" w:rsidR="00EB6270" w:rsidRPr="009F11AD" w:rsidRDefault="00EB6270" w:rsidP="00EB6270">
            <w:pPr>
              <w:rPr>
                <w:sz w:val="16"/>
                <w:szCs w:val="16"/>
              </w:rPr>
            </w:pPr>
            <w:r w:rsidRPr="009F11AD">
              <w:rPr>
                <w:sz w:val="16"/>
                <w:szCs w:val="16"/>
              </w:rPr>
              <w:t>Kingdom of Saudi Arabia – Trade Restrictive Policies and Practices Concerning Turkey</w:t>
            </w:r>
          </w:p>
        </w:tc>
        <w:tc>
          <w:tcPr>
            <w:tcW w:w="3209" w:type="dxa"/>
          </w:tcPr>
          <w:p w14:paraId="3685C2B9" w14:textId="77777777" w:rsidR="00EB6270" w:rsidRPr="009F11AD" w:rsidRDefault="00EB6270" w:rsidP="00EB6270">
            <w:pPr>
              <w:rPr>
                <w:sz w:val="16"/>
                <w:szCs w:val="16"/>
              </w:rPr>
            </w:pPr>
            <w:r w:rsidRPr="009F11AD">
              <w:rPr>
                <w:sz w:val="16"/>
                <w:szCs w:val="16"/>
              </w:rPr>
              <w:t>Turkey</w:t>
            </w:r>
          </w:p>
        </w:tc>
      </w:tr>
      <w:tr w:rsidR="00EB6270" w:rsidRPr="009F11AD" w14:paraId="078B20DD" w14:textId="77777777" w:rsidTr="00EB6270">
        <w:tc>
          <w:tcPr>
            <w:tcW w:w="5807" w:type="dxa"/>
          </w:tcPr>
          <w:p w14:paraId="4AC0D179" w14:textId="77777777" w:rsidR="00EB6270" w:rsidRPr="009F11AD" w:rsidRDefault="00EB6270" w:rsidP="00EB6270">
            <w:pPr>
              <w:rPr>
                <w:sz w:val="16"/>
                <w:szCs w:val="16"/>
              </w:rPr>
            </w:pPr>
            <w:r w:rsidRPr="009F11AD">
              <w:rPr>
                <w:sz w:val="16"/>
                <w:szCs w:val="16"/>
              </w:rPr>
              <w:t>Kingdom of Saudi Arabia, Kingdom of Bahrain, United Arab Emirates, State of Kuwait, Oman, and Qatar – Selective Tax on Certain Imported Products</w:t>
            </w:r>
          </w:p>
        </w:tc>
        <w:tc>
          <w:tcPr>
            <w:tcW w:w="3209" w:type="dxa"/>
          </w:tcPr>
          <w:p w14:paraId="6230DC95" w14:textId="77777777" w:rsidR="00EB6270" w:rsidRPr="009F11AD" w:rsidRDefault="00EB6270" w:rsidP="00EB6270">
            <w:pPr>
              <w:rPr>
                <w:sz w:val="16"/>
                <w:szCs w:val="16"/>
              </w:rPr>
            </w:pPr>
            <w:r w:rsidRPr="009F11AD">
              <w:rPr>
                <w:sz w:val="16"/>
                <w:szCs w:val="16"/>
              </w:rPr>
              <w:t>European Union, Japan, Switzerland, United States</w:t>
            </w:r>
          </w:p>
        </w:tc>
      </w:tr>
      <w:tr w:rsidR="00EB6270" w:rsidRPr="009F11AD" w14:paraId="5F03502C"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7F7884DD" w14:textId="77777777" w:rsidR="00EB6270" w:rsidRPr="009F11AD" w:rsidRDefault="00EB6270" w:rsidP="00EB6270">
            <w:pPr>
              <w:rPr>
                <w:sz w:val="16"/>
                <w:szCs w:val="16"/>
              </w:rPr>
            </w:pPr>
            <w:r w:rsidRPr="009F11AD">
              <w:rPr>
                <w:sz w:val="16"/>
                <w:szCs w:val="16"/>
              </w:rPr>
              <w:t>Mongolia – Measures Applied with respect to Certain Agricultural Products</w:t>
            </w:r>
          </w:p>
        </w:tc>
        <w:tc>
          <w:tcPr>
            <w:tcW w:w="3209" w:type="dxa"/>
          </w:tcPr>
          <w:p w14:paraId="4D8E1688" w14:textId="77777777" w:rsidR="00EB6270" w:rsidRPr="009F11AD" w:rsidRDefault="00EB6270" w:rsidP="00EB6270">
            <w:pPr>
              <w:rPr>
                <w:sz w:val="16"/>
                <w:szCs w:val="16"/>
              </w:rPr>
            </w:pPr>
            <w:r w:rsidRPr="009F11AD">
              <w:rPr>
                <w:sz w:val="16"/>
                <w:szCs w:val="16"/>
              </w:rPr>
              <w:t>Russian Federation</w:t>
            </w:r>
          </w:p>
        </w:tc>
      </w:tr>
      <w:tr w:rsidR="00EB6270" w:rsidRPr="009F11AD" w14:paraId="4A1B6FE0" w14:textId="77777777" w:rsidTr="00EB6270">
        <w:tc>
          <w:tcPr>
            <w:tcW w:w="5807" w:type="dxa"/>
          </w:tcPr>
          <w:p w14:paraId="1D278FFD" w14:textId="77777777" w:rsidR="00EB6270" w:rsidRPr="009F11AD" w:rsidRDefault="00EB6270" w:rsidP="00EB6270">
            <w:pPr>
              <w:rPr>
                <w:sz w:val="16"/>
                <w:szCs w:val="16"/>
              </w:rPr>
            </w:pPr>
            <w:r w:rsidRPr="009F11AD">
              <w:rPr>
                <w:sz w:val="16"/>
                <w:szCs w:val="16"/>
              </w:rPr>
              <w:t>Russian Federation – Trade Restricting Practices</w:t>
            </w:r>
          </w:p>
        </w:tc>
        <w:tc>
          <w:tcPr>
            <w:tcW w:w="3209" w:type="dxa"/>
          </w:tcPr>
          <w:p w14:paraId="11CB94E2" w14:textId="77777777" w:rsidR="00EB6270" w:rsidRPr="009F11AD" w:rsidRDefault="00EB6270" w:rsidP="00EB6270">
            <w:pPr>
              <w:rPr>
                <w:sz w:val="16"/>
                <w:szCs w:val="16"/>
              </w:rPr>
            </w:pPr>
            <w:r w:rsidRPr="009F11AD">
              <w:rPr>
                <w:sz w:val="16"/>
                <w:szCs w:val="16"/>
              </w:rPr>
              <w:t>European Union, United States</w:t>
            </w:r>
          </w:p>
        </w:tc>
      </w:tr>
      <w:tr w:rsidR="00EB6270" w:rsidRPr="009F11AD" w14:paraId="222F7EAA"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199FD30C" w14:textId="77777777" w:rsidR="00EB6270" w:rsidRPr="009F11AD" w:rsidRDefault="00EB6270" w:rsidP="00EB6270">
            <w:pPr>
              <w:rPr>
                <w:sz w:val="16"/>
                <w:szCs w:val="16"/>
              </w:rPr>
            </w:pPr>
            <w:r w:rsidRPr="009F11AD">
              <w:rPr>
                <w:sz w:val="16"/>
                <w:szCs w:val="16"/>
              </w:rPr>
              <w:t>Sri Lanka – Import Ban on Various Products</w:t>
            </w:r>
          </w:p>
        </w:tc>
        <w:tc>
          <w:tcPr>
            <w:tcW w:w="3209" w:type="dxa"/>
          </w:tcPr>
          <w:p w14:paraId="237031B4" w14:textId="77777777" w:rsidR="00EB6270" w:rsidRPr="009F11AD" w:rsidRDefault="00EB6270" w:rsidP="00EB6270">
            <w:pPr>
              <w:rPr>
                <w:sz w:val="16"/>
                <w:szCs w:val="16"/>
              </w:rPr>
            </w:pPr>
            <w:r w:rsidRPr="009F11AD">
              <w:rPr>
                <w:sz w:val="16"/>
                <w:szCs w:val="16"/>
              </w:rPr>
              <w:t>Australia, European Union</w:t>
            </w:r>
          </w:p>
        </w:tc>
      </w:tr>
      <w:tr w:rsidR="00EB6270" w:rsidRPr="009F11AD" w14:paraId="455E19EA" w14:textId="77777777" w:rsidTr="00EB6270">
        <w:tc>
          <w:tcPr>
            <w:tcW w:w="5807" w:type="dxa"/>
          </w:tcPr>
          <w:p w14:paraId="131B030C" w14:textId="77777777" w:rsidR="00EB6270" w:rsidRPr="009F11AD" w:rsidRDefault="00EB6270" w:rsidP="002B3623">
            <w:pPr>
              <w:jc w:val="left"/>
              <w:rPr>
                <w:sz w:val="16"/>
                <w:szCs w:val="16"/>
              </w:rPr>
            </w:pPr>
            <w:r w:rsidRPr="009F11AD">
              <w:rPr>
                <w:sz w:val="16"/>
                <w:szCs w:val="16"/>
              </w:rPr>
              <w:t>United Kingdom – Draft Goods Schedule and Proposed UK TRQ Commitments: Systemic Concerns</w:t>
            </w:r>
          </w:p>
        </w:tc>
        <w:tc>
          <w:tcPr>
            <w:tcW w:w="3209" w:type="dxa"/>
          </w:tcPr>
          <w:p w14:paraId="0E509B2F" w14:textId="52A0C2EE" w:rsidR="00EB6270" w:rsidRPr="009F11AD" w:rsidRDefault="00EB6270" w:rsidP="00EB6270">
            <w:pPr>
              <w:rPr>
                <w:sz w:val="16"/>
                <w:szCs w:val="16"/>
              </w:rPr>
            </w:pPr>
            <w:r w:rsidRPr="009F11AD">
              <w:rPr>
                <w:sz w:val="16"/>
                <w:szCs w:val="16"/>
              </w:rPr>
              <w:t>Australia, Brazil, China, New</w:t>
            </w:r>
            <w:r w:rsidR="005315A6">
              <w:rPr>
                <w:sz w:val="16"/>
                <w:szCs w:val="16"/>
              </w:rPr>
              <w:t> </w:t>
            </w:r>
            <w:r w:rsidRPr="009F11AD">
              <w:rPr>
                <w:sz w:val="16"/>
                <w:szCs w:val="16"/>
              </w:rPr>
              <w:t>Zealand, Russian Federation, Uruguay</w:t>
            </w:r>
          </w:p>
        </w:tc>
      </w:tr>
      <w:tr w:rsidR="00EB6270" w:rsidRPr="009F11AD" w14:paraId="130058D0"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614F68E" w14:textId="77777777" w:rsidR="00EB6270" w:rsidRPr="009F11AD" w:rsidRDefault="00EB6270" w:rsidP="00EB6270">
            <w:pPr>
              <w:rPr>
                <w:sz w:val="16"/>
                <w:szCs w:val="16"/>
              </w:rPr>
            </w:pPr>
            <w:r w:rsidRPr="009F11AD">
              <w:rPr>
                <w:sz w:val="16"/>
                <w:szCs w:val="16"/>
              </w:rPr>
              <w:t>United States – Executive Order on Securing the Bulk-Power System</w:t>
            </w:r>
          </w:p>
        </w:tc>
        <w:tc>
          <w:tcPr>
            <w:tcW w:w="3209" w:type="dxa"/>
          </w:tcPr>
          <w:p w14:paraId="2D43898B" w14:textId="77777777" w:rsidR="00EB6270" w:rsidRPr="009F11AD" w:rsidRDefault="00EB6270" w:rsidP="00EB6270">
            <w:pPr>
              <w:rPr>
                <w:sz w:val="16"/>
                <w:szCs w:val="16"/>
              </w:rPr>
            </w:pPr>
            <w:r w:rsidRPr="009F11AD">
              <w:rPr>
                <w:sz w:val="16"/>
                <w:szCs w:val="16"/>
              </w:rPr>
              <w:t>China</w:t>
            </w:r>
          </w:p>
        </w:tc>
      </w:tr>
      <w:tr w:rsidR="00EB6270" w:rsidRPr="009F11AD" w14:paraId="17A5C481" w14:textId="77777777" w:rsidTr="00EB6270">
        <w:tc>
          <w:tcPr>
            <w:tcW w:w="5807" w:type="dxa"/>
          </w:tcPr>
          <w:p w14:paraId="0F5BE9B3" w14:textId="77777777" w:rsidR="00EB6270" w:rsidRPr="009F11AD" w:rsidRDefault="00EB6270" w:rsidP="00EB6270">
            <w:pPr>
              <w:rPr>
                <w:sz w:val="16"/>
                <w:szCs w:val="16"/>
              </w:rPr>
            </w:pPr>
            <w:r w:rsidRPr="009F11AD">
              <w:rPr>
                <w:sz w:val="16"/>
                <w:szCs w:val="16"/>
              </w:rPr>
              <w:t>United States – Export Control Measures for ICT Products</w:t>
            </w:r>
          </w:p>
        </w:tc>
        <w:tc>
          <w:tcPr>
            <w:tcW w:w="3209" w:type="dxa"/>
          </w:tcPr>
          <w:p w14:paraId="54212C1A" w14:textId="77777777" w:rsidR="00EB6270" w:rsidRPr="009F11AD" w:rsidRDefault="00EB6270" w:rsidP="00EB6270">
            <w:pPr>
              <w:rPr>
                <w:sz w:val="16"/>
                <w:szCs w:val="16"/>
              </w:rPr>
            </w:pPr>
            <w:r w:rsidRPr="009F11AD">
              <w:rPr>
                <w:sz w:val="16"/>
                <w:szCs w:val="16"/>
              </w:rPr>
              <w:t>China</w:t>
            </w:r>
          </w:p>
        </w:tc>
      </w:tr>
      <w:tr w:rsidR="00EB6270" w:rsidRPr="009F11AD" w14:paraId="259074F8" w14:textId="77777777" w:rsidTr="00EB6270">
        <w:trPr>
          <w:cnfStyle w:val="000000010000" w:firstRow="0" w:lastRow="0" w:firstColumn="0" w:lastColumn="0" w:oddVBand="0" w:evenVBand="0" w:oddHBand="0" w:evenHBand="1" w:firstRowFirstColumn="0" w:firstRowLastColumn="0" w:lastRowFirstColumn="0" w:lastRowLastColumn="0"/>
        </w:trPr>
        <w:tc>
          <w:tcPr>
            <w:tcW w:w="5807" w:type="dxa"/>
          </w:tcPr>
          <w:p w14:paraId="4D704149" w14:textId="77777777" w:rsidR="00EB6270" w:rsidRPr="009F11AD" w:rsidRDefault="00EB6270" w:rsidP="00EB6270">
            <w:pPr>
              <w:rPr>
                <w:sz w:val="16"/>
                <w:szCs w:val="16"/>
              </w:rPr>
            </w:pPr>
            <w:r w:rsidRPr="009F11AD">
              <w:rPr>
                <w:sz w:val="16"/>
                <w:szCs w:val="16"/>
              </w:rPr>
              <w:t>United States – Import Restrictions on Apples and Pears</w:t>
            </w:r>
          </w:p>
        </w:tc>
        <w:tc>
          <w:tcPr>
            <w:tcW w:w="3209" w:type="dxa"/>
          </w:tcPr>
          <w:p w14:paraId="66855EBD" w14:textId="77777777" w:rsidR="00EB6270" w:rsidRPr="009F11AD" w:rsidRDefault="00EB6270" w:rsidP="00EB6270">
            <w:pPr>
              <w:rPr>
                <w:sz w:val="16"/>
                <w:szCs w:val="16"/>
              </w:rPr>
            </w:pPr>
            <w:r w:rsidRPr="009F11AD">
              <w:rPr>
                <w:sz w:val="16"/>
                <w:szCs w:val="16"/>
              </w:rPr>
              <w:t>European Union</w:t>
            </w:r>
          </w:p>
        </w:tc>
      </w:tr>
      <w:tr w:rsidR="00EB6270" w:rsidRPr="009F11AD" w14:paraId="3F12F560" w14:textId="77777777" w:rsidTr="00EB6270">
        <w:tc>
          <w:tcPr>
            <w:tcW w:w="5807" w:type="dxa"/>
          </w:tcPr>
          <w:p w14:paraId="31E40EAF" w14:textId="77777777" w:rsidR="00EB6270" w:rsidRPr="009F11AD" w:rsidRDefault="00EB6270" w:rsidP="00EB6270">
            <w:pPr>
              <w:rPr>
                <w:sz w:val="16"/>
                <w:szCs w:val="16"/>
              </w:rPr>
            </w:pPr>
            <w:r w:rsidRPr="009F11AD">
              <w:rPr>
                <w:sz w:val="16"/>
                <w:szCs w:val="16"/>
              </w:rPr>
              <w:t>United States – Measures regarding Market Access Prohibition for ICT Products</w:t>
            </w:r>
          </w:p>
        </w:tc>
        <w:tc>
          <w:tcPr>
            <w:tcW w:w="3209" w:type="dxa"/>
          </w:tcPr>
          <w:p w14:paraId="15141915" w14:textId="77777777" w:rsidR="00EB6270" w:rsidRPr="009F11AD" w:rsidRDefault="00EB6270" w:rsidP="00EB6270">
            <w:pPr>
              <w:rPr>
                <w:sz w:val="16"/>
                <w:szCs w:val="16"/>
              </w:rPr>
            </w:pPr>
            <w:r w:rsidRPr="009F11AD">
              <w:rPr>
                <w:sz w:val="16"/>
                <w:szCs w:val="16"/>
              </w:rPr>
              <w:t>China</w:t>
            </w:r>
          </w:p>
        </w:tc>
      </w:tr>
    </w:tbl>
    <w:p w14:paraId="555C26EF" w14:textId="77777777" w:rsidR="00EB6270" w:rsidRPr="00EB6270" w:rsidRDefault="00EB6270" w:rsidP="00EB6270">
      <w:pPr>
        <w:pStyle w:val="NoteText"/>
        <w:spacing w:before="120" w:after="240"/>
      </w:pPr>
      <w:r w:rsidRPr="00EB6270">
        <w:t>Source:</w:t>
      </w:r>
      <w:r w:rsidRPr="00EB6270">
        <w:tab/>
        <w:t xml:space="preserve">WTO Secretariat. </w:t>
      </w:r>
    </w:p>
    <w:p w14:paraId="4B4E8E78" w14:textId="4F9DFBF1" w:rsidR="00EB6270" w:rsidRPr="00EB6270" w:rsidRDefault="00EB6270" w:rsidP="00EB6270">
      <w:pPr>
        <w:pStyle w:val="BodyText"/>
      </w:pPr>
      <w:bookmarkStart w:id="100" w:name="_Hlk526860988"/>
      <w:r w:rsidRPr="00EB6270">
        <w:t>At the 12 November 2020 meeting of the Committee on Market Access (CMA)</w:t>
      </w:r>
      <w:r w:rsidR="00C14748">
        <w:rPr>
          <w:rStyle w:val="FootnoteReference"/>
        </w:rPr>
        <w:footnoteReference w:id="64"/>
      </w:r>
      <w:r w:rsidRPr="00EB6270">
        <w:t>, five new trade concerns were raised on: (</w:t>
      </w:r>
      <w:proofErr w:type="spellStart"/>
      <w:r w:rsidRPr="00EB6270">
        <w:t>i</w:t>
      </w:r>
      <w:proofErr w:type="spellEnd"/>
      <w:r w:rsidRPr="00EB6270">
        <w:t>) the Russian Federation's draft decree restricting imports by certain entities (raised by European Union); (ii) the Russian Federation's track and trace Regime (raised by United States); (iii) Sri Lanka's import ban on various products (raised by European Union); (iv) Panama's import restrictive measures (raised by Costa Rica); and (v) India's import policies on tyres, television sets, and air conditioners (raised by European Union and Thailand). Persistent trade concerns were also raised on: (</w:t>
      </w:r>
      <w:proofErr w:type="spellStart"/>
      <w:r w:rsidRPr="00EB6270">
        <w:t>i</w:t>
      </w:r>
      <w:proofErr w:type="spellEnd"/>
      <w:r w:rsidRPr="00EB6270">
        <w:t>) Angola's import restriction practices (raised by Russian Federation and United States); (ii) China's custom duties on certain integrated circuits (raised by European Union, Japan, and Chinese Taipei); (iii) the European Union's carbon border adjustment mechanism (the European Green Deal of December 2019) (raised by Russian Federation); (iv) the EU enlargement negotiations under Article XXIV:6 of the GATT 1994 to include Croatia (raised by Russian Federation); (v) the EU renegotiations of tariff rate quotas under Article XXVIII of the GATT 1994 (raised by Russian Federation); (vi) the rectifications and modifications of the United Kingdom's Schedule XIX (raised by Russian Federation); (vii) India's customs duties on telecommunication and other products (raised by China); (viii) India's quantitative restrictions on imports of certain pulses (raised by Australia, Canada, European Union, Russian Federation and United States); (ix) Indonesia's customs duties on telecommunication products (raised by United States); (x) Mongolia's quantitative restrictions and prohibitions on the importation of certain agricultural products (raised by Russian Federation); (xi) Nepal's import ban on energy drinks (raised by Thailand) and (xii) the selective tax on certain imported products by the Kingdom of Saudi Arabia, Kingdom of Bahrain, United Arab Emirates, Oman and Qatar (raised by European Union, Switzerland and United States).</w:t>
      </w:r>
    </w:p>
    <w:p w14:paraId="1FBC5DCC" w14:textId="01ED0041" w:rsidR="00EB6270" w:rsidRPr="00EB6270" w:rsidRDefault="00EB6270" w:rsidP="00EB6270">
      <w:pPr>
        <w:pStyle w:val="BodyText"/>
      </w:pPr>
      <w:r w:rsidRPr="00EB6270">
        <w:t>At the 29-30 April 2021 meeting of the CMA</w:t>
      </w:r>
      <w:r w:rsidR="00C14748">
        <w:rPr>
          <w:rStyle w:val="FootnoteReference"/>
        </w:rPr>
        <w:footnoteReference w:id="65"/>
      </w:r>
      <w:r w:rsidRPr="00EB6270">
        <w:t>, 22 trade concerns were raised, of which eight were new (</w:t>
      </w:r>
      <w:r w:rsidRPr="00C31718">
        <w:t>Table </w:t>
      </w:r>
      <w:r w:rsidR="00644DFA" w:rsidRPr="00C31718">
        <w:t>3</w:t>
      </w:r>
      <w:r w:rsidR="00644DFA">
        <w:t>.</w:t>
      </w:r>
      <w:r w:rsidR="005C7FA0">
        <w:t>23</w:t>
      </w:r>
      <w:r w:rsidRPr="00EB6270">
        <w:t xml:space="preserve">). </w:t>
      </w:r>
    </w:p>
    <w:p w14:paraId="18672A89" w14:textId="345902BD" w:rsidR="00EB6270" w:rsidRPr="00DD0EDC" w:rsidRDefault="00DD0EDC" w:rsidP="00DD0EDC">
      <w:pPr>
        <w:pStyle w:val="Caption"/>
      </w:pPr>
      <w:r>
        <w:t xml:space="preserve">Table </w:t>
      </w:r>
      <w:fldSimple w:instr=" STYLEREF 1 \s ">
        <w:r w:rsidR="00864BA3">
          <w:rPr>
            <w:noProof/>
          </w:rPr>
          <w:t>3</w:t>
        </w:r>
      </w:fldSimple>
      <w:r w:rsidR="00A93205">
        <w:t>.</w:t>
      </w:r>
      <w:fldSimple w:instr=" SEQ Table \* ARABIC \s 1 ">
        <w:r w:rsidR="00864BA3">
          <w:rPr>
            <w:noProof/>
          </w:rPr>
          <w:t>23</w:t>
        </w:r>
      </w:fldSimple>
      <w:r>
        <w:t xml:space="preserve"> Trade concerns raised at the Committee on Market Access</w:t>
      </w:r>
    </w:p>
    <w:tbl>
      <w:tblPr>
        <w:tblStyle w:val="WTOTable1"/>
        <w:tblW w:w="0" w:type="auto"/>
        <w:tblLook w:val="04A0" w:firstRow="1" w:lastRow="0" w:firstColumn="1" w:lastColumn="0" w:noHBand="0" w:noVBand="1"/>
      </w:tblPr>
      <w:tblGrid>
        <w:gridCol w:w="4815"/>
        <w:gridCol w:w="4201"/>
      </w:tblGrid>
      <w:tr w:rsidR="00EB6270" w:rsidRPr="00DD0EDC" w14:paraId="2F68902A" w14:textId="77777777" w:rsidTr="00086CE7">
        <w:trPr>
          <w:cnfStyle w:val="100000000000" w:firstRow="1" w:lastRow="0" w:firstColumn="0" w:lastColumn="0" w:oddVBand="0" w:evenVBand="0" w:oddHBand="0" w:evenHBand="0" w:firstRowFirstColumn="0" w:firstRowLastColumn="0" w:lastRowFirstColumn="0" w:lastRowLastColumn="0"/>
          <w:trHeight w:val="20"/>
          <w:tblHeader/>
        </w:trPr>
        <w:tc>
          <w:tcPr>
            <w:tcW w:w="4815" w:type="dxa"/>
          </w:tcPr>
          <w:p w14:paraId="48D791ED" w14:textId="77777777" w:rsidR="00EB6270" w:rsidRPr="00DD0EDC" w:rsidRDefault="00EB6270" w:rsidP="00EB6270">
            <w:pPr>
              <w:rPr>
                <w:sz w:val="16"/>
                <w:szCs w:val="16"/>
              </w:rPr>
            </w:pPr>
            <w:r w:rsidRPr="00DD0EDC">
              <w:rPr>
                <w:sz w:val="16"/>
                <w:szCs w:val="16"/>
              </w:rPr>
              <w:t>Measures implemented by</w:t>
            </w:r>
          </w:p>
        </w:tc>
        <w:tc>
          <w:tcPr>
            <w:tcW w:w="4201" w:type="dxa"/>
          </w:tcPr>
          <w:p w14:paraId="110607DE" w14:textId="77777777" w:rsidR="00EB6270" w:rsidRPr="00DD0EDC" w:rsidRDefault="00EB6270" w:rsidP="00EB6270">
            <w:pPr>
              <w:rPr>
                <w:sz w:val="16"/>
                <w:szCs w:val="16"/>
              </w:rPr>
            </w:pPr>
            <w:r w:rsidRPr="00DD0EDC">
              <w:rPr>
                <w:sz w:val="16"/>
                <w:szCs w:val="16"/>
              </w:rPr>
              <w:t>Member(s) raising/interested in the concern</w:t>
            </w:r>
          </w:p>
        </w:tc>
      </w:tr>
      <w:tr w:rsidR="00EB6270" w:rsidRPr="00DD0EDC" w14:paraId="3AE74E82" w14:textId="77777777" w:rsidTr="00086CE7">
        <w:trPr>
          <w:trHeight w:val="20"/>
        </w:trPr>
        <w:tc>
          <w:tcPr>
            <w:tcW w:w="4815" w:type="dxa"/>
          </w:tcPr>
          <w:p w14:paraId="596F5DCB" w14:textId="77777777" w:rsidR="00EB6270" w:rsidRPr="00DD0EDC" w:rsidRDefault="00EB6270" w:rsidP="00EB6270">
            <w:pPr>
              <w:rPr>
                <w:sz w:val="16"/>
                <w:szCs w:val="16"/>
              </w:rPr>
            </w:pPr>
            <w:r w:rsidRPr="00DD0EDC">
              <w:rPr>
                <w:sz w:val="16"/>
                <w:szCs w:val="16"/>
              </w:rPr>
              <w:t>Angola – Import Restriction Practices</w:t>
            </w:r>
          </w:p>
        </w:tc>
        <w:tc>
          <w:tcPr>
            <w:tcW w:w="4201" w:type="dxa"/>
          </w:tcPr>
          <w:p w14:paraId="206E19FA" w14:textId="77777777" w:rsidR="00EB6270" w:rsidRPr="00DD0EDC" w:rsidRDefault="00EB6270" w:rsidP="00EB6270">
            <w:pPr>
              <w:rPr>
                <w:sz w:val="16"/>
                <w:szCs w:val="16"/>
              </w:rPr>
            </w:pPr>
            <w:r w:rsidRPr="00DD0EDC">
              <w:rPr>
                <w:sz w:val="16"/>
                <w:szCs w:val="16"/>
              </w:rPr>
              <w:t>Russian Federation, United States</w:t>
            </w:r>
          </w:p>
        </w:tc>
      </w:tr>
      <w:tr w:rsidR="00EB6270" w:rsidRPr="00DD0EDC" w14:paraId="7F4C713E"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56BB9E07" w14:textId="77777777" w:rsidR="00EB6270" w:rsidRPr="00DD0EDC" w:rsidRDefault="00EB6270" w:rsidP="00EB6270">
            <w:pPr>
              <w:rPr>
                <w:sz w:val="16"/>
                <w:szCs w:val="16"/>
              </w:rPr>
            </w:pPr>
            <w:r w:rsidRPr="00DD0EDC">
              <w:rPr>
                <w:sz w:val="16"/>
                <w:szCs w:val="16"/>
              </w:rPr>
              <w:t>China - Customs Duties on Certain Integrated Circuits</w:t>
            </w:r>
          </w:p>
        </w:tc>
        <w:tc>
          <w:tcPr>
            <w:tcW w:w="4201" w:type="dxa"/>
          </w:tcPr>
          <w:p w14:paraId="76AA5359" w14:textId="77777777" w:rsidR="00EB6270" w:rsidRPr="00DD0EDC" w:rsidRDefault="00EB6270" w:rsidP="00EB6270">
            <w:pPr>
              <w:rPr>
                <w:sz w:val="16"/>
                <w:szCs w:val="16"/>
              </w:rPr>
            </w:pPr>
            <w:r w:rsidRPr="00DD0EDC">
              <w:rPr>
                <w:sz w:val="16"/>
                <w:szCs w:val="16"/>
              </w:rPr>
              <w:t>European Union, Japan, Chinese Taipei</w:t>
            </w:r>
          </w:p>
        </w:tc>
      </w:tr>
      <w:tr w:rsidR="00EB6270" w:rsidRPr="00DD0EDC" w14:paraId="4A0F9FC9" w14:textId="77777777" w:rsidTr="00086CE7">
        <w:trPr>
          <w:trHeight w:val="20"/>
        </w:trPr>
        <w:tc>
          <w:tcPr>
            <w:tcW w:w="4815" w:type="dxa"/>
          </w:tcPr>
          <w:p w14:paraId="32A157BA" w14:textId="77777777" w:rsidR="00EB6270" w:rsidRPr="00DD0EDC" w:rsidRDefault="00EB6270" w:rsidP="00EB6270">
            <w:pPr>
              <w:rPr>
                <w:sz w:val="16"/>
                <w:szCs w:val="16"/>
              </w:rPr>
            </w:pPr>
            <w:r w:rsidRPr="00DD0EDC">
              <w:rPr>
                <w:sz w:val="16"/>
                <w:szCs w:val="16"/>
              </w:rPr>
              <w:t>China – Trade Disruptive and Restrictive Measures (new)</w:t>
            </w:r>
          </w:p>
        </w:tc>
        <w:tc>
          <w:tcPr>
            <w:tcW w:w="4201" w:type="dxa"/>
          </w:tcPr>
          <w:p w14:paraId="72AF4C50" w14:textId="77777777" w:rsidR="00EB6270" w:rsidRPr="00DD0EDC" w:rsidRDefault="00EB6270" w:rsidP="00EB6270">
            <w:pPr>
              <w:rPr>
                <w:sz w:val="16"/>
                <w:szCs w:val="16"/>
              </w:rPr>
            </w:pPr>
            <w:r w:rsidRPr="00DD0EDC">
              <w:rPr>
                <w:sz w:val="16"/>
                <w:szCs w:val="16"/>
              </w:rPr>
              <w:t>Australia</w:t>
            </w:r>
          </w:p>
        </w:tc>
      </w:tr>
      <w:tr w:rsidR="00EB6270" w:rsidRPr="00DD0EDC" w14:paraId="76C06F59"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5471AC46" w14:textId="77777777" w:rsidR="00EB6270" w:rsidRPr="00DD0EDC" w:rsidRDefault="00EB6270" w:rsidP="00EB6270">
            <w:pPr>
              <w:rPr>
                <w:sz w:val="16"/>
                <w:szCs w:val="16"/>
              </w:rPr>
            </w:pPr>
            <w:r w:rsidRPr="00DD0EDC">
              <w:rPr>
                <w:sz w:val="16"/>
                <w:szCs w:val="16"/>
              </w:rPr>
              <w:t xml:space="preserve">European Union - Carbon Border Adjustment Mechanism </w:t>
            </w:r>
            <w:r w:rsidRPr="00DD0EDC">
              <w:rPr>
                <w:sz w:val="16"/>
                <w:szCs w:val="16"/>
              </w:rPr>
              <w:br/>
              <w:t>(The European Green Deal of December 2019)</w:t>
            </w:r>
          </w:p>
        </w:tc>
        <w:tc>
          <w:tcPr>
            <w:tcW w:w="4201" w:type="dxa"/>
          </w:tcPr>
          <w:p w14:paraId="27EAD37F" w14:textId="77777777" w:rsidR="00EB6270" w:rsidRPr="00DD0EDC" w:rsidRDefault="00EB6270" w:rsidP="00EB6270">
            <w:pPr>
              <w:rPr>
                <w:sz w:val="16"/>
                <w:szCs w:val="16"/>
              </w:rPr>
            </w:pPr>
            <w:r w:rsidRPr="00DD0EDC">
              <w:rPr>
                <w:sz w:val="16"/>
                <w:szCs w:val="16"/>
              </w:rPr>
              <w:t>Armenia, Kingdom of Bahrain, China, Kazakhstan, Kyrgyz Republic, Qatar, Russian Federation, Kingdom of Saudi Arabia</w:t>
            </w:r>
          </w:p>
        </w:tc>
      </w:tr>
      <w:tr w:rsidR="00EB6270" w:rsidRPr="00DD0EDC" w:rsidDel="00C61C73" w14:paraId="490E1323" w14:textId="77777777" w:rsidTr="00086CE7">
        <w:trPr>
          <w:trHeight w:val="20"/>
        </w:trPr>
        <w:tc>
          <w:tcPr>
            <w:tcW w:w="4815" w:type="dxa"/>
          </w:tcPr>
          <w:p w14:paraId="4F7C9CB9" w14:textId="77777777" w:rsidR="00EB6270" w:rsidRPr="00DD0EDC" w:rsidDel="00C61C73" w:rsidRDefault="00EB6270" w:rsidP="002B3623">
            <w:pPr>
              <w:jc w:val="left"/>
              <w:rPr>
                <w:sz w:val="16"/>
                <w:szCs w:val="16"/>
              </w:rPr>
            </w:pPr>
            <w:r w:rsidRPr="00DD0EDC">
              <w:rPr>
                <w:sz w:val="16"/>
                <w:szCs w:val="16"/>
              </w:rPr>
              <w:t>European Union – Vaccine Export Transparency Mechanism (new)</w:t>
            </w:r>
          </w:p>
        </w:tc>
        <w:tc>
          <w:tcPr>
            <w:tcW w:w="4201" w:type="dxa"/>
          </w:tcPr>
          <w:p w14:paraId="7A95348E" w14:textId="77777777" w:rsidR="00EB6270" w:rsidRPr="00DD0EDC" w:rsidDel="00C61C73" w:rsidRDefault="00EB6270" w:rsidP="00EB6270">
            <w:pPr>
              <w:rPr>
                <w:sz w:val="16"/>
                <w:szCs w:val="16"/>
              </w:rPr>
            </w:pPr>
            <w:r w:rsidRPr="00DD0EDC">
              <w:rPr>
                <w:sz w:val="16"/>
                <w:szCs w:val="16"/>
              </w:rPr>
              <w:t>Australia</w:t>
            </w:r>
          </w:p>
        </w:tc>
      </w:tr>
      <w:tr w:rsidR="00EB6270" w:rsidRPr="00DD0EDC" w:rsidDel="00C61C73" w14:paraId="04A1A79F"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3C0100C1" w14:textId="77777777" w:rsidR="00EB6270" w:rsidRPr="00DD0EDC" w:rsidRDefault="00EB6270" w:rsidP="00EB6270">
            <w:pPr>
              <w:rPr>
                <w:sz w:val="16"/>
                <w:szCs w:val="16"/>
              </w:rPr>
            </w:pPr>
            <w:r w:rsidRPr="00DD0EDC">
              <w:rPr>
                <w:sz w:val="16"/>
                <w:szCs w:val="16"/>
              </w:rPr>
              <w:lastRenderedPageBreak/>
              <w:t>Egypt – Manufacturer Registration System (Decree N° 43/2016) (new)</w:t>
            </w:r>
          </w:p>
        </w:tc>
        <w:tc>
          <w:tcPr>
            <w:tcW w:w="4201" w:type="dxa"/>
          </w:tcPr>
          <w:p w14:paraId="0D86BA31" w14:textId="77777777" w:rsidR="00EB6270" w:rsidRPr="00DD0EDC" w:rsidRDefault="00EB6270" w:rsidP="00EB6270">
            <w:pPr>
              <w:rPr>
                <w:sz w:val="16"/>
                <w:szCs w:val="16"/>
              </w:rPr>
            </w:pPr>
            <w:r w:rsidRPr="00DD0EDC">
              <w:rPr>
                <w:sz w:val="16"/>
                <w:szCs w:val="16"/>
              </w:rPr>
              <w:t>Russian Federation</w:t>
            </w:r>
          </w:p>
        </w:tc>
      </w:tr>
      <w:tr w:rsidR="00EB6270" w:rsidRPr="00DD0EDC" w14:paraId="6CDD01F7" w14:textId="77777777" w:rsidTr="00086CE7">
        <w:trPr>
          <w:trHeight w:val="20"/>
        </w:trPr>
        <w:tc>
          <w:tcPr>
            <w:tcW w:w="4815" w:type="dxa"/>
          </w:tcPr>
          <w:p w14:paraId="48A82C9E" w14:textId="77777777" w:rsidR="00EB6270" w:rsidRPr="00DD0EDC" w:rsidRDefault="00EB6270" w:rsidP="00EB6270">
            <w:pPr>
              <w:rPr>
                <w:sz w:val="16"/>
                <w:szCs w:val="16"/>
              </w:rPr>
            </w:pPr>
            <w:r w:rsidRPr="00DD0EDC">
              <w:rPr>
                <w:sz w:val="16"/>
                <w:szCs w:val="16"/>
              </w:rPr>
              <w:t>India – Customs Duties on Telecommunication and Other Products</w:t>
            </w:r>
          </w:p>
        </w:tc>
        <w:tc>
          <w:tcPr>
            <w:tcW w:w="4201" w:type="dxa"/>
          </w:tcPr>
          <w:p w14:paraId="76C48987" w14:textId="77777777" w:rsidR="00EB6270" w:rsidRPr="00DD0EDC" w:rsidRDefault="00EB6270" w:rsidP="00EB6270">
            <w:pPr>
              <w:rPr>
                <w:sz w:val="16"/>
                <w:szCs w:val="16"/>
              </w:rPr>
            </w:pPr>
            <w:r w:rsidRPr="00DD0EDC">
              <w:rPr>
                <w:sz w:val="16"/>
                <w:szCs w:val="16"/>
              </w:rPr>
              <w:t>China</w:t>
            </w:r>
          </w:p>
        </w:tc>
      </w:tr>
      <w:tr w:rsidR="00EB6270" w:rsidRPr="00DD0EDC" w14:paraId="6F075D38"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75A15FBB" w14:textId="77777777" w:rsidR="00EB6270" w:rsidRPr="00DD0EDC" w:rsidRDefault="00EB6270" w:rsidP="00EB6270">
            <w:pPr>
              <w:rPr>
                <w:sz w:val="16"/>
                <w:szCs w:val="16"/>
              </w:rPr>
            </w:pPr>
            <w:r w:rsidRPr="00DD0EDC">
              <w:rPr>
                <w:sz w:val="16"/>
                <w:szCs w:val="16"/>
              </w:rPr>
              <w:t>India – Import Policies on Tyres</w:t>
            </w:r>
          </w:p>
        </w:tc>
        <w:tc>
          <w:tcPr>
            <w:tcW w:w="4201" w:type="dxa"/>
          </w:tcPr>
          <w:p w14:paraId="4AE284A4" w14:textId="77777777" w:rsidR="00EB6270" w:rsidRPr="00DD0EDC" w:rsidRDefault="00EB6270" w:rsidP="00EB6270">
            <w:pPr>
              <w:rPr>
                <w:sz w:val="16"/>
                <w:szCs w:val="16"/>
              </w:rPr>
            </w:pPr>
            <w:r w:rsidRPr="00DD0EDC">
              <w:rPr>
                <w:sz w:val="16"/>
                <w:szCs w:val="16"/>
              </w:rPr>
              <w:t>European Union</w:t>
            </w:r>
          </w:p>
        </w:tc>
      </w:tr>
      <w:tr w:rsidR="00EB6270" w:rsidRPr="00DD0EDC" w14:paraId="5BF2EF13" w14:textId="77777777" w:rsidTr="00086CE7">
        <w:trPr>
          <w:trHeight w:val="20"/>
        </w:trPr>
        <w:tc>
          <w:tcPr>
            <w:tcW w:w="4815" w:type="dxa"/>
          </w:tcPr>
          <w:p w14:paraId="08901ECA" w14:textId="77777777" w:rsidR="00EB6270" w:rsidRPr="00DD0EDC" w:rsidRDefault="00EB6270" w:rsidP="00EB6270">
            <w:pPr>
              <w:rPr>
                <w:sz w:val="16"/>
                <w:szCs w:val="16"/>
              </w:rPr>
            </w:pPr>
            <w:r w:rsidRPr="00DD0EDC">
              <w:rPr>
                <w:sz w:val="16"/>
                <w:szCs w:val="16"/>
              </w:rPr>
              <w:t>India – Import Restriction on Air Conditioners</w:t>
            </w:r>
          </w:p>
        </w:tc>
        <w:tc>
          <w:tcPr>
            <w:tcW w:w="4201" w:type="dxa"/>
          </w:tcPr>
          <w:p w14:paraId="1BF9DF29" w14:textId="77777777" w:rsidR="00EB6270" w:rsidRPr="00DD0EDC" w:rsidRDefault="00EB6270" w:rsidP="00EB6270">
            <w:pPr>
              <w:rPr>
                <w:sz w:val="16"/>
                <w:szCs w:val="16"/>
              </w:rPr>
            </w:pPr>
            <w:r w:rsidRPr="00DD0EDC">
              <w:rPr>
                <w:sz w:val="16"/>
                <w:szCs w:val="16"/>
              </w:rPr>
              <w:t>Japan</w:t>
            </w:r>
          </w:p>
        </w:tc>
      </w:tr>
      <w:tr w:rsidR="00EB6270" w:rsidRPr="00DD0EDC" w14:paraId="040121CA"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11CA9B2D" w14:textId="77777777" w:rsidR="00EB6270" w:rsidRPr="00DD0EDC" w:rsidRDefault="00EB6270" w:rsidP="00EB6270">
            <w:pPr>
              <w:rPr>
                <w:sz w:val="16"/>
                <w:szCs w:val="16"/>
              </w:rPr>
            </w:pPr>
            <w:r w:rsidRPr="00DD0EDC">
              <w:rPr>
                <w:sz w:val="16"/>
                <w:szCs w:val="16"/>
              </w:rPr>
              <w:t>India – Quantitative Restrictions on Imports of Certain Pulses</w:t>
            </w:r>
          </w:p>
        </w:tc>
        <w:tc>
          <w:tcPr>
            <w:tcW w:w="4201" w:type="dxa"/>
          </w:tcPr>
          <w:p w14:paraId="24AFB6B6" w14:textId="77777777" w:rsidR="00EB6270" w:rsidRPr="00DD0EDC" w:rsidRDefault="00EB6270" w:rsidP="00EB6270">
            <w:pPr>
              <w:rPr>
                <w:sz w:val="16"/>
                <w:szCs w:val="16"/>
              </w:rPr>
            </w:pPr>
            <w:r w:rsidRPr="00DD0EDC">
              <w:rPr>
                <w:sz w:val="16"/>
                <w:szCs w:val="16"/>
              </w:rPr>
              <w:t>Australia, Canada, European Union, Russian Federation, United States</w:t>
            </w:r>
          </w:p>
        </w:tc>
      </w:tr>
      <w:tr w:rsidR="00EB6270" w:rsidRPr="00DD0EDC" w14:paraId="17740D26" w14:textId="77777777" w:rsidTr="00086CE7">
        <w:trPr>
          <w:trHeight w:val="20"/>
        </w:trPr>
        <w:tc>
          <w:tcPr>
            <w:tcW w:w="4815" w:type="dxa"/>
          </w:tcPr>
          <w:p w14:paraId="3A79E24E" w14:textId="77777777" w:rsidR="00EB6270" w:rsidRPr="00DD0EDC" w:rsidRDefault="00EB6270" w:rsidP="002B3623">
            <w:pPr>
              <w:jc w:val="left"/>
              <w:rPr>
                <w:sz w:val="16"/>
                <w:szCs w:val="16"/>
              </w:rPr>
            </w:pPr>
            <w:r w:rsidRPr="00DD0EDC">
              <w:rPr>
                <w:sz w:val="16"/>
                <w:szCs w:val="16"/>
              </w:rPr>
              <w:t xml:space="preserve">Indonesia - Customs Duties on Certain Telecommunication Products </w:t>
            </w:r>
          </w:p>
        </w:tc>
        <w:tc>
          <w:tcPr>
            <w:tcW w:w="4201" w:type="dxa"/>
          </w:tcPr>
          <w:p w14:paraId="70EB8C58" w14:textId="77777777" w:rsidR="00EB6270" w:rsidRPr="00DD0EDC" w:rsidRDefault="00EB6270" w:rsidP="00EB6270">
            <w:pPr>
              <w:rPr>
                <w:sz w:val="16"/>
                <w:szCs w:val="16"/>
              </w:rPr>
            </w:pPr>
            <w:r w:rsidRPr="00DD0EDC">
              <w:rPr>
                <w:sz w:val="16"/>
                <w:szCs w:val="16"/>
              </w:rPr>
              <w:t>United States</w:t>
            </w:r>
          </w:p>
        </w:tc>
      </w:tr>
      <w:tr w:rsidR="00EB6270" w:rsidRPr="00DD0EDC" w14:paraId="3817EB19"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5A2923F9" w14:textId="77777777" w:rsidR="00EB6270" w:rsidRPr="00DD0EDC" w:rsidRDefault="00EB6270" w:rsidP="00EB6270">
            <w:pPr>
              <w:rPr>
                <w:sz w:val="16"/>
                <w:szCs w:val="16"/>
              </w:rPr>
            </w:pPr>
            <w:r w:rsidRPr="00DD0EDC">
              <w:rPr>
                <w:sz w:val="16"/>
                <w:szCs w:val="16"/>
              </w:rPr>
              <w:t>Indonesia - Import Restriction on Air Conditioners (new)</w:t>
            </w:r>
          </w:p>
        </w:tc>
        <w:tc>
          <w:tcPr>
            <w:tcW w:w="4201" w:type="dxa"/>
          </w:tcPr>
          <w:p w14:paraId="7755F7FF" w14:textId="77777777" w:rsidR="00EB6270" w:rsidRPr="00DD0EDC" w:rsidRDefault="00EB6270" w:rsidP="00EB6270">
            <w:pPr>
              <w:rPr>
                <w:sz w:val="16"/>
                <w:szCs w:val="16"/>
              </w:rPr>
            </w:pPr>
            <w:r w:rsidRPr="00DD0EDC">
              <w:rPr>
                <w:sz w:val="16"/>
                <w:szCs w:val="16"/>
              </w:rPr>
              <w:t>Japan</w:t>
            </w:r>
          </w:p>
        </w:tc>
      </w:tr>
      <w:tr w:rsidR="00EB6270" w:rsidRPr="00DD0EDC" w14:paraId="513C2471" w14:textId="77777777" w:rsidTr="00086CE7">
        <w:trPr>
          <w:trHeight w:val="20"/>
        </w:trPr>
        <w:tc>
          <w:tcPr>
            <w:tcW w:w="4815" w:type="dxa"/>
          </w:tcPr>
          <w:p w14:paraId="08A2E27F" w14:textId="77777777" w:rsidR="00EB6270" w:rsidRPr="00A31855" w:rsidRDefault="00EB6270" w:rsidP="00EB6270">
            <w:pPr>
              <w:rPr>
                <w:sz w:val="16"/>
                <w:szCs w:val="16"/>
                <w:lang w:val="fr-CH"/>
              </w:rPr>
            </w:pPr>
            <w:r w:rsidRPr="00A31855">
              <w:rPr>
                <w:sz w:val="16"/>
                <w:szCs w:val="16"/>
                <w:lang w:val="fr-CH"/>
              </w:rPr>
              <w:t>Mexico – Import Quota on Glyphosate (new)</w:t>
            </w:r>
          </w:p>
        </w:tc>
        <w:tc>
          <w:tcPr>
            <w:tcW w:w="4201" w:type="dxa"/>
          </w:tcPr>
          <w:p w14:paraId="6BD7CF64" w14:textId="77777777" w:rsidR="00EB6270" w:rsidRPr="00DD0EDC" w:rsidRDefault="00EB6270" w:rsidP="00EB6270">
            <w:pPr>
              <w:rPr>
                <w:sz w:val="16"/>
                <w:szCs w:val="16"/>
              </w:rPr>
            </w:pPr>
            <w:r w:rsidRPr="00DD0EDC">
              <w:rPr>
                <w:sz w:val="16"/>
                <w:szCs w:val="16"/>
              </w:rPr>
              <w:t>United States</w:t>
            </w:r>
          </w:p>
        </w:tc>
      </w:tr>
      <w:tr w:rsidR="00EB6270" w:rsidRPr="00DD0EDC" w14:paraId="04BC7524"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0B4ED94C" w14:textId="77777777" w:rsidR="00EB6270" w:rsidRPr="00DD0EDC" w:rsidRDefault="00EB6270" w:rsidP="00EB6270">
            <w:pPr>
              <w:rPr>
                <w:sz w:val="16"/>
                <w:szCs w:val="16"/>
              </w:rPr>
            </w:pPr>
            <w:r w:rsidRPr="00DD0EDC">
              <w:rPr>
                <w:sz w:val="16"/>
                <w:szCs w:val="16"/>
              </w:rPr>
              <w:t>Mongolia – Quantitative Restrictions on the Importation of Certain Agricultural Products</w:t>
            </w:r>
          </w:p>
        </w:tc>
        <w:tc>
          <w:tcPr>
            <w:tcW w:w="4201" w:type="dxa"/>
          </w:tcPr>
          <w:p w14:paraId="6AF2EEB5" w14:textId="77777777" w:rsidR="00EB6270" w:rsidRPr="00DD0EDC" w:rsidRDefault="00EB6270" w:rsidP="00EB6270">
            <w:pPr>
              <w:rPr>
                <w:sz w:val="16"/>
                <w:szCs w:val="16"/>
              </w:rPr>
            </w:pPr>
            <w:r w:rsidRPr="00DD0EDC">
              <w:rPr>
                <w:sz w:val="16"/>
                <w:szCs w:val="16"/>
              </w:rPr>
              <w:t>Russian Federation</w:t>
            </w:r>
          </w:p>
        </w:tc>
      </w:tr>
      <w:tr w:rsidR="00EB6270" w:rsidRPr="00DD0EDC" w14:paraId="21A7C277" w14:textId="77777777" w:rsidTr="00086CE7">
        <w:trPr>
          <w:trHeight w:val="20"/>
        </w:trPr>
        <w:tc>
          <w:tcPr>
            <w:tcW w:w="4815" w:type="dxa"/>
          </w:tcPr>
          <w:p w14:paraId="4CE6A265" w14:textId="77777777" w:rsidR="00EB6270" w:rsidRPr="00DD0EDC" w:rsidRDefault="00EB6270" w:rsidP="00EB6270">
            <w:pPr>
              <w:rPr>
                <w:sz w:val="16"/>
                <w:szCs w:val="16"/>
              </w:rPr>
            </w:pPr>
            <w:r w:rsidRPr="00DD0EDC">
              <w:rPr>
                <w:sz w:val="16"/>
                <w:szCs w:val="16"/>
              </w:rPr>
              <w:t>Nepal - Import Ban on Energy Drinks</w:t>
            </w:r>
          </w:p>
        </w:tc>
        <w:tc>
          <w:tcPr>
            <w:tcW w:w="4201" w:type="dxa"/>
          </w:tcPr>
          <w:p w14:paraId="46F0DEFF" w14:textId="77777777" w:rsidR="00EB6270" w:rsidRPr="00DD0EDC" w:rsidRDefault="00EB6270" w:rsidP="00EB6270">
            <w:pPr>
              <w:rPr>
                <w:sz w:val="16"/>
                <w:szCs w:val="16"/>
              </w:rPr>
            </w:pPr>
            <w:r w:rsidRPr="00DD0EDC">
              <w:rPr>
                <w:sz w:val="16"/>
                <w:szCs w:val="16"/>
              </w:rPr>
              <w:t>Thailand</w:t>
            </w:r>
          </w:p>
        </w:tc>
      </w:tr>
      <w:tr w:rsidR="00EB6270" w:rsidRPr="00DD0EDC" w14:paraId="33433C6D"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3BDC234D" w14:textId="77777777" w:rsidR="00EB6270" w:rsidRPr="00DD0EDC" w:rsidRDefault="00EB6270" w:rsidP="00EB6270">
            <w:pPr>
              <w:rPr>
                <w:sz w:val="16"/>
                <w:szCs w:val="16"/>
              </w:rPr>
            </w:pPr>
            <w:r w:rsidRPr="00DD0EDC">
              <w:rPr>
                <w:sz w:val="16"/>
                <w:szCs w:val="16"/>
              </w:rPr>
              <w:t>Russian Federation – Export Prohibition on Timber Products (new)</w:t>
            </w:r>
          </w:p>
        </w:tc>
        <w:tc>
          <w:tcPr>
            <w:tcW w:w="4201" w:type="dxa"/>
          </w:tcPr>
          <w:p w14:paraId="0743132C" w14:textId="77777777" w:rsidR="00EB6270" w:rsidRPr="00DD0EDC" w:rsidRDefault="00EB6270" w:rsidP="00EB6270">
            <w:pPr>
              <w:rPr>
                <w:sz w:val="16"/>
                <w:szCs w:val="16"/>
              </w:rPr>
            </w:pPr>
            <w:r w:rsidRPr="00DD0EDC">
              <w:rPr>
                <w:sz w:val="16"/>
                <w:szCs w:val="16"/>
              </w:rPr>
              <w:t>European Union</w:t>
            </w:r>
          </w:p>
        </w:tc>
      </w:tr>
      <w:tr w:rsidR="00EB6270" w:rsidRPr="00DD0EDC" w14:paraId="2BD112E0" w14:textId="77777777" w:rsidTr="00086CE7">
        <w:trPr>
          <w:trHeight w:val="20"/>
        </w:trPr>
        <w:tc>
          <w:tcPr>
            <w:tcW w:w="4815" w:type="dxa"/>
          </w:tcPr>
          <w:p w14:paraId="3571F957" w14:textId="77777777" w:rsidR="00EB6270" w:rsidRPr="00DD0EDC" w:rsidRDefault="00EB6270" w:rsidP="00EB6270">
            <w:pPr>
              <w:rPr>
                <w:sz w:val="16"/>
                <w:szCs w:val="16"/>
              </w:rPr>
            </w:pPr>
            <w:r w:rsidRPr="00DD0EDC">
              <w:rPr>
                <w:sz w:val="16"/>
                <w:szCs w:val="16"/>
              </w:rPr>
              <w:t>Russian Federation – Track and Trace Regime</w:t>
            </w:r>
          </w:p>
        </w:tc>
        <w:tc>
          <w:tcPr>
            <w:tcW w:w="4201" w:type="dxa"/>
          </w:tcPr>
          <w:p w14:paraId="70774CFA" w14:textId="77777777" w:rsidR="00EB6270" w:rsidRPr="00DD0EDC" w:rsidRDefault="00EB6270" w:rsidP="00EB6270">
            <w:pPr>
              <w:rPr>
                <w:sz w:val="16"/>
                <w:szCs w:val="16"/>
              </w:rPr>
            </w:pPr>
            <w:r w:rsidRPr="00DD0EDC">
              <w:rPr>
                <w:sz w:val="16"/>
                <w:szCs w:val="16"/>
              </w:rPr>
              <w:t>United States</w:t>
            </w:r>
          </w:p>
        </w:tc>
      </w:tr>
      <w:tr w:rsidR="00EB6270" w:rsidRPr="00DD0EDC" w14:paraId="65BF1433"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0ECDDF30" w14:textId="77777777" w:rsidR="00EB6270" w:rsidRPr="00DD0EDC" w:rsidRDefault="00EB6270" w:rsidP="00EB6270">
            <w:pPr>
              <w:rPr>
                <w:sz w:val="16"/>
                <w:szCs w:val="16"/>
              </w:rPr>
            </w:pPr>
            <w:r w:rsidRPr="00DD0EDC">
              <w:rPr>
                <w:sz w:val="16"/>
                <w:szCs w:val="16"/>
              </w:rPr>
              <w:t>Kingdom of Saudi Arabia, Kingdom of Bahrain, United Arab Emirates, State of Kuwait, Oman, and Qatar - Selective Tax on Certain Imported Products</w:t>
            </w:r>
          </w:p>
        </w:tc>
        <w:tc>
          <w:tcPr>
            <w:tcW w:w="4201" w:type="dxa"/>
          </w:tcPr>
          <w:p w14:paraId="0AF7F6AD" w14:textId="77777777" w:rsidR="00EB6270" w:rsidRPr="00DD0EDC" w:rsidRDefault="00EB6270" w:rsidP="00EB6270">
            <w:pPr>
              <w:rPr>
                <w:sz w:val="16"/>
                <w:szCs w:val="16"/>
              </w:rPr>
            </w:pPr>
            <w:r w:rsidRPr="00DD0EDC">
              <w:rPr>
                <w:sz w:val="16"/>
                <w:szCs w:val="16"/>
              </w:rPr>
              <w:t>European Union, Japan, Switzerland, United States</w:t>
            </w:r>
          </w:p>
        </w:tc>
      </w:tr>
      <w:tr w:rsidR="00EB6270" w:rsidRPr="00DD0EDC" w14:paraId="4F0D8681" w14:textId="77777777" w:rsidTr="00086CE7">
        <w:trPr>
          <w:trHeight w:val="20"/>
        </w:trPr>
        <w:tc>
          <w:tcPr>
            <w:tcW w:w="4815" w:type="dxa"/>
          </w:tcPr>
          <w:p w14:paraId="6E76E20F" w14:textId="77777777" w:rsidR="00EB6270" w:rsidRPr="00DD0EDC" w:rsidRDefault="00EB6270" w:rsidP="00EB6270">
            <w:pPr>
              <w:rPr>
                <w:sz w:val="16"/>
                <w:szCs w:val="16"/>
              </w:rPr>
            </w:pPr>
            <w:r w:rsidRPr="00DD0EDC">
              <w:rPr>
                <w:sz w:val="16"/>
                <w:szCs w:val="16"/>
              </w:rPr>
              <w:t>Sri Lanka – Import Ban on Various Products</w:t>
            </w:r>
          </w:p>
        </w:tc>
        <w:tc>
          <w:tcPr>
            <w:tcW w:w="4201" w:type="dxa"/>
          </w:tcPr>
          <w:p w14:paraId="61CB4B1D" w14:textId="77777777" w:rsidR="00EB6270" w:rsidRPr="00DD0EDC" w:rsidRDefault="00EB6270" w:rsidP="00EB6270">
            <w:pPr>
              <w:rPr>
                <w:sz w:val="16"/>
                <w:szCs w:val="16"/>
              </w:rPr>
            </w:pPr>
            <w:r w:rsidRPr="00DD0EDC">
              <w:rPr>
                <w:sz w:val="16"/>
                <w:szCs w:val="16"/>
              </w:rPr>
              <w:t>Australia, European Union</w:t>
            </w:r>
          </w:p>
        </w:tc>
      </w:tr>
      <w:tr w:rsidR="00EB6270" w:rsidRPr="00DD0EDC" w14:paraId="7633CBA7"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54EDDD13" w14:textId="77777777" w:rsidR="00EB6270" w:rsidRPr="00DD0EDC" w:rsidRDefault="00EB6270" w:rsidP="00EB6270">
            <w:pPr>
              <w:rPr>
                <w:sz w:val="16"/>
                <w:szCs w:val="16"/>
              </w:rPr>
            </w:pPr>
            <w:r w:rsidRPr="00DD0EDC">
              <w:rPr>
                <w:sz w:val="16"/>
                <w:szCs w:val="16"/>
              </w:rPr>
              <w:t>Sri Lanka – Import Ban on Palm Oil (new)</w:t>
            </w:r>
          </w:p>
        </w:tc>
        <w:tc>
          <w:tcPr>
            <w:tcW w:w="4201" w:type="dxa"/>
          </w:tcPr>
          <w:p w14:paraId="4447166A" w14:textId="77777777" w:rsidR="00EB6270" w:rsidRPr="00DD0EDC" w:rsidRDefault="00EB6270" w:rsidP="00EB6270">
            <w:pPr>
              <w:rPr>
                <w:sz w:val="16"/>
                <w:szCs w:val="16"/>
              </w:rPr>
            </w:pPr>
            <w:r w:rsidRPr="00DD0EDC">
              <w:rPr>
                <w:sz w:val="16"/>
                <w:szCs w:val="16"/>
              </w:rPr>
              <w:t>Indonesia</w:t>
            </w:r>
          </w:p>
        </w:tc>
      </w:tr>
      <w:tr w:rsidR="00EB6270" w:rsidRPr="00DD0EDC" w14:paraId="4BFFA60C" w14:textId="77777777" w:rsidTr="00086CE7">
        <w:trPr>
          <w:trHeight w:val="20"/>
        </w:trPr>
        <w:tc>
          <w:tcPr>
            <w:tcW w:w="4815" w:type="dxa"/>
          </w:tcPr>
          <w:p w14:paraId="3C18BC21" w14:textId="77777777" w:rsidR="00EB6270" w:rsidRPr="00DD0EDC" w:rsidRDefault="00EB6270" w:rsidP="002B3623">
            <w:pPr>
              <w:jc w:val="left"/>
              <w:rPr>
                <w:sz w:val="16"/>
                <w:szCs w:val="16"/>
              </w:rPr>
            </w:pPr>
            <w:r w:rsidRPr="00DD0EDC">
              <w:rPr>
                <w:sz w:val="16"/>
                <w:szCs w:val="16"/>
              </w:rPr>
              <w:t>United Kingdom - Rectifications and Modifications of Schedule XIX</w:t>
            </w:r>
          </w:p>
        </w:tc>
        <w:tc>
          <w:tcPr>
            <w:tcW w:w="4201" w:type="dxa"/>
          </w:tcPr>
          <w:p w14:paraId="1BF61E93" w14:textId="77777777" w:rsidR="00EB6270" w:rsidRPr="00DD0EDC" w:rsidRDefault="00EB6270" w:rsidP="00EB6270">
            <w:pPr>
              <w:rPr>
                <w:sz w:val="16"/>
                <w:szCs w:val="16"/>
              </w:rPr>
            </w:pPr>
            <w:r w:rsidRPr="00DD0EDC">
              <w:rPr>
                <w:sz w:val="16"/>
                <w:szCs w:val="16"/>
              </w:rPr>
              <w:t>Russian Federation</w:t>
            </w:r>
          </w:p>
        </w:tc>
      </w:tr>
      <w:tr w:rsidR="00EB6270" w:rsidRPr="00DD0EDC" w14:paraId="10DFC5FD" w14:textId="77777777" w:rsidTr="00086CE7">
        <w:trPr>
          <w:cnfStyle w:val="000000010000" w:firstRow="0" w:lastRow="0" w:firstColumn="0" w:lastColumn="0" w:oddVBand="0" w:evenVBand="0" w:oddHBand="0" w:evenHBand="1" w:firstRowFirstColumn="0" w:firstRowLastColumn="0" w:lastRowFirstColumn="0" w:lastRowLastColumn="0"/>
          <w:trHeight w:val="20"/>
        </w:trPr>
        <w:tc>
          <w:tcPr>
            <w:tcW w:w="4815" w:type="dxa"/>
          </w:tcPr>
          <w:p w14:paraId="2992007D" w14:textId="77777777" w:rsidR="00EB6270" w:rsidRPr="00DD0EDC" w:rsidRDefault="00EB6270" w:rsidP="00EB6270">
            <w:pPr>
              <w:rPr>
                <w:sz w:val="16"/>
                <w:szCs w:val="16"/>
              </w:rPr>
            </w:pPr>
            <w:r w:rsidRPr="00DD0EDC">
              <w:rPr>
                <w:sz w:val="16"/>
                <w:szCs w:val="16"/>
              </w:rPr>
              <w:t>United Kingdom - Renegotiation of Tariff Rate Quotas under Article XXVIII of the GATT 1994</w:t>
            </w:r>
          </w:p>
        </w:tc>
        <w:tc>
          <w:tcPr>
            <w:tcW w:w="4201" w:type="dxa"/>
          </w:tcPr>
          <w:p w14:paraId="612984FD" w14:textId="77777777" w:rsidR="00EB6270" w:rsidRPr="00DD0EDC" w:rsidRDefault="00EB6270" w:rsidP="00EB6270">
            <w:pPr>
              <w:rPr>
                <w:sz w:val="16"/>
                <w:szCs w:val="16"/>
              </w:rPr>
            </w:pPr>
            <w:r w:rsidRPr="00DD0EDC">
              <w:rPr>
                <w:sz w:val="16"/>
                <w:szCs w:val="16"/>
              </w:rPr>
              <w:t>Russian Federation</w:t>
            </w:r>
          </w:p>
        </w:tc>
      </w:tr>
    </w:tbl>
    <w:p w14:paraId="73BB39D9" w14:textId="77777777" w:rsidR="00EB6270" w:rsidRPr="00EB6270" w:rsidRDefault="00EB6270" w:rsidP="00EB6270">
      <w:pPr>
        <w:pStyle w:val="NoteText"/>
        <w:spacing w:before="120" w:after="240"/>
      </w:pPr>
      <w:r w:rsidRPr="00EB6270">
        <w:t>Source:</w:t>
      </w:r>
      <w:r w:rsidRPr="00EB6270">
        <w:tab/>
        <w:t xml:space="preserve">WTO Secretariat. </w:t>
      </w:r>
    </w:p>
    <w:p w14:paraId="70A729D9" w14:textId="135D78E5" w:rsidR="00EB6270" w:rsidRPr="00EB6270" w:rsidRDefault="00EB6270" w:rsidP="00F712F4">
      <w:pPr>
        <w:pStyle w:val="BodyText"/>
      </w:pPr>
      <w:r w:rsidRPr="00EB6270">
        <w:t>At the same meeting, Members also raised concerns in the context of the review of notifications under the 2012 Decision on notification procedures for quantitative restrictions.</w:t>
      </w:r>
      <w:r w:rsidR="00595EF5">
        <w:rPr>
          <w:rStyle w:val="FootnoteReference"/>
        </w:rPr>
        <w:footnoteReference w:id="66"/>
      </w:r>
      <w:r w:rsidRPr="00EB6270">
        <w:t xml:space="preserve"> </w:t>
      </w:r>
      <w:bookmarkStart w:id="101" w:name="_Hlk7532645"/>
      <w:bookmarkEnd w:id="100"/>
    </w:p>
    <w:p w14:paraId="13788D07" w14:textId="55CEFD20" w:rsidR="00F712F4" w:rsidRPr="00F712F4" w:rsidRDefault="00EB6270" w:rsidP="00904B7E">
      <w:pPr>
        <w:pStyle w:val="BodyText"/>
      </w:pPr>
      <w:r w:rsidRPr="00EB6270">
        <w:t>At the 21 April 2021 meeting of the Committee on Import Licensing (CIL)</w:t>
      </w:r>
      <w:r w:rsidR="00595EF5">
        <w:rPr>
          <w:rStyle w:val="FootnoteReference"/>
        </w:rPr>
        <w:footnoteReference w:id="67"/>
      </w:r>
      <w:r w:rsidRPr="00EB6270">
        <w:t>, new and persistent trade concerns were raised (</w:t>
      </w:r>
      <w:r w:rsidRPr="005C7FA0">
        <w:t>Table </w:t>
      </w:r>
      <w:r w:rsidR="00644DFA" w:rsidRPr="005C7FA0">
        <w:t>3</w:t>
      </w:r>
      <w:r w:rsidR="00644DFA">
        <w:t>.</w:t>
      </w:r>
      <w:r w:rsidR="005C7FA0">
        <w:t>24</w:t>
      </w:r>
      <w:r w:rsidRPr="00EB6270">
        <w:t>).</w:t>
      </w:r>
    </w:p>
    <w:p w14:paraId="2D4A4A81" w14:textId="31139A7F" w:rsidR="00EB6270" w:rsidRPr="00A6214F" w:rsidRDefault="00A6214F" w:rsidP="00A6214F">
      <w:pPr>
        <w:pStyle w:val="Caption"/>
      </w:pPr>
      <w:r>
        <w:t xml:space="preserve">Table </w:t>
      </w:r>
      <w:fldSimple w:instr=" STYLEREF 1 \s ">
        <w:r w:rsidR="00864BA3">
          <w:rPr>
            <w:noProof/>
          </w:rPr>
          <w:t>3</w:t>
        </w:r>
      </w:fldSimple>
      <w:r w:rsidR="00A93205">
        <w:t>.</w:t>
      </w:r>
      <w:fldSimple w:instr=" SEQ Table \* ARABIC \s 1 ">
        <w:r w:rsidR="00864BA3">
          <w:rPr>
            <w:noProof/>
          </w:rPr>
          <w:t>24</w:t>
        </w:r>
      </w:fldSimple>
      <w:r>
        <w:t xml:space="preserve"> Trade concerns raised at the Committee on Import Licensing</w:t>
      </w:r>
    </w:p>
    <w:tbl>
      <w:tblPr>
        <w:tblStyle w:val="WTOTable1"/>
        <w:tblW w:w="0" w:type="auto"/>
        <w:tblLook w:val="04A0" w:firstRow="1" w:lastRow="0" w:firstColumn="1" w:lastColumn="0" w:noHBand="0" w:noVBand="1"/>
      </w:tblPr>
      <w:tblGrid>
        <w:gridCol w:w="5665"/>
        <w:gridCol w:w="3351"/>
      </w:tblGrid>
      <w:tr w:rsidR="00EB6270" w:rsidRPr="00A6214F" w14:paraId="258DFF1F" w14:textId="77777777" w:rsidTr="0066322F">
        <w:trPr>
          <w:cnfStyle w:val="100000000000" w:firstRow="1" w:lastRow="0" w:firstColumn="0" w:lastColumn="0" w:oddVBand="0" w:evenVBand="0" w:oddHBand="0" w:evenHBand="0" w:firstRowFirstColumn="0" w:firstRowLastColumn="0" w:lastRowFirstColumn="0" w:lastRowLastColumn="0"/>
          <w:tblHeader/>
        </w:trPr>
        <w:tc>
          <w:tcPr>
            <w:tcW w:w="5665" w:type="dxa"/>
          </w:tcPr>
          <w:p w14:paraId="161903BE" w14:textId="77777777" w:rsidR="00EB6270" w:rsidRPr="00A6214F" w:rsidRDefault="00EB6270" w:rsidP="00EB6270">
            <w:pPr>
              <w:rPr>
                <w:sz w:val="16"/>
                <w:szCs w:val="16"/>
              </w:rPr>
            </w:pPr>
            <w:bookmarkStart w:id="102" w:name="_Hlk70574083"/>
            <w:r w:rsidRPr="00A6214F">
              <w:rPr>
                <w:sz w:val="16"/>
                <w:szCs w:val="16"/>
              </w:rPr>
              <w:t>Measures implemented by</w:t>
            </w:r>
          </w:p>
        </w:tc>
        <w:tc>
          <w:tcPr>
            <w:tcW w:w="3351" w:type="dxa"/>
          </w:tcPr>
          <w:p w14:paraId="58B1516F" w14:textId="77777777" w:rsidR="00EB6270" w:rsidRPr="00A6214F" w:rsidRDefault="00EB6270" w:rsidP="00EB6270">
            <w:pPr>
              <w:rPr>
                <w:sz w:val="16"/>
                <w:szCs w:val="16"/>
              </w:rPr>
            </w:pPr>
            <w:r w:rsidRPr="00A6214F">
              <w:rPr>
                <w:sz w:val="16"/>
                <w:szCs w:val="16"/>
              </w:rPr>
              <w:t>Member(s) raising the concern</w:t>
            </w:r>
          </w:p>
        </w:tc>
      </w:tr>
      <w:tr w:rsidR="00EB6270" w:rsidRPr="00A6214F" w14:paraId="5C1164D4" w14:textId="77777777" w:rsidTr="0066322F">
        <w:tc>
          <w:tcPr>
            <w:tcW w:w="5665" w:type="dxa"/>
          </w:tcPr>
          <w:p w14:paraId="5380FC09" w14:textId="77777777" w:rsidR="00EB6270" w:rsidRPr="00A6214F" w:rsidRDefault="00EB6270" w:rsidP="00EB6270">
            <w:pPr>
              <w:rPr>
                <w:sz w:val="16"/>
                <w:szCs w:val="16"/>
              </w:rPr>
            </w:pPr>
            <w:bookmarkStart w:id="103" w:name="_Hlk70686266"/>
            <w:r w:rsidRPr="00A6214F">
              <w:rPr>
                <w:sz w:val="16"/>
                <w:szCs w:val="16"/>
              </w:rPr>
              <w:t>Argentina – Import Licensing system</w:t>
            </w:r>
          </w:p>
        </w:tc>
        <w:tc>
          <w:tcPr>
            <w:tcW w:w="3351" w:type="dxa"/>
          </w:tcPr>
          <w:p w14:paraId="1651D2D1" w14:textId="77777777" w:rsidR="00EB6270" w:rsidRPr="00A6214F" w:rsidRDefault="00EB6270" w:rsidP="00EB6270">
            <w:pPr>
              <w:rPr>
                <w:sz w:val="16"/>
                <w:szCs w:val="16"/>
              </w:rPr>
            </w:pPr>
            <w:r w:rsidRPr="00A6214F">
              <w:rPr>
                <w:sz w:val="16"/>
                <w:szCs w:val="16"/>
              </w:rPr>
              <w:t>United States</w:t>
            </w:r>
          </w:p>
        </w:tc>
      </w:tr>
      <w:bookmarkEnd w:id="103"/>
      <w:tr w:rsidR="00EB6270" w:rsidRPr="00A6214F" w14:paraId="1DB2DA9B"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22560F1B" w14:textId="77777777" w:rsidR="00EB6270" w:rsidRPr="00A6214F" w:rsidRDefault="00EB6270" w:rsidP="00EB6270">
            <w:pPr>
              <w:rPr>
                <w:sz w:val="16"/>
                <w:szCs w:val="16"/>
              </w:rPr>
            </w:pPr>
            <w:r w:rsidRPr="00A6214F">
              <w:rPr>
                <w:sz w:val="16"/>
                <w:szCs w:val="16"/>
              </w:rPr>
              <w:t>Angola - Import Licensing Requirements</w:t>
            </w:r>
          </w:p>
        </w:tc>
        <w:tc>
          <w:tcPr>
            <w:tcW w:w="3351" w:type="dxa"/>
          </w:tcPr>
          <w:p w14:paraId="5A8E3C79" w14:textId="77777777" w:rsidR="00EB6270" w:rsidRPr="00A6214F" w:rsidRDefault="00EB6270" w:rsidP="00EB6270">
            <w:pPr>
              <w:rPr>
                <w:sz w:val="16"/>
                <w:szCs w:val="16"/>
              </w:rPr>
            </w:pPr>
            <w:r w:rsidRPr="00A6214F">
              <w:rPr>
                <w:sz w:val="16"/>
                <w:szCs w:val="16"/>
              </w:rPr>
              <w:t>European Union</w:t>
            </w:r>
          </w:p>
        </w:tc>
      </w:tr>
      <w:tr w:rsidR="00EB6270" w:rsidRPr="00A6214F" w14:paraId="0FB9257B" w14:textId="77777777" w:rsidTr="0066322F">
        <w:tc>
          <w:tcPr>
            <w:tcW w:w="5665" w:type="dxa"/>
          </w:tcPr>
          <w:p w14:paraId="71792E51" w14:textId="77777777" w:rsidR="00EB6270" w:rsidRPr="00A6214F" w:rsidRDefault="00EB6270" w:rsidP="00134A51">
            <w:pPr>
              <w:jc w:val="left"/>
              <w:rPr>
                <w:sz w:val="16"/>
                <w:szCs w:val="16"/>
              </w:rPr>
            </w:pPr>
            <w:r w:rsidRPr="00A6214F">
              <w:rPr>
                <w:sz w:val="16"/>
                <w:szCs w:val="16"/>
              </w:rPr>
              <w:t>China - Changes to Import Licensing for Certain Recoverable Materials</w:t>
            </w:r>
          </w:p>
        </w:tc>
        <w:tc>
          <w:tcPr>
            <w:tcW w:w="3351" w:type="dxa"/>
          </w:tcPr>
          <w:p w14:paraId="50F2DA9A" w14:textId="77777777" w:rsidR="00EB6270" w:rsidRPr="00A6214F" w:rsidRDefault="00EB6270" w:rsidP="00EB6270">
            <w:pPr>
              <w:rPr>
                <w:sz w:val="16"/>
                <w:szCs w:val="16"/>
              </w:rPr>
            </w:pPr>
            <w:r w:rsidRPr="00A6214F">
              <w:rPr>
                <w:sz w:val="16"/>
                <w:szCs w:val="16"/>
              </w:rPr>
              <w:t>United States</w:t>
            </w:r>
          </w:p>
        </w:tc>
      </w:tr>
      <w:tr w:rsidR="00EB6270" w:rsidRPr="00A6214F" w14:paraId="5EF2B1EF"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4CDFA9DD" w14:textId="77777777" w:rsidR="00EB6270" w:rsidRPr="00A6214F" w:rsidRDefault="00EB6270" w:rsidP="00EB6270">
            <w:pPr>
              <w:rPr>
                <w:sz w:val="16"/>
                <w:szCs w:val="16"/>
              </w:rPr>
            </w:pPr>
            <w:r w:rsidRPr="00A6214F">
              <w:rPr>
                <w:sz w:val="16"/>
                <w:szCs w:val="16"/>
              </w:rPr>
              <w:t>Dominican Republic – Import Licensing System</w:t>
            </w:r>
          </w:p>
        </w:tc>
        <w:tc>
          <w:tcPr>
            <w:tcW w:w="3351" w:type="dxa"/>
          </w:tcPr>
          <w:p w14:paraId="3B845662" w14:textId="77777777" w:rsidR="00EB6270" w:rsidRPr="00A6214F" w:rsidRDefault="00EB6270" w:rsidP="00EB6270">
            <w:pPr>
              <w:rPr>
                <w:sz w:val="16"/>
                <w:szCs w:val="16"/>
              </w:rPr>
            </w:pPr>
            <w:r w:rsidRPr="00A6214F">
              <w:rPr>
                <w:sz w:val="16"/>
                <w:szCs w:val="16"/>
              </w:rPr>
              <w:t>United States</w:t>
            </w:r>
          </w:p>
        </w:tc>
      </w:tr>
      <w:tr w:rsidR="00EB6270" w:rsidRPr="00A6214F" w14:paraId="58507E9D" w14:textId="77777777" w:rsidTr="0066322F">
        <w:tc>
          <w:tcPr>
            <w:tcW w:w="5665" w:type="dxa"/>
          </w:tcPr>
          <w:p w14:paraId="1FA110D7" w14:textId="77777777" w:rsidR="00EB6270" w:rsidRPr="00A6214F" w:rsidRDefault="00EB6270" w:rsidP="00EB6270">
            <w:pPr>
              <w:rPr>
                <w:sz w:val="16"/>
                <w:szCs w:val="16"/>
              </w:rPr>
            </w:pPr>
            <w:r w:rsidRPr="00A6214F">
              <w:rPr>
                <w:sz w:val="16"/>
                <w:szCs w:val="16"/>
              </w:rPr>
              <w:t>Egypt – Import Licensing System</w:t>
            </w:r>
          </w:p>
        </w:tc>
        <w:tc>
          <w:tcPr>
            <w:tcW w:w="3351" w:type="dxa"/>
          </w:tcPr>
          <w:p w14:paraId="010FDAFB" w14:textId="77777777" w:rsidR="00EB6270" w:rsidRPr="00A6214F" w:rsidRDefault="00EB6270" w:rsidP="00EB6270">
            <w:pPr>
              <w:rPr>
                <w:sz w:val="16"/>
                <w:szCs w:val="16"/>
              </w:rPr>
            </w:pPr>
            <w:r w:rsidRPr="00A6214F">
              <w:rPr>
                <w:sz w:val="16"/>
                <w:szCs w:val="16"/>
              </w:rPr>
              <w:t>United States</w:t>
            </w:r>
          </w:p>
        </w:tc>
      </w:tr>
      <w:tr w:rsidR="00EB6270" w:rsidRPr="00A6214F" w14:paraId="62BDB22A"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2316260E" w14:textId="77777777" w:rsidR="00EB6270" w:rsidRPr="00A6214F" w:rsidRDefault="00EB6270" w:rsidP="00EB6270">
            <w:pPr>
              <w:rPr>
                <w:sz w:val="16"/>
                <w:szCs w:val="16"/>
              </w:rPr>
            </w:pPr>
            <w:r w:rsidRPr="00A6214F">
              <w:rPr>
                <w:sz w:val="16"/>
                <w:szCs w:val="16"/>
              </w:rPr>
              <w:t xml:space="preserve">Egypt - Import Licensing Requirements for Certain Agricultural and Processed Products </w:t>
            </w:r>
          </w:p>
        </w:tc>
        <w:tc>
          <w:tcPr>
            <w:tcW w:w="3351" w:type="dxa"/>
          </w:tcPr>
          <w:p w14:paraId="23BE9DEF" w14:textId="77777777" w:rsidR="00EB6270" w:rsidRPr="00A6214F" w:rsidRDefault="00EB6270" w:rsidP="00EB6270">
            <w:pPr>
              <w:rPr>
                <w:sz w:val="16"/>
                <w:szCs w:val="16"/>
              </w:rPr>
            </w:pPr>
            <w:r w:rsidRPr="00A6214F">
              <w:rPr>
                <w:sz w:val="16"/>
                <w:szCs w:val="16"/>
              </w:rPr>
              <w:t>European Union</w:t>
            </w:r>
          </w:p>
        </w:tc>
      </w:tr>
      <w:tr w:rsidR="00EB6270" w:rsidRPr="00A6214F" w14:paraId="436649DE" w14:textId="77777777" w:rsidTr="0066322F">
        <w:tc>
          <w:tcPr>
            <w:tcW w:w="5665" w:type="dxa"/>
          </w:tcPr>
          <w:p w14:paraId="2268D505" w14:textId="77777777" w:rsidR="00EB6270" w:rsidRPr="00A6214F" w:rsidRDefault="00EB6270" w:rsidP="00EB6270">
            <w:pPr>
              <w:rPr>
                <w:sz w:val="16"/>
                <w:szCs w:val="16"/>
              </w:rPr>
            </w:pPr>
            <w:r w:rsidRPr="00A6214F">
              <w:rPr>
                <w:sz w:val="16"/>
                <w:szCs w:val="16"/>
              </w:rPr>
              <w:t xml:space="preserve">India - Import Licensing Requirements for Boric Acid </w:t>
            </w:r>
          </w:p>
        </w:tc>
        <w:tc>
          <w:tcPr>
            <w:tcW w:w="3351" w:type="dxa"/>
          </w:tcPr>
          <w:p w14:paraId="2AC0D98A" w14:textId="77777777" w:rsidR="00EB6270" w:rsidRPr="00A6214F" w:rsidRDefault="00EB6270" w:rsidP="00EB6270">
            <w:pPr>
              <w:rPr>
                <w:sz w:val="16"/>
                <w:szCs w:val="16"/>
              </w:rPr>
            </w:pPr>
            <w:r w:rsidRPr="00A6214F">
              <w:rPr>
                <w:sz w:val="16"/>
                <w:szCs w:val="16"/>
              </w:rPr>
              <w:t>United States</w:t>
            </w:r>
          </w:p>
        </w:tc>
      </w:tr>
      <w:tr w:rsidR="00EB6270" w:rsidRPr="00A6214F" w14:paraId="2406B0C3"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462C8F1B" w14:textId="77777777" w:rsidR="00EB6270" w:rsidRPr="00A31855" w:rsidRDefault="00EB6270" w:rsidP="00EB6270">
            <w:pPr>
              <w:rPr>
                <w:sz w:val="16"/>
                <w:szCs w:val="16"/>
                <w:lang w:val="fr-CH"/>
              </w:rPr>
            </w:pPr>
            <w:r w:rsidRPr="00A31855">
              <w:rPr>
                <w:sz w:val="16"/>
                <w:szCs w:val="16"/>
                <w:lang w:val="fr-CH"/>
              </w:rPr>
              <w:t>India - Quantitative Restrictions on Certain Pulses</w:t>
            </w:r>
          </w:p>
        </w:tc>
        <w:tc>
          <w:tcPr>
            <w:tcW w:w="3351" w:type="dxa"/>
          </w:tcPr>
          <w:p w14:paraId="367AE742" w14:textId="41B71039" w:rsidR="00EB6270" w:rsidRPr="00A6214F" w:rsidRDefault="00EB6270" w:rsidP="00EB6270">
            <w:pPr>
              <w:rPr>
                <w:sz w:val="16"/>
                <w:szCs w:val="16"/>
              </w:rPr>
            </w:pPr>
            <w:r w:rsidRPr="00A6214F">
              <w:rPr>
                <w:sz w:val="16"/>
                <w:szCs w:val="16"/>
              </w:rPr>
              <w:t>Canada, Australia, European</w:t>
            </w:r>
            <w:r w:rsidR="0066322F" w:rsidRPr="00A6214F">
              <w:rPr>
                <w:sz w:val="16"/>
                <w:szCs w:val="16"/>
              </w:rPr>
              <w:t> </w:t>
            </w:r>
            <w:r w:rsidRPr="00A6214F">
              <w:rPr>
                <w:sz w:val="16"/>
                <w:szCs w:val="16"/>
              </w:rPr>
              <w:t>Union</w:t>
            </w:r>
          </w:p>
        </w:tc>
      </w:tr>
      <w:tr w:rsidR="00EB6270" w:rsidRPr="00A6214F" w14:paraId="0C0E052E" w14:textId="77777777" w:rsidTr="0066322F">
        <w:tc>
          <w:tcPr>
            <w:tcW w:w="5665" w:type="dxa"/>
          </w:tcPr>
          <w:p w14:paraId="2FB7DDE4" w14:textId="77777777" w:rsidR="00EB6270" w:rsidRPr="00A6214F" w:rsidRDefault="00EB6270" w:rsidP="00EB6270">
            <w:pPr>
              <w:rPr>
                <w:sz w:val="16"/>
                <w:szCs w:val="16"/>
              </w:rPr>
            </w:pPr>
            <w:r w:rsidRPr="00A6214F">
              <w:rPr>
                <w:sz w:val="16"/>
                <w:szCs w:val="16"/>
              </w:rPr>
              <w:t xml:space="preserve">India - Importation of Pneumatic Tyres </w:t>
            </w:r>
          </w:p>
        </w:tc>
        <w:tc>
          <w:tcPr>
            <w:tcW w:w="3351" w:type="dxa"/>
          </w:tcPr>
          <w:p w14:paraId="3BC83E62" w14:textId="77777777" w:rsidR="00EB6270" w:rsidRPr="00A6214F" w:rsidRDefault="00EB6270" w:rsidP="00EB6270">
            <w:pPr>
              <w:rPr>
                <w:sz w:val="16"/>
                <w:szCs w:val="16"/>
              </w:rPr>
            </w:pPr>
            <w:r w:rsidRPr="00A6214F">
              <w:rPr>
                <w:sz w:val="16"/>
                <w:szCs w:val="16"/>
              </w:rPr>
              <w:t>European Union</w:t>
            </w:r>
          </w:p>
        </w:tc>
      </w:tr>
      <w:tr w:rsidR="00EB6270" w:rsidRPr="00A6214F" w14:paraId="50CFE507"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10E96572" w14:textId="77777777" w:rsidR="00EB6270" w:rsidRPr="00A6214F" w:rsidRDefault="00EB6270" w:rsidP="00EB6270">
            <w:pPr>
              <w:rPr>
                <w:sz w:val="16"/>
                <w:szCs w:val="16"/>
              </w:rPr>
            </w:pPr>
            <w:r w:rsidRPr="00A6214F">
              <w:rPr>
                <w:sz w:val="16"/>
                <w:szCs w:val="16"/>
              </w:rPr>
              <w:t>Indonesia – Import Licensing System</w:t>
            </w:r>
          </w:p>
        </w:tc>
        <w:tc>
          <w:tcPr>
            <w:tcW w:w="3351" w:type="dxa"/>
          </w:tcPr>
          <w:p w14:paraId="64E56E93" w14:textId="77777777" w:rsidR="00EB6270" w:rsidRPr="00A6214F" w:rsidRDefault="00EB6270" w:rsidP="00EB6270">
            <w:pPr>
              <w:rPr>
                <w:sz w:val="16"/>
                <w:szCs w:val="16"/>
              </w:rPr>
            </w:pPr>
            <w:r w:rsidRPr="00A6214F">
              <w:rPr>
                <w:sz w:val="16"/>
                <w:szCs w:val="16"/>
              </w:rPr>
              <w:t>European Union</w:t>
            </w:r>
          </w:p>
        </w:tc>
      </w:tr>
      <w:tr w:rsidR="00EB6270" w:rsidRPr="00A6214F" w14:paraId="7958851E" w14:textId="77777777" w:rsidTr="0066322F">
        <w:tc>
          <w:tcPr>
            <w:tcW w:w="5665" w:type="dxa"/>
          </w:tcPr>
          <w:p w14:paraId="52921F66" w14:textId="77777777" w:rsidR="00EB6270" w:rsidRPr="00A6214F" w:rsidRDefault="00EB6270" w:rsidP="00EB6270">
            <w:pPr>
              <w:rPr>
                <w:sz w:val="16"/>
                <w:szCs w:val="16"/>
              </w:rPr>
            </w:pPr>
            <w:r w:rsidRPr="00A6214F">
              <w:rPr>
                <w:sz w:val="16"/>
                <w:szCs w:val="16"/>
              </w:rPr>
              <w:t>Indonesia – Import Licensing Regime for Cell phones, Handheld Computers and Tablets</w:t>
            </w:r>
          </w:p>
        </w:tc>
        <w:tc>
          <w:tcPr>
            <w:tcW w:w="3351" w:type="dxa"/>
          </w:tcPr>
          <w:p w14:paraId="4ACB6E6F" w14:textId="77777777" w:rsidR="00EB6270" w:rsidRPr="00A6214F" w:rsidRDefault="00EB6270" w:rsidP="00EB6270">
            <w:pPr>
              <w:rPr>
                <w:sz w:val="16"/>
                <w:szCs w:val="16"/>
              </w:rPr>
            </w:pPr>
            <w:r w:rsidRPr="00A6214F">
              <w:rPr>
                <w:sz w:val="16"/>
                <w:szCs w:val="16"/>
              </w:rPr>
              <w:t>United States</w:t>
            </w:r>
          </w:p>
        </w:tc>
      </w:tr>
      <w:tr w:rsidR="00EB6270" w:rsidRPr="00A6214F" w14:paraId="21246998"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53F7C636" w14:textId="77777777" w:rsidR="00EB6270" w:rsidRPr="00A6214F" w:rsidRDefault="00EB6270" w:rsidP="00EB6270">
            <w:pPr>
              <w:rPr>
                <w:sz w:val="16"/>
                <w:szCs w:val="16"/>
              </w:rPr>
            </w:pPr>
            <w:r w:rsidRPr="00A6214F">
              <w:rPr>
                <w:sz w:val="16"/>
                <w:szCs w:val="16"/>
              </w:rPr>
              <w:t>Indonesia - Import Licensing Restricting Policies and Practices</w:t>
            </w:r>
          </w:p>
        </w:tc>
        <w:tc>
          <w:tcPr>
            <w:tcW w:w="3351" w:type="dxa"/>
          </w:tcPr>
          <w:p w14:paraId="637BD843" w14:textId="77777777" w:rsidR="00EB6270" w:rsidRPr="00A6214F" w:rsidRDefault="00EB6270" w:rsidP="00EB6270">
            <w:pPr>
              <w:rPr>
                <w:sz w:val="16"/>
                <w:szCs w:val="16"/>
              </w:rPr>
            </w:pPr>
            <w:r w:rsidRPr="00A6214F">
              <w:rPr>
                <w:sz w:val="16"/>
                <w:szCs w:val="16"/>
              </w:rPr>
              <w:t>Australia</w:t>
            </w:r>
          </w:p>
        </w:tc>
      </w:tr>
      <w:tr w:rsidR="00EB6270" w:rsidRPr="00A6214F" w14:paraId="542D0CCB" w14:textId="77777777" w:rsidTr="0066322F">
        <w:tc>
          <w:tcPr>
            <w:tcW w:w="5665" w:type="dxa"/>
          </w:tcPr>
          <w:p w14:paraId="0CF3AB3D" w14:textId="77777777" w:rsidR="00EB6270" w:rsidRPr="00A6214F" w:rsidRDefault="00EB6270" w:rsidP="00134A51">
            <w:pPr>
              <w:jc w:val="left"/>
              <w:rPr>
                <w:sz w:val="16"/>
                <w:szCs w:val="16"/>
              </w:rPr>
            </w:pPr>
            <w:r w:rsidRPr="00A6214F">
              <w:rPr>
                <w:sz w:val="16"/>
                <w:szCs w:val="16"/>
              </w:rPr>
              <w:t xml:space="preserve">Indonesia - Import Restrictions: Compulsory Registration by Importers of Steel Products </w:t>
            </w:r>
          </w:p>
        </w:tc>
        <w:tc>
          <w:tcPr>
            <w:tcW w:w="3351" w:type="dxa"/>
          </w:tcPr>
          <w:p w14:paraId="7AFCED6B" w14:textId="77777777" w:rsidR="00EB6270" w:rsidRPr="00A6214F" w:rsidRDefault="00EB6270" w:rsidP="00EB6270">
            <w:pPr>
              <w:rPr>
                <w:sz w:val="16"/>
                <w:szCs w:val="16"/>
              </w:rPr>
            </w:pPr>
            <w:r w:rsidRPr="00A6214F">
              <w:rPr>
                <w:sz w:val="16"/>
                <w:szCs w:val="16"/>
              </w:rPr>
              <w:t>Japan</w:t>
            </w:r>
          </w:p>
        </w:tc>
      </w:tr>
      <w:tr w:rsidR="00EB6270" w:rsidRPr="00A6214F" w14:paraId="7CF42E46"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5F50A960" w14:textId="77777777" w:rsidR="00EB6270" w:rsidRPr="00A6214F" w:rsidRDefault="00EB6270" w:rsidP="00EB6270">
            <w:pPr>
              <w:rPr>
                <w:sz w:val="16"/>
                <w:szCs w:val="16"/>
              </w:rPr>
            </w:pPr>
            <w:r w:rsidRPr="00A6214F">
              <w:rPr>
                <w:sz w:val="16"/>
                <w:szCs w:val="16"/>
              </w:rPr>
              <w:t xml:space="preserve">Indonesia - Import Licensing Regime for Certain Textile Products </w:t>
            </w:r>
          </w:p>
        </w:tc>
        <w:tc>
          <w:tcPr>
            <w:tcW w:w="3351" w:type="dxa"/>
          </w:tcPr>
          <w:p w14:paraId="347EBBB7" w14:textId="77777777" w:rsidR="00EB6270" w:rsidRPr="00A6214F" w:rsidRDefault="00EB6270" w:rsidP="00EB6270">
            <w:pPr>
              <w:rPr>
                <w:sz w:val="16"/>
                <w:szCs w:val="16"/>
              </w:rPr>
            </w:pPr>
            <w:r w:rsidRPr="00A6214F">
              <w:rPr>
                <w:sz w:val="16"/>
                <w:szCs w:val="16"/>
              </w:rPr>
              <w:t>European Union, Japan</w:t>
            </w:r>
          </w:p>
        </w:tc>
      </w:tr>
      <w:tr w:rsidR="00EB6270" w:rsidRPr="00A6214F" w14:paraId="252AE325" w14:textId="77777777" w:rsidTr="0066322F">
        <w:tc>
          <w:tcPr>
            <w:tcW w:w="5665" w:type="dxa"/>
          </w:tcPr>
          <w:p w14:paraId="3EA0289E" w14:textId="77777777" w:rsidR="00EB6270" w:rsidRPr="00A6214F" w:rsidRDefault="00EB6270" w:rsidP="00EB6270">
            <w:pPr>
              <w:rPr>
                <w:sz w:val="16"/>
                <w:szCs w:val="16"/>
              </w:rPr>
            </w:pPr>
            <w:r w:rsidRPr="00A6214F">
              <w:rPr>
                <w:sz w:val="16"/>
                <w:szCs w:val="16"/>
              </w:rPr>
              <w:t>Indonesia - Import Restrictions on Air Conditioners</w:t>
            </w:r>
          </w:p>
        </w:tc>
        <w:tc>
          <w:tcPr>
            <w:tcW w:w="3351" w:type="dxa"/>
          </w:tcPr>
          <w:p w14:paraId="21431289" w14:textId="77777777" w:rsidR="00EB6270" w:rsidRPr="00A6214F" w:rsidRDefault="00EB6270" w:rsidP="00EB6270">
            <w:pPr>
              <w:rPr>
                <w:sz w:val="16"/>
                <w:szCs w:val="16"/>
              </w:rPr>
            </w:pPr>
            <w:r w:rsidRPr="00A6214F">
              <w:rPr>
                <w:sz w:val="16"/>
                <w:szCs w:val="16"/>
              </w:rPr>
              <w:t>European Union, Japan</w:t>
            </w:r>
          </w:p>
        </w:tc>
      </w:tr>
      <w:tr w:rsidR="00EB6270" w:rsidRPr="00A6214F" w14:paraId="24FA4EBD" w14:textId="77777777" w:rsidTr="0066322F">
        <w:trPr>
          <w:cnfStyle w:val="000000010000" w:firstRow="0" w:lastRow="0" w:firstColumn="0" w:lastColumn="0" w:oddVBand="0" w:evenVBand="0" w:oddHBand="0" w:evenHBand="1" w:firstRowFirstColumn="0" w:firstRowLastColumn="0" w:lastRowFirstColumn="0" w:lastRowLastColumn="0"/>
        </w:trPr>
        <w:tc>
          <w:tcPr>
            <w:tcW w:w="5665" w:type="dxa"/>
          </w:tcPr>
          <w:p w14:paraId="7958BFF4" w14:textId="77777777" w:rsidR="00EB6270" w:rsidRPr="00A6214F" w:rsidRDefault="00EB6270" w:rsidP="00EB6270">
            <w:pPr>
              <w:rPr>
                <w:sz w:val="16"/>
                <w:szCs w:val="16"/>
              </w:rPr>
            </w:pPr>
            <w:r w:rsidRPr="00A6214F">
              <w:rPr>
                <w:sz w:val="16"/>
                <w:szCs w:val="16"/>
              </w:rPr>
              <w:t>Philippines – Import Licensing System</w:t>
            </w:r>
          </w:p>
        </w:tc>
        <w:tc>
          <w:tcPr>
            <w:tcW w:w="3351" w:type="dxa"/>
          </w:tcPr>
          <w:p w14:paraId="5CC8F8B6" w14:textId="77777777" w:rsidR="00EB6270" w:rsidRPr="00A6214F" w:rsidRDefault="00EB6270" w:rsidP="00EB6270">
            <w:pPr>
              <w:rPr>
                <w:sz w:val="16"/>
                <w:szCs w:val="16"/>
              </w:rPr>
            </w:pPr>
            <w:r w:rsidRPr="00A6214F">
              <w:rPr>
                <w:sz w:val="16"/>
                <w:szCs w:val="16"/>
              </w:rPr>
              <w:t>United States</w:t>
            </w:r>
          </w:p>
        </w:tc>
      </w:tr>
      <w:tr w:rsidR="00EB6270" w:rsidRPr="00A6214F" w14:paraId="1055F908" w14:textId="77777777" w:rsidTr="0066322F">
        <w:tc>
          <w:tcPr>
            <w:tcW w:w="5665" w:type="dxa"/>
          </w:tcPr>
          <w:p w14:paraId="31AB5C5D" w14:textId="77777777" w:rsidR="00EB6270" w:rsidRPr="00A6214F" w:rsidRDefault="00EB6270" w:rsidP="00EB6270">
            <w:pPr>
              <w:rPr>
                <w:sz w:val="16"/>
                <w:szCs w:val="16"/>
              </w:rPr>
            </w:pPr>
            <w:r w:rsidRPr="00A6214F">
              <w:rPr>
                <w:sz w:val="16"/>
                <w:szCs w:val="16"/>
              </w:rPr>
              <w:t xml:space="preserve">Thailand - Importation of Feed Wheat </w:t>
            </w:r>
          </w:p>
        </w:tc>
        <w:tc>
          <w:tcPr>
            <w:tcW w:w="3351" w:type="dxa"/>
          </w:tcPr>
          <w:p w14:paraId="16031C00" w14:textId="77777777" w:rsidR="00EB6270" w:rsidRPr="00A6214F" w:rsidRDefault="00EB6270" w:rsidP="00EB6270">
            <w:pPr>
              <w:rPr>
                <w:sz w:val="16"/>
                <w:szCs w:val="16"/>
              </w:rPr>
            </w:pPr>
            <w:r w:rsidRPr="00A6214F">
              <w:rPr>
                <w:sz w:val="16"/>
                <w:szCs w:val="16"/>
              </w:rPr>
              <w:t>European Union</w:t>
            </w:r>
          </w:p>
        </w:tc>
      </w:tr>
    </w:tbl>
    <w:bookmarkEnd w:id="102"/>
    <w:p w14:paraId="4D3F50E4" w14:textId="77777777" w:rsidR="00EB6270" w:rsidRPr="00EB6270" w:rsidRDefault="00EB6270" w:rsidP="00EB6270">
      <w:pPr>
        <w:pStyle w:val="NoteText"/>
        <w:spacing w:before="120" w:after="240"/>
      </w:pPr>
      <w:r w:rsidRPr="00EB6270">
        <w:t>Source:</w:t>
      </w:r>
      <w:r w:rsidRPr="00EB6270">
        <w:tab/>
        <w:t xml:space="preserve">WTO Secretariat. </w:t>
      </w:r>
    </w:p>
    <w:p w14:paraId="110F2262" w14:textId="4A4D5C3C" w:rsidR="00EB6270" w:rsidRPr="00EB6270" w:rsidRDefault="00EB6270" w:rsidP="00EB6270">
      <w:pPr>
        <w:pStyle w:val="BodyText"/>
      </w:pPr>
      <w:r w:rsidRPr="00EB6270">
        <w:t>At the meeting of the Committee on Rules of Origin on 30 October 2020</w:t>
      </w:r>
      <w:r w:rsidR="00A1207F">
        <w:rPr>
          <w:rStyle w:val="FootnoteReference"/>
        </w:rPr>
        <w:footnoteReference w:id="68"/>
      </w:r>
      <w:r w:rsidRPr="00EB6270">
        <w:t>, trade concerns were raised on the United States' country of origin marking (raised by Hong Kong, China).</w:t>
      </w:r>
    </w:p>
    <w:bookmarkEnd w:id="101"/>
    <w:p w14:paraId="0CA6BE21" w14:textId="080F2F82" w:rsidR="00EB6270" w:rsidRPr="00EB6270" w:rsidRDefault="00EB6270" w:rsidP="00EB6270">
      <w:pPr>
        <w:pStyle w:val="BodyText"/>
      </w:pPr>
      <w:r w:rsidRPr="00EB6270">
        <w:lastRenderedPageBreak/>
        <w:t>At the 30 November-1 December 2020 and 29-30 March 2021 meetings of the Committee on Agriculture (CoA)</w:t>
      </w:r>
      <w:r w:rsidR="00A1207F">
        <w:rPr>
          <w:rStyle w:val="FootnoteReference"/>
        </w:rPr>
        <w:footnoteReference w:id="69"/>
      </w:r>
      <w:r w:rsidRPr="00EB6270">
        <w:t xml:space="preserve">, several questions and concerns were raised with respect to Members' individual notifications, and on specific implementation matters (SIMs) under Article 18.6. During the review period, a total of 238 questions were discussed on individual notifications (96 questions), Article 18.6 matters (131 questions on 77 SIMs), and overdue notifications (11 questions). Additional details regarding these questions and concerns can be found in </w:t>
      </w:r>
      <w:r w:rsidRPr="005C7FA0">
        <w:t>Section 3.6 of</w:t>
      </w:r>
      <w:r w:rsidRPr="00EB6270">
        <w:t xml:space="preserve"> this Report. </w:t>
      </w:r>
    </w:p>
    <w:p w14:paraId="73D8B820" w14:textId="525CDBAA" w:rsidR="00EB6270" w:rsidRPr="00EB6270" w:rsidRDefault="00EB6270" w:rsidP="00EB6270">
      <w:pPr>
        <w:pStyle w:val="BodyText"/>
      </w:pPr>
      <w:bookmarkStart w:id="104" w:name="_Ref466554536"/>
      <w:r w:rsidRPr="00EB6270">
        <w:t>At the meetings of the Committee on Anti-Dumping Practices</w:t>
      </w:r>
      <w:r w:rsidR="00A1207F">
        <w:rPr>
          <w:rStyle w:val="FootnoteReference"/>
        </w:rPr>
        <w:footnoteReference w:id="70"/>
      </w:r>
      <w:r w:rsidRPr="00EB6270">
        <w:t xml:space="preserve"> on 28 October 2020 and 28 April 2021, concerns were raised as per Table </w:t>
      </w:r>
      <w:r w:rsidR="00644DFA">
        <w:t>3.</w:t>
      </w:r>
      <w:r w:rsidR="005C7FA0">
        <w:t>25</w:t>
      </w:r>
      <w:r w:rsidRPr="00EB6270">
        <w:t>.</w:t>
      </w:r>
    </w:p>
    <w:p w14:paraId="5C1C900B" w14:textId="4BAB5B0E" w:rsidR="00EB6270" w:rsidRPr="00644DFA" w:rsidRDefault="00644DFA" w:rsidP="00644DFA">
      <w:pPr>
        <w:pStyle w:val="Caption"/>
      </w:pPr>
      <w:r>
        <w:t xml:space="preserve">Table </w:t>
      </w:r>
      <w:fldSimple w:instr=" STYLEREF 1 \s ">
        <w:r w:rsidR="00864BA3">
          <w:rPr>
            <w:noProof/>
          </w:rPr>
          <w:t>3</w:t>
        </w:r>
      </w:fldSimple>
      <w:r w:rsidR="00A93205">
        <w:t>.</w:t>
      </w:r>
      <w:fldSimple w:instr=" SEQ Table \* ARABIC \s 1 ">
        <w:r w:rsidR="00864BA3">
          <w:rPr>
            <w:noProof/>
          </w:rPr>
          <w:t>25</w:t>
        </w:r>
      </w:fldSimple>
      <w:r>
        <w:t xml:space="preserve"> Concerns raised on anti-dumping practices</w:t>
      </w:r>
    </w:p>
    <w:tbl>
      <w:tblPr>
        <w:tblStyle w:val="WTOTable1"/>
        <w:tblW w:w="0" w:type="auto"/>
        <w:tblLook w:val="04A0" w:firstRow="1" w:lastRow="0" w:firstColumn="1" w:lastColumn="0" w:noHBand="0" w:noVBand="1"/>
      </w:tblPr>
      <w:tblGrid>
        <w:gridCol w:w="5665"/>
        <w:gridCol w:w="3351"/>
      </w:tblGrid>
      <w:tr w:rsidR="00EB6270" w:rsidRPr="007027C9" w14:paraId="0209C31B" w14:textId="77777777" w:rsidTr="00C94214">
        <w:trPr>
          <w:cnfStyle w:val="100000000000" w:firstRow="1" w:lastRow="0" w:firstColumn="0" w:lastColumn="0" w:oddVBand="0" w:evenVBand="0" w:oddHBand="0" w:evenHBand="0" w:firstRowFirstColumn="0" w:firstRowLastColumn="0" w:lastRowFirstColumn="0" w:lastRowLastColumn="0"/>
          <w:tblHeader/>
        </w:trPr>
        <w:tc>
          <w:tcPr>
            <w:tcW w:w="5665" w:type="dxa"/>
          </w:tcPr>
          <w:p w14:paraId="4ECEEFE7" w14:textId="77777777" w:rsidR="00EB6270" w:rsidRPr="007027C9" w:rsidRDefault="00EB6270" w:rsidP="00EB6270">
            <w:pPr>
              <w:rPr>
                <w:sz w:val="16"/>
                <w:szCs w:val="16"/>
              </w:rPr>
            </w:pPr>
            <w:r w:rsidRPr="007027C9">
              <w:rPr>
                <w:sz w:val="16"/>
                <w:szCs w:val="16"/>
              </w:rPr>
              <w:t xml:space="preserve">Measures implemented by </w:t>
            </w:r>
          </w:p>
        </w:tc>
        <w:tc>
          <w:tcPr>
            <w:tcW w:w="3351" w:type="dxa"/>
          </w:tcPr>
          <w:p w14:paraId="73D65F0F" w14:textId="77777777" w:rsidR="00EB6270" w:rsidRPr="007027C9" w:rsidRDefault="00EB6270" w:rsidP="00EB6270">
            <w:pPr>
              <w:rPr>
                <w:sz w:val="16"/>
                <w:szCs w:val="16"/>
              </w:rPr>
            </w:pPr>
            <w:r w:rsidRPr="007027C9">
              <w:rPr>
                <w:sz w:val="16"/>
                <w:szCs w:val="16"/>
              </w:rPr>
              <w:t>Member(s) raising the concern</w:t>
            </w:r>
          </w:p>
        </w:tc>
      </w:tr>
      <w:tr w:rsidR="00EB6270" w:rsidRPr="007027C9" w14:paraId="4625E2F9" w14:textId="77777777" w:rsidTr="00C94214">
        <w:tc>
          <w:tcPr>
            <w:tcW w:w="5665" w:type="dxa"/>
          </w:tcPr>
          <w:p w14:paraId="4B8E91A3" w14:textId="77777777" w:rsidR="00EB6270" w:rsidRPr="007027C9" w:rsidRDefault="00EB6270" w:rsidP="00EB6270">
            <w:pPr>
              <w:rPr>
                <w:sz w:val="16"/>
                <w:szCs w:val="16"/>
              </w:rPr>
            </w:pPr>
            <w:r w:rsidRPr="007027C9">
              <w:rPr>
                <w:sz w:val="16"/>
                <w:szCs w:val="16"/>
              </w:rPr>
              <w:t xml:space="preserve">Australia - Sunset review – Ammonium Nitrate </w:t>
            </w:r>
          </w:p>
        </w:tc>
        <w:tc>
          <w:tcPr>
            <w:tcW w:w="3351" w:type="dxa"/>
          </w:tcPr>
          <w:p w14:paraId="37760836" w14:textId="77777777" w:rsidR="00EB6270" w:rsidRPr="007027C9" w:rsidRDefault="00EB6270" w:rsidP="00EB6270">
            <w:pPr>
              <w:rPr>
                <w:sz w:val="16"/>
                <w:szCs w:val="16"/>
              </w:rPr>
            </w:pPr>
            <w:r w:rsidRPr="007027C9">
              <w:rPr>
                <w:sz w:val="16"/>
                <w:szCs w:val="16"/>
              </w:rPr>
              <w:t>Russian Federation</w:t>
            </w:r>
          </w:p>
        </w:tc>
      </w:tr>
      <w:tr w:rsidR="00EB6270" w:rsidRPr="007027C9" w14:paraId="0B48A84A"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36813EC1" w14:textId="77777777" w:rsidR="00EB6270" w:rsidRPr="007027C9" w:rsidRDefault="00EB6270" w:rsidP="00EB6270">
            <w:pPr>
              <w:rPr>
                <w:sz w:val="16"/>
                <w:szCs w:val="16"/>
              </w:rPr>
            </w:pPr>
            <w:r w:rsidRPr="007027C9">
              <w:rPr>
                <w:sz w:val="16"/>
                <w:szCs w:val="16"/>
              </w:rPr>
              <w:t xml:space="preserve">Australia - Repetitive initiations on similar products: </w:t>
            </w:r>
          </w:p>
          <w:p w14:paraId="175132DB" w14:textId="77777777" w:rsidR="00EB6270" w:rsidRPr="007027C9" w:rsidRDefault="00EB6270" w:rsidP="00EB6270">
            <w:pPr>
              <w:rPr>
                <w:sz w:val="16"/>
                <w:szCs w:val="16"/>
              </w:rPr>
            </w:pPr>
            <w:r w:rsidRPr="007027C9">
              <w:rPr>
                <w:sz w:val="16"/>
                <w:szCs w:val="16"/>
              </w:rPr>
              <w:t>Aluminium micro</w:t>
            </w:r>
            <w:r w:rsidRPr="007027C9">
              <w:rPr>
                <w:sz w:val="16"/>
                <w:szCs w:val="16"/>
              </w:rPr>
              <w:noBreakHyphen/>
              <w:t>extrusions and Aluminium zinc coated steel (&lt;600mm)</w:t>
            </w:r>
          </w:p>
          <w:p w14:paraId="4AA3C214" w14:textId="1E20D1F4" w:rsidR="00EB6270" w:rsidRPr="007027C9" w:rsidRDefault="00EB6270" w:rsidP="00644DFA">
            <w:pPr>
              <w:rPr>
                <w:sz w:val="16"/>
                <w:szCs w:val="16"/>
              </w:rPr>
            </w:pPr>
            <w:r w:rsidRPr="007027C9">
              <w:rPr>
                <w:sz w:val="16"/>
                <w:szCs w:val="16"/>
              </w:rPr>
              <w:t>- Hot dip galvanised steel angle and solid base angle</w:t>
            </w:r>
          </w:p>
        </w:tc>
        <w:tc>
          <w:tcPr>
            <w:tcW w:w="3351" w:type="dxa"/>
          </w:tcPr>
          <w:p w14:paraId="07596371" w14:textId="77777777" w:rsidR="00EB6270" w:rsidRPr="007027C9" w:rsidRDefault="00EB6270" w:rsidP="00EB6270">
            <w:pPr>
              <w:rPr>
                <w:sz w:val="16"/>
                <w:szCs w:val="16"/>
              </w:rPr>
            </w:pPr>
            <w:r w:rsidRPr="007027C9">
              <w:rPr>
                <w:sz w:val="16"/>
                <w:szCs w:val="16"/>
              </w:rPr>
              <w:t>China</w:t>
            </w:r>
          </w:p>
        </w:tc>
      </w:tr>
      <w:tr w:rsidR="00EB6270" w:rsidRPr="007027C9" w14:paraId="428A7259" w14:textId="77777777" w:rsidTr="00C94214">
        <w:tc>
          <w:tcPr>
            <w:tcW w:w="5665" w:type="dxa"/>
          </w:tcPr>
          <w:p w14:paraId="56163F54" w14:textId="6C233FBA" w:rsidR="00EB6270" w:rsidRPr="007027C9" w:rsidRDefault="00EB6270" w:rsidP="00644DFA">
            <w:pPr>
              <w:rPr>
                <w:sz w:val="16"/>
                <w:szCs w:val="16"/>
              </w:rPr>
            </w:pPr>
            <w:r w:rsidRPr="007027C9">
              <w:rPr>
                <w:sz w:val="16"/>
                <w:szCs w:val="16"/>
              </w:rPr>
              <w:t>Canada - Sunset review – refined sugar</w:t>
            </w:r>
          </w:p>
        </w:tc>
        <w:tc>
          <w:tcPr>
            <w:tcW w:w="3351" w:type="dxa"/>
          </w:tcPr>
          <w:p w14:paraId="2E886B55" w14:textId="77777777" w:rsidR="00EB6270" w:rsidRPr="007027C9" w:rsidRDefault="00EB6270" w:rsidP="00EB6270">
            <w:pPr>
              <w:rPr>
                <w:sz w:val="16"/>
                <w:szCs w:val="16"/>
              </w:rPr>
            </w:pPr>
            <w:r w:rsidRPr="007027C9">
              <w:rPr>
                <w:sz w:val="16"/>
                <w:szCs w:val="16"/>
              </w:rPr>
              <w:t>European Union</w:t>
            </w:r>
          </w:p>
        </w:tc>
      </w:tr>
      <w:tr w:rsidR="00EB6270" w:rsidRPr="007027C9" w14:paraId="61172F11"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54518B56" w14:textId="77777777" w:rsidR="00EB6270" w:rsidRPr="007027C9" w:rsidRDefault="00EB6270" w:rsidP="00EB6270">
            <w:pPr>
              <w:rPr>
                <w:sz w:val="16"/>
                <w:szCs w:val="16"/>
              </w:rPr>
            </w:pPr>
            <w:r w:rsidRPr="007027C9">
              <w:rPr>
                <w:sz w:val="16"/>
                <w:szCs w:val="16"/>
              </w:rPr>
              <w:t>Canada - Investigation - concrete reinforcing bars</w:t>
            </w:r>
          </w:p>
        </w:tc>
        <w:tc>
          <w:tcPr>
            <w:tcW w:w="3351" w:type="dxa"/>
          </w:tcPr>
          <w:p w14:paraId="575B3543" w14:textId="77777777" w:rsidR="00EB6270" w:rsidRPr="007027C9" w:rsidRDefault="00EB6270" w:rsidP="00EB6270">
            <w:pPr>
              <w:rPr>
                <w:sz w:val="16"/>
                <w:szCs w:val="16"/>
              </w:rPr>
            </w:pPr>
            <w:r w:rsidRPr="007027C9">
              <w:rPr>
                <w:sz w:val="16"/>
                <w:szCs w:val="16"/>
              </w:rPr>
              <w:t>Russian Federation</w:t>
            </w:r>
          </w:p>
        </w:tc>
      </w:tr>
      <w:tr w:rsidR="00EB6270" w:rsidRPr="007027C9" w14:paraId="50F04043" w14:textId="77777777" w:rsidTr="00C94214">
        <w:tc>
          <w:tcPr>
            <w:tcW w:w="5665" w:type="dxa"/>
          </w:tcPr>
          <w:p w14:paraId="51759650" w14:textId="6632CE75" w:rsidR="00EB6270" w:rsidRPr="007027C9" w:rsidRDefault="00EB6270" w:rsidP="00EB6270">
            <w:pPr>
              <w:rPr>
                <w:sz w:val="16"/>
                <w:szCs w:val="16"/>
              </w:rPr>
            </w:pPr>
            <w:r w:rsidRPr="007027C9">
              <w:rPr>
                <w:sz w:val="16"/>
                <w:szCs w:val="16"/>
              </w:rPr>
              <w:t>China - Investigation and imposition of ADDs – bar</w:t>
            </w:r>
            <w:r w:rsidR="00887BB1" w:rsidRPr="007027C9">
              <w:rPr>
                <w:sz w:val="16"/>
                <w:szCs w:val="16"/>
              </w:rPr>
              <w:t>ley</w:t>
            </w:r>
          </w:p>
        </w:tc>
        <w:tc>
          <w:tcPr>
            <w:tcW w:w="3351" w:type="dxa"/>
          </w:tcPr>
          <w:p w14:paraId="27144D8F" w14:textId="77777777" w:rsidR="00EB6270" w:rsidRPr="007027C9" w:rsidRDefault="00EB6270" w:rsidP="00EB6270">
            <w:pPr>
              <w:rPr>
                <w:sz w:val="16"/>
                <w:szCs w:val="16"/>
              </w:rPr>
            </w:pPr>
            <w:r w:rsidRPr="007027C9">
              <w:rPr>
                <w:sz w:val="16"/>
                <w:szCs w:val="16"/>
              </w:rPr>
              <w:t>Australia</w:t>
            </w:r>
          </w:p>
        </w:tc>
      </w:tr>
      <w:tr w:rsidR="00EB6270" w:rsidRPr="007027C9" w14:paraId="1E649608"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0715A83F" w14:textId="1F50A45B" w:rsidR="00EB6270" w:rsidRPr="007027C9" w:rsidRDefault="00EB6270" w:rsidP="00644DFA">
            <w:pPr>
              <w:rPr>
                <w:sz w:val="16"/>
                <w:szCs w:val="16"/>
              </w:rPr>
            </w:pPr>
            <w:r w:rsidRPr="007027C9">
              <w:rPr>
                <w:sz w:val="16"/>
                <w:szCs w:val="16"/>
              </w:rPr>
              <w:t>China - Investigation - wines</w:t>
            </w:r>
          </w:p>
        </w:tc>
        <w:tc>
          <w:tcPr>
            <w:tcW w:w="3351" w:type="dxa"/>
          </w:tcPr>
          <w:p w14:paraId="64E41E20" w14:textId="77777777" w:rsidR="00EB6270" w:rsidRPr="007027C9" w:rsidRDefault="00EB6270" w:rsidP="00EB6270">
            <w:pPr>
              <w:rPr>
                <w:sz w:val="16"/>
                <w:szCs w:val="16"/>
              </w:rPr>
            </w:pPr>
            <w:r w:rsidRPr="007027C9">
              <w:rPr>
                <w:sz w:val="16"/>
                <w:szCs w:val="16"/>
              </w:rPr>
              <w:t>Australia</w:t>
            </w:r>
          </w:p>
        </w:tc>
      </w:tr>
      <w:tr w:rsidR="00EB6270" w:rsidRPr="007027C9" w14:paraId="53361983" w14:textId="77777777" w:rsidTr="00C94214">
        <w:tc>
          <w:tcPr>
            <w:tcW w:w="5665" w:type="dxa"/>
          </w:tcPr>
          <w:p w14:paraId="13DC73AC" w14:textId="77777777" w:rsidR="00EB6270" w:rsidRPr="007027C9" w:rsidRDefault="00EB6270" w:rsidP="00EB6270">
            <w:pPr>
              <w:rPr>
                <w:sz w:val="16"/>
                <w:szCs w:val="16"/>
              </w:rPr>
            </w:pPr>
            <w:r w:rsidRPr="007027C9">
              <w:rPr>
                <w:sz w:val="16"/>
                <w:szCs w:val="16"/>
              </w:rPr>
              <w:t>China - Final determination and continued imposition of ADDs - stainless billets and hot-rolled plates and coils</w:t>
            </w:r>
          </w:p>
        </w:tc>
        <w:tc>
          <w:tcPr>
            <w:tcW w:w="3351" w:type="dxa"/>
          </w:tcPr>
          <w:p w14:paraId="0B4E3AE5" w14:textId="77777777" w:rsidR="00EB6270" w:rsidRPr="007027C9" w:rsidRDefault="00EB6270" w:rsidP="00EB6270">
            <w:pPr>
              <w:rPr>
                <w:sz w:val="16"/>
                <w:szCs w:val="16"/>
              </w:rPr>
            </w:pPr>
            <w:r w:rsidRPr="007027C9">
              <w:rPr>
                <w:sz w:val="16"/>
                <w:szCs w:val="16"/>
              </w:rPr>
              <w:t>Japan</w:t>
            </w:r>
          </w:p>
        </w:tc>
      </w:tr>
      <w:tr w:rsidR="00EB6270" w:rsidRPr="007027C9" w14:paraId="015B9554"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39114FFB" w14:textId="73BDEC2E" w:rsidR="00EB6270" w:rsidRPr="007027C9" w:rsidRDefault="00EB6270" w:rsidP="00644DFA">
            <w:pPr>
              <w:rPr>
                <w:sz w:val="16"/>
                <w:szCs w:val="16"/>
              </w:rPr>
            </w:pPr>
            <w:r w:rsidRPr="007027C9">
              <w:rPr>
                <w:sz w:val="16"/>
                <w:szCs w:val="16"/>
              </w:rPr>
              <w:t xml:space="preserve">China - Final determination and continued imposition of ADDs – optical fibre </w:t>
            </w:r>
            <w:proofErr w:type="gramStart"/>
            <w:r w:rsidRPr="007027C9">
              <w:rPr>
                <w:sz w:val="16"/>
                <w:szCs w:val="16"/>
              </w:rPr>
              <w:t>preform</w:t>
            </w:r>
            <w:proofErr w:type="gramEnd"/>
          </w:p>
        </w:tc>
        <w:tc>
          <w:tcPr>
            <w:tcW w:w="3351" w:type="dxa"/>
          </w:tcPr>
          <w:p w14:paraId="68362CA5" w14:textId="77777777" w:rsidR="00EB6270" w:rsidRPr="007027C9" w:rsidRDefault="00EB6270" w:rsidP="00EB6270">
            <w:pPr>
              <w:rPr>
                <w:sz w:val="16"/>
                <w:szCs w:val="16"/>
              </w:rPr>
            </w:pPr>
            <w:r w:rsidRPr="007027C9">
              <w:rPr>
                <w:sz w:val="16"/>
                <w:szCs w:val="16"/>
              </w:rPr>
              <w:t>Japan</w:t>
            </w:r>
          </w:p>
        </w:tc>
      </w:tr>
      <w:tr w:rsidR="00EB6270" w:rsidRPr="007027C9" w14:paraId="1C25A670" w14:textId="77777777" w:rsidTr="00C94214">
        <w:tc>
          <w:tcPr>
            <w:tcW w:w="5665" w:type="dxa"/>
          </w:tcPr>
          <w:p w14:paraId="0E71B4D2" w14:textId="581A9898" w:rsidR="00EB6270" w:rsidRPr="007027C9" w:rsidRDefault="00EB6270" w:rsidP="00644DFA">
            <w:pPr>
              <w:rPr>
                <w:sz w:val="16"/>
                <w:szCs w:val="16"/>
              </w:rPr>
            </w:pPr>
            <w:r w:rsidRPr="007027C9">
              <w:rPr>
                <w:sz w:val="16"/>
                <w:szCs w:val="16"/>
              </w:rPr>
              <w:t>Dominican Republic - Sunset review - steel reinforcing bars</w:t>
            </w:r>
          </w:p>
        </w:tc>
        <w:tc>
          <w:tcPr>
            <w:tcW w:w="3351" w:type="dxa"/>
          </w:tcPr>
          <w:p w14:paraId="3B328503" w14:textId="77777777" w:rsidR="00EB6270" w:rsidRPr="007027C9" w:rsidRDefault="00EB6270" w:rsidP="00EB6270">
            <w:pPr>
              <w:rPr>
                <w:sz w:val="16"/>
                <w:szCs w:val="16"/>
              </w:rPr>
            </w:pPr>
            <w:r w:rsidRPr="007027C9">
              <w:rPr>
                <w:sz w:val="16"/>
                <w:szCs w:val="16"/>
              </w:rPr>
              <w:t>Turkey</w:t>
            </w:r>
          </w:p>
        </w:tc>
      </w:tr>
      <w:tr w:rsidR="00EB6270" w:rsidRPr="007027C9" w14:paraId="06EE0549"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6B6EC67D" w14:textId="77777777" w:rsidR="00EB6270" w:rsidRPr="007027C9" w:rsidRDefault="00EB6270" w:rsidP="00EB6270">
            <w:pPr>
              <w:rPr>
                <w:sz w:val="16"/>
                <w:szCs w:val="16"/>
              </w:rPr>
            </w:pPr>
            <w:r w:rsidRPr="007027C9">
              <w:rPr>
                <w:sz w:val="16"/>
                <w:szCs w:val="16"/>
              </w:rPr>
              <w:t xml:space="preserve">Egypt - Initiation - pre-stressed concrete steel strands </w:t>
            </w:r>
          </w:p>
        </w:tc>
        <w:tc>
          <w:tcPr>
            <w:tcW w:w="3351" w:type="dxa"/>
          </w:tcPr>
          <w:p w14:paraId="13C1A545" w14:textId="77777777" w:rsidR="00EB6270" w:rsidRPr="007027C9" w:rsidRDefault="00EB6270" w:rsidP="00EB6270">
            <w:pPr>
              <w:rPr>
                <w:sz w:val="16"/>
                <w:szCs w:val="16"/>
              </w:rPr>
            </w:pPr>
            <w:r w:rsidRPr="007027C9">
              <w:rPr>
                <w:sz w:val="16"/>
                <w:szCs w:val="16"/>
              </w:rPr>
              <w:t>Turkey</w:t>
            </w:r>
          </w:p>
        </w:tc>
      </w:tr>
      <w:tr w:rsidR="00EB6270" w:rsidRPr="007027C9" w14:paraId="2563D605" w14:textId="77777777" w:rsidTr="00C94214">
        <w:tc>
          <w:tcPr>
            <w:tcW w:w="5665" w:type="dxa"/>
          </w:tcPr>
          <w:p w14:paraId="5CDB71CC" w14:textId="0F5CF10A" w:rsidR="00EB6270" w:rsidRPr="007027C9" w:rsidRDefault="00EB6270" w:rsidP="00644DFA">
            <w:pPr>
              <w:rPr>
                <w:sz w:val="16"/>
                <w:szCs w:val="16"/>
              </w:rPr>
            </w:pPr>
            <w:r w:rsidRPr="007027C9">
              <w:rPr>
                <w:sz w:val="16"/>
                <w:szCs w:val="16"/>
              </w:rPr>
              <w:t>Egypt - Initiation - machine-made carpet and other floor coverings</w:t>
            </w:r>
          </w:p>
        </w:tc>
        <w:tc>
          <w:tcPr>
            <w:tcW w:w="3351" w:type="dxa"/>
          </w:tcPr>
          <w:p w14:paraId="69A977BF" w14:textId="77777777" w:rsidR="00EB6270" w:rsidRPr="007027C9" w:rsidRDefault="00EB6270" w:rsidP="00EB6270">
            <w:pPr>
              <w:rPr>
                <w:sz w:val="16"/>
                <w:szCs w:val="16"/>
              </w:rPr>
            </w:pPr>
            <w:r w:rsidRPr="007027C9">
              <w:rPr>
                <w:sz w:val="16"/>
                <w:szCs w:val="16"/>
              </w:rPr>
              <w:t>Turkey</w:t>
            </w:r>
          </w:p>
        </w:tc>
      </w:tr>
      <w:tr w:rsidR="00EB6270" w:rsidRPr="007027C9" w14:paraId="092C5C30"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02164C6C" w14:textId="77777777" w:rsidR="00EB6270" w:rsidRPr="007027C9" w:rsidRDefault="00EB6270" w:rsidP="00EB6270">
            <w:pPr>
              <w:rPr>
                <w:sz w:val="16"/>
                <w:szCs w:val="16"/>
              </w:rPr>
            </w:pPr>
            <w:r w:rsidRPr="007027C9">
              <w:rPr>
                <w:sz w:val="16"/>
                <w:szCs w:val="16"/>
              </w:rPr>
              <w:t xml:space="preserve">European Union - Investigation - steel wheels </w:t>
            </w:r>
          </w:p>
        </w:tc>
        <w:tc>
          <w:tcPr>
            <w:tcW w:w="3351" w:type="dxa"/>
          </w:tcPr>
          <w:p w14:paraId="2C7E6D1A" w14:textId="77777777" w:rsidR="00EB6270" w:rsidRPr="007027C9" w:rsidRDefault="00EB6270" w:rsidP="00EB6270">
            <w:pPr>
              <w:rPr>
                <w:sz w:val="16"/>
                <w:szCs w:val="16"/>
              </w:rPr>
            </w:pPr>
            <w:r w:rsidRPr="007027C9">
              <w:rPr>
                <w:sz w:val="16"/>
                <w:szCs w:val="16"/>
              </w:rPr>
              <w:t>China</w:t>
            </w:r>
          </w:p>
        </w:tc>
      </w:tr>
      <w:tr w:rsidR="00EB6270" w:rsidRPr="007027C9" w14:paraId="43204401" w14:textId="77777777" w:rsidTr="00C94214">
        <w:tc>
          <w:tcPr>
            <w:tcW w:w="5665" w:type="dxa"/>
          </w:tcPr>
          <w:p w14:paraId="05D94A79" w14:textId="77777777" w:rsidR="00EB6270" w:rsidRPr="007027C9" w:rsidRDefault="00EB6270" w:rsidP="00EB6270">
            <w:pPr>
              <w:rPr>
                <w:sz w:val="16"/>
                <w:szCs w:val="16"/>
              </w:rPr>
            </w:pPr>
            <w:r w:rsidRPr="007027C9">
              <w:rPr>
                <w:sz w:val="16"/>
                <w:szCs w:val="16"/>
              </w:rPr>
              <w:t>European Union - Investigation - glass fibre fabrics products</w:t>
            </w:r>
          </w:p>
        </w:tc>
        <w:tc>
          <w:tcPr>
            <w:tcW w:w="3351" w:type="dxa"/>
          </w:tcPr>
          <w:p w14:paraId="7C0ABDCC" w14:textId="77777777" w:rsidR="00EB6270" w:rsidRPr="007027C9" w:rsidRDefault="00EB6270" w:rsidP="00EB6270">
            <w:pPr>
              <w:rPr>
                <w:sz w:val="16"/>
                <w:szCs w:val="16"/>
              </w:rPr>
            </w:pPr>
            <w:r w:rsidRPr="007027C9">
              <w:rPr>
                <w:sz w:val="16"/>
                <w:szCs w:val="16"/>
              </w:rPr>
              <w:t>China</w:t>
            </w:r>
          </w:p>
        </w:tc>
      </w:tr>
      <w:tr w:rsidR="00EB6270" w:rsidRPr="007027C9" w14:paraId="2318C696"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63EFA593" w14:textId="2CBA98F7" w:rsidR="00EB6270" w:rsidRPr="007027C9" w:rsidRDefault="00EB6270" w:rsidP="00C94214">
            <w:pPr>
              <w:rPr>
                <w:sz w:val="16"/>
                <w:szCs w:val="16"/>
              </w:rPr>
            </w:pPr>
            <w:r w:rsidRPr="007027C9">
              <w:rPr>
                <w:sz w:val="16"/>
                <w:szCs w:val="16"/>
              </w:rPr>
              <w:t>European Union Final determination and continued imposition of ADDs – grain-oriented flat-rolled products of electrical steel (GOES)</w:t>
            </w:r>
          </w:p>
        </w:tc>
        <w:tc>
          <w:tcPr>
            <w:tcW w:w="3351" w:type="dxa"/>
          </w:tcPr>
          <w:p w14:paraId="7BAFD203" w14:textId="77777777" w:rsidR="00EB6270" w:rsidRPr="007027C9" w:rsidRDefault="00EB6270" w:rsidP="00EB6270">
            <w:pPr>
              <w:rPr>
                <w:sz w:val="16"/>
                <w:szCs w:val="16"/>
              </w:rPr>
            </w:pPr>
            <w:r w:rsidRPr="007027C9">
              <w:rPr>
                <w:sz w:val="16"/>
                <w:szCs w:val="16"/>
              </w:rPr>
              <w:t>Japan</w:t>
            </w:r>
          </w:p>
        </w:tc>
      </w:tr>
      <w:tr w:rsidR="00EB6270" w:rsidRPr="007027C9" w14:paraId="52698734" w14:textId="77777777" w:rsidTr="00C94214">
        <w:tc>
          <w:tcPr>
            <w:tcW w:w="5665" w:type="dxa"/>
          </w:tcPr>
          <w:p w14:paraId="088727F6" w14:textId="77777777" w:rsidR="00EB6270" w:rsidRPr="007027C9" w:rsidRDefault="00EB6270" w:rsidP="00EB6270">
            <w:pPr>
              <w:rPr>
                <w:sz w:val="16"/>
                <w:szCs w:val="16"/>
              </w:rPr>
            </w:pPr>
            <w:r w:rsidRPr="007027C9">
              <w:rPr>
                <w:sz w:val="16"/>
                <w:szCs w:val="16"/>
              </w:rPr>
              <w:t xml:space="preserve">India - Final determination and continued imposition of ADDs – </w:t>
            </w:r>
          </w:p>
          <w:p w14:paraId="6999C919" w14:textId="073069AB" w:rsidR="00EB6270" w:rsidRPr="007027C9" w:rsidRDefault="00EB6270" w:rsidP="00644DFA">
            <w:pPr>
              <w:rPr>
                <w:sz w:val="16"/>
                <w:szCs w:val="16"/>
              </w:rPr>
            </w:pPr>
            <w:r w:rsidRPr="007027C9">
              <w:rPr>
                <w:sz w:val="16"/>
                <w:szCs w:val="16"/>
              </w:rPr>
              <w:t>phthalic anhydride</w:t>
            </w:r>
          </w:p>
        </w:tc>
        <w:tc>
          <w:tcPr>
            <w:tcW w:w="3351" w:type="dxa"/>
          </w:tcPr>
          <w:p w14:paraId="4BC4A7E3" w14:textId="77777777" w:rsidR="00EB6270" w:rsidRPr="007027C9" w:rsidRDefault="00EB6270" w:rsidP="00EB6270">
            <w:pPr>
              <w:rPr>
                <w:sz w:val="16"/>
                <w:szCs w:val="16"/>
              </w:rPr>
            </w:pPr>
            <w:r w:rsidRPr="007027C9">
              <w:rPr>
                <w:sz w:val="16"/>
                <w:szCs w:val="16"/>
              </w:rPr>
              <w:t>Japan</w:t>
            </w:r>
          </w:p>
        </w:tc>
      </w:tr>
      <w:tr w:rsidR="00EB6270" w:rsidRPr="007027C9" w14:paraId="45E43B0C"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5C8E5C2D" w14:textId="675271DA" w:rsidR="00EB6270" w:rsidRPr="007027C9" w:rsidRDefault="00EB6270" w:rsidP="00644DFA">
            <w:pPr>
              <w:rPr>
                <w:sz w:val="16"/>
                <w:szCs w:val="16"/>
              </w:rPr>
            </w:pPr>
            <w:r w:rsidRPr="007027C9">
              <w:rPr>
                <w:sz w:val="16"/>
                <w:szCs w:val="16"/>
              </w:rPr>
              <w:t>Indonesia - Final determination and continued imposition of ADDs - cold rolled stainless sheet</w:t>
            </w:r>
          </w:p>
        </w:tc>
        <w:tc>
          <w:tcPr>
            <w:tcW w:w="3351" w:type="dxa"/>
          </w:tcPr>
          <w:p w14:paraId="5C731472" w14:textId="77777777" w:rsidR="00EB6270" w:rsidRPr="007027C9" w:rsidRDefault="00EB6270" w:rsidP="00EB6270">
            <w:pPr>
              <w:rPr>
                <w:sz w:val="16"/>
                <w:szCs w:val="16"/>
              </w:rPr>
            </w:pPr>
            <w:r w:rsidRPr="007027C9">
              <w:rPr>
                <w:sz w:val="16"/>
                <w:szCs w:val="16"/>
              </w:rPr>
              <w:t>Japan</w:t>
            </w:r>
          </w:p>
        </w:tc>
      </w:tr>
      <w:tr w:rsidR="00EB6270" w:rsidRPr="007027C9" w14:paraId="5238CC24" w14:textId="77777777" w:rsidTr="00C94214">
        <w:tc>
          <w:tcPr>
            <w:tcW w:w="5665" w:type="dxa"/>
          </w:tcPr>
          <w:p w14:paraId="7EF1CC89" w14:textId="60E6A2E4" w:rsidR="00EB6270" w:rsidRPr="007027C9" w:rsidRDefault="00EB6270" w:rsidP="00644DFA">
            <w:pPr>
              <w:rPr>
                <w:sz w:val="16"/>
                <w:szCs w:val="16"/>
              </w:rPr>
            </w:pPr>
            <w:r w:rsidRPr="007027C9">
              <w:rPr>
                <w:sz w:val="16"/>
                <w:szCs w:val="16"/>
              </w:rPr>
              <w:t>Korea, Republic of - Final determination and continued imposition of ADDs based on the 4th sunset review - stainless steel bar</w:t>
            </w:r>
          </w:p>
        </w:tc>
        <w:tc>
          <w:tcPr>
            <w:tcW w:w="3351" w:type="dxa"/>
          </w:tcPr>
          <w:p w14:paraId="1D4098F6" w14:textId="77777777" w:rsidR="00EB6270" w:rsidRPr="007027C9" w:rsidRDefault="00EB6270" w:rsidP="00EB6270">
            <w:pPr>
              <w:rPr>
                <w:sz w:val="16"/>
                <w:szCs w:val="16"/>
              </w:rPr>
            </w:pPr>
            <w:r w:rsidRPr="007027C9">
              <w:rPr>
                <w:sz w:val="16"/>
                <w:szCs w:val="16"/>
              </w:rPr>
              <w:t>Japan</w:t>
            </w:r>
          </w:p>
        </w:tc>
      </w:tr>
      <w:tr w:rsidR="00EB6270" w:rsidRPr="007027C9" w14:paraId="04243348"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55F3E9A8" w14:textId="0B03F7D9" w:rsidR="00EB6270" w:rsidRPr="007027C9" w:rsidRDefault="00EB6270" w:rsidP="00644DFA">
            <w:pPr>
              <w:rPr>
                <w:sz w:val="16"/>
                <w:szCs w:val="16"/>
              </w:rPr>
            </w:pPr>
            <w:r w:rsidRPr="007027C9">
              <w:rPr>
                <w:sz w:val="16"/>
                <w:szCs w:val="16"/>
              </w:rPr>
              <w:t>Mexico - Measures - bond paper</w:t>
            </w:r>
          </w:p>
        </w:tc>
        <w:tc>
          <w:tcPr>
            <w:tcW w:w="3351" w:type="dxa"/>
          </w:tcPr>
          <w:p w14:paraId="0957B0BF" w14:textId="77777777" w:rsidR="00EB6270" w:rsidRPr="007027C9" w:rsidRDefault="00EB6270" w:rsidP="00EB6270">
            <w:pPr>
              <w:rPr>
                <w:sz w:val="16"/>
                <w:szCs w:val="16"/>
              </w:rPr>
            </w:pPr>
            <w:r w:rsidRPr="007027C9">
              <w:rPr>
                <w:sz w:val="16"/>
                <w:szCs w:val="16"/>
              </w:rPr>
              <w:t>Brazil</w:t>
            </w:r>
          </w:p>
        </w:tc>
      </w:tr>
      <w:tr w:rsidR="00EB6270" w:rsidRPr="007027C9" w14:paraId="094507D2" w14:textId="77777777" w:rsidTr="00C94214">
        <w:tc>
          <w:tcPr>
            <w:tcW w:w="5665" w:type="dxa"/>
          </w:tcPr>
          <w:p w14:paraId="7BD004DA" w14:textId="77777777" w:rsidR="00EB6270" w:rsidRPr="007027C9" w:rsidRDefault="00EB6270" w:rsidP="00EB6270">
            <w:pPr>
              <w:rPr>
                <w:sz w:val="16"/>
                <w:szCs w:val="16"/>
              </w:rPr>
            </w:pPr>
            <w:r w:rsidRPr="007027C9">
              <w:rPr>
                <w:sz w:val="16"/>
                <w:szCs w:val="16"/>
              </w:rPr>
              <w:t xml:space="preserve">Mexico - Sunset review - hot-rolled sheet </w:t>
            </w:r>
          </w:p>
        </w:tc>
        <w:tc>
          <w:tcPr>
            <w:tcW w:w="3351" w:type="dxa"/>
          </w:tcPr>
          <w:p w14:paraId="76572C22" w14:textId="77777777" w:rsidR="00EB6270" w:rsidRPr="007027C9" w:rsidRDefault="00EB6270" w:rsidP="00EB6270">
            <w:pPr>
              <w:rPr>
                <w:sz w:val="16"/>
                <w:szCs w:val="16"/>
              </w:rPr>
            </w:pPr>
            <w:r w:rsidRPr="007027C9">
              <w:rPr>
                <w:sz w:val="16"/>
                <w:szCs w:val="16"/>
              </w:rPr>
              <w:t>Ukraine</w:t>
            </w:r>
          </w:p>
        </w:tc>
      </w:tr>
      <w:tr w:rsidR="00EB6270" w:rsidRPr="007027C9" w14:paraId="5338B9CB"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3849B352" w14:textId="77777777" w:rsidR="00EB6270" w:rsidRPr="007027C9" w:rsidRDefault="00EB6270" w:rsidP="00EB6270">
            <w:pPr>
              <w:rPr>
                <w:sz w:val="16"/>
                <w:szCs w:val="16"/>
              </w:rPr>
            </w:pPr>
            <w:r w:rsidRPr="007027C9">
              <w:rPr>
                <w:sz w:val="16"/>
                <w:szCs w:val="16"/>
              </w:rPr>
              <w:t xml:space="preserve">Mexico - Sunset review - alloy and non-alloy carbon steel plate in sheets and bars </w:t>
            </w:r>
          </w:p>
        </w:tc>
        <w:tc>
          <w:tcPr>
            <w:tcW w:w="3351" w:type="dxa"/>
          </w:tcPr>
          <w:p w14:paraId="7E7114D2" w14:textId="77777777" w:rsidR="00EB6270" w:rsidRPr="007027C9" w:rsidRDefault="00EB6270" w:rsidP="00EB6270">
            <w:pPr>
              <w:rPr>
                <w:sz w:val="16"/>
                <w:szCs w:val="16"/>
              </w:rPr>
            </w:pPr>
            <w:r w:rsidRPr="007027C9">
              <w:rPr>
                <w:sz w:val="16"/>
                <w:szCs w:val="16"/>
              </w:rPr>
              <w:t>Ukraine</w:t>
            </w:r>
          </w:p>
        </w:tc>
      </w:tr>
      <w:tr w:rsidR="00EB6270" w:rsidRPr="007027C9" w14:paraId="04F07CA8" w14:textId="77777777" w:rsidTr="00C94214">
        <w:tc>
          <w:tcPr>
            <w:tcW w:w="5665" w:type="dxa"/>
          </w:tcPr>
          <w:p w14:paraId="423C842D" w14:textId="77777777" w:rsidR="00EB6270" w:rsidRPr="007027C9" w:rsidRDefault="00EB6270" w:rsidP="00EB6270">
            <w:pPr>
              <w:rPr>
                <w:sz w:val="16"/>
                <w:szCs w:val="16"/>
              </w:rPr>
            </w:pPr>
            <w:r w:rsidRPr="007027C9">
              <w:rPr>
                <w:sz w:val="16"/>
                <w:szCs w:val="16"/>
              </w:rPr>
              <w:t>Mexico - Sunset review – bars and rods of iron or non-alloy steel</w:t>
            </w:r>
          </w:p>
        </w:tc>
        <w:tc>
          <w:tcPr>
            <w:tcW w:w="3351" w:type="dxa"/>
          </w:tcPr>
          <w:p w14:paraId="26A78D9D" w14:textId="77777777" w:rsidR="00EB6270" w:rsidRPr="007027C9" w:rsidRDefault="00EB6270" w:rsidP="00EB6270">
            <w:pPr>
              <w:rPr>
                <w:sz w:val="16"/>
                <w:szCs w:val="16"/>
              </w:rPr>
            </w:pPr>
            <w:r w:rsidRPr="007027C9">
              <w:rPr>
                <w:sz w:val="16"/>
                <w:szCs w:val="16"/>
              </w:rPr>
              <w:t>Ukraine</w:t>
            </w:r>
          </w:p>
        </w:tc>
      </w:tr>
      <w:tr w:rsidR="00EB6270" w:rsidRPr="007027C9" w14:paraId="34750DE6"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18EAEA7D" w14:textId="77777777" w:rsidR="00EB6270" w:rsidRPr="007027C9" w:rsidRDefault="00EB6270" w:rsidP="00EB6270">
            <w:pPr>
              <w:rPr>
                <w:sz w:val="16"/>
                <w:szCs w:val="16"/>
              </w:rPr>
            </w:pPr>
            <w:r w:rsidRPr="007027C9">
              <w:rPr>
                <w:sz w:val="16"/>
                <w:szCs w:val="16"/>
              </w:rPr>
              <w:t xml:space="preserve">Mexico - Continued application of an AD measure - cold-rolled sheet </w:t>
            </w:r>
          </w:p>
        </w:tc>
        <w:tc>
          <w:tcPr>
            <w:tcW w:w="3351" w:type="dxa"/>
          </w:tcPr>
          <w:p w14:paraId="07326C65" w14:textId="77777777" w:rsidR="00EB6270" w:rsidRPr="007027C9" w:rsidRDefault="00EB6270" w:rsidP="00EB6270">
            <w:pPr>
              <w:rPr>
                <w:sz w:val="16"/>
                <w:szCs w:val="16"/>
              </w:rPr>
            </w:pPr>
            <w:r w:rsidRPr="007027C9">
              <w:rPr>
                <w:sz w:val="16"/>
                <w:szCs w:val="16"/>
              </w:rPr>
              <w:t>Kazakhstan</w:t>
            </w:r>
          </w:p>
        </w:tc>
      </w:tr>
      <w:tr w:rsidR="00EB6270" w:rsidRPr="007027C9" w14:paraId="141B52E3" w14:textId="77777777" w:rsidTr="00C94214">
        <w:tc>
          <w:tcPr>
            <w:tcW w:w="5665" w:type="dxa"/>
          </w:tcPr>
          <w:p w14:paraId="09A2F4AB" w14:textId="77777777" w:rsidR="00EB6270" w:rsidRPr="007027C9" w:rsidRDefault="00EB6270" w:rsidP="00EB6270">
            <w:pPr>
              <w:rPr>
                <w:sz w:val="16"/>
                <w:szCs w:val="16"/>
              </w:rPr>
            </w:pPr>
            <w:r w:rsidRPr="007027C9">
              <w:rPr>
                <w:sz w:val="16"/>
                <w:szCs w:val="16"/>
              </w:rPr>
              <w:t>Mexico - Final determination and continued imposition of ADDs - seamless steel tubing</w:t>
            </w:r>
          </w:p>
        </w:tc>
        <w:tc>
          <w:tcPr>
            <w:tcW w:w="3351" w:type="dxa"/>
          </w:tcPr>
          <w:p w14:paraId="4B90FBDE" w14:textId="77777777" w:rsidR="00EB6270" w:rsidRPr="007027C9" w:rsidRDefault="00EB6270" w:rsidP="00EB6270">
            <w:pPr>
              <w:rPr>
                <w:sz w:val="16"/>
                <w:szCs w:val="16"/>
              </w:rPr>
            </w:pPr>
            <w:r w:rsidRPr="007027C9">
              <w:rPr>
                <w:sz w:val="16"/>
                <w:szCs w:val="16"/>
              </w:rPr>
              <w:t>Japan</w:t>
            </w:r>
          </w:p>
        </w:tc>
      </w:tr>
      <w:tr w:rsidR="00EB6270" w:rsidRPr="007027C9" w14:paraId="36BCF5B7"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77477CC4" w14:textId="77777777" w:rsidR="00EB6270" w:rsidRPr="007027C9" w:rsidRDefault="00EB6270" w:rsidP="00EB6270">
            <w:pPr>
              <w:rPr>
                <w:sz w:val="16"/>
                <w:szCs w:val="16"/>
              </w:rPr>
            </w:pPr>
            <w:r w:rsidRPr="007027C9">
              <w:rPr>
                <w:sz w:val="16"/>
                <w:szCs w:val="16"/>
              </w:rPr>
              <w:t>Pakistan - Sunset review – cold-rolled coils/sheets</w:t>
            </w:r>
          </w:p>
        </w:tc>
        <w:tc>
          <w:tcPr>
            <w:tcW w:w="3351" w:type="dxa"/>
          </w:tcPr>
          <w:p w14:paraId="0C8A7526" w14:textId="77777777" w:rsidR="00EB6270" w:rsidRPr="007027C9" w:rsidRDefault="00EB6270" w:rsidP="00EB6270">
            <w:pPr>
              <w:rPr>
                <w:sz w:val="16"/>
                <w:szCs w:val="16"/>
              </w:rPr>
            </w:pPr>
            <w:r w:rsidRPr="007027C9">
              <w:rPr>
                <w:sz w:val="16"/>
                <w:szCs w:val="16"/>
              </w:rPr>
              <w:t>Ukraine</w:t>
            </w:r>
          </w:p>
        </w:tc>
      </w:tr>
      <w:tr w:rsidR="00EB6270" w:rsidRPr="007027C9" w14:paraId="508684C7" w14:textId="77777777" w:rsidTr="00C94214">
        <w:tc>
          <w:tcPr>
            <w:tcW w:w="5665" w:type="dxa"/>
          </w:tcPr>
          <w:p w14:paraId="0A2B4F31" w14:textId="77777777" w:rsidR="00EB6270" w:rsidRPr="007027C9" w:rsidRDefault="00EB6270" w:rsidP="00EB6270">
            <w:pPr>
              <w:rPr>
                <w:sz w:val="16"/>
                <w:szCs w:val="16"/>
              </w:rPr>
            </w:pPr>
            <w:r w:rsidRPr="007027C9">
              <w:rPr>
                <w:sz w:val="16"/>
                <w:szCs w:val="16"/>
              </w:rPr>
              <w:t>Philippines - Sunset review and extension of measures – wheat flour</w:t>
            </w:r>
          </w:p>
        </w:tc>
        <w:tc>
          <w:tcPr>
            <w:tcW w:w="3351" w:type="dxa"/>
          </w:tcPr>
          <w:p w14:paraId="3A89B8E2" w14:textId="77777777" w:rsidR="00EB6270" w:rsidRPr="007027C9" w:rsidRDefault="00EB6270" w:rsidP="00EB6270">
            <w:pPr>
              <w:rPr>
                <w:sz w:val="16"/>
                <w:szCs w:val="16"/>
              </w:rPr>
            </w:pPr>
            <w:r w:rsidRPr="007027C9">
              <w:rPr>
                <w:sz w:val="16"/>
                <w:szCs w:val="16"/>
              </w:rPr>
              <w:t>Turkey</w:t>
            </w:r>
          </w:p>
        </w:tc>
      </w:tr>
      <w:tr w:rsidR="00EB6270" w:rsidRPr="007027C9" w14:paraId="0D7AA519"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53A0957E" w14:textId="77777777" w:rsidR="00EB6270" w:rsidRPr="007027C9" w:rsidRDefault="00EB6270" w:rsidP="00EB6270">
            <w:pPr>
              <w:rPr>
                <w:sz w:val="16"/>
                <w:szCs w:val="16"/>
              </w:rPr>
            </w:pPr>
            <w:r w:rsidRPr="007027C9">
              <w:rPr>
                <w:sz w:val="16"/>
                <w:szCs w:val="16"/>
              </w:rPr>
              <w:t>South Africa - Sunset review – frozen potato chips</w:t>
            </w:r>
          </w:p>
        </w:tc>
        <w:tc>
          <w:tcPr>
            <w:tcW w:w="3351" w:type="dxa"/>
          </w:tcPr>
          <w:p w14:paraId="5293DC63" w14:textId="77777777" w:rsidR="00EB6270" w:rsidRPr="007027C9" w:rsidRDefault="00EB6270" w:rsidP="00EB6270">
            <w:pPr>
              <w:rPr>
                <w:sz w:val="16"/>
                <w:szCs w:val="16"/>
              </w:rPr>
            </w:pPr>
            <w:r w:rsidRPr="007027C9">
              <w:rPr>
                <w:sz w:val="16"/>
                <w:szCs w:val="16"/>
              </w:rPr>
              <w:t>European Union</w:t>
            </w:r>
          </w:p>
        </w:tc>
      </w:tr>
      <w:tr w:rsidR="00EB6270" w:rsidRPr="007027C9" w14:paraId="0F0C0FC5" w14:textId="77777777" w:rsidTr="00C94214">
        <w:tc>
          <w:tcPr>
            <w:tcW w:w="5665" w:type="dxa"/>
          </w:tcPr>
          <w:p w14:paraId="351C6F79" w14:textId="77777777" w:rsidR="00EB6270" w:rsidRPr="007027C9" w:rsidRDefault="00EB6270" w:rsidP="00EB6270">
            <w:pPr>
              <w:rPr>
                <w:sz w:val="16"/>
                <w:szCs w:val="16"/>
              </w:rPr>
            </w:pPr>
            <w:r w:rsidRPr="007027C9">
              <w:rPr>
                <w:sz w:val="16"/>
                <w:szCs w:val="16"/>
              </w:rPr>
              <w:t xml:space="preserve">South Africa - Sunset review - frozen bone-in chicken portions </w:t>
            </w:r>
          </w:p>
        </w:tc>
        <w:tc>
          <w:tcPr>
            <w:tcW w:w="3351" w:type="dxa"/>
          </w:tcPr>
          <w:p w14:paraId="1EED4210" w14:textId="77777777" w:rsidR="00EB6270" w:rsidRPr="007027C9" w:rsidRDefault="00EB6270" w:rsidP="00EB6270">
            <w:pPr>
              <w:rPr>
                <w:sz w:val="16"/>
                <w:szCs w:val="16"/>
              </w:rPr>
            </w:pPr>
            <w:r w:rsidRPr="007027C9">
              <w:rPr>
                <w:sz w:val="16"/>
                <w:szCs w:val="16"/>
              </w:rPr>
              <w:t>European Union</w:t>
            </w:r>
          </w:p>
        </w:tc>
      </w:tr>
      <w:tr w:rsidR="00EB6270" w:rsidRPr="007027C9" w14:paraId="5376B284"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5CC5B5A2" w14:textId="77777777" w:rsidR="00EB6270" w:rsidRPr="007027C9" w:rsidRDefault="00EB6270" w:rsidP="00EB6270">
            <w:pPr>
              <w:rPr>
                <w:sz w:val="16"/>
                <w:szCs w:val="16"/>
              </w:rPr>
            </w:pPr>
            <w:r w:rsidRPr="007027C9">
              <w:rPr>
                <w:sz w:val="16"/>
                <w:szCs w:val="16"/>
              </w:rPr>
              <w:t xml:space="preserve">South Africa - Initiation - Frozen bone-in portions of the species Gallus </w:t>
            </w:r>
            <w:proofErr w:type="spellStart"/>
            <w:r w:rsidRPr="007027C9">
              <w:rPr>
                <w:sz w:val="16"/>
                <w:szCs w:val="16"/>
              </w:rPr>
              <w:t>Domesticus</w:t>
            </w:r>
            <w:proofErr w:type="spellEnd"/>
          </w:p>
        </w:tc>
        <w:tc>
          <w:tcPr>
            <w:tcW w:w="3351" w:type="dxa"/>
          </w:tcPr>
          <w:p w14:paraId="27D5E31E" w14:textId="77777777" w:rsidR="00EB6270" w:rsidRPr="007027C9" w:rsidRDefault="00EB6270" w:rsidP="00EB6270">
            <w:pPr>
              <w:rPr>
                <w:sz w:val="16"/>
                <w:szCs w:val="16"/>
              </w:rPr>
            </w:pPr>
            <w:r w:rsidRPr="007027C9">
              <w:rPr>
                <w:sz w:val="16"/>
                <w:szCs w:val="16"/>
              </w:rPr>
              <w:t>Brazil</w:t>
            </w:r>
          </w:p>
        </w:tc>
      </w:tr>
      <w:tr w:rsidR="00EB6270" w:rsidRPr="007027C9" w14:paraId="584FC336" w14:textId="77777777" w:rsidTr="00C94214">
        <w:tc>
          <w:tcPr>
            <w:tcW w:w="5665" w:type="dxa"/>
          </w:tcPr>
          <w:p w14:paraId="0BAB49C6" w14:textId="77777777" w:rsidR="00EB6270" w:rsidRPr="007027C9" w:rsidRDefault="00EB6270" w:rsidP="00EB6270">
            <w:pPr>
              <w:rPr>
                <w:sz w:val="16"/>
                <w:szCs w:val="16"/>
              </w:rPr>
            </w:pPr>
            <w:r w:rsidRPr="007027C9">
              <w:rPr>
                <w:sz w:val="16"/>
                <w:szCs w:val="16"/>
              </w:rPr>
              <w:t>Thailand - Final determination and continued imposition of ADDs - flat cold rolled stainless steel and flat hot rolled steel in coils and not in coils</w:t>
            </w:r>
          </w:p>
        </w:tc>
        <w:tc>
          <w:tcPr>
            <w:tcW w:w="3351" w:type="dxa"/>
          </w:tcPr>
          <w:p w14:paraId="4539DFE9" w14:textId="77777777" w:rsidR="00EB6270" w:rsidRPr="007027C9" w:rsidRDefault="00EB6270" w:rsidP="00EB6270">
            <w:pPr>
              <w:rPr>
                <w:sz w:val="16"/>
                <w:szCs w:val="16"/>
              </w:rPr>
            </w:pPr>
            <w:r w:rsidRPr="007027C9">
              <w:rPr>
                <w:sz w:val="16"/>
                <w:szCs w:val="16"/>
              </w:rPr>
              <w:t>Japan</w:t>
            </w:r>
          </w:p>
        </w:tc>
      </w:tr>
      <w:tr w:rsidR="00EB6270" w:rsidRPr="007027C9" w14:paraId="62CB2576"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0700D918" w14:textId="25544181" w:rsidR="00EB6270" w:rsidRPr="007027C9" w:rsidRDefault="00EB6270" w:rsidP="00EB6270">
            <w:pPr>
              <w:rPr>
                <w:sz w:val="16"/>
                <w:szCs w:val="16"/>
              </w:rPr>
            </w:pPr>
            <w:r w:rsidRPr="007027C9">
              <w:rPr>
                <w:sz w:val="16"/>
                <w:szCs w:val="16"/>
              </w:rPr>
              <w:t>Ukraine - Initiation - cement</w:t>
            </w:r>
            <w:r w:rsidR="007E5496" w:rsidRPr="007027C9">
              <w:rPr>
                <w:sz w:val="16"/>
                <w:szCs w:val="16"/>
              </w:rPr>
              <w:t xml:space="preserve"> </w:t>
            </w:r>
          </w:p>
        </w:tc>
        <w:tc>
          <w:tcPr>
            <w:tcW w:w="3351" w:type="dxa"/>
          </w:tcPr>
          <w:p w14:paraId="46952577" w14:textId="77777777" w:rsidR="00EB6270" w:rsidRPr="007027C9" w:rsidRDefault="00EB6270" w:rsidP="00EB6270">
            <w:pPr>
              <w:rPr>
                <w:sz w:val="16"/>
                <w:szCs w:val="16"/>
              </w:rPr>
            </w:pPr>
            <w:r w:rsidRPr="007027C9">
              <w:rPr>
                <w:sz w:val="16"/>
                <w:szCs w:val="16"/>
              </w:rPr>
              <w:t>Turkey</w:t>
            </w:r>
          </w:p>
        </w:tc>
      </w:tr>
      <w:tr w:rsidR="00EB6270" w:rsidRPr="007027C9" w14:paraId="297F7A8D" w14:textId="77777777" w:rsidTr="00C94214">
        <w:tc>
          <w:tcPr>
            <w:tcW w:w="5665" w:type="dxa"/>
          </w:tcPr>
          <w:p w14:paraId="26691AE7" w14:textId="77777777" w:rsidR="00EB6270" w:rsidRPr="007027C9" w:rsidRDefault="00EB6270" w:rsidP="00E40A10">
            <w:pPr>
              <w:jc w:val="left"/>
              <w:rPr>
                <w:sz w:val="16"/>
                <w:szCs w:val="16"/>
              </w:rPr>
            </w:pPr>
            <w:r w:rsidRPr="007027C9">
              <w:rPr>
                <w:sz w:val="16"/>
                <w:szCs w:val="16"/>
              </w:rPr>
              <w:t>Ukraine - Initiation - pivot-reclining devices (mechanisms) for window and balcony door blocks</w:t>
            </w:r>
          </w:p>
        </w:tc>
        <w:tc>
          <w:tcPr>
            <w:tcW w:w="3351" w:type="dxa"/>
          </w:tcPr>
          <w:p w14:paraId="2939CD23" w14:textId="77777777" w:rsidR="00EB6270" w:rsidRPr="007027C9" w:rsidRDefault="00EB6270" w:rsidP="00EB6270">
            <w:pPr>
              <w:rPr>
                <w:sz w:val="16"/>
                <w:szCs w:val="16"/>
              </w:rPr>
            </w:pPr>
            <w:r w:rsidRPr="007027C9">
              <w:rPr>
                <w:sz w:val="16"/>
                <w:szCs w:val="16"/>
              </w:rPr>
              <w:t>Turkey</w:t>
            </w:r>
          </w:p>
        </w:tc>
      </w:tr>
      <w:tr w:rsidR="00EB6270" w:rsidRPr="007027C9" w14:paraId="7AE7D51F"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1A8D4DF7" w14:textId="77777777" w:rsidR="00EB6270" w:rsidRPr="007027C9" w:rsidRDefault="00EB6270" w:rsidP="00EB6270">
            <w:pPr>
              <w:rPr>
                <w:sz w:val="16"/>
                <w:szCs w:val="16"/>
              </w:rPr>
            </w:pPr>
            <w:r w:rsidRPr="007027C9">
              <w:rPr>
                <w:sz w:val="16"/>
                <w:szCs w:val="16"/>
              </w:rPr>
              <w:t>United Kingdom - Transitional review - welded tubes and pipes of iron or non-alloy steel</w:t>
            </w:r>
          </w:p>
        </w:tc>
        <w:tc>
          <w:tcPr>
            <w:tcW w:w="3351" w:type="dxa"/>
          </w:tcPr>
          <w:p w14:paraId="39F4AEEF" w14:textId="77777777" w:rsidR="00EB6270" w:rsidRPr="007027C9" w:rsidRDefault="00EB6270" w:rsidP="00EB6270">
            <w:pPr>
              <w:rPr>
                <w:sz w:val="16"/>
                <w:szCs w:val="16"/>
              </w:rPr>
            </w:pPr>
            <w:r w:rsidRPr="007027C9">
              <w:rPr>
                <w:sz w:val="16"/>
                <w:szCs w:val="16"/>
              </w:rPr>
              <w:t>Russian Federation</w:t>
            </w:r>
          </w:p>
        </w:tc>
      </w:tr>
      <w:tr w:rsidR="00EB6270" w:rsidRPr="007027C9" w14:paraId="0C6F2FB3" w14:textId="77777777" w:rsidTr="00C94214">
        <w:tc>
          <w:tcPr>
            <w:tcW w:w="5665" w:type="dxa"/>
          </w:tcPr>
          <w:p w14:paraId="2AE7FF59" w14:textId="77777777" w:rsidR="00EB6270" w:rsidRPr="007027C9" w:rsidRDefault="00EB6270" w:rsidP="00EB6270">
            <w:pPr>
              <w:rPr>
                <w:sz w:val="16"/>
                <w:szCs w:val="16"/>
              </w:rPr>
            </w:pPr>
            <w:r w:rsidRPr="007027C9">
              <w:rPr>
                <w:sz w:val="16"/>
                <w:szCs w:val="16"/>
              </w:rPr>
              <w:t>United States - Administrative review - frozen warmwater shrimp</w:t>
            </w:r>
          </w:p>
        </w:tc>
        <w:tc>
          <w:tcPr>
            <w:tcW w:w="3351" w:type="dxa"/>
          </w:tcPr>
          <w:p w14:paraId="213BC131" w14:textId="77777777" w:rsidR="00EB6270" w:rsidRPr="007027C9" w:rsidRDefault="00EB6270" w:rsidP="00EB6270">
            <w:pPr>
              <w:rPr>
                <w:sz w:val="16"/>
                <w:szCs w:val="16"/>
              </w:rPr>
            </w:pPr>
            <w:r w:rsidRPr="007027C9">
              <w:rPr>
                <w:sz w:val="16"/>
                <w:szCs w:val="16"/>
              </w:rPr>
              <w:t>China</w:t>
            </w:r>
          </w:p>
        </w:tc>
      </w:tr>
      <w:tr w:rsidR="00EB6270" w:rsidRPr="007027C9" w14:paraId="38D88110"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208590AA" w14:textId="77777777" w:rsidR="00EB6270" w:rsidRPr="007027C9" w:rsidRDefault="00EB6270" w:rsidP="00EB6270">
            <w:pPr>
              <w:rPr>
                <w:sz w:val="16"/>
                <w:szCs w:val="16"/>
              </w:rPr>
            </w:pPr>
            <w:r w:rsidRPr="007027C9">
              <w:rPr>
                <w:sz w:val="16"/>
                <w:szCs w:val="16"/>
              </w:rPr>
              <w:t>United States -- Multiple actions on aluminium products/sheets</w:t>
            </w:r>
          </w:p>
        </w:tc>
        <w:tc>
          <w:tcPr>
            <w:tcW w:w="3351" w:type="dxa"/>
          </w:tcPr>
          <w:p w14:paraId="3F0B8ACC" w14:textId="77777777" w:rsidR="00EB6270" w:rsidRPr="007027C9" w:rsidRDefault="00EB6270" w:rsidP="00EB6270">
            <w:pPr>
              <w:rPr>
                <w:sz w:val="16"/>
                <w:szCs w:val="16"/>
              </w:rPr>
            </w:pPr>
            <w:r w:rsidRPr="007027C9">
              <w:rPr>
                <w:sz w:val="16"/>
                <w:szCs w:val="16"/>
              </w:rPr>
              <w:t>China</w:t>
            </w:r>
          </w:p>
        </w:tc>
      </w:tr>
      <w:tr w:rsidR="00EB6270" w:rsidRPr="007027C9" w14:paraId="4D50F678" w14:textId="77777777" w:rsidTr="00C94214">
        <w:tc>
          <w:tcPr>
            <w:tcW w:w="5665" w:type="dxa"/>
          </w:tcPr>
          <w:p w14:paraId="64DC0B31" w14:textId="77777777" w:rsidR="00EB6270" w:rsidRPr="007027C9" w:rsidRDefault="00EB6270" w:rsidP="00EB6270">
            <w:pPr>
              <w:rPr>
                <w:sz w:val="16"/>
                <w:szCs w:val="16"/>
              </w:rPr>
            </w:pPr>
            <w:r w:rsidRPr="007027C9">
              <w:rPr>
                <w:sz w:val="16"/>
                <w:szCs w:val="16"/>
              </w:rPr>
              <w:t>United States -Provisional measure - common alloy aluminium sheet</w:t>
            </w:r>
          </w:p>
        </w:tc>
        <w:tc>
          <w:tcPr>
            <w:tcW w:w="3351" w:type="dxa"/>
          </w:tcPr>
          <w:p w14:paraId="68A64278" w14:textId="77777777" w:rsidR="00EB6270" w:rsidRPr="007027C9" w:rsidRDefault="00EB6270" w:rsidP="00EB6270">
            <w:pPr>
              <w:rPr>
                <w:sz w:val="16"/>
                <w:szCs w:val="16"/>
              </w:rPr>
            </w:pPr>
            <w:r w:rsidRPr="007027C9">
              <w:rPr>
                <w:sz w:val="16"/>
                <w:szCs w:val="16"/>
              </w:rPr>
              <w:t>Norway</w:t>
            </w:r>
          </w:p>
        </w:tc>
      </w:tr>
      <w:tr w:rsidR="00EB6270" w:rsidRPr="007027C9" w14:paraId="5D9C3A68"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360C439E" w14:textId="3BB06488" w:rsidR="00EB6270" w:rsidRPr="007027C9" w:rsidRDefault="00EB6270" w:rsidP="00EB6270">
            <w:pPr>
              <w:rPr>
                <w:sz w:val="16"/>
                <w:szCs w:val="16"/>
              </w:rPr>
            </w:pPr>
            <w:r w:rsidRPr="007027C9">
              <w:rPr>
                <w:sz w:val="16"/>
                <w:szCs w:val="16"/>
              </w:rPr>
              <w:lastRenderedPageBreak/>
              <w:t xml:space="preserve">United States -Provisional measure - common alloy </w:t>
            </w:r>
            <w:r w:rsidR="00BC4DEA" w:rsidRPr="007027C9">
              <w:rPr>
                <w:sz w:val="16"/>
                <w:szCs w:val="16"/>
              </w:rPr>
              <w:t>aluminium</w:t>
            </w:r>
            <w:r w:rsidRPr="007027C9">
              <w:rPr>
                <w:sz w:val="16"/>
                <w:szCs w:val="16"/>
              </w:rPr>
              <w:t xml:space="preserve"> sheet </w:t>
            </w:r>
          </w:p>
        </w:tc>
        <w:tc>
          <w:tcPr>
            <w:tcW w:w="3351" w:type="dxa"/>
          </w:tcPr>
          <w:p w14:paraId="0F8ADF11" w14:textId="77777777" w:rsidR="00EB6270" w:rsidRPr="007027C9" w:rsidRDefault="00EB6270" w:rsidP="00EB6270">
            <w:pPr>
              <w:rPr>
                <w:sz w:val="16"/>
                <w:szCs w:val="16"/>
              </w:rPr>
            </w:pPr>
            <w:r w:rsidRPr="007027C9">
              <w:rPr>
                <w:sz w:val="16"/>
                <w:szCs w:val="16"/>
              </w:rPr>
              <w:t>European Union</w:t>
            </w:r>
          </w:p>
        </w:tc>
      </w:tr>
      <w:tr w:rsidR="00EB6270" w:rsidRPr="007027C9" w14:paraId="17278A8F" w14:textId="77777777" w:rsidTr="00C94214">
        <w:tc>
          <w:tcPr>
            <w:tcW w:w="5665" w:type="dxa"/>
          </w:tcPr>
          <w:p w14:paraId="4D79A091" w14:textId="77777777" w:rsidR="00EB6270" w:rsidRPr="007027C9" w:rsidRDefault="00EB6270" w:rsidP="00EB6270">
            <w:pPr>
              <w:rPr>
                <w:sz w:val="16"/>
                <w:szCs w:val="16"/>
              </w:rPr>
            </w:pPr>
            <w:r w:rsidRPr="007027C9">
              <w:rPr>
                <w:sz w:val="16"/>
                <w:szCs w:val="16"/>
              </w:rPr>
              <w:t>United States -Provisional determination - seamless carbon and alloy steel standard, line, and pressure pipe</w:t>
            </w:r>
          </w:p>
        </w:tc>
        <w:tc>
          <w:tcPr>
            <w:tcW w:w="3351" w:type="dxa"/>
          </w:tcPr>
          <w:p w14:paraId="4E11AD05" w14:textId="77777777" w:rsidR="00EB6270" w:rsidRPr="007027C9" w:rsidRDefault="00EB6270" w:rsidP="00EB6270">
            <w:pPr>
              <w:rPr>
                <w:sz w:val="16"/>
                <w:szCs w:val="16"/>
              </w:rPr>
            </w:pPr>
            <w:r w:rsidRPr="007027C9">
              <w:rPr>
                <w:sz w:val="16"/>
                <w:szCs w:val="16"/>
              </w:rPr>
              <w:t>Russian Federation</w:t>
            </w:r>
          </w:p>
        </w:tc>
      </w:tr>
      <w:tr w:rsidR="00EB6270" w:rsidRPr="007027C9" w14:paraId="1815A991" w14:textId="77777777" w:rsidTr="00C94214">
        <w:trPr>
          <w:cnfStyle w:val="000000010000" w:firstRow="0" w:lastRow="0" w:firstColumn="0" w:lastColumn="0" w:oddVBand="0" w:evenVBand="0" w:oddHBand="0" w:evenHBand="1" w:firstRowFirstColumn="0" w:firstRowLastColumn="0" w:lastRowFirstColumn="0" w:lastRowLastColumn="0"/>
        </w:trPr>
        <w:tc>
          <w:tcPr>
            <w:tcW w:w="5665" w:type="dxa"/>
          </w:tcPr>
          <w:p w14:paraId="62FB5F72" w14:textId="77777777" w:rsidR="00EB6270" w:rsidRPr="007027C9" w:rsidRDefault="00EB6270" w:rsidP="00EB6270">
            <w:pPr>
              <w:rPr>
                <w:sz w:val="16"/>
                <w:szCs w:val="16"/>
              </w:rPr>
            </w:pPr>
            <w:r w:rsidRPr="007027C9">
              <w:rPr>
                <w:sz w:val="16"/>
                <w:szCs w:val="16"/>
              </w:rPr>
              <w:t>United States - Provisional measures - prestressed concrete steel wire strand</w:t>
            </w:r>
          </w:p>
        </w:tc>
        <w:tc>
          <w:tcPr>
            <w:tcW w:w="3351" w:type="dxa"/>
          </w:tcPr>
          <w:p w14:paraId="60898DE6" w14:textId="77777777" w:rsidR="00EB6270" w:rsidRPr="007027C9" w:rsidRDefault="00EB6270" w:rsidP="00EB6270">
            <w:pPr>
              <w:rPr>
                <w:sz w:val="16"/>
                <w:szCs w:val="16"/>
              </w:rPr>
            </w:pPr>
            <w:r w:rsidRPr="007027C9">
              <w:rPr>
                <w:sz w:val="16"/>
                <w:szCs w:val="16"/>
              </w:rPr>
              <w:t>Ukraine</w:t>
            </w:r>
          </w:p>
        </w:tc>
      </w:tr>
      <w:tr w:rsidR="00EB6270" w:rsidRPr="007027C9" w14:paraId="4BF92BEC" w14:textId="77777777" w:rsidTr="00C94214">
        <w:tc>
          <w:tcPr>
            <w:tcW w:w="5665" w:type="dxa"/>
          </w:tcPr>
          <w:p w14:paraId="1216E091" w14:textId="77777777" w:rsidR="00EB6270" w:rsidRPr="007027C9" w:rsidRDefault="00EB6270" w:rsidP="00EB6270">
            <w:pPr>
              <w:rPr>
                <w:sz w:val="16"/>
                <w:szCs w:val="16"/>
              </w:rPr>
            </w:pPr>
            <w:r w:rsidRPr="007027C9">
              <w:rPr>
                <w:sz w:val="16"/>
                <w:szCs w:val="16"/>
              </w:rPr>
              <w:t>United States - Initiation - seamless carbon and alloy steel standard, line, and pressure pipe</w:t>
            </w:r>
          </w:p>
        </w:tc>
        <w:tc>
          <w:tcPr>
            <w:tcW w:w="3351" w:type="dxa"/>
          </w:tcPr>
          <w:p w14:paraId="12B1D9B2" w14:textId="77777777" w:rsidR="00EB6270" w:rsidRPr="007027C9" w:rsidRDefault="00EB6270" w:rsidP="00EB6270">
            <w:pPr>
              <w:rPr>
                <w:sz w:val="16"/>
                <w:szCs w:val="16"/>
              </w:rPr>
            </w:pPr>
            <w:r w:rsidRPr="007027C9">
              <w:rPr>
                <w:sz w:val="16"/>
                <w:szCs w:val="16"/>
              </w:rPr>
              <w:t>Ukraine</w:t>
            </w:r>
          </w:p>
        </w:tc>
      </w:tr>
    </w:tbl>
    <w:p w14:paraId="3116E7A9" w14:textId="77777777" w:rsidR="00EB6270" w:rsidRPr="00EB6270" w:rsidRDefault="00EB6270" w:rsidP="00926462">
      <w:pPr>
        <w:pStyle w:val="NoteText"/>
        <w:spacing w:before="120" w:after="240"/>
      </w:pPr>
      <w:r w:rsidRPr="00EB6270">
        <w:t>Source:</w:t>
      </w:r>
      <w:r w:rsidRPr="00EB6270">
        <w:tab/>
        <w:t>WTO Secretariat.</w:t>
      </w:r>
    </w:p>
    <w:bookmarkEnd w:id="104"/>
    <w:p w14:paraId="56C1F996" w14:textId="13FA707F" w:rsidR="00EB6270" w:rsidRPr="00EB6270" w:rsidRDefault="00EB6270" w:rsidP="00926462">
      <w:pPr>
        <w:pStyle w:val="BodyText"/>
      </w:pPr>
      <w:r w:rsidRPr="00EB6270">
        <w:t>Other issues and concerns raised concerned: (</w:t>
      </w:r>
      <w:proofErr w:type="spellStart"/>
      <w:r w:rsidRPr="00EB6270">
        <w:t>i</w:t>
      </w:r>
      <w:proofErr w:type="spellEnd"/>
      <w:r w:rsidRPr="00EB6270">
        <w:t>) the length of the United States anti</w:t>
      </w:r>
      <w:r w:rsidR="0090127E">
        <w:noBreakHyphen/>
      </w:r>
      <w:r w:rsidRPr="00EB6270">
        <w:t xml:space="preserve">dumping measures – 19 prolonged measures (raised by Japan); (ii) the European Union's Regulation (EU) 2017/2321 and Regulation (EU) 2018/825 (item placed on the agenda by Russian Federation and supported by China); (iii) </w:t>
      </w:r>
      <w:r w:rsidR="0053026F">
        <w:t>o</w:t>
      </w:r>
      <w:r w:rsidRPr="00EB6270">
        <w:t>verall importance of prompt notifications for transparency purposes (raised by the United States)</w:t>
      </w:r>
      <w:r w:rsidR="0053026F">
        <w:t>;</w:t>
      </w:r>
      <w:r w:rsidRPr="00EB6270">
        <w:t xml:space="preserve"> and (iv) </w:t>
      </w:r>
      <w:r w:rsidR="0053026F">
        <w:t>t</w:t>
      </w:r>
      <w:r w:rsidRPr="00EB6270">
        <w:t>ransitional reviews of anti</w:t>
      </w:r>
      <w:r w:rsidR="00D1046D">
        <w:noBreakHyphen/>
      </w:r>
      <w:r w:rsidRPr="00EB6270">
        <w:t xml:space="preserve">dumping measures conducted by the United Kingdom (raised by China and </w:t>
      </w:r>
      <w:r w:rsidR="00D1046D">
        <w:t xml:space="preserve">the </w:t>
      </w:r>
      <w:r w:rsidRPr="00EB6270">
        <w:t xml:space="preserve">Russian Federation). </w:t>
      </w:r>
    </w:p>
    <w:p w14:paraId="6A90DC5C" w14:textId="271BF889" w:rsidR="00EB6270" w:rsidRPr="00EB6270" w:rsidRDefault="00EB6270" w:rsidP="00926462">
      <w:pPr>
        <w:pStyle w:val="BodyText"/>
      </w:pPr>
      <w:r w:rsidRPr="00EB6270">
        <w:t xml:space="preserve">At the meetings of the Committee on Subsidies and Countervailing Measures on 27 October 2020 and 27 April 2021 concerns were raised on subsidies as per Table </w:t>
      </w:r>
      <w:r w:rsidR="00F172A2">
        <w:t>3</w:t>
      </w:r>
      <w:r w:rsidRPr="00EB6270">
        <w:t>.</w:t>
      </w:r>
      <w:r w:rsidR="005C7FA0">
        <w:t>26.</w:t>
      </w:r>
    </w:p>
    <w:p w14:paraId="5262B2B4" w14:textId="2288B43B" w:rsidR="00EB6270" w:rsidRPr="00F172A2" w:rsidRDefault="00F172A2" w:rsidP="00F172A2">
      <w:pPr>
        <w:pStyle w:val="Caption"/>
      </w:pPr>
      <w:r>
        <w:t xml:space="preserve">Table </w:t>
      </w:r>
      <w:fldSimple w:instr=" STYLEREF 1 \s ">
        <w:r w:rsidR="00864BA3">
          <w:rPr>
            <w:noProof/>
          </w:rPr>
          <w:t>3</w:t>
        </w:r>
      </w:fldSimple>
      <w:r w:rsidR="00A93205">
        <w:t>.</w:t>
      </w:r>
      <w:fldSimple w:instr=" SEQ Table \* ARABIC \s 1 ">
        <w:r w:rsidR="00864BA3">
          <w:rPr>
            <w:noProof/>
          </w:rPr>
          <w:t>26</w:t>
        </w:r>
      </w:fldSimple>
      <w:r>
        <w:t xml:space="preserve"> Concerns raised at the Committee on Subsidies and Countervailing Measures</w:t>
      </w:r>
    </w:p>
    <w:tbl>
      <w:tblPr>
        <w:tblStyle w:val="WTOTable1"/>
        <w:tblW w:w="0" w:type="auto"/>
        <w:tblLook w:val="04A0" w:firstRow="1" w:lastRow="0" w:firstColumn="1" w:lastColumn="0" w:noHBand="0" w:noVBand="1"/>
      </w:tblPr>
      <w:tblGrid>
        <w:gridCol w:w="5807"/>
        <w:gridCol w:w="3119"/>
      </w:tblGrid>
      <w:tr w:rsidR="00EB6270" w:rsidRPr="00F172A2" w14:paraId="1B7D26EF" w14:textId="77777777" w:rsidTr="00F172A2">
        <w:trPr>
          <w:cnfStyle w:val="100000000000" w:firstRow="1" w:lastRow="0" w:firstColumn="0" w:lastColumn="0" w:oddVBand="0" w:evenVBand="0" w:oddHBand="0" w:evenHBand="0" w:firstRowFirstColumn="0" w:firstRowLastColumn="0" w:lastRowFirstColumn="0" w:lastRowLastColumn="0"/>
        </w:trPr>
        <w:tc>
          <w:tcPr>
            <w:tcW w:w="5807" w:type="dxa"/>
          </w:tcPr>
          <w:p w14:paraId="2F6E71D8" w14:textId="77777777" w:rsidR="00EB6270" w:rsidRPr="00F172A2" w:rsidRDefault="00EB6270" w:rsidP="00F172A2">
            <w:pPr>
              <w:rPr>
                <w:sz w:val="16"/>
                <w:szCs w:val="16"/>
              </w:rPr>
            </w:pPr>
            <w:r w:rsidRPr="00F172A2">
              <w:rPr>
                <w:sz w:val="16"/>
                <w:szCs w:val="16"/>
              </w:rPr>
              <w:t xml:space="preserve">Measures implemented by </w:t>
            </w:r>
          </w:p>
        </w:tc>
        <w:tc>
          <w:tcPr>
            <w:tcW w:w="3119" w:type="dxa"/>
          </w:tcPr>
          <w:p w14:paraId="423F8FD1" w14:textId="1680B41A" w:rsidR="00EB6270" w:rsidRPr="00F172A2" w:rsidRDefault="00EB6270" w:rsidP="00F172A2">
            <w:pPr>
              <w:rPr>
                <w:sz w:val="16"/>
                <w:szCs w:val="16"/>
              </w:rPr>
            </w:pPr>
            <w:r w:rsidRPr="00F172A2">
              <w:rPr>
                <w:sz w:val="16"/>
                <w:szCs w:val="16"/>
              </w:rPr>
              <w:t>Member(s)</w:t>
            </w:r>
            <w:r w:rsidR="00F172A2">
              <w:rPr>
                <w:sz w:val="16"/>
                <w:szCs w:val="16"/>
              </w:rPr>
              <w:t xml:space="preserve"> </w:t>
            </w:r>
            <w:r w:rsidRPr="00F172A2">
              <w:rPr>
                <w:sz w:val="16"/>
                <w:szCs w:val="16"/>
              </w:rPr>
              <w:t>raising the concern</w:t>
            </w:r>
          </w:p>
        </w:tc>
      </w:tr>
      <w:tr w:rsidR="00EB6270" w:rsidRPr="00F172A2" w14:paraId="12B21B88" w14:textId="77777777" w:rsidTr="00F172A2">
        <w:tc>
          <w:tcPr>
            <w:tcW w:w="5807" w:type="dxa"/>
          </w:tcPr>
          <w:p w14:paraId="2B4B68C8" w14:textId="77777777" w:rsidR="00EB6270" w:rsidRPr="00F172A2" w:rsidRDefault="00EB6270" w:rsidP="00EB6270">
            <w:pPr>
              <w:rPr>
                <w:sz w:val="16"/>
                <w:szCs w:val="16"/>
              </w:rPr>
            </w:pPr>
            <w:r w:rsidRPr="00F172A2">
              <w:rPr>
                <w:sz w:val="16"/>
                <w:szCs w:val="16"/>
              </w:rPr>
              <w:t>Canada - Sunset review – Refined sugar</w:t>
            </w:r>
          </w:p>
        </w:tc>
        <w:tc>
          <w:tcPr>
            <w:tcW w:w="3119" w:type="dxa"/>
          </w:tcPr>
          <w:p w14:paraId="06FF7EDA" w14:textId="77777777" w:rsidR="00EB6270" w:rsidRPr="00F172A2" w:rsidRDefault="00EB6270" w:rsidP="00EB6270">
            <w:pPr>
              <w:rPr>
                <w:sz w:val="16"/>
                <w:szCs w:val="16"/>
              </w:rPr>
            </w:pPr>
            <w:r w:rsidRPr="00F172A2">
              <w:rPr>
                <w:sz w:val="16"/>
                <w:szCs w:val="16"/>
              </w:rPr>
              <w:t>European Union</w:t>
            </w:r>
          </w:p>
        </w:tc>
      </w:tr>
      <w:tr w:rsidR="00EB6270" w:rsidRPr="00F172A2" w14:paraId="17B41A3A" w14:textId="77777777" w:rsidTr="00F172A2">
        <w:trPr>
          <w:cnfStyle w:val="000000010000" w:firstRow="0" w:lastRow="0" w:firstColumn="0" w:lastColumn="0" w:oddVBand="0" w:evenVBand="0" w:oddHBand="0" w:evenHBand="1" w:firstRowFirstColumn="0" w:firstRowLastColumn="0" w:lastRowFirstColumn="0" w:lastRowLastColumn="0"/>
        </w:trPr>
        <w:tc>
          <w:tcPr>
            <w:tcW w:w="5807" w:type="dxa"/>
          </w:tcPr>
          <w:p w14:paraId="55D6FBEF" w14:textId="77777777" w:rsidR="00EB6270" w:rsidRPr="00F172A2" w:rsidRDefault="00EB6270" w:rsidP="00EB6270">
            <w:pPr>
              <w:rPr>
                <w:sz w:val="16"/>
                <w:szCs w:val="16"/>
              </w:rPr>
            </w:pPr>
            <w:r w:rsidRPr="00F172A2">
              <w:rPr>
                <w:sz w:val="16"/>
                <w:szCs w:val="16"/>
              </w:rPr>
              <w:t>China - Countervailing duty investigation - n-Propanol (NPA)</w:t>
            </w:r>
          </w:p>
        </w:tc>
        <w:tc>
          <w:tcPr>
            <w:tcW w:w="3119" w:type="dxa"/>
          </w:tcPr>
          <w:p w14:paraId="338BDD43" w14:textId="77777777" w:rsidR="00EB6270" w:rsidRPr="00F172A2" w:rsidRDefault="00EB6270" w:rsidP="00EB6270">
            <w:pPr>
              <w:rPr>
                <w:sz w:val="16"/>
                <w:szCs w:val="16"/>
              </w:rPr>
            </w:pPr>
            <w:r w:rsidRPr="00F172A2">
              <w:rPr>
                <w:sz w:val="16"/>
                <w:szCs w:val="16"/>
              </w:rPr>
              <w:t>United States</w:t>
            </w:r>
          </w:p>
        </w:tc>
      </w:tr>
      <w:tr w:rsidR="00EB6270" w:rsidRPr="00F172A2" w14:paraId="327CCA33" w14:textId="77777777" w:rsidTr="00F172A2">
        <w:tc>
          <w:tcPr>
            <w:tcW w:w="5807" w:type="dxa"/>
          </w:tcPr>
          <w:p w14:paraId="735ED019" w14:textId="77777777" w:rsidR="00EB6270" w:rsidRPr="00F172A2" w:rsidRDefault="00EB6270" w:rsidP="00EB6270">
            <w:pPr>
              <w:rPr>
                <w:sz w:val="16"/>
                <w:szCs w:val="16"/>
              </w:rPr>
            </w:pPr>
            <w:r w:rsidRPr="00F172A2">
              <w:rPr>
                <w:sz w:val="16"/>
                <w:szCs w:val="16"/>
              </w:rPr>
              <w:t>China - Countervailing duty investigation – Barley</w:t>
            </w:r>
          </w:p>
        </w:tc>
        <w:tc>
          <w:tcPr>
            <w:tcW w:w="3119" w:type="dxa"/>
          </w:tcPr>
          <w:p w14:paraId="176255A8" w14:textId="77777777" w:rsidR="00EB6270" w:rsidRPr="00F172A2" w:rsidRDefault="00EB6270" w:rsidP="00EB6270">
            <w:pPr>
              <w:rPr>
                <w:sz w:val="16"/>
                <w:szCs w:val="16"/>
              </w:rPr>
            </w:pPr>
            <w:r w:rsidRPr="00F172A2">
              <w:rPr>
                <w:sz w:val="16"/>
                <w:szCs w:val="16"/>
              </w:rPr>
              <w:t>Australia</w:t>
            </w:r>
          </w:p>
        </w:tc>
      </w:tr>
      <w:tr w:rsidR="00EB6270" w:rsidRPr="00F172A2" w14:paraId="5E84EABC" w14:textId="77777777" w:rsidTr="00F172A2">
        <w:trPr>
          <w:cnfStyle w:val="000000010000" w:firstRow="0" w:lastRow="0" w:firstColumn="0" w:lastColumn="0" w:oddVBand="0" w:evenVBand="0" w:oddHBand="0" w:evenHBand="1" w:firstRowFirstColumn="0" w:firstRowLastColumn="0" w:lastRowFirstColumn="0" w:lastRowLastColumn="0"/>
        </w:trPr>
        <w:tc>
          <w:tcPr>
            <w:tcW w:w="5807" w:type="dxa"/>
          </w:tcPr>
          <w:p w14:paraId="7865DAE5" w14:textId="77777777" w:rsidR="00EB6270" w:rsidRPr="00F172A2" w:rsidRDefault="00EB6270" w:rsidP="00EB6270">
            <w:pPr>
              <w:rPr>
                <w:sz w:val="16"/>
                <w:szCs w:val="16"/>
              </w:rPr>
            </w:pPr>
            <w:r w:rsidRPr="00F172A2">
              <w:rPr>
                <w:sz w:val="16"/>
                <w:szCs w:val="16"/>
              </w:rPr>
              <w:t>China - Provisional measures - Wines in containers holding 2 litres or less</w:t>
            </w:r>
          </w:p>
        </w:tc>
        <w:tc>
          <w:tcPr>
            <w:tcW w:w="3119" w:type="dxa"/>
          </w:tcPr>
          <w:p w14:paraId="768B7142" w14:textId="77777777" w:rsidR="00EB6270" w:rsidRPr="00F172A2" w:rsidRDefault="00EB6270" w:rsidP="00EB6270">
            <w:pPr>
              <w:rPr>
                <w:sz w:val="16"/>
                <w:szCs w:val="16"/>
              </w:rPr>
            </w:pPr>
            <w:r w:rsidRPr="00F172A2">
              <w:rPr>
                <w:sz w:val="16"/>
                <w:szCs w:val="16"/>
              </w:rPr>
              <w:t>Australia</w:t>
            </w:r>
          </w:p>
        </w:tc>
      </w:tr>
      <w:tr w:rsidR="00EB6270" w:rsidRPr="00F172A2" w14:paraId="4EBF59F3" w14:textId="77777777" w:rsidTr="00F172A2">
        <w:tc>
          <w:tcPr>
            <w:tcW w:w="5807" w:type="dxa"/>
          </w:tcPr>
          <w:p w14:paraId="2C2E0E95" w14:textId="77777777" w:rsidR="00EB6270" w:rsidRPr="00F172A2" w:rsidRDefault="00EB6270" w:rsidP="00EB6270">
            <w:pPr>
              <w:rPr>
                <w:sz w:val="16"/>
                <w:szCs w:val="16"/>
              </w:rPr>
            </w:pPr>
            <w:r w:rsidRPr="00F172A2">
              <w:rPr>
                <w:sz w:val="16"/>
                <w:szCs w:val="16"/>
              </w:rPr>
              <w:t>European Union - Countervailing duty investigation - certain woven and/or stitched glass fibre fabrics</w:t>
            </w:r>
          </w:p>
        </w:tc>
        <w:tc>
          <w:tcPr>
            <w:tcW w:w="3119" w:type="dxa"/>
          </w:tcPr>
          <w:p w14:paraId="7DF22D43" w14:textId="77777777" w:rsidR="00EB6270" w:rsidRPr="00F172A2" w:rsidRDefault="00EB6270" w:rsidP="00EB6270">
            <w:pPr>
              <w:rPr>
                <w:sz w:val="16"/>
                <w:szCs w:val="16"/>
              </w:rPr>
            </w:pPr>
            <w:r w:rsidRPr="00F172A2">
              <w:rPr>
                <w:sz w:val="16"/>
                <w:szCs w:val="16"/>
              </w:rPr>
              <w:t xml:space="preserve">China, Egypt </w:t>
            </w:r>
          </w:p>
        </w:tc>
      </w:tr>
      <w:tr w:rsidR="00EB6270" w:rsidRPr="00F172A2" w14:paraId="3D5E1541" w14:textId="77777777" w:rsidTr="00F172A2">
        <w:trPr>
          <w:cnfStyle w:val="000000010000" w:firstRow="0" w:lastRow="0" w:firstColumn="0" w:lastColumn="0" w:oddVBand="0" w:evenVBand="0" w:oddHBand="0" w:evenHBand="1" w:firstRowFirstColumn="0" w:firstRowLastColumn="0" w:lastRowFirstColumn="0" w:lastRowLastColumn="0"/>
        </w:trPr>
        <w:tc>
          <w:tcPr>
            <w:tcW w:w="5807" w:type="dxa"/>
          </w:tcPr>
          <w:p w14:paraId="1DEAADCD" w14:textId="77777777" w:rsidR="00EB6270" w:rsidRPr="00F172A2" w:rsidRDefault="00EB6270" w:rsidP="00EB6270">
            <w:pPr>
              <w:rPr>
                <w:sz w:val="16"/>
                <w:szCs w:val="16"/>
              </w:rPr>
            </w:pPr>
            <w:r w:rsidRPr="00F172A2">
              <w:rPr>
                <w:sz w:val="16"/>
                <w:szCs w:val="16"/>
              </w:rPr>
              <w:t>United States - Provisional measures - Phosphate fertilizers</w:t>
            </w:r>
          </w:p>
        </w:tc>
        <w:tc>
          <w:tcPr>
            <w:tcW w:w="3119" w:type="dxa"/>
          </w:tcPr>
          <w:p w14:paraId="4F1A41E0" w14:textId="77777777" w:rsidR="00EB6270" w:rsidRPr="00F172A2" w:rsidRDefault="00EB6270" w:rsidP="00EB6270">
            <w:pPr>
              <w:rPr>
                <w:sz w:val="16"/>
                <w:szCs w:val="16"/>
              </w:rPr>
            </w:pPr>
            <w:r w:rsidRPr="00F172A2">
              <w:rPr>
                <w:sz w:val="16"/>
                <w:szCs w:val="16"/>
              </w:rPr>
              <w:t xml:space="preserve">Morocco, Russian Federation </w:t>
            </w:r>
          </w:p>
        </w:tc>
      </w:tr>
      <w:tr w:rsidR="00EB6270" w:rsidRPr="00F172A2" w14:paraId="16A1DFF5" w14:textId="77777777" w:rsidTr="00F172A2">
        <w:tc>
          <w:tcPr>
            <w:tcW w:w="5807" w:type="dxa"/>
          </w:tcPr>
          <w:p w14:paraId="5D622126" w14:textId="77777777" w:rsidR="00EB6270" w:rsidRPr="00F172A2" w:rsidRDefault="00EB6270" w:rsidP="00EB6270">
            <w:pPr>
              <w:rPr>
                <w:sz w:val="16"/>
                <w:szCs w:val="16"/>
              </w:rPr>
            </w:pPr>
            <w:r w:rsidRPr="00F172A2">
              <w:rPr>
                <w:sz w:val="16"/>
                <w:szCs w:val="16"/>
              </w:rPr>
              <w:t>United States - Provisional measures – Seamless carbon and alloy steel standard, line, and pressure pipe</w:t>
            </w:r>
          </w:p>
        </w:tc>
        <w:tc>
          <w:tcPr>
            <w:tcW w:w="3119" w:type="dxa"/>
          </w:tcPr>
          <w:p w14:paraId="189E9409" w14:textId="77777777" w:rsidR="00EB6270" w:rsidRPr="00F172A2" w:rsidRDefault="00EB6270" w:rsidP="00EB6270">
            <w:pPr>
              <w:rPr>
                <w:sz w:val="16"/>
                <w:szCs w:val="16"/>
              </w:rPr>
            </w:pPr>
            <w:r w:rsidRPr="00F172A2">
              <w:rPr>
                <w:sz w:val="16"/>
                <w:szCs w:val="16"/>
              </w:rPr>
              <w:t>Russian Federation</w:t>
            </w:r>
          </w:p>
        </w:tc>
      </w:tr>
    </w:tbl>
    <w:p w14:paraId="5B1986CE" w14:textId="77777777" w:rsidR="00EB6270" w:rsidRPr="00EB6270" w:rsidRDefault="00EB6270" w:rsidP="00926462">
      <w:pPr>
        <w:pStyle w:val="NoteText"/>
        <w:spacing w:before="120" w:after="240"/>
      </w:pPr>
      <w:r w:rsidRPr="00EB6270">
        <w:t>Source:</w:t>
      </w:r>
      <w:r w:rsidRPr="00EB6270">
        <w:tab/>
        <w:t>WTO Secretariat.</w:t>
      </w:r>
    </w:p>
    <w:p w14:paraId="7D556DA4" w14:textId="35393278" w:rsidR="00EB6270" w:rsidRPr="00EB6270" w:rsidRDefault="00EB6270" w:rsidP="00926462">
      <w:pPr>
        <w:pStyle w:val="BodyText"/>
      </w:pPr>
      <w:r w:rsidRPr="00EB6270">
        <w:t>Additional concerns were raised on: (</w:t>
      </w:r>
      <w:proofErr w:type="spellStart"/>
      <w:r w:rsidRPr="00EB6270">
        <w:t>i</w:t>
      </w:r>
      <w:proofErr w:type="spellEnd"/>
      <w:r w:rsidRPr="00EB6270">
        <w:t>) elimination of export subsidies by the Members that received extensions under Article 27.4 of the SCM Agreement; (ii) low and declining level of compliance with the notification and transparency obligations in the SCM Agreement; (iii) requests for information pursuant to Article 25.8 and 25.9 (proposal on procedures from the United States); (iv) subsidies and overcapacity (raised by Canada, European Union, Japan, Norway, and United States); (v) request for information on certain alleged subsidy programmes in the steel sector in China (raised by European Union and United States); (vi) countervailing duty regulation of the United States regarding designation of developing country status in CVD cases (raised by Brazil); (vii) countervailing duty regulation of the United States regarding the assessment of currency undervaluation in CVD cases (raised by Brazil and China);</w:t>
      </w:r>
      <w:r w:rsidR="007E5496" w:rsidRPr="00EB6270">
        <w:t xml:space="preserve"> </w:t>
      </w:r>
      <w:r w:rsidRPr="00EB6270">
        <w:t>(viii) use of adverse facts available by the United States in certain CVD investigations (raised by China); (ix) transitional reviews of countervailing measures conducted by the United Kingdom (raised by China and Russian Federation); (x) subsidy transparency and China's publication and inquiry point obligations under China's protocol of accession (raised by European Union and United States).</w:t>
      </w:r>
    </w:p>
    <w:p w14:paraId="515C207E" w14:textId="48FAFB89" w:rsidR="00EB6270" w:rsidRPr="00EB6270" w:rsidRDefault="00EB6270" w:rsidP="00926462">
      <w:pPr>
        <w:pStyle w:val="BodyText"/>
      </w:pPr>
      <w:r w:rsidRPr="00EB6270">
        <w:t>At the meetings of the Committee on Safeguards held on 26 October 2020 and on 26 April 2021</w:t>
      </w:r>
      <w:bookmarkStart w:id="105" w:name="_Hlk71538819"/>
      <w:r w:rsidR="00A81F8F">
        <w:rPr>
          <w:rStyle w:val="FootnoteReference"/>
        </w:rPr>
        <w:footnoteReference w:id="71"/>
      </w:r>
      <w:r w:rsidRPr="00EB6270">
        <w:t xml:space="preserve">, concerns were raised on specific safeguard actions as per Table </w:t>
      </w:r>
      <w:r w:rsidR="00D0150B" w:rsidRPr="005C7FA0">
        <w:t>3.</w:t>
      </w:r>
      <w:r w:rsidR="005C7FA0">
        <w:t>27</w:t>
      </w:r>
      <w:r w:rsidRPr="00EB6270">
        <w:t>.</w:t>
      </w:r>
    </w:p>
    <w:bookmarkEnd w:id="105"/>
    <w:p w14:paraId="56575B9D" w14:textId="51835378" w:rsidR="00EB6270" w:rsidRPr="00A81F8F" w:rsidRDefault="00A81F8F" w:rsidP="00A81F8F">
      <w:pPr>
        <w:pStyle w:val="Caption"/>
      </w:pPr>
      <w:r>
        <w:t xml:space="preserve">Table </w:t>
      </w:r>
      <w:fldSimple w:instr=" STYLEREF 1 \s ">
        <w:r w:rsidR="00864BA3">
          <w:rPr>
            <w:noProof/>
          </w:rPr>
          <w:t>3</w:t>
        </w:r>
      </w:fldSimple>
      <w:r w:rsidR="00A93205">
        <w:t>.</w:t>
      </w:r>
      <w:fldSimple w:instr=" SEQ Table \* ARABIC \s 1 ">
        <w:r w:rsidR="00864BA3">
          <w:rPr>
            <w:noProof/>
          </w:rPr>
          <w:t>27</w:t>
        </w:r>
      </w:fldSimple>
      <w:r>
        <w:t xml:space="preserve"> Concerns raised at the Committee on Safeguards</w:t>
      </w:r>
    </w:p>
    <w:tbl>
      <w:tblPr>
        <w:tblStyle w:val="WTOTable1"/>
        <w:tblW w:w="5000" w:type="pct"/>
        <w:tblLook w:val="05E0" w:firstRow="1" w:lastRow="1" w:firstColumn="1" w:lastColumn="1" w:noHBand="0" w:noVBand="1"/>
      </w:tblPr>
      <w:tblGrid>
        <w:gridCol w:w="5665"/>
        <w:gridCol w:w="3351"/>
      </w:tblGrid>
      <w:tr w:rsidR="00EB6270" w:rsidRPr="007027C9" w14:paraId="23DBADBE" w14:textId="77777777" w:rsidTr="00926462">
        <w:trPr>
          <w:cnfStyle w:val="100000000000" w:firstRow="1" w:lastRow="0" w:firstColumn="0" w:lastColumn="0" w:oddVBand="0" w:evenVBand="0" w:oddHBand="0" w:evenHBand="0" w:firstRowFirstColumn="0" w:firstRowLastColumn="0" w:lastRowFirstColumn="0" w:lastRowLastColumn="0"/>
          <w:tblHeader/>
        </w:trPr>
        <w:tc>
          <w:tcPr>
            <w:tcW w:w="5665" w:type="dxa"/>
          </w:tcPr>
          <w:p w14:paraId="706267B4" w14:textId="6DCC49D8" w:rsidR="00EB6270" w:rsidRPr="007027C9" w:rsidRDefault="00EB6270" w:rsidP="00EB6270">
            <w:pPr>
              <w:rPr>
                <w:sz w:val="16"/>
                <w:szCs w:val="16"/>
              </w:rPr>
            </w:pPr>
            <w:r w:rsidRPr="007027C9">
              <w:rPr>
                <w:sz w:val="16"/>
                <w:szCs w:val="16"/>
              </w:rPr>
              <w:t xml:space="preserve">Measure </w:t>
            </w:r>
            <w:r w:rsidR="00A81F8F" w:rsidRPr="007027C9">
              <w:rPr>
                <w:sz w:val="16"/>
                <w:szCs w:val="16"/>
              </w:rPr>
              <w:t>i</w:t>
            </w:r>
            <w:r w:rsidRPr="007027C9">
              <w:rPr>
                <w:sz w:val="16"/>
                <w:szCs w:val="16"/>
              </w:rPr>
              <w:t xml:space="preserve">mplemented by </w:t>
            </w:r>
          </w:p>
        </w:tc>
        <w:tc>
          <w:tcPr>
            <w:tcW w:w="3351" w:type="dxa"/>
          </w:tcPr>
          <w:p w14:paraId="0A316426" w14:textId="77777777" w:rsidR="00EB6270" w:rsidRPr="007027C9" w:rsidRDefault="00EB6270" w:rsidP="00EB6270">
            <w:pPr>
              <w:rPr>
                <w:sz w:val="16"/>
                <w:szCs w:val="16"/>
              </w:rPr>
            </w:pPr>
            <w:r w:rsidRPr="007027C9">
              <w:rPr>
                <w:sz w:val="16"/>
                <w:szCs w:val="16"/>
              </w:rPr>
              <w:t>Member(s) raising the concern</w:t>
            </w:r>
          </w:p>
        </w:tc>
      </w:tr>
      <w:tr w:rsidR="00EB6270" w:rsidRPr="007027C9" w14:paraId="4CA7DAC8" w14:textId="77777777" w:rsidTr="00926462">
        <w:tc>
          <w:tcPr>
            <w:tcW w:w="5665" w:type="dxa"/>
          </w:tcPr>
          <w:p w14:paraId="3DA524BF" w14:textId="77777777" w:rsidR="00EB6270" w:rsidRPr="007027C9" w:rsidRDefault="00EB6270" w:rsidP="00EB6270">
            <w:pPr>
              <w:rPr>
                <w:b/>
                <w:sz w:val="16"/>
                <w:szCs w:val="16"/>
              </w:rPr>
            </w:pPr>
            <w:r w:rsidRPr="007027C9">
              <w:rPr>
                <w:b/>
                <w:sz w:val="16"/>
                <w:szCs w:val="16"/>
              </w:rPr>
              <w:t xml:space="preserve">Costa Rica </w:t>
            </w:r>
          </w:p>
        </w:tc>
        <w:tc>
          <w:tcPr>
            <w:tcW w:w="3351" w:type="dxa"/>
          </w:tcPr>
          <w:p w14:paraId="037F7B3F" w14:textId="77777777" w:rsidR="00EB6270" w:rsidRPr="007027C9" w:rsidRDefault="00EB6270" w:rsidP="00EB6270">
            <w:pPr>
              <w:rPr>
                <w:bCs/>
                <w:sz w:val="16"/>
                <w:szCs w:val="16"/>
              </w:rPr>
            </w:pPr>
          </w:p>
        </w:tc>
      </w:tr>
      <w:tr w:rsidR="00EB6270" w:rsidRPr="007027C9" w14:paraId="4ABF087D"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5E80FBA7" w14:textId="77777777" w:rsidR="00EB6270" w:rsidRPr="007027C9" w:rsidRDefault="00EB6270" w:rsidP="00EB6270">
            <w:pPr>
              <w:rPr>
                <w:bCs/>
                <w:sz w:val="16"/>
                <w:szCs w:val="16"/>
              </w:rPr>
            </w:pPr>
            <w:r w:rsidRPr="007027C9">
              <w:rPr>
                <w:bCs/>
                <w:sz w:val="16"/>
                <w:szCs w:val="16"/>
              </w:rPr>
              <w:t>Investigation on Refined White Sugar</w:t>
            </w:r>
          </w:p>
        </w:tc>
        <w:tc>
          <w:tcPr>
            <w:tcW w:w="3351" w:type="dxa"/>
          </w:tcPr>
          <w:p w14:paraId="15431D12" w14:textId="77777777" w:rsidR="00EB6270" w:rsidRPr="007027C9" w:rsidRDefault="00EB6270" w:rsidP="00EB6270">
            <w:pPr>
              <w:rPr>
                <w:bCs/>
                <w:sz w:val="16"/>
                <w:szCs w:val="16"/>
              </w:rPr>
            </w:pPr>
            <w:r w:rsidRPr="007027C9">
              <w:rPr>
                <w:bCs/>
                <w:sz w:val="16"/>
                <w:szCs w:val="16"/>
              </w:rPr>
              <w:t>Brazil</w:t>
            </w:r>
          </w:p>
        </w:tc>
      </w:tr>
      <w:tr w:rsidR="00EB6270" w:rsidRPr="007027C9" w14:paraId="08498B9F" w14:textId="77777777" w:rsidTr="00926462">
        <w:tc>
          <w:tcPr>
            <w:tcW w:w="5665" w:type="dxa"/>
          </w:tcPr>
          <w:p w14:paraId="1DB59228" w14:textId="77777777" w:rsidR="00EB6270" w:rsidRPr="007027C9" w:rsidRDefault="00EB6270" w:rsidP="00EB6270">
            <w:pPr>
              <w:rPr>
                <w:b/>
                <w:sz w:val="16"/>
                <w:szCs w:val="16"/>
              </w:rPr>
            </w:pPr>
            <w:r w:rsidRPr="007027C9">
              <w:rPr>
                <w:b/>
                <w:sz w:val="16"/>
                <w:szCs w:val="16"/>
              </w:rPr>
              <w:t>European Union</w:t>
            </w:r>
          </w:p>
        </w:tc>
        <w:tc>
          <w:tcPr>
            <w:tcW w:w="3351" w:type="dxa"/>
          </w:tcPr>
          <w:p w14:paraId="59B4CDD7" w14:textId="77777777" w:rsidR="00EB6270" w:rsidRPr="007027C9" w:rsidRDefault="00EB6270" w:rsidP="00EB6270">
            <w:pPr>
              <w:rPr>
                <w:bCs/>
                <w:sz w:val="16"/>
                <w:szCs w:val="16"/>
              </w:rPr>
            </w:pPr>
          </w:p>
        </w:tc>
      </w:tr>
      <w:tr w:rsidR="00EB6270" w:rsidRPr="007027C9" w14:paraId="6F4ED426"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087E166D" w14:textId="77777777" w:rsidR="00EB6270" w:rsidRPr="007027C9" w:rsidRDefault="00EB6270" w:rsidP="00EB6270">
            <w:pPr>
              <w:rPr>
                <w:bCs/>
                <w:sz w:val="16"/>
                <w:szCs w:val="16"/>
              </w:rPr>
            </w:pPr>
            <w:r w:rsidRPr="007027C9">
              <w:rPr>
                <w:bCs/>
                <w:sz w:val="16"/>
                <w:szCs w:val="16"/>
              </w:rPr>
              <w:t>Investigation on certain steel products</w:t>
            </w:r>
          </w:p>
        </w:tc>
        <w:tc>
          <w:tcPr>
            <w:tcW w:w="3351" w:type="dxa"/>
          </w:tcPr>
          <w:p w14:paraId="682F07E5" w14:textId="77777777" w:rsidR="00EB6270" w:rsidRPr="007027C9" w:rsidRDefault="00EB6270" w:rsidP="00292594">
            <w:pPr>
              <w:jc w:val="left"/>
              <w:rPr>
                <w:bCs/>
                <w:sz w:val="16"/>
                <w:szCs w:val="16"/>
              </w:rPr>
            </w:pPr>
            <w:r w:rsidRPr="007027C9">
              <w:rPr>
                <w:bCs/>
                <w:sz w:val="16"/>
                <w:szCs w:val="16"/>
              </w:rPr>
              <w:t>Japan, Republic of Korea, Russian Federation, Switzerland, China, India, Brazil, Turkey</w:t>
            </w:r>
          </w:p>
        </w:tc>
      </w:tr>
      <w:tr w:rsidR="00EB6270" w:rsidRPr="007027C9" w14:paraId="175AFB45" w14:textId="77777777" w:rsidTr="00926462">
        <w:tc>
          <w:tcPr>
            <w:tcW w:w="5665" w:type="dxa"/>
          </w:tcPr>
          <w:p w14:paraId="3E2DAE97" w14:textId="318775C5" w:rsidR="00EB6270" w:rsidRPr="007027C9" w:rsidRDefault="00EB6270" w:rsidP="007027C9">
            <w:pPr>
              <w:keepNext/>
              <w:rPr>
                <w:b/>
                <w:sz w:val="16"/>
                <w:szCs w:val="16"/>
              </w:rPr>
            </w:pPr>
            <w:r w:rsidRPr="007027C9">
              <w:rPr>
                <w:b/>
                <w:sz w:val="16"/>
                <w:szCs w:val="16"/>
              </w:rPr>
              <w:lastRenderedPageBreak/>
              <w:t xml:space="preserve">Kingdom of Bahrain; State of Kuwait; Oman; Qatar; Kingdom of Saudi Arabia; and United Arab </w:t>
            </w:r>
            <w:proofErr w:type="spellStart"/>
            <w:r w:rsidRPr="007027C9">
              <w:rPr>
                <w:b/>
                <w:sz w:val="16"/>
                <w:szCs w:val="16"/>
              </w:rPr>
              <w:t>Emirates</w:t>
            </w:r>
            <w:r w:rsidR="00A81F8F" w:rsidRPr="007027C9">
              <w:rPr>
                <w:b/>
                <w:sz w:val="16"/>
                <w:szCs w:val="16"/>
                <w:vertAlign w:val="superscript"/>
              </w:rPr>
              <w:t>a</w:t>
            </w:r>
            <w:proofErr w:type="spellEnd"/>
          </w:p>
        </w:tc>
        <w:tc>
          <w:tcPr>
            <w:tcW w:w="3351" w:type="dxa"/>
          </w:tcPr>
          <w:p w14:paraId="798FA933" w14:textId="77777777" w:rsidR="00EB6270" w:rsidRPr="007027C9" w:rsidRDefault="00EB6270" w:rsidP="007027C9">
            <w:pPr>
              <w:keepNext/>
              <w:rPr>
                <w:bCs/>
                <w:sz w:val="16"/>
                <w:szCs w:val="16"/>
              </w:rPr>
            </w:pPr>
          </w:p>
        </w:tc>
      </w:tr>
      <w:tr w:rsidR="00EB6270" w:rsidRPr="007027C9" w14:paraId="13B3E0E7"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186655B8" w14:textId="77777777" w:rsidR="00EB6270" w:rsidRPr="007027C9" w:rsidRDefault="00EB6270" w:rsidP="00EB6270">
            <w:pPr>
              <w:rPr>
                <w:bCs/>
                <w:sz w:val="16"/>
                <w:szCs w:val="16"/>
              </w:rPr>
            </w:pPr>
            <w:r w:rsidRPr="007027C9">
              <w:rPr>
                <w:bCs/>
                <w:sz w:val="16"/>
                <w:szCs w:val="16"/>
              </w:rPr>
              <w:t>Investigation on certain steel products</w:t>
            </w:r>
          </w:p>
        </w:tc>
        <w:tc>
          <w:tcPr>
            <w:tcW w:w="3351" w:type="dxa"/>
          </w:tcPr>
          <w:p w14:paraId="28F32A8B" w14:textId="77777777" w:rsidR="00EB6270" w:rsidRPr="007027C9" w:rsidRDefault="00EB6270" w:rsidP="00EB6270">
            <w:pPr>
              <w:rPr>
                <w:bCs/>
                <w:sz w:val="16"/>
                <w:szCs w:val="16"/>
              </w:rPr>
            </w:pPr>
            <w:r w:rsidRPr="007027C9">
              <w:rPr>
                <w:bCs/>
                <w:sz w:val="16"/>
                <w:szCs w:val="16"/>
              </w:rPr>
              <w:t xml:space="preserve">Japan, Republic of Korea, Switzerland, Ukraine, United States, India </w:t>
            </w:r>
          </w:p>
        </w:tc>
      </w:tr>
      <w:tr w:rsidR="00EB6270" w:rsidRPr="007027C9" w14:paraId="43ED9396" w14:textId="77777777" w:rsidTr="00926462">
        <w:tc>
          <w:tcPr>
            <w:tcW w:w="5665" w:type="dxa"/>
          </w:tcPr>
          <w:p w14:paraId="76C7BF8D" w14:textId="77777777" w:rsidR="00EB6270" w:rsidRPr="007027C9" w:rsidRDefault="00EB6270" w:rsidP="00EB6270">
            <w:pPr>
              <w:rPr>
                <w:b/>
                <w:sz w:val="16"/>
                <w:szCs w:val="16"/>
              </w:rPr>
            </w:pPr>
            <w:r w:rsidRPr="007027C9">
              <w:rPr>
                <w:b/>
                <w:sz w:val="16"/>
                <w:szCs w:val="16"/>
              </w:rPr>
              <w:t>India</w:t>
            </w:r>
          </w:p>
        </w:tc>
        <w:tc>
          <w:tcPr>
            <w:tcW w:w="3351" w:type="dxa"/>
          </w:tcPr>
          <w:p w14:paraId="680C88EB" w14:textId="77777777" w:rsidR="00EB6270" w:rsidRPr="007027C9" w:rsidRDefault="00EB6270" w:rsidP="00EB6270">
            <w:pPr>
              <w:rPr>
                <w:bCs/>
                <w:sz w:val="16"/>
                <w:szCs w:val="16"/>
              </w:rPr>
            </w:pPr>
          </w:p>
        </w:tc>
      </w:tr>
      <w:tr w:rsidR="00EB6270" w:rsidRPr="007027C9" w14:paraId="28F31108"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0C43B0C5" w14:textId="77777777" w:rsidR="00EB6270" w:rsidRPr="007027C9" w:rsidRDefault="00EB6270" w:rsidP="00EB6270">
            <w:pPr>
              <w:rPr>
                <w:bCs/>
                <w:sz w:val="16"/>
                <w:szCs w:val="16"/>
              </w:rPr>
            </w:pPr>
            <w:r w:rsidRPr="007027C9">
              <w:rPr>
                <w:bCs/>
                <w:sz w:val="16"/>
                <w:szCs w:val="16"/>
              </w:rPr>
              <w:t>Investigation on single mode optical fibre</w:t>
            </w:r>
          </w:p>
        </w:tc>
        <w:tc>
          <w:tcPr>
            <w:tcW w:w="3351" w:type="dxa"/>
          </w:tcPr>
          <w:p w14:paraId="1BE12FCA" w14:textId="77777777" w:rsidR="00EB6270" w:rsidRPr="007027C9" w:rsidRDefault="00EB6270" w:rsidP="00EB6270">
            <w:pPr>
              <w:rPr>
                <w:bCs/>
                <w:sz w:val="16"/>
                <w:szCs w:val="16"/>
              </w:rPr>
            </w:pPr>
            <w:r w:rsidRPr="007027C9">
              <w:rPr>
                <w:bCs/>
                <w:sz w:val="16"/>
                <w:szCs w:val="16"/>
              </w:rPr>
              <w:t>Japan</w:t>
            </w:r>
          </w:p>
        </w:tc>
      </w:tr>
      <w:tr w:rsidR="00EB6270" w:rsidRPr="007027C9" w14:paraId="7E15F4E2" w14:textId="77777777" w:rsidTr="00926462">
        <w:tc>
          <w:tcPr>
            <w:tcW w:w="5665" w:type="dxa"/>
          </w:tcPr>
          <w:p w14:paraId="0FE11FAC" w14:textId="77777777" w:rsidR="00EB6270" w:rsidRPr="007027C9" w:rsidRDefault="00EB6270" w:rsidP="00EB6270">
            <w:pPr>
              <w:rPr>
                <w:b/>
                <w:sz w:val="16"/>
                <w:szCs w:val="16"/>
              </w:rPr>
            </w:pPr>
            <w:r w:rsidRPr="007027C9">
              <w:rPr>
                <w:b/>
                <w:sz w:val="16"/>
                <w:szCs w:val="16"/>
              </w:rPr>
              <w:t>Indonesia</w:t>
            </w:r>
          </w:p>
        </w:tc>
        <w:tc>
          <w:tcPr>
            <w:tcW w:w="3351" w:type="dxa"/>
          </w:tcPr>
          <w:p w14:paraId="4A88D310" w14:textId="77777777" w:rsidR="00EB6270" w:rsidRPr="007027C9" w:rsidRDefault="00EB6270" w:rsidP="00EB6270">
            <w:pPr>
              <w:rPr>
                <w:bCs/>
                <w:sz w:val="16"/>
                <w:szCs w:val="16"/>
              </w:rPr>
            </w:pPr>
          </w:p>
        </w:tc>
      </w:tr>
      <w:tr w:rsidR="00EB6270" w:rsidRPr="007027C9" w14:paraId="4B15BB63"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2B608DC5" w14:textId="77777777" w:rsidR="00EB6270" w:rsidRPr="007027C9" w:rsidRDefault="00EB6270" w:rsidP="00EB6270">
            <w:pPr>
              <w:rPr>
                <w:bCs/>
                <w:sz w:val="16"/>
                <w:szCs w:val="16"/>
              </w:rPr>
            </w:pPr>
            <w:r w:rsidRPr="007027C9">
              <w:rPr>
                <w:bCs/>
                <w:sz w:val="16"/>
                <w:szCs w:val="16"/>
              </w:rPr>
              <w:t xml:space="preserve">Investigation on carpets and other textile floor coverings </w:t>
            </w:r>
          </w:p>
        </w:tc>
        <w:tc>
          <w:tcPr>
            <w:tcW w:w="3351" w:type="dxa"/>
          </w:tcPr>
          <w:p w14:paraId="322B8839" w14:textId="77777777" w:rsidR="00EB6270" w:rsidRPr="007027C9" w:rsidRDefault="00EB6270" w:rsidP="00EB6270">
            <w:pPr>
              <w:rPr>
                <w:bCs/>
                <w:sz w:val="16"/>
                <w:szCs w:val="16"/>
              </w:rPr>
            </w:pPr>
            <w:r w:rsidRPr="007027C9">
              <w:rPr>
                <w:bCs/>
                <w:sz w:val="16"/>
                <w:szCs w:val="16"/>
              </w:rPr>
              <w:t>Japan</w:t>
            </w:r>
          </w:p>
        </w:tc>
      </w:tr>
      <w:tr w:rsidR="00EB6270" w:rsidRPr="007027C9" w14:paraId="0987DBE8" w14:textId="77777777" w:rsidTr="00926462">
        <w:tc>
          <w:tcPr>
            <w:tcW w:w="5665" w:type="dxa"/>
          </w:tcPr>
          <w:p w14:paraId="1BC2A626" w14:textId="77777777" w:rsidR="00EB6270" w:rsidRPr="007027C9" w:rsidRDefault="00EB6270" w:rsidP="00EB6270">
            <w:pPr>
              <w:rPr>
                <w:bCs/>
                <w:sz w:val="16"/>
                <w:szCs w:val="16"/>
              </w:rPr>
            </w:pPr>
            <w:r w:rsidRPr="007027C9">
              <w:rPr>
                <w:bCs/>
                <w:sz w:val="16"/>
                <w:szCs w:val="16"/>
              </w:rPr>
              <w:t>Investigation on articles of apparel and clothing accessories</w:t>
            </w:r>
          </w:p>
        </w:tc>
        <w:tc>
          <w:tcPr>
            <w:tcW w:w="3351" w:type="dxa"/>
          </w:tcPr>
          <w:p w14:paraId="156CC9D6" w14:textId="77777777" w:rsidR="00EB6270" w:rsidRPr="007027C9" w:rsidRDefault="00EB6270" w:rsidP="00EB6270">
            <w:pPr>
              <w:rPr>
                <w:bCs/>
                <w:sz w:val="16"/>
                <w:szCs w:val="16"/>
              </w:rPr>
            </w:pPr>
            <w:r w:rsidRPr="007027C9">
              <w:rPr>
                <w:bCs/>
                <w:sz w:val="16"/>
                <w:szCs w:val="16"/>
              </w:rPr>
              <w:t>European Union, Japan</w:t>
            </w:r>
          </w:p>
        </w:tc>
      </w:tr>
      <w:tr w:rsidR="00EB6270" w:rsidRPr="007027C9" w14:paraId="7251DE8B"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3C0BF97F" w14:textId="77777777" w:rsidR="00EB6270" w:rsidRPr="007027C9" w:rsidRDefault="00EB6270" w:rsidP="00EB6270">
            <w:pPr>
              <w:rPr>
                <w:bCs/>
                <w:sz w:val="16"/>
                <w:szCs w:val="16"/>
              </w:rPr>
            </w:pPr>
            <w:r w:rsidRPr="007027C9">
              <w:rPr>
                <w:bCs/>
                <w:sz w:val="16"/>
                <w:szCs w:val="16"/>
              </w:rPr>
              <w:t>Investigation on cigarette paper</w:t>
            </w:r>
          </w:p>
        </w:tc>
        <w:tc>
          <w:tcPr>
            <w:tcW w:w="3351" w:type="dxa"/>
          </w:tcPr>
          <w:p w14:paraId="326F490A" w14:textId="77777777" w:rsidR="00EB6270" w:rsidRPr="007027C9" w:rsidRDefault="00EB6270" w:rsidP="00EB6270">
            <w:pPr>
              <w:rPr>
                <w:bCs/>
                <w:sz w:val="16"/>
                <w:szCs w:val="16"/>
              </w:rPr>
            </w:pPr>
            <w:r w:rsidRPr="007027C9">
              <w:rPr>
                <w:bCs/>
                <w:sz w:val="16"/>
                <w:szCs w:val="16"/>
              </w:rPr>
              <w:t>European Union</w:t>
            </w:r>
          </w:p>
        </w:tc>
      </w:tr>
      <w:tr w:rsidR="00EB6270" w:rsidRPr="007027C9" w14:paraId="149F4C0A" w14:textId="77777777" w:rsidTr="00926462">
        <w:tc>
          <w:tcPr>
            <w:tcW w:w="5665" w:type="dxa"/>
          </w:tcPr>
          <w:p w14:paraId="49D37980" w14:textId="77777777" w:rsidR="00EB6270" w:rsidRPr="007027C9" w:rsidRDefault="00EB6270" w:rsidP="00EB6270">
            <w:pPr>
              <w:rPr>
                <w:b/>
                <w:sz w:val="16"/>
                <w:szCs w:val="16"/>
              </w:rPr>
            </w:pPr>
            <w:r w:rsidRPr="007027C9">
              <w:rPr>
                <w:b/>
                <w:sz w:val="16"/>
                <w:szCs w:val="16"/>
              </w:rPr>
              <w:t>Madagascar</w:t>
            </w:r>
          </w:p>
        </w:tc>
        <w:tc>
          <w:tcPr>
            <w:tcW w:w="3351" w:type="dxa"/>
          </w:tcPr>
          <w:p w14:paraId="50E8F8D8" w14:textId="77777777" w:rsidR="00EB6270" w:rsidRPr="007027C9" w:rsidRDefault="00EB6270" w:rsidP="00EB6270">
            <w:pPr>
              <w:rPr>
                <w:bCs/>
                <w:sz w:val="16"/>
                <w:szCs w:val="16"/>
              </w:rPr>
            </w:pPr>
          </w:p>
        </w:tc>
      </w:tr>
      <w:tr w:rsidR="00EB6270" w:rsidRPr="007027C9" w14:paraId="5D26A995"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3E34DFBE" w14:textId="77777777" w:rsidR="00EB6270" w:rsidRPr="007027C9" w:rsidRDefault="00EB6270" w:rsidP="00EB6270">
            <w:pPr>
              <w:rPr>
                <w:bCs/>
                <w:sz w:val="16"/>
                <w:szCs w:val="16"/>
              </w:rPr>
            </w:pPr>
            <w:r w:rsidRPr="007027C9">
              <w:rPr>
                <w:bCs/>
                <w:sz w:val="16"/>
                <w:szCs w:val="16"/>
              </w:rPr>
              <w:t>Investigation on pasta</w:t>
            </w:r>
          </w:p>
        </w:tc>
        <w:tc>
          <w:tcPr>
            <w:tcW w:w="3351" w:type="dxa"/>
          </w:tcPr>
          <w:p w14:paraId="0D785A23" w14:textId="77777777" w:rsidR="00EB6270" w:rsidRPr="007027C9" w:rsidRDefault="00EB6270" w:rsidP="00EB6270">
            <w:pPr>
              <w:rPr>
                <w:bCs/>
                <w:sz w:val="16"/>
                <w:szCs w:val="16"/>
              </w:rPr>
            </w:pPr>
            <w:r w:rsidRPr="007027C9">
              <w:rPr>
                <w:bCs/>
                <w:sz w:val="16"/>
                <w:szCs w:val="16"/>
              </w:rPr>
              <w:t>Mauritius</w:t>
            </w:r>
          </w:p>
        </w:tc>
      </w:tr>
      <w:tr w:rsidR="00EB6270" w:rsidRPr="007027C9" w14:paraId="660E4728" w14:textId="77777777" w:rsidTr="00926462">
        <w:tc>
          <w:tcPr>
            <w:tcW w:w="5665" w:type="dxa"/>
          </w:tcPr>
          <w:p w14:paraId="2F44B42A" w14:textId="77777777" w:rsidR="00EB6270" w:rsidRPr="007027C9" w:rsidRDefault="00EB6270" w:rsidP="00EB6270">
            <w:pPr>
              <w:rPr>
                <w:b/>
                <w:sz w:val="16"/>
                <w:szCs w:val="16"/>
              </w:rPr>
            </w:pPr>
            <w:r w:rsidRPr="007027C9">
              <w:rPr>
                <w:b/>
                <w:sz w:val="16"/>
                <w:szCs w:val="16"/>
              </w:rPr>
              <w:t>Malaysia</w:t>
            </w:r>
          </w:p>
        </w:tc>
        <w:tc>
          <w:tcPr>
            <w:tcW w:w="3351" w:type="dxa"/>
          </w:tcPr>
          <w:p w14:paraId="79C06C79" w14:textId="77777777" w:rsidR="00EB6270" w:rsidRPr="007027C9" w:rsidRDefault="00EB6270" w:rsidP="00EB6270">
            <w:pPr>
              <w:rPr>
                <w:bCs/>
                <w:sz w:val="16"/>
                <w:szCs w:val="16"/>
              </w:rPr>
            </w:pPr>
          </w:p>
        </w:tc>
      </w:tr>
      <w:tr w:rsidR="00EB6270" w:rsidRPr="007027C9" w14:paraId="214BEC27"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4CCCA445" w14:textId="77777777" w:rsidR="00EB6270" w:rsidRPr="007027C9" w:rsidRDefault="00EB6270" w:rsidP="00EB6270">
            <w:pPr>
              <w:rPr>
                <w:bCs/>
                <w:sz w:val="16"/>
                <w:szCs w:val="16"/>
              </w:rPr>
            </w:pPr>
            <w:r w:rsidRPr="007027C9">
              <w:rPr>
                <w:bCs/>
                <w:sz w:val="16"/>
                <w:szCs w:val="16"/>
              </w:rPr>
              <w:t>Investigation on ceramic floor and wall tiles</w:t>
            </w:r>
          </w:p>
        </w:tc>
        <w:tc>
          <w:tcPr>
            <w:tcW w:w="3351" w:type="dxa"/>
          </w:tcPr>
          <w:p w14:paraId="61C6C3A1" w14:textId="77777777" w:rsidR="00EB6270" w:rsidRPr="007027C9" w:rsidRDefault="00EB6270" w:rsidP="00EB6270">
            <w:pPr>
              <w:rPr>
                <w:bCs/>
                <w:sz w:val="16"/>
                <w:szCs w:val="16"/>
              </w:rPr>
            </w:pPr>
            <w:r w:rsidRPr="007027C9">
              <w:rPr>
                <w:bCs/>
                <w:sz w:val="16"/>
                <w:szCs w:val="16"/>
              </w:rPr>
              <w:t>Japan</w:t>
            </w:r>
          </w:p>
        </w:tc>
      </w:tr>
      <w:tr w:rsidR="00EB6270" w:rsidRPr="007027C9" w14:paraId="4D261AE8" w14:textId="77777777" w:rsidTr="00926462">
        <w:tc>
          <w:tcPr>
            <w:tcW w:w="5665" w:type="dxa"/>
          </w:tcPr>
          <w:p w14:paraId="78AF66E3" w14:textId="77777777" w:rsidR="00EB6270" w:rsidRPr="007027C9" w:rsidRDefault="00EB6270" w:rsidP="00EB6270">
            <w:pPr>
              <w:rPr>
                <w:b/>
                <w:sz w:val="16"/>
                <w:szCs w:val="16"/>
              </w:rPr>
            </w:pPr>
            <w:r w:rsidRPr="007027C9">
              <w:rPr>
                <w:b/>
                <w:sz w:val="16"/>
                <w:szCs w:val="16"/>
              </w:rPr>
              <w:t>Morocco</w:t>
            </w:r>
          </w:p>
        </w:tc>
        <w:tc>
          <w:tcPr>
            <w:tcW w:w="3351" w:type="dxa"/>
          </w:tcPr>
          <w:p w14:paraId="7C0B00AE" w14:textId="77777777" w:rsidR="00EB6270" w:rsidRPr="007027C9" w:rsidRDefault="00EB6270" w:rsidP="00EB6270">
            <w:pPr>
              <w:rPr>
                <w:bCs/>
                <w:sz w:val="16"/>
                <w:szCs w:val="16"/>
              </w:rPr>
            </w:pPr>
          </w:p>
        </w:tc>
      </w:tr>
      <w:tr w:rsidR="00EB6270" w:rsidRPr="007027C9" w14:paraId="1A9A3F58"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26A94A0A" w14:textId="72C2FE5C" w:rsidR="00EB6270" w:rsidRPr="007027C9" w:rsidRDefault="00EB6270" w:rsidP="00A81F8F">
            <w:pPr>
              <w:rPr>
                <w:bCs/>
                <w:sz w:val="16"/>
                <w:szCs w:val="16"/>
              </w:rPr>
            </w:pPr>
            <w:r w:rsidRPr="007027C9">
              <w:rPr>
                <w:bCs/>
                <w:sz w:val="16"/>
                <w:szCs w:val="16"/>
              </w:rPr>
              <w:t>Investigation on welded pipes and tubes of iron or steel</w:t>
            </w:r>
          </w:p>
        </w:tc>
        <w:tc>
          <w:tcPr>
            <w:tcW w:w="3351" w:type="dxa"/>
          </w:tcPr>
          <w:p w14:paraId="478A2AD6" w14:textId="77777777" w:rsidR="00EB6270" w:rsidRPr="007027C9" w:rsidRDefault="00EB6270" w:rsidP="00EB6270">
            <w:pPr>
              <w:rPr>
                <w:bCs/>
                <w:sz w:val="16"/>
                <w:szCs w:val="16"/>
              </w:rPr>
            </w:pPr>
            <w:r w:rsidRPr="007027C9">
              <w:rPr>
                <w:bCs/>
                <w:sz w:val="16"/>
                <w:szCs w:val="16"/>
              </w:rPr>
              <w:t>European Union</w:t>
            </w:r>
          </w:p>
        </w:tc>
      </w:tr>
      <w:tr w:rsidR="00EB6270" w:rsidRPr="007027C9" w14:paraId="6A41C790" w14:textId="77777777" w:rsidTr="00926462">
        <w:tc>
          <w:tcPr>
            <w:tcW w:w="5665" w:type="dxa"/>
          </w:tcPr>
          <w:p w14:paraId="2A7CC027" w14:textId="77777777" w:rsidR="00EB6270" w:rsidRPr="007027C9" w:rsidRDefault="00EB6270" w:rsidP="00EB6270">
            <w:pPr>
              <w:rPr>
                <w:bCs/>
                <w:sz w:val="16"/>
                <w:szCs w:val="16"/>
              </w:rPr>
            </w:pPr>
            <w:r w:rsidRPr="007027C9">
              <w:rPr>
                <w:bCs/>
                <w:sz w:val="16"/>
                <w:szCs w:val="16"/>
              </w:rPr>
              <w:t>Investigation on wire rods and reinforcing bars</w:t>
            </w:r>
          </w:p>
        </w:tc>
        <w:tc>
          <w:tcPr>
            <w:tcW w:w="3351" w:type="dxa"/>
          </w:tcPr>
          <w:p w14:paraId="0EE45FF4" w14:textId="77777777" w:rsidR="00EB6270" w:rsidRPr="007027C9" w:rsidRDefault="00EB6270" w:rsidP="00EB6270">
            <w:pPr>
              <w:rPr>
                <w:bCs/>
                <w:sz w:val="16"/>
                <w:szCs w:val="16"/>
              </w:rPr>
            </w:pPr>
            <w:r w:rsidRPr="007027C9">
              <w:rPr>
                <w:bCs/>
                <w:sz w:val="16"/>
                <w:szCs w:val="16"/>
              </w:rPr>
              <w:t>Ukraine</w:t>
            </w:r>
          </w:p>
        </w:tc>
      </w:tr>
      <w:tr w:rsidR="00EB6270" w:rsidRPr="007027C9" w14:paraId="6689707A"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7891DACB" w14:textId="77777777" w:rsidR="00EB6270" w:rsidRPr="007027C9" w:rsidRDefault="00EB6270" w:rsidP="00EB6270">
            <w:pPr>
              <w:rPr>
                <w:bCs/>
                <w:sz w:val="16"/>
                <w:szCs w:val="16"/>
              </w:rPr>
            </w:pPr>
            <w:r w:rsidRPr="007027C9">
              <w:rPr>
                <w:bCs/>
                <w:sz w:val="16"/>
                <w:szCs w:val="16"/>
              </w:rPr>
              <w:t>Investigation on cold rolled sheets in coils or cut, and plated or coated sheets</w:t>
            </w:r>
          </w:p>
        </w:tc>
        <w:tc>
          <w:tcPr>
            <w:tcW w:w="3351" w:type="dxa"/>
          </w:tcPr>
          <w:p w14:paraId="0E8384C7" w14:textId="77777777" w:rsidR="00EB6270" w:rsidRPr="007027C9" w:rsidRDefault="00EB6270" w:rsidP="00EB6270">
            <w:pPr>
              <w:rPr>
                <w:bCs/>
                <w:sz w:val="16"/>
                <w:szCs w:val="16"/>
              </w:rPr>
            </w:pPr>
            <w:r w:rsidRPr="007027C9">
              <w:rPr>
                <w:bCs/>
                <w:sz w:val="16"/>
                <w:szCs w:val="16"/>
              </w:rPr>
              <w:t>Ukraine</w:t>
            </w:r>
          </w:p>
        </w:tc>
      </w:tr>
      <w:tr w:rsidR="00EB6270" w:rsidRPr="007027C9" w14:paraId="3E66AB4E" w14:textId="77777777" w:rsidTr="00926462">
        <w:tc>
          <w:tcPr>
            <w:tcW w:w="5665" w:type="dxa"/>
          </w:tcPr>
          <w:p w14:paraId="41ACDC46" w14:textId="77777777" w:rsidR="00EB6270" w:rsidRPr="007027C9" w:rsidRDefault="00EB6270" w:rsidP="00EB6270">
            <w:pPr>
              <w:rPr>
                <w:b/>
                <w:sz w:val="16"/>
                <w:szCs w:val="16"/>
              </w:rPr>
            </w:pPr>
            <w:r w:rsidRPr="007027C9">
              <w:rPr>
                <w:b/>
                <w:sz w:val="16"/>
                <w:szCs w:val="16"/>
              </w:rPr>
              <w:t xml:space="preserve">Peru </w:t>
            </w:r>
          </w:p>
        </w:tc>
        <w:tc>
          <w:tcPr>
            <w:tcW w:w="3351" w:type="dxa"/>
          </w:tcPr>
          <w:p w14:paraId="1F8B4F1C" w14:textId="77777777" w:rsidR="00EB6270" w:rsidRPr="007027C9" w:rsidRDefault="00EB6270" w:rsidP="00EB6270">
            <w:pPr>
              <w:rPr>
                <w:bCs/>
                <w:sz w:val="16"/>
                <w:szCs w:val="16"/>
              </w:rPr>
            </w:pPr>
          </w:p>
        </w:tc>
      </w:tr>
      <w:tr w:rsidR="00EB6270" w:rsidRPr="007027C9" w14:paraId="037BE956"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03C6A9C7" w14:textId="77777777" w:rsidR="00EB6270" w:rsidRPr="007027C9" w:rsidRDefault="00EB6270" w:rsidP="00EB6270">
            <w:pPr>
              <w:rPr>
                <w:bCs/>
                <w:sz w:val="16"/>
                <w:szCs w:val="16"/>
              </w:rPr>
            </w:pPr>
            <w:r w:rsidRPr="007027C9">
              <w:rPr>
                <w:bCs/>
                <w:sz w:val="16"/>
                <w:szCs w:val="16"/>
              </w:rPr>
              <w:t>Investigation on clothing</w:t>
            </w:r>
          </w:p>
        </w:tc>
        <w:tc>
          <w:tcPr>
            <w:tcW w:w="3351" w:type="dxa"/>
          </w:tcPr>
          <w:p w14:paraId="776BF3FB" w14:textId="77777777" w:rsidR="00EB6270" w:rsidRPr="007027C9" w:rsidRDefault="00EB6270" w:rsidP="00EB6270">
            <w:pPr>
              <w:rPr>
                <w:bCs/>
                <w:sz w:val="16"/>
                <w:szCs w:val="16"/>
              </w:rPr>
            </w:pPr>
            <w:r w:rsidRPr="007027C9">
              <w:rPr>
                <w:bCs/>
                <w:sz w:val="16"/>
                <w:szCs w:val="16"/>
              </w:rPr>
              <w:t>Brazil</w:t>
            </w:r>
          </w:p>
        </w:tc>
      </w:tr>
      <w:tr w:rsidR="00EB6270" w:rsidRPr="007027C9" w14:paraId="5B9220CE" w14:textId="77777777" w:rsidTr="00926462">
        <w:tc>
          <w:tcPr>
            <w:tcW w:w="5665" w:type="dxa"/>
          </w:tcPr>
          <w:p w14:paraId="43B3332D" w14:textId="77777777" w:rsidR="00EB6270" w:rsidRPr="007027C9" w:rsidRDefault="00EB6270" w:rsidP="00EB6270">
            <w:pPr>
              <w:rPr>
                <w:b/>
                <w:sz w:val="16"/>
                <w:szCs w:val="16"/>
              </w:rPr>
            </w:pPr>
            <w:r w:rsidRPr="007027C9">
              <w:rPr>
                <w:b/>
                <w:sz w:val="16"/>
                <w:szCs w:val="16"/>
              </w:rPr>
              <w:t>Philippines</w:t>
            </w:r>
          </w:p>
        </w:tc>
        <w:tc>
          <w:tcPr>
            <w:tcW w:w="3351" w:type="dxa"/>
          </w:tcPr>
          <w:p w14:paraId="4CBF2242" w14:textId="77777777" w:rsidR="00EB6270" w:rsidRPr="007027C9" w:rsidRDefault="00EB6270" w:rsidP="00EB6270">
            <w:pPr>
              <w:rPr>
                <w:bCs/>
                <w:sz w:val="16"/>
                <w:szCs w:val="16"/>
              </w:rPr>
            </w:pPr>
          </w:p>
        </w:tc>
      </w:tr>
      <w:tr w:rsidR="00EB6270" w:rsidRPr="007027C9" w14:paraId="3BAB9304"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10016F15" w14:textId="77777777" w:rsidR="00EB6270" w:rsidRPr="007027C9" w:rsidRDefault="00EB6270" w:rsidP="00EB6270">
            <w:pPr>
              <w:rPr>
                <w:bCs/>
                <w:sz w:val="16"/>
                <w:szCs w:val="16"/>
              </w:rPr>
            </w:pPr>
            <w:r w:rsidRPr="007027C9">
              <w:rPr>
                <w:bCs/>
                <w:sz w:val="16"/>
                <w:szCs w:val="16"/>
              </w:rPr>
              <w:t xml:space="preserve">Investigation on galvanized iron sheets, </w:t>
            </w:r>
            <w:proofErr w:type="gramStart"/>
            <w:r w:rsidRPr="007027C9">
              <w:rPr>
                <w:bCs/>
                <w:sz w:val="16"/>
                <w:szCs w:val="16"/>
              </w:rPr>
              <w:t>coils</w:t>
            </w:r>
            <w:proofErr w:type="gramEnd"/>
            <w:r w:rsidRPr="007027C9">
              <w:rPr>
                <w:bCs/>
                <w:sz w:val="16"/>
                <w:szCs w:val="16"/>
              </w:rPr>
              <w:t xml:space="preserve"> and strips</w:t>
            </w:r>
          </w:p>
        </w:tc>
        <w:tc>
          <w:tcPr>
            <w:tcW w:w="3351" w:type="dxa"/>
          </w:tcPr>
          <w:p w14:paraId="220F2FDA" w14:textId="77777777" w:rsidR="00EB6270" w:rsidRPr="007027C9" w:rsidRDefault="00EB6270" w:rsidP="00EB6270">
            <w:pPr>
              <w:rPr>
                <w:bCs/>
                <w:sz w:val="16"/>
                <w:szCs w:val="16"/>
              </w:rPr>
            </w:pPr>
            <w:r w:rsidRPr="007027C9">
              <w:rPr>
                <w:bCs/>
                <w:sz w:val="16"/>
                <w:szCs w:val="16"/>
              </w:rPr>
              <w:t>Japan</w:t>
            </w:r>
          </w:p>
        </w:tc>
      </w:tr>
      <w:tr w:rsidR="00EB6270" w:rsidRPr="007027C9" w14:paraId="6DC03E30" w14:textId="77777777" w:rsidTr="00926462">
        <w:tc>
          <w:tcPr>
            <w:tcW w:w="5665" w:type="dxa"/>
          </w:tcPr>
          <w:p w14:paraId="4033CB9B" w14:textId="77777777" w:rsidR="00EB6270" w:rsidRPr="007027C9" w:rsidRDefault="00EB6270" w:rsidP="00EB6270">
            <w:pPr>
              <w:rPr>
                <w:bCs/>
                <w:sz w:val="16"/>
                <w:szCs w:val="16"/>
              </w:rPr>
            </w:pPr>
            <w:r w:rsidRPr="007027C9">
              <w:rPr>
                <w:bCs/>
                <w:sz w:val="16"/>
                <w:szCs w:val="16"/>
              </w:rPr>
              <w:t>Investigation on motor vehicles</w:t>
            </w:r>
          </w:p>
        </w:tc>
        <w:tc>
          <w:tcPr>
            <w:tcW w:w="3351" w:type="dxa"/>
          </w:tcPr>
          <w:p w14:paraId="1E16DA45" w14:textId="77777777" w:rsidR="00EB6270" w:rsidRPr="007027C9" w:rsidRDefault="00EB6270" w:rsidP="00EB6270">
            <w:pPr>
              <w:rPr>
                <w:bCs/>
                <w:sz w:val="16"/>
                <w:szCs w:val="16"/>
              </w:rPr>
            </w:pPr>
            <w:r w:rsidRPr="007027C9">
              <w:rPr>
                <w:bCs/>
                <w:sz w:val="16"/>
                <w:szCs w:val="16"/>
              </w:rPr>
              <w:t>Japan, Thailand, Republic of Korea, European Union, Indonesia</w:t>
            </w:r>
          </w:p>
        </w:tc>
      </w:tr>
      <w:tr w:rsidR="00EB6270" w:rsidRPr="007027C9" w14:paraId="5D5AE6C7"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031EAF54" w14:textId="77777777" w:rsidR="00EB6270" w:rsidRPr="007027C9" w:rsidRDefault="00EB6270" w:rsidP="00EB6270">
            <w:pPr>
              <w:rPr>
                <w:b/>
                <w:sz w:val="16"/>
                <w:szCs w:val="16"/>
              </w:rPr>
            </w:pPr>
            <w:r w:rsidRPr="007027C9">
              <w:rPr>
                <w:b/>
                <w:sz w:val="16"/>
                <w:szCs w:val="16"/>
              </w:rPr>
              <w:t xml:space="preserve">South Africa </w:t>
            </w:r>
          </w:p>
        </w:tc>
        <w:tc>
          <w:tcPr>
            <w:tcW w:w="3351" w:type="dxa"/>
          </w:tcPr>
          <w:p w14:paraId="4B38CE9B" w14:textId="77777777" w:rsidR="00EB6270" w:rsidRPr="007027C9" w:rsidRDefault="00EB6270" w:rsidP="00EB6270">
            <w:pPr>
              <w:rPr>
                <w:bCs/>
                <w:sz w:val="16"/>
                <w:szCs w:val="16"/>
              </w:rPr>
            </w:pPr>
          </w:p>
        </w:tc>
      </w:tr>
      <w:tr w:rsidR="00EB6270" w:rsidRPr="007027C9" w14:paraId="1F3A61A8" w14:textId="77777777" w:rsidTr="00926462">
        <w:tc>
          <w:tcPr>
            <w:tcW w:w="5665" w:type="dxa"/>
          </w:tcPr>
          <w:p w14:paraId="0354424E" w14:textId="1C31024D" w:rsidR="00EB6270" w:rsidRPr="007027C9" w:rsidRDefault="00EB6270" w:rsidP="00EB6270">
            <w:pPr>
              <w:rPr>
                <w:bCs/>
                <w:sz w:val="16"/>
                <w:szCs w:val="16"/>
              </w:rPr>
            </w:pPr>
            <w:r w:rsidRPr="007027C9">
              <w:rPr>
                <w:bCs/>
                <w:sz w:val="16"/>
                <w:szCs w:val="16"/>
              </w:rPr>
              <w:t>Investigation on certain flat</w:t>
            </w:r>
            <w:r w:rsidR="00292594" w:rsidRPr="007027C9">
              <w:rPr>
                <w:bCs/>
                <w:sz w:val="16"/>
                <w:szCs w:val="16"/>
              </w:rPr>
              <w:noBreakHyphen/>
            </w:r>
            <w:r w:rsidRPr="007027C9">
              <w:rPr>
                <w:bCs/>
                <w:sz w:val="16"/>
                <w:szCs w:val="16"/>
              </w:rPr>
              <w:t xml:space="preserve">rolled products of iron, non-alloy steel or </w:t>
            </w:r>
            <w:proofErr w:type="gramStart"/>
            <w:r w:rsidRPr="007027C9">
              <w:rPr>
                <w:bCs/>
                <w:sz w:val="16"/>
                <w:szCs w:val="16"/>
              </w:rPr>
              <w:t>other</w:t>
            </w:r>
            <w:proofErr w:type="gramEnd"/>
            <w:r w:rsidRPr="007027C9">
              <w:rPr>
                <w:bCs/>
                <w:sz w:val="16"/>
                <w:szCs w:val="16"/>
              </w:rPr>
              <w:t xml:space="preserve"> alloy steel</w:t>
            </w:r>
          </w:p>
        </w:tc>
        <w:tc>
          <w:tcPr>
            <w:tcW w:w="3351" w:type="dxa"/>
          </w:tcPr>
          <w:p w14:paraId="52804DED" w14:textId="77777777" w:rsidR="00EB6270" w:rsidRPr="007027C9" w:rsidRDefault="00EB6270" w:rsidP="00EB6270">
            <w:pPr>
              <w:rPr>
                <w:bCs/>
                <w:sz w:val="16"/>
                <w:szCs w:val="16"/>
              </w:rPr>
            </w:pPr>
            <w:r w:rsidRPr="007027C9">
              <w:rPr>
                <w:bCs/>
                <w:sz w:val="16"/>
                <w:szCs w:val="16"/>
              </w:rPr>
              <w:t>Japan, European Union</w:t>
            </w:r>
          </w:p>
        </w:tc>
      </w:tr>
      <w:tr w:rsidR="00EB6270" w:rsidRPr="007027C9" w14:paraId="041E37B9"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1DC12B5F" w14:textId="77777777" w:rsidR="00EB6270" w:rsidRPr="007027C9" w:rsidRDefault="00EB6270" w:rsidP="00EB6270">
            <w:pPr>
              <w:rPr>
                <w:bCs/>
                <w:sz w:val="16"/>
                <w:szCs w:val="16"/>
              </w:rPr>
            </w:pPr>
            <w:r w:rsidRPr="007027C9">
              <w:rPr>
                <w:bCs/>
                <w:sz w:val="16"/>
                <w:szCs w:val="16"/>
              </w:rPr>
              <w:t>Investigation on U, I, H, L and T sections of iron or non-alloy steel</w:t>
            </w:r>
          </w:p>
        </w:tc>
        <w:tc>
          <w:tcPr>
            <w:tcW w:w="3351" w:type="dxa"/>
          </w:tcPr>
          <w:p w14:paraId="16A99DFA" w14:textId="77777777" w:rsidR="00EB6270" w:rsidRPr="007027C9" w:rsidRDefault="00EB6270" w:rsidP="00EB6270">
            <w:pPr>
              <w:rPr>
                <w:bCs/>
                <w:sz w:val="16"/>
                <w:szCs w:val="16"/>
              </w:rPr>
            </w:pPr>
            <w:r w:rsidRPr="007027C9">
              <w:rPr>
                <w:bCs/>
                <w:sz w:val="16"/>
                <w:szCs w:val="16"/>
              </w:rPr>
              <w:t xml:space="preserve">Republic of Korea, Japan, </w:t>
            </w:r>
          </w:p>
        </w:tc>
      </w:tr>
      <w:tr w:rsidR="00EB6270" w:rsidRPr="007027C9" w14:paraId="1D12180D" w14:textId="77777777" w:rsidTr="00926462">
        <w:tc>
          <w:tcPr>
            <w:tcW w:w="5665" w:type="dxa"/>
          </w:tcPr>
          <w:p w14:paraId="164C54A7" w14:textId="77777777" w:rsidR="00EB6270" w:rsidRPr="007027C9" w:rsidRDefault="00EB6270" w:rsidP="00EB6270">
            <w:pPr>
              <w:rPr>
                <w:bCs/>
                <w:sz w:val="16"/>
                <w:szCs w:val="16"/>
              </w:rPr>
            </w:pPr>
            <w:r w:rsidRPr="007027C9">
              <w:rPr>
                <w:bCs/>
                <w:sz w:val="16"/>
                <w:szCs w:val="16"/>
              </w:rPr>
              <w:t>Investigation on bolts with hexagon heads of iron or steel</w:t>
            </w:r>
          </w:p>
        </w:tc>
        <w:tc>
          <w:tcPr>
            <w:tcW w:w="3351" w:type="dxa"/>
          </w:tcPr>
          <w:p w14:paraId="09585719" w14:textId="77777777" w:rsidR="00EB6270" w:rsidRPr="007027C9" w:rsidRDefault="00EB6270" w:rsidP="00EB6270">
            <w:pPr>
              <w:rPr>
                <w:bCs/>
                <w:sz w:val="16"/>
                <w:szCs w:val="16"/>
              </w:rPr>
            </w:pPr>
            <w:r w:rsidRPr="007027C9">
              <w:rPr>
                <w:bCs/>
                <w:sz w:val="16"/>
                <w:szCs w:val="16"/>
              </w:rPr>
              <w:t>Chinese Taipei</w:t>
            </w:r>
          </w:p>
        </w:tc>
      </w:tr>
      <w:tr w:rsidR="00EB6270" w:rsidRPr="007027C9" w14:paraId="30B813C8"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5A316684" w14:textId="77777777" w:rsidR="00EB6270" w:rsidRPr="007027C9" w:rsidRDefault="00EB6270" w:rsidP="00EB6270">
            <w:pPr>
              <w:rPr>
                <w:b/>
                <w:sz w:val="16"/>
                <w:szCs w:val="16"/>
              </w:rPr>
            </w:pPr>
            <w:r w:rsidRPr="007027C9">
              <w:rPr>
                <w:b/>
                <w:sz w:val="16"/>
                <w:szCs w:val="16"/>
              </w:rPr>
              <w:t>Thailand</w:t>
            </w:r>
          </w:p>
        </w:tc>
        <w:tc>
          <w:tcPr>
            <w:tcW w:w="3351" w:type="dxa"/>
          </w:tcPr>
          <w:p w14:paraId="3436ADD8" w14:textId="77777777" w:rsidR="00EB6270" w:rsidRPr="007027C9" w:rsidRDefault="00EB6270" w:rsidP="00EB6270">
            <w:pPr>
              <w:rPr>
                <w:bCs/>
                <w:sz w:val="16"/>
                <w:szCs w:val="16"/>
              </w:rPr>
            </w:pPr>
          </w:p>
        </w:tc>
      </w:tr>
      <w:tr w:rsidR="00EB6270" w:rsidRPr="007027C9" w14:paraId="7C3EA0D5" w14:textId="77777777" w:rsidTr="00926462">
        <w:tc>
          <w:tcPr>
            <w:tcW w:w="5665" w:type="dxa"/>
          </w:tcPr>
          <w:p w14:paraId="20DBB11B" w14:textId="77777777" w:rsidR="00EB6270" w:rsidRPr="007027C9" w:rsidRDefault="00EB6270" w:rsidP="00EB6270">
            <w:pPr>
              <w:rPr>
                <w:bCs/>
                <w:sz w:val="16"/>
                <w:szCs w:val="16"/>
              </w:rPr>
            </w:pPr>
            <w:r w:rsidRPr="007027C9">
              <w:rPr>
                <w:bCs/>
                <w:sz w:val="16"/>
                <w:szCs w:val="16"/>
              </w:rPr>
              <w:t>Investigation on non-alloy hot rolled steel flat products in coils and not in coils</w:t>
            </w:r>
          </w:p>
        </w:tc>
        <w:tc>
          <w:tcPr>
            <w:tcW w:w="3351" w:type="dxa"/>
          </w:tcPr>
          <w:p w14:paraId="27261D4B" w14:textId="77777777" w:rsidR="00EB6270" w:rsidRPr="007027C9" w:rsidRDefault="00EB6270" w:rsidP="00EB6270">
            <w:pPr>
              <w:rPr>
                <w:bCs/>
                <w:sz w:val="16"/>
                <w:szCs w:val="16"/>
              </w:rPr>
            </w:pPr>
            <w:r w:rsidRPr="007027C9">
              <w:rPr>
                <w:bCs/>
                <w:sz w:val="16"/>
                <w:szCs w:val="16"/>
              </w:rPr>
              <w:t>Japan</w:t>
            </w:r>
          </w:p>
        </w:tc>
      </w:tr>
      <w:tr w:rsidR="00EB6270" w:rsidRPr="007027C9" w14:paraId="4B94AE0F"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09ACFC60" w14:textId="77777777" w:rsidR="00EB6270" w:rsidRPr="007027C9" w:rsidRDefault="00EB6270" w:rsidP="00EB6270">
            <w:pPr>
              <w:rPr>
                <w:b/>
                <w:sz w:val="16"/>
                <w:szCs w:val="16"/>
              </w:rPr>
            </w:pPr>
            <w:r w:rsidRPr="007027C9">
              <w:rPr>
                <w:b/>
                <w:sz w:val="16"/>
                <w:szCs w:val="16"/>
              </w:rPr>
              <w:t>Turkey</w:t>
            </w:r>
          </w:p>
        </w:tc>
        <w:tc>
          <w:tcPr>
            <w:tcW w:w="3351" w:type="dxa"/>
          </w:tcPr>
          <w:p w14:paraId="4C5A9F0E" w14:textId="77777777" w:rsidR="00EB6270" w:rsidRPr="007027C9" w:rsidRDefault="00EB6270" w:rsidP="00EB6270">
            <w:pPr>
              <w:rPr>
                <w:bCs/>
                <w:sz w:val="16"/>
                <w:szCs w:val="16"/>
              </w:rPr>
            </w:pPr>
          </w:p>
        </w:tc>
      </w:tr>
      <w:tr w:rsidR="00EB6270" w:rsidRPr="007027C9" w14:paraId="32400BF1" w14:textId="77777777" w:rsidTr="00926462">
        <w:tc>
          <w:tcPr>
            <w:tcW w:w="5665" w:type="dxa"/>
          </w:tcPr>
          <w:p w14:paraId="21E6445A" w14:textId="77777777" w:rsidR="00EB6270" w:rsidRPr="007027C9" w:rsidRDefault="00EB6270" w:rsidP="00EB6270">
            <w:pPr>
              <w:rPr>
                <w:bCs/>
                <w:sz w:val="16"/>
                <w:szCs w:val="16"/>
              </w:rPr>
            </w:pPr>
            <w:r w:rsidRPr="007027C9">
              <w:rPr>
                <w:bCs/>
                <w:sz w:val="16"/>
                <w:szCs w:val="16"/>
              </w:rPr>
              <w:t>Investigation on toothbrushes</w:t>
            </w:r>
          </w:p>
        </w:tc>
        <w:tc>
          <w:tcPr>
            <w:tcW w:w="3351" w:type="dxa"/>
          </w:tcPr>
          <w:p w14:paraId="19D8EE70" w14:textId="77777777" w:rsidR="00EB6270" w:rsidRPr="007027C9" w:rsidRDefault="00EB6270" w:rsidP="00EB6270">
            <w:pPr>
              <w:rPr>
                <w:bCs/>
                <w:sz w:val="16"/>
                <w:szCs w:val="16"/>
              </w:rPr>
            </w:pPr>
            <w:r w:rsidRPr="007027C9">
              <w:rPr>
                <w:bCs/>
                <w:sz w:val="16"/>
                <w:szCs w:val="16"/>
              </w:rPr>
              <w:t>European Union</w:t>
            </w:r>
          </w:p>
        </w:tc>
      </w:tr>
      <w:tr w:rsidR="00EB6270" w:rsidRPr="007027C9" w14:paraId="45C78C2C"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5E16DA71" w14:textId="77777777" w:rsidR="00EB6270" w:rsidRPr="007027C9" w:rsidRDefault="00EB6270" w:rsidP="00EB6270">
            <w:pPr>
              <w:rPr>
                <w:bCs/>
                <w:sz w:val="16"/>
                <w:szCs w:val="16"/>
              </w:rPr>
            </w:pPr>
            <w:r w:rsidRPr="007027C9">
              <w:rPr>
                <w:bCs/>
                <w:sz w:val="16"/>
                <w:szCs w:val="16"/>
              </w:rPr>
              <w:t>Investigation on wallpaper and similar wallcoverings</w:t>
            </w:r>
          </w:p>
        </w:tc>
        <w:tc>
          <w:tcPr>
            <w:tcW w:w="3351" w:type="dxa"/>
          </w:tcPr>
          <w:p w14:paraId="2DC6FC3D" w14:textId="77777777" w:rsidR="00EB6270" w:rsidRPr="007027C9" w:rsidRDefault="00EB6270" w:rsidP="00EB6270">
            <w:pPr>
              <w:rPr>
                <w:bCs/>
                <w:sz w:val="16"/>
                <w:szCs w:val="16"/>
              </w:rPr>
            </w:pPr>
            <w:r w:rsidRPr="007027C9">
              <w:rPr>
                <w:bCs/>
                <w:sz w:val="16"/>
                <w:szCs w:val="16"/>
              </w:rPr>
              <w:t>Ukraine, European Union</w:t>
            </w:r>
          </w:p>
        </w:tc>
      </w:tr>
      <w:tr w:rsidR="00EB6270" w:rsidRPr="007027C9" w14:paraId="3488037B" w14:textId="77777777" w:rsidTr="00926462">
        <w:tc>
          <w:tcPr>
            <w:tcW w:w="5665" w:type="dxa"/>
          </w:tcPr>
          <w:p w14:paraId="13594FED" w14:textId="77777777" w:rsidR="00EB6270" w:rsidRPr="007027C9" w:rsidRDefault="00EB6270" w:rsidP="00EB6270">
            <w:pPr>
              <w:rPr>
                <w:b/>
                <w:sz w:val="16"/>
                <w:szCs w:val="16"/>
              </w:rPr>
            </w:pPr>
            <w:r w:rsidRPr="007027C9">
              <w:rPr>
                <w:b/>
                <w:sz w:val="16"/>
                <w:szCs w:val="16"/>
              </w:rPr>
              <w:t>Ukraine</w:t>
            </w:r>
          </w:p>
        </w:tc>
        <w:tc>
          <w:tcPr>
            <w:tcW w:w="3351" w:type="dxa"/>
          </w:tcPr>
          <w:p w14:paraId="645BE5B3" w14:textId="77777777" w:rsidR="00EB6270" w:rsidRPr="007027C9" w:rsidRDefault="00EB6270" w:rsidP="00EB6270">
            <w:pPr>
              <w:rPr>
                <w:bCs/>
                <w:sz w:val="16"/>
                <w:szCs w:val="16"/>
              </w:rPr>
            </w:pPr>
          </w:p>
        </w:tc>
      </w:tr>
      <w:tr w:rsidR="00EB6270" w:rsidRPr="007027C9" w14:paraId="3FC946BA"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60FA5E66" w14:textId="77777777" w:rsidR="00EB6270" w:rsidRPr="007027C9" w:rsidRDefault="00EB6270" w:rsidP="00EB6270">
            <w:pPr>
              <w:rPr>
                <w:bCs/>
                <w:sz w:val="16"/>
                <w:szCs w:val="16"/>
              </w:rPr>
            </w:pPr>
            <w:r w:rsidRPr="007027C9">
              <w:rPr>
                <w:bCs/>
                <w:sz w:val="16"/>
                <w:szCs w:val="16"/>
              </w:rPr>
              <w:t>Investigation on fresh cut roses</w:t>
            </w:r>
          </w:p>
        </w:tc>
        <w:tc>
          <w:tcPr>
            <w:tcW w:w="3351" w:type="dxa"/>
          </w:tcPr>
          <w:p w14:paraId="00044B4C" w14:textId="77777777" w:rsidR="00EB6270" w:rsidRPr="007027C9" w:rsidRDefault="00EB6270" w:rsidP="00EB6270">
            <w:pPr>
              <w:rPr>
                <w:bCs/>
                <w:sz w:val="16"/>
                <w:szCs w:val="16"/>
              </w:rPr>
            </w:pPr>
            <w:r w:rsidRPr="007027C9">
              <w:rPr>
                <w:bCs/>
                <w:sz w:val="16"/>
                <w:szCs w:val="16"/>
              </w:rPr>
              <w:t>Ecuador, European Union, Colombia</w:t>
            </w:r>
          </w:p>
        </w:tc>
      </w:tr>
      <w:tr w:rsidR="00EB6270" w:rsidRPr="007027C9" w14:paraId="3A76A88A" w14:textId="77777777" w:rsidTr="00926462">
        <w:tc>
          <w:tcPr>
            <w:tcW w:w="5665" w:type="dxa"/>
          </w:tcPr>
          <w:p w14:paraId="27AB162E" w14:textId="77777777" w:rsidR="00EB6270" w:rsidRPr="007027C9" w:rsidRDefault="00EB6270" w:rsidP="00EB6270">
            <w:pPr>
              <w:rPr>
                <w:bCs/>
                <w:sz w:val="16"/>
                <w:szCs w:val="16"/>
              </w:rPr>
            </w:pPr>
            <w:r w:rsidRPr="007027C9">
              <w:rPr>
                <w:bCs/>
                <w:sz w:val="16"/>
                <w:szCs w:val="16"/>
              </w:rPr>
              <w:t>Investigation on polymeric materials</w:t>
            </w:r>
          </w:p>
        </w:tc>
        <w:tc>
          <w:tcPr>
            <w:tcW w:w="3351" w:type="dxa"/>
          </w:tcPr>
          <w:p w14:paraId="697EA46C" w14:textId="77777777" w:rsidR="00EB6270" w:rsidRPr="007027C9" w:rsidRDefault="00EB6270" w:rsidP="00EB6270">
            <w:pPr>
              <w:rPr>
                <w:bCs/>
                <w:sz w:val="16"/>
                <w:szCs w:val="16"/>
              </w:rPr>
            </w:pPr>
            <w:r w:rsidRPr="007027C9">
              <w:rPr>
                <w:bCs/>
                <w:sz w:val="16"/>
                <w:szCs w:val="16"/>
              </w:rPr>
              <w:t>European Union</w:t>
            </w:r>
          </w:p>
        </w:tc>
      </w:tr>
      <w:tr w:rsidR="00EB6270" w:rsidRPr="007027C9" w14:paraId="787A1424"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752C7FC9" w14:textId="77777777" w:rsidR="00EB6270" w:rsidRPr="007027C9" w:rsidRDefault="00EB6270" w:rsidP="00EB6270">
            <w:pPr>
              <w:rPr>
                <w:bCs/>
                <w:sz w:val="16"/>
                <w:szCs w:val="16"/>
              </w:rPr>
            </w:pPr>
            <w:r w:rsidRPr="007027C9">
              <w:rPr>
                <w:bCs/>
                <w:sz w:val="16"/>
                <w:szCs w:val="16"/>
              </w:rPr>
              <w:t>Investigation on wires</w:t>
            </w:r>
          </w:p>
        </w:tc>
        <w:tc>
          <w:tcPr>
            <w:tcW w:w="3351" w:type="dxa"/>
          </w:tcPr>
          <w:p w14:paraId="472F3110" w14:textId="77777777" w:rsidR="00EB6270" w:rsidRPr="007027C9" w:rsidRDefault="00EB6270" w:rsidP="00EB6270">
            <w:pPr>
              <w:rPr>
                <w:bCs/>
                <w:sz w:val="16"/>
                <w:szCs w:val="16"/>
              </w:rPr>
            </w:pPr>
            <w:r w:rsidRPr="007027C9">
              <w:rPr>
                <w:bCs/>
                <w:sz w:val="16"/>
                <w:szCs w:val="16"/>
              </w:rPr>
              <w:t>European Union</w:t>
            </w:r>
          </w:p>
        </w:tc>
      </w:tr>
      <w:tr w:rsidR="00EB6270" w:rsidRPr="007027C9" w14:paraId="15EC06F5" w14:textId="77777777" w:rsidTr="00926462">
        <w:tc>
          <w:tcPr>
            <w:tcW w:w="5665" w:type="dxa"/>
          </w:tcPr>
          <w:p w14:paraId="7E63A767" w14:textId="77777777" w:rsidR="00EB6270" w:rsidRPr="007027C9" w:rsidRDefault="00EB6270" w:rsidP="00EB6270">
            <w:pPr>
              <w:rPr>
                <w:b/>
                <w:sz w:val="16"/>
                <w:szCs w:val="16"/>
              </w:rPr>
            </w:pPr>
            <w:r w:rsidRPr="007027C9">
              <w:rPr>
                <w:b/>
                <w:sz w:val="16"/>
                <w:szCs w:val="16"/>
              </w:rPr>
              <w:t xml:space="preserve">United Kingdom </w:t>
            </w:r>
          </w:p>
        </w:tc>
        <w:tc>
          <w:tcPr>
            <w:tcW w:w="3351" w:type="dxa"/>
          </w:tcPr>
          <w:p w14:paraId="501A2436" w14:textId="77777777" w:rsidR="00EB6270" w:rsidRPr="007027C9" w:rsidRDefault="00EB6270" w:rsidP="00EB6270">
            <w:pPr>
              <w:rPr>
                <w:bCs/>
                <w:sz w:val="16"/>
                <w:szCs w:val="16"/>
              </w:rPr>
            </w:pPr>
          </w:p>
        </w:tc>
      </w:tr>
      <w:tr w:rsidR="00EB6270" w:rsidRPr="007027C9" w14:paraId="657202F0"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1AD3A898" w14:textId="77777777" w:rsidR="00EB6270" w:rsidRPr="007027C9" w:rsidRDefault="00EB6270" w:rsidP="00EB6270">
            <w:pPr>
              <w:rPr>
                <w:bCs/>
                <w:sz w:val="16"/>
                <w:szCs w:val="16"/>
              </w:rPr>
            </w:pPr>
            <w:r w:rsidRPr="007027C9">
              <w:rPr>
                <w:bCs/>
                <w:sz w:val="16"/>
                <w:szCs w:val="16"/>
              </w:rPr>
              <w:t>Investigation on certain steel products</w:t>
            </w:r>
          </w:p>
        </w:tc>
        <w:tc>
          <w:tcPr>
            <w:tcW w:w="3351" w:type="dxa"/>
          </w:tcPr>
          <w:p w14:paraId="44F77C8D" w14:textId="7B6E5DC1" w:rsidR="00EB6270" w:rsidRPr="007027C9" w:rsidRDefault="00EB6270" w:rsidP="00EB6270">
            <w:pPr>
              <w:rPr>
                <w:bCs/>
                <w:sz w:val="16"/>
                <w:szCs w:val="16"/>
              </w:rPr>
            </w:pPr>
            <w:r w:rsidRPr="007027C9">
              <w:rPr>
                <w:bCs/>
                <w:sz w:val="16"/>
                <w:szCs w:val="16"/>
              </w:rPr>
              <w:t>Japan, Russian Federation, Turkey, Switzerland, Republic of Korea, China, Brazil</w:t>
            </w:r>
          </w:p>
        </w:tc>
      </w:tr>
      <w:tr w:rsidR="00EB6270" w:rsidRPr="007027C9" w14:paraId="43B6A3C3" w14:textId="77777777" w:rsidTr="00926462">
        <w:tc>
          <w:tcPr>
            <w:tcW w:w="5665" w:type="dxa"/>
          </w:tcPr>
          <w:p w14:paraId="61E7A998" w14:textId="77777777" w:rsidR="00EB6270" w:rsidRPr="007027C9" w:rsidRDefault="00EB6270" w:rsidP="00EB6270">
            <w:pPr>
              <w:rPr>
                <w:b/>
                <w:sz w:val="16"/>
                <w:szCs w:val="16"/>
              </w:rPr>
            </w:pPr>
            <w:r w:rsidRPr="007027C9">
              <w:rPr>
                <w:b/>
                <w:sz w:val="16"/>
                <w:szCs w:val="16"/>
              </w:rPr>
              <w:t>United States</w:t>
            </w:r>
          </w:p>
        </w:tc>
        <w:tc>
          <w:tcPr>
            <w:tcW w:w="3351" w:type="dxa"/>
          </w:tcPr>
          <w:p w14:paraId="0F622874" w14:textId="77777777" w:rsidR="00EB6270" w:rsidRPr="007027C9" w:rsidRDefault="00EB6270" w:rsidP="00EB6270">
            <w:pPr>
              <w:rPr>
                <w:bCs/>
                <w:sz w:val="16"/>
                <w:szCs w:val="16"/>
              </w:rPr>
            </w:pPr>
          </w:p>
        </w:tc>
      </w:tr>
      <w:tr w:rsidR="00EB6270" w:rsidRPr="007027C9" w14:paraId="338D7050"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50B53D77" w14:textId="77777777" w:rsidR="00EB6270" w:rsidRPr="007027C9" w:rsidRDefault="00EB6270" w:rsidP="00EB6270">
            <w:pPr>
              <w:rPr>
                <w:bCs/>
                <w:sz w:val="16"/>
                <w:szCs w:val="16"/>
              </w:rPr>
            </w:pPr>
            <w:r w:rsidRPr="007027C9">
              <w:rPr>
                <w:bCs/>
                <w:sz w:val="16"/>
                <w:szCs w:val="16"/>
              </w:rPr>
              <w:t>Investigation on crystalline silicon photovoltaic cells</w:t>
            </w:r>
          </w:p>
        </w:tc>
        <w:tc>
          <w:tcPr>
            <w:tcW w:w="3351" w:type="dxa"/>
          </w:tcPr>
          <w:p w14:paraId="5403DEF6" w14:textId="77777777" w:rsidR="00EB6270" w:rsidRPr="007027C9" w:rsidRDefault="00EB6270" w:rsidP="00EB6270">
            <w:pPr>
              <w:rPr>
                <w:bCs/>
                <w:sz w:val="16"/>
                <w:szCs w:val="16"/>
              </w:rPr>
            </w:pPr>
            <w:r w:rsidRPr="007027C9">
              <w:rPr>
                <w:bCs/>
                <w:sz w:val="16"/>
                <w:szCs w:val="16"/>
              </w:rPr>
              <w:t>China</w:t>
            </w:r>
          </w:p>
        </w:tc>
      </w:tr>
      <w:tr w:rsidR="00EB6270" w:rsidRPr="007027C9" w14:paraId="60745957" w14:textId="77777777" w:rsidTr="00926462">
        <w:tc>
          <w:tcPr>
            <w:tcW w:w="5665" w:type="dxa"/>
          </w:tcPr>
          <w:p w14:paraId="541A8AF2" w14:textId="77777777" w:rsidR="00EB6270" w:rsidRPr="007027C9" w:rsidRDefault="00EB6270" w:rsidP="00EB6270">
            <w:pPr>
              <w:rPr>
                <w:bCs/>
                <w:sz w:val="16"/>
                <w:szCs w:val="16"/>
              </w:rPr>
            </w:pPr>
            <w:r w:rsidRPr="007027C9">
              <w:rPr>
                <w:bCs/>
                <w:sz w:val="16"/>
                <w:szCs w:val="16"/>
              </w:rPr>
              <w:t>Investigation on fresh, chilled, or frozen blueberries</w:t>
            </w:r>
          </w:p>
        </w:tc>
        <w:tc>
          <w:tcPr>
            <w:tcW w:w="3351" w:type="dxa"/>
          </w:tcPr>
          <w:p w14:paraId="1951569C" w14:textId="77777777" w:rsidR="00EB6270" w:rsidRPr="007027C9" w:rsidRDefault="00EB6270" w:rsidP="00EB6270">
            <w:pPr>
              <w:rPr>
                <w:bCs/>
                <w:sz w:val="16"/>
                <w:szCs w:val="16"/>
              </w:rPr>
            </w:pPr>
            <w:r w:rsidRPr="007027C9">
              <w:rPr>
                <w:bCs/>
                <w:sz w:val="16"/>
                <w:szCs w:val="16"/>
              </w:rPr>
              <w:t>Chile, Peru</w:t>
            </w:r>
          </w:p>
        </w:tc>
      </w:tr>
      <w:tr w:rsidR="00EB6270" w:rsidRPr="007027C9" w14:paraId="529099CF"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6A94410F" w14:textId="77777777" w:rsidR="00EB6270" w:rsidRPr="007027C9" w:rsidRDefault="00EB6270" w:rsidP="00EB6270">
            <w:pPr>
              <w:rPr>
                <w:bCs/>
                <w:sz w:val="16"/>
                <w:szCs w:val="16"/>
              </w:rPr>
            </w:pPr>
            <w:r w:rsidRPr="007027C9">
              <w:rPr>
                <w:bCs/>
                <w:sz w:val="16"/>
                <w:szCs w:val="16"/>
              </w:rPr>
              <w:t>Investigation on large residential washers</w:t>
            </w:r>
          </w:p>
        </w:tc>
        <w:tc>
          <w:tcPr>
            <w:tcW w:w="3351" w:type="dxa"/>
          </w:tcPr>
          <w:p w14:paraId="5490D036" w14:textId="77777777" w:rsidR="00EB6270" w:rsidRPr="007027C9" w:rsidRDefault="00EB6270" w:rsidP="00EB6270">
            <w:pPr>
              <w:rPr>
                <w:bCs/>
                <w:sz w:val="16"/>
                <w:szCs w:val="16"/>
              </w:rPr>
            </w:pPr>
            <w:r w:rsidRPr="007027C9">
              <w:rPr>
                <w:bCs/>
                <w:sz w:val="16"/>
                <w:szCs w:val="16"/>
              </w:rPr>
              <w:t>Korea</w:t>
            </w:r>
          </w:p>
        </w:tc>
      </w:tr>
      <w:tr w:rsidR="00EB6270" w:rsidRPr="007027C9" w14:paraId="3773FCC9" w14:textId="77777777" w:rsidTr="00926462">
        <w:tc>
          <w:tcPr>
            <w:tcW w:w="5665" w:type="dxa"/>
          </w:tcPr>
          <w:p w14:paraId="10696D26" w14:textId="77777777" w:rsidR="00EB6270" w:rsidRPr="007027C9" w:rsidRDefault="00EB6270" w:rsidP="00EB6270">
            <w:pPr>
              <w:rPr>
                <w:bCs/>
                <w:sz w:val="16"/>
                <w:szCs w:val="16"/>
                <w:highlight w:val="yellow"/>
              </w:rPr>
            </w:pPr>
            <w:r w:rsidRPr="007027C9">
              <w:rPr>
                <w:bCs/>
                <w:sz w:val="16"/>
                <w:szCs w:val="16"/>
              </w:rPr>
              <w:t>Measures taken following Section 232 investigations</w:t>
            </w:r>
          </w:p>
        </w:tc>
        <w:tc>
          <w:tcPr>
            <w:tcW w:w="3351" w:type="dxa"/>
          </w:tcPr>
          <w:p w14:paraId="378D0134" w14:textId="77777777" w:rsidR="00EB6270" w:rsidRPr="007027C9" w:rsidRDefault="00EB6270" w:rsidP="00EB6270">
            <w:pPr>
              <w:rPr>
                <w:bCs/>
                <w:sz w:val="16"/>
                <w:szCs w:val="16"/>
              </w:rPr>
            </w:pPr>
            <w:r w:rsidRPr="007027C9">
              <w:rPr>
                <w:bCs/>
                <w:sz w:val="16"/>
                <w:szCs w:val="16"/>
              </w:rPr>
              <w:t>India, Japan, European Union, Turkey, Russian Federation, China</w:t>
            </w:r>
          </w:p>
        </w:tc>
      </w:tr>
      <w:tr w:rsidR="00EB6270" w:rsidRPr="007027C9" w14:paraId="643FAEF1" w14:textId="77777777" w:rsidTr="00926462">
        <w:trPr>
          <w:cnfStyle w:val="000000010000" w:firstRow="0" w:lastRow="0" w:firstColumn="0" w:lastColumn="0" w:oddVBand="0" w:evenVBand="0" w:oddHBand="0" w:evenHBand="1" w:firstRowFirstColumn="0" w:firstRowLastColumn="0" w:lastRowFirstColumn="0" w:lastRowLastColumn="0"/>
        </w:trPr>
        <w:tc>
          <w:tcPr>
            <w:tcW w:w="5665" w:type="dxa"/>
          </w:tcPr>
          <w:p w14:paraId="77B57D23" w14:textId="77777777" w:rsidR="00EB6270" w:rsidRPr="007027C9" w:rsidRDefault="00EB6270" w:rsidP="00EB6270">
            <w:pPr>
              <w:rPr>
                <w:b/>
                <w:sz w:val="16"/>
                <w:szCs w:val="16"/>
              </w:rPr>
            </w:pPr>
            <w:r w:rsidRPr="007027C9">
              <w:rPr>
                <w:b/>
                <w:sz w:val="16"/>
                <w:szCs w:val="16"/>
              </w:rPr>
              <w:t>Viet Nam</w:t>
            </w:r>
          </w:p>
        </w:tc>
        <w:tc>
          <w:tcPr>
            <w:tcW w:w="3351" w:type="dxa"/>
          </w:tcPr>
          <w:p w14:paraId="088EAAEB" w14:textId="77777777" w:rsidR="00EB6270" w:rsidRPr="007027C9" w:rsidRDefault="00EB6270" w:rsidP="00EB6270">
            <w:pPr>
              <w:rPr>
                <w:bCs/>
                <w:sz w:val="16"/>
                <w:szCs w:val="16"/>
              </w:rPr>
            </w:pPr>
          </w:p>
        </w:tc>
      </w:tr>
      <w:tr w:rsidR="00EB6270" w:rsidRPr="007027C9" w14:paraId="09A8E998" w14:textId="77777777" w:rsidTr="00926462">
        <w:tc>
          <w:tcPr>
            <w:tcW w:w="5665" w:type="dxa"/>
          </w:tcPr>
          <w:p w14:paraId="7A274EE1" w14:textId="77777777" w:rsidR="00EB6270" w:rsidRPr="007027C9" w:rsidRDefault="00EB6270" w:rsidP="00EB6270">
            <w:pPr>
              <w:rPr>
                <w:bCs/>
                <w:sz w:val="16"/>
                <w:szCs w:val="16"/>
              </w:rPr>
            </w:pPr>
            <w:r w:rsidRPr="007027C9">
              <w:rPr>
                <w:bCs/>
                <w:sz w:val="16"/>
                <w:szCs w:val="16"/>
              </w:rPr>
              <w:t>Investigation on certain semi-finished and finished products of alloy and non-alloy steel</w:t>
            </w:r>
          </w:p>
        </w:tc>
        <w:tc>
          <w:tcPr>
            <w:tcW w:w="3351" w:type="dxa"/>
          </w:tcPr>
          <w:p w14:paraId="510A0D31" w14:textId="77777777" w:rsidR="00EB6270" w:rsidRPr="007027C9" w:rsidRDefault="00EB6270" w:rsidP="00EB6270">
            <w:pPr>
              <w:rPr>
                <w:bCs/>
                <w:sz w:val="16"/>
                <w:szCs w:val="16"/>
              </w:rPr>
            </w:pPr>
            <w:r w:rsidRPr="007027C9">
              <w:rPr>
                <w:bCs/>
                <w:sz w:val="16"/>
                <w:szCs w:val="16"/>
              </w:rPr>
              <w:t>Japan</w:t>
            </w:r>
          </w:p>
        </w:tc>
      </w:tr>
    </w:tbl>
    <w:p w14:paraId="5D32112B" w14:textId="74621B6C" w:rsidR="00EB6270" w:rsidRPr="00FB25AC" w:rsidRDefault="00A81F8F" w:rsidP="00FB25AC">
      <w:pPr>
        <w:pStyle w:val="NoteText"/>
        <w:spacing w:before="120"/>
      </w:pPr>
      <w:proofErr w:type="spellStart"/>
      <w:proofErr w:type="gramStart"/>
      <w:r w:rsidRPr="00FB25AC">
        <w:t>a</w:t>
      </w:r>
      <w:proofErr w:type="spellEnd"/>
      <w:proofErr w:type="gramEnd"/>
      <w:r w:rsidR="00EB6270" w:rsidRPr="00FB25AC">
        <w:tab/>
        <w:t>Investigations are initiated at the level of the GCC.</w:t>
      </w:r>
    </w:p>
    <w:p w14:paraId="64C98DF6" w14:textId="77777777" w:rsidR="00EB6270" w:rsidRPr="00EB6270" w:rsidRDefault="00EB6270" w:rsidP="00926462">
      <w:pPr>
        <w:pStyle w:val="NoteText"/>
        <w:spacing w:before="120" w:after="240"/>
      </w:pPr>
      <w:r w:rsidRPr="00EB6270">
        <w:t>Source:</w:t>
      </w:r>
      <w:r w:rsidRPr="00EB6270">
        <w:tab/>
        <w:t>WTO Secretariat.</w:t>
      </w:r>
    </w:p>
    <w:p w14:paraId="2358136D" w14:textId="68014DF0" w:rsidR="00EB6270" w:rsidRPr="00EB6270" w:rsidRDefault="00EB6270" w:rsidP="00D90983">
      <w:pPr>
        <w:pStyle w:val="BodyText"/>
      </w:pPr>
      <w:r w:rsidRPr="00EB6270">
        <w:t>At the meeting of the Trade-Related Investment Measures (TRIMs) Committee on 23 March 2021</w:t>
      </w:r>
      <w:r w:rsidR="00CB4D81">
        <w:rPr>
          <w:rStyle w:val="FootnoteReference"/>
        </w:rPr>
        <w:footnoteReference w:id="72"/>
      </w:r>
      <w:r w:rsidRPr="00EB6270">
        <w:t xml:space="preserve"> new or returning issues were raised, as per Table </w:t>
      </w:r>
      <w:r w:rsidR="00CB4D81">
        <w:t>3</w:t>
      </w:r>
      <w:r w:rsidRPr="00EB6270">
        <w:t>.</w:t>
      </w:r>
      <w:r w:rsidR="001A505B">
        <w:t>28</w:t>
      </w:r>
      <w:r w:rsidRPr="00EB6270">
        <w:t xml:space="preserve">: </w:t>
      </w:r>
    </w:p>
    <w:p w14:paraId="04EDF626" w14:textId="2ED69DA5" w:rsidR="00EB6270" w:rsidRPr="00CB4D81" w:rsidRDefault="00CB4D81" w:rsidP="00CB4D81">
      <w:pPr>
        <w:pStyle w:val="Caption"/>
      </w:pPr>
      <w:r>
        <w:t xml:space="preserve">Table </w:t>
      </w:r>
      <w:fldSimple w:instr=" STYLEREF 1 \s ">
        <w:r w:rsidR="00864BA3">
          <w:rPr>
            <w:noProof/>
          </w:rPr>
          <w:t>3</w:t>
        </w:r>
      </w:fldSimple>
      <w:r w:rsidR="00A93205">
        <w:t>.</w:t>
      </w:r>
      <w:fldSimple w:instr=" SEQ Table \* ARABIC \s 1 ">
        <w:r w:rsidR="00864BA3">
          <w:rPr>
            <w:noProof/>
          </w:rPr>
          <w:t>28</w:t>
        </w:r>
      </w:fldSimple>
      <w:r>
        <w:t xml:space="preserve"> Concerns raised at the TRIMs Committee</w:t>
      </w:r>
    </w:p>
    <w:tbl>
      <w:tblPr>
        <w:tblStyle w:val="WTOTable1"/>
        <w:tblW w:w="5000" w:type="pct"/>
        <w:tblLook w:val="04A0" w:firstRow="1" w:lastRow="0" w:firstColumn="1" w:lastColumn="0" w:noHBand="0" w:noVBand="1"/>
      </w:tblPr>
      <w:tblGrid>
        <w:gridCol w:w="5666"/>
        <w:gridCol w:w="3350"/>
      </w:tblGrid>
      <w:tr w:rsidR="00EB6270" w:rsidRPr="001A505B" w14:paraId="21302466" w14:textId="77777777" w:rsidTr="007027C9">
        <w:trPr>
          <w:cnfStyle w:val="100000000000" w:firstRow="1" w:lastRow="0" w:firstColumn="0" w:lastColumn="0" w:oddVBand="0" w:evenVBand="0" w:oddHBand="0" w:evenHBand="0" w:firstRowFirstColumn="0" w:firstRowLastColumn="0" w:lastRowFirstColumn="0" w:lastRowLastColumn="0"/>
          <w:tblHeader/>
        </w:trPr>
        <w:tc>
          <w:tcPr>
            <w:tcW w:w="3142" w:type="pct"/>
          </w:tcPr>
          <w:p w14:paraId="3808B019" w14:textId="77777777" w:rsidR="00EB6270" w:rsidRPr="007027C9" w:rsidRDefault="00EB6270" w:rsidP="00EB6270">
            <w:pPr>
              <w:rPr>
                <w:sz w:val="16"/>
                <w:szCs w:val="16"/>
              </w:rPr>
            </w:pPr>
            <w:r w:rsidRPr="007027C9">
              <w:rPr>
                <w:sz w:val="16"/>
                <w:szCs w:val="16"/>
              </w:rPr>
              <w:t>Measure implemented by</w:t>
            </w:r>
          </w:p>
        </w:tc>
        <w:tc>
          <w:tcPr>
            <w:tcW w:w="1858" w:type="pct"/>
          </w:tcPr>
          <w:p w14:paraId="405893F0" w14:textId="77777777" w:rsidR="00EB6270" w:rsidRPr="007027C9" w:rsidRDefault="00EB6270" w:rsidP="00EB6270">
            <w:pPr>
              <w:rPr>
                <w:sz w:val="16"/>
                <w:szCs w:val="16"/>
              </w:rPr>
            </w:pPr>
            <w:r w:rsidRPr="007027C9">
              <w:rPr>
                <w:sz w:val="16"/>
                <w:szCs w:val="16"/>
              </w:rPr>
              <w:t>Member(s) raising the concern</w:t>
            </w:r>
          </w:p>
        </w:tc>
      </w:tr>
      <w:tr w:rsidR="00EB6270" w:rsidRPr="001A505B" w14:paraId="498EB69D" w14:textId="77777777" w:rsidTr="00560409">
        <w:tc>
          <w:tcPr>
            <w:tcW w:w="3142" w:type="pct"/>
          </w:tcPr>
          <w:p w14:paraId="4EF11819" w14:textId="77777777" w:rsidR="00EB6270" w:rsidRPr="007027C9" w:rsidRDefault="00EB6270" w:rsidP="00EB6270">
            <w:pPr>
              <w:rPr>
                <w:b/>
                <w:sz w:val="16"/>
                <w:szCs w:val="16"/>
              </w:rPr>
            </w:pPr>
            <w:r w:rsidRPr="007027C9">
              <w:rPr>
                <w:b/>
                <w:sz w:val="16"/>
                <w:szCs w:val="16"/>
              </w:rPr>
              <w:t>Indonesia</w:t>
            </w:r>
          </w:p>
        </w:tc>
        <w:tc>
          <w:tcPr>
            <w:tcW w:w="1858" w:type="pct"/>
          </w:tcPr>
          <w:p w14:paraId="12365605" w14:textId="77777777" w:rsidR="00EB6270" w:rsidRPr="007027C9" w:rsidRDefault="00EB6270" w:rsidP="00EB6270">
            <w:pPr>
              <w:rPr>
                <w:bCs/>
                <w:sz w:val="16"/>
                <w:szCs w:val="16"/>
              </w:rPr>
            </w:pPr>
          </w:p>
        </w:tc>
      </w:tr>
      <w:tr w:rsidR="00EB6270" w:rsidRPr="001A505B" w14:paraId="4F748877" w14:textId="77777777" w:rsidTr="00560409">
        <w:trPr>
          <w:cnfStyle w:val="000000010000" w:firstRow="0" w:lastRow="0" w:firstColumn="0" w:lastColumn="0" w:oddVBand="0" w:evenVBand="0" w:oddHBand="0" w:evenHBand="1" w:firstRowFirstColumn="0" w:firstRowLastColumn="0" w:lastRowFirstColumn="0" w:lastRowLastColumn="0"/>
        </w:trPr>
        <w:tc>
          <w:tcPr>
            <w:tcW w:w="3142" w:type="pct"/>
          </w:tcPr>
          <w:p w14:paraId="030072BD" w14:textId="77777777" w:rsidR="00EB6270" w:rsidRPr="007027C9" w:rsidRDefault="00EB6270" w:rsidP="00EB6270">
            <w:pPr>
              <w:rPr>
                <w:bCs/>
                <w:sz w:val="16"/>
                <w:szCs w:val="16"/>
              </w:rPr>
            </w:pPr>
            <w:r w:rsidRPr="007027C9">
              <w:rPr>
                <w:bCs/>
                <w:sz w:val="16"/>
                <w:szCs w:val="16"/>
              </w:rPr>
              <w:t xml:space="preserve">Comprehensive review of localization </w:t>
            </w:r>
            <w:proofErr w:type="spellStart"/>
            <w:r w:rsidRPr="007027C9">
              <w:rPr>
                <w:bCs/>
                <w:sz w:val="16"/>
                <w:szCs w:val="16"/>
              </w:rPr>
              <w:t>measures</w:t>
            </w:r>
            <w:r w:rsidRPr="007027C9">
              <w:rPr>
                <w:bCs/>
                <w:sz w:val="16"/>
                <w:szCs w:val="16"/>
                <w:vertAlign w:val="superscript"/>
              </w:rPr>
              <w:t>a</w:t>
            </w:r>
            <w:proofErr w:type="spellEnd"/>
          </w:p>
        </w:tc>
        <w:tc>
          <w:tcPr>
            <w:tcW w:w="1858" w:type="pct"/>
          </w:tcPr>
          <w:p w14:paraId="433E7DFF" w14:textId="1EE59913" w:rsidR="00EB6270" w:rsidRPr="007027C9" w:rsidRDefault="00EB6270" w:rsidP="00EB6270">
            <w:pPr>
              <w:rPr>
                <w:bCs/>
                <w:sz w:val="16"/>
                <w:szCs w:val="16"/>
              </w:rPr>
            </w:pPr>
            <w:r w:rsidRPr="007027C9">
              <w:rPr>
                <w:bCs/>
                <w:sz w:val="16"/>
                <w:szCs w:val="16"/>
              </w:rPr>
              <w:t>European Union, Japan, United</w:t>
            </w:r>
            <w:r w:rsidR="00560409" w:rsidRPr="007027C9">
              <w:rPr>
                <w:bCs/>
                <w:sz w:val="16"/>
                <w:szCs w:val="16"/>
              </w:rPr>
              <w:t> </w:t>
            </w:r>
            <w:r w:rsidRPr="007027C9">
              <w:rPr>
                <w:bCs/>
                <w:sz w:val="16"/>
                <w:szCs w:val="16"/>
              </w:rPr>
              <w:t>States</w:t>
            </w:r>
          </w:p>
        </w:tc>
      </w:tr>
      <w:tr w:rsidR="00EB6270" w:rsidRPr="001A505B" w14:paraId="0BF88FF9" w14:textId="77777777" w:rsidTr="00560409">
        <w:tc>
          <w:tcPr>
            <w:tcW w:w="3142" w:type="pct"/>
          </w:tcPr>
          <w:p w14:paraId="44A40C21" w14:textId="77777777" w:rsidR="00EB6270" w:rsidRPr="007027C9" w:rsidRDefault="00EB6270" w:rsidP="00EB6270">
            <w:pPr>
              <w:rPr>
                <w:bCs/>
                <w:sz w:val="16"/>
                <w:szCs w:val="16"/>
              </w:rPr>
            </w:pPr>
            <w:r w:rsidRPr="007027C9">
              <w:rPr>
                <w:bCs/>
                <w:sz w:val="16"/>
                <w:szCs w:val="16"/>
              </w:rPr>
              <w:t xml:space="preserve">Import restriction on carpets and other textiles </w:t>
            </w:r>
          </w:p>
        </w:tc>
        <w:tc>
          <w:tcPr>
            <w:tcW w:w="1858" w:type="pct"/>
          </w:tcPr>
          <w:p w14:paraId="64723217" w14:textId="77777777" w:rsidR="00EB6270" w:rsidRPr="007027C9" w:rsidRDefault="00EB6270" w:rsidP="00EB6270">
            <w:pPr>
              <w:rPr>
                <w:bCs/>
                <w:sz w:val="16"/>
                <w:szCs w:val="16"/>
              </w:rPr>
            </w:pPr>
            <w:r w:rsidRPr="007027C9">
              <w:rPr>
                <w:bCs/>
                <w:sz w:val="16"/>
                <w:szCs w:val="16"/>
              </w:rPr>
              <w:t>Japan</w:t>
            </w:r>
          </w:p>
        </w:tc>
      </w:tr>
      <w:tr w:rsidR="00EB6270" w:rsidRPr="001A505B" w14:paraId="60206054" w14:textId="77777777" w:rsidTr="00560409">
        <w:trPr>
          <w:cnfStyle w:val="000000010000" w:firstRow="0" w:lastRow="0" w:firstColumn="0" w:lastColumn="0" w:oddVBand="0" w:evenVBand="0" w:oddHBand="0" w:evenHBand="1" w:firstRowFirstColumn="0" w:firstRowLastColumn="0" w:lastRowFirstColumn="0" w:lastRowLastColumn="0"/>
        </w:trPr>
        <w:tc>
          <w:tcPr>
            <w:tcW w:w="3142" w:type="pct"/>
          </w:tcPr>
          <w:p w14:paraId="59B80159" w14:textId="77777777" w:rsidR="00EB6270" w:rsidRPr="007027C9" w:rsidRDefault="00EB6270" w:rsidP="00EB6270">
            <w:pPr>
              <w:rPr>
                <w:bCs/>
                <w:sz w:val="16"/>
                <w:szCs w:val="16"/>
              </w:rPr>
            </w:pPr>
            <w:r w:rsidRPr="007027C9">
              <w:rPr>
                <w:bCs/>
                <w:sz w:val="16"/>
                <w:szCs w:val="16"/>
              </w:rPr>
              <w:t>Import restriction on air conditioners</w:t>
            </w:r>
          </w:p>
        </w:tc>
        <w:tc>
          <w:tcPr>
            <w:tcW w:w="1858" w:type="pct"/>
          </w:tcPr>
          <w:p w14:paraId="03188E86" w14:textId="77777777" w:rsidR="00EB6270" w:rsidRPr="007027C9" w:rsidRDefault="00EB6270" w:rsidP="00EB6270">
            <w:pPr>
              <w:rPr>
                <w:bCs/>
                <w:sz w:val="16"/>
                <w:szCs w:val="16"/>
              </w:rPr>
            </w:pPr>
            <w:r w:rsidRPr="007027C9">
              <w:rPr>
                <w:bCs/>
                <w:sz w:val="16"/>
                <w:szCs w:val="16"/>
              </w:rPr>
              <w:t>Japan</w:t>
            </w:r>
          </w:p>
        </w:tc>
      </w:tr>
      <w:tr w:rsidR="00EB6270" w:rsidRPr="001A505B" w14:paraId="5E6DE08F" w14:textId="77777777" w:rsidTr="00560409">
        <w:tc>
          <w:tcPr>
            <w:tcW w:w="3142" w:type="pct"/>
          </w:tcPr>
          <w:p w14:paraId="551C5274" w14:textId="77777777" w:rsidR="00EB6270" w:rsidRPr="007027C9" w:rsidRDefault="00EB6270" w:rsidP="007027C9">
            <w:pPr>
              <w:keepNext/>
              <w:rPr>
                <w:b/>
                <w:sz w:val="16"/>
                <w:szCs w:val="16"/>
              </w:rPr>
            </w:pPr>
            <w:r w:rsidRPr="007027C9">
              <w:rPr>
                <w:b/>
                <w:sz w:val="16"/>
                <w:szCs w:val="16"/>
              </w:rPr>
              <w:lastRenderedPageBreak/>
              <w:t>India</w:t>
            </w:r>
          </w:p>
        </w:tc>
        <w:tc>
          <w:tcPr>
            <w:tcW w:w="1858" w:type="pct"/>
          </w:tcPr>
          <w:p w14:paraId="3A94181D" w14:textId="77777777" w:rsidR="00EB6270" w:rsidRPr="007027C9" w:rsidRDefault="00EB6270" w:rsidP="007027C9">
            <w:pPr>
              <w:keepNext/>
              <w:rPr>
                <w:bCs/>
                <w:sz w:val="16"/>
                <w:szCs w:val="16"/>
              </w:rPr>
            </w:pPr>
          </w:p>
        </w:tc>
      </w:tr>
      <w:tr w:rsidR="00EB6270" w:rsidRPr="001A505B" w14:paraId="0A80C4EB" w14:textId="77777777" w:rsidTr="00560409">
        <w:trPr>
          <w:cnfStyle w:val="000000010000" w:firstRow="0" w:lastRow="0" w:firstColumn="0" w:lastColumn="0" w:oddVBand="0" w:evenVBand="0" w:oddHBand="0" w:evenHBand="1" w:firstRowFirstColumn="0" w:firstRowLastColumn="0" w:lastRowFirstColumn="0" w:lastRowLastColumn="0"/>
        </w:trPr>
        <w:tc>
          <w:tcPr>
            <w:tcW w:w="3142" w:type="pct"/>
          </w:tcPr>
          <w:p w14:paraId="384CA77D" w14:textId="77777777" w:rsidR="00EB6270" w:rsidRPr="007027C9" w:rsidRDefault="00EB6270" w:rsidP="00EB6270">
            <w:pPr>
              <w:rPr>
                <w:bCs/>
                <w:sz w:val="16"/>
                <w:szCs w:val="16"/>
              </w:rPr>
            </w:pPr>
            <w:r w:rsidRPr="007027C9">
              <w:rPr>
                <w:bCs/>
                <w:sz w:val="16"/>
                <w:szCs w:val="16"/>
              </w:rPr>
              <w:t>Import restriction on air conditioners</w:t>
            </w:r>
          </w:p>
        </w:tc>
        <w:tc>
          <w:tcPr>
            <w:tcW w:w="1858" w:type="pct"/>
          </w:tcPr>
          <w:p w14:paraId="6FC24292" w14:textId="77777777" w:rsidR="00EB6270" w:rsidRPr="007027C9" w:rsidRDefault="00EB6270" w:rsidP="00EB6270">
            <w:pPr>
              <w:rPr>
                <w:bCs/>
                <w:sz w:val="16"/>
                <w:szCs w:val="16"/>
              </w:rPr>
            </w:pPr>
            <w:r w:rsidRPr="007027C9">
              <w:rPr>
                <w:bCs/>
                <w:sz w:val="16"/>
                <w:szCs w:val="16"/>
              </w:rPr>
              <w:t>Japan</w:t>
            </w:r>
          </w:p>
        </w:tc>
      </w:tr>
      <w:tr w:rsidR="00EB6270" w:rsidRPr="001A505B" w14:paraId="69850146" w14:textId="77777777" w:rsidTr="00560409">
        <w:tc>
          <w:tcPr>
            <w:tcW w:w="3142" w:type="pct"/>
          </w:tcPr>
          <w:p w14:paraId="090F11D0" w14:textId="77777777" w:rsidR="00EB6270" w:rsidRPr="007027C9" w:rsidRDefault="00EB6270" w:rsidP="00EB6270">
            <w:pPr>
              <w:rPr>
                <w:bCs/>
                <w:sz w:val="16"/>
                <w:szCs w:val="16"/>
              </w:rPr>
            </w:pPr>
            <w:r w:rsidRPr="007027C9">
              <w:rPr>
                <w:bCs/>
                <w:sz w:val="16"/>
                <w:szCs w:val="16"/>
              </w:rPr>
              <w:t>Import restriction on tires</w:t>
            </w:r>
          </w:p>
        </w:tc>
        <w:tc>
          <w:tcPr>
            <w:tcW w:w="1858" w:type="pct"/>
          </w:tcPr>
          <w:p w14:paraId="222B1302" w14:textId="77777777" w:rsidR="00EB6270" w:rsidRPr="007027C9" w:rsidRDefault="00EB6270" w:rsidP="00EB6270">
            <w:pPr>
              <w:rPr>
                <w:bCs/>
                <w:sz w:val="16"/>
                <w:szCs w:val="16"/>
              </w:rPr>
            </w:pPr>
            <w:r w:rsidRPr="007027C9">
              <w:rPr>
                <w:bCs/>
                <w:sz w:val="16"/>
                <w:szCs w:val="16"/>
              </w:rPr>
              <w:t>Japan</w:t>
            </w:r>
          </w:p>
        </w:tc>
      </w:tr>
      <w:tr w:rsidR="00EB6270" w:rsidRPr="001A505B" w14:paraId="35FF662E" w14:textId="77777777" w:rsidTr="00560409">
        <w:trPr>
          <w:cnfStyle w:val="000000010000" w:firstRow="0" w:lastRow="0" w:firstColumn="0" w:lastColumn="0" w:oddVBand="0" w:evenVBand="0" w:oddHBand="0" w:evenHBand="1" w:firstRowFirstColumn="0" w:firstRowLastColumn="0" w:lastRowFirstColumn="0" w:lastRowLastColumn="0"/>
        </w:trPr>
        <w:tc>
          <w:tcPr>
            <w:tcW w:w="3142" w:type="pct"/>
          </w:tcPr>
          <w:p w14:paraId="2E8EDA8F" w14:textId="77777777" w:rsidR="00EB6270" w:rsidRPr="007027C9" w:rsidRDefault="00EB6270" w:rsidP="00EB6270">
            <w:pPr>
              <w:rPr>
                <w:b/>
                <w:sz w:val="16"/>
                <w:szCs w:val="16"/>
              </w:rPr>
            </w:pPr>
            <w:r w:rsidRPr="007027C9">
              <w:rPr>
                <w:b/>
                <w:sz w:val="16"/>
                <w:szCs w:val="16"/>
              </w:rPr>
              <w:t>Russian Federation</w:t>
            </w:r>
          </w:p>
        </w:tc>
        <w:tc>
          <w:tcPr>
            <w:tcW w:w="1858" w:type="pct"/>
          </w:tcPr>
          <w:p w14:paraId="39636AA7" w14:textId="77777777" w:rsidR="00EB6270" w:rsidRPr="007027C9" w:rsidRDefault="00EB6270" w:rsidP="00EB6270">
            <w:pPr>
              <w:rPr>
                <w:bCs/>
                <w:sz w:val="16"/>
                <w:szCs w:val="16"/>
              </w:rPr>
            </w:pPr>
          </w:p>
        </w:tc>
      </w:tr>
      <w:tr w:rsidR="00EB6270" w:rsidRPr="001A505B" w14:paraId="53E11213" w14:textId="77777777" w:rsidTr="00560409">
        <w:tc>
          <w:tcPr>
            <w:tcW w:w="3142" w:type="pct"/>
          </w:tcPr>
          <w:p w14:paraId="21FFC090" w14:textId="77777777" w:rsidR="00EB6270" w:rsidRPr="007027C9" w:rsidRDefault="00EB6270" w:rsidP="00EB6270">
            <w:pPr>
              <w:rPr>
                <w:bCs/>
                <w:sz w:val="16"/>
                <w:szCs w:val="16"/>
              </w:rPr>
            </w:pPr>
            <w:r w:rsidRPr="007027C9">
              <w:rPr>
                <w:bCs/>
                <w:sz w:val="16"/>
                <w:szCs w:val="16"/>
              </w:rPr>
              <w:t xml:space="preserve">Measures implementing Russia's import substitution </w:t>
            </w:r>
            <w:proofErr w:type="spellStart"/>
            <w:r w:rsidRPr="007027C9">
              <w:rPr>
                <w:bCs/>
                <w:sz w:val="16"/>
                <w:szCs w:val="16"/>
              </w:rPr>
              <w:t>policy</w:t>
            </w:r>
            <w:r w:rsidRPr="007027C9">
              <w:rPr>
                <w:bCs/>
                <w:sz w:val="16"/>
                <w:szCs w:val="16"/>
                <w:vertAlign w:val="superscript"/>
              </w:rPr>
              <w:t>b</w:t>
            </w:r>
            <w:proofErr w:type="spellEnd"/>
          </w:p>
        </w:tc>
        <w:tc>
          <w:tcPr>
            <w:tcW w:w="1858" w:type="pct"/>
          </w:tcPr>
          <w:p w14:paraId="6B8B2396" w14:textId="77777777" w:rsidR="00EB6270" w:rsidRPr="007027C9" w:rsidRDefault="00EB6270" w:rsidP="00EB6270">
            <w:pPr>
              <w:rPr>
                <w:bCs/>
                <w:sz w:val="16"/>
                <w:szCs w:val="16"/>
              </w:rPr>
            </w:pPr>
            <w:r w:rsidRPr="007027C9">
              <w:rPr>
                <w:bCs/>
                <w:sz w:val="16"/>
                <w:szCs w:val="16"/>
              </w:rPr>
              <w:t>European Union, United States</w:t>
            </w:r>
          </w:p>
        </w:tc>
      </w:tr>
    </w:tbl>
    <w:p w14:paraId="7C7F41FC" w14:textId="77777777" w:rsidR="00EB6270" w:rsidRPr="007027C9" w:rsidRDefault="00EB6270" w:rsidP="007027C9">
      <w:pPr>
        <w:pStyle w:val="NoteText"/>
        <w:spacing w:before="120"/>
      </w:pPr>
      <w:r w:rsidRPr="007027C9">
        <w:t>a</w:t>
      </w:r>
      <w:r w:rsidRPr="007027C9">
        <w:tab/>
        <w:t>G/TRIMS/Q/IDN/5, 14 May 2019; G/TRIMS/Q/IDN/6 of 13 March 2020; G/TRIMS/Q/IDN/7 of 7 June 2020; and G/TRIMS/Q/IDN/8 of 17 July 2020.</w:t>
      </w:r>
    </w:p>
    <w:p w14:paraId="39134DA5" w14:textId="77777777" w:rsidR="00EB6270" w:rsidRPr="007027C9" w:rsidRDefault="00EB6270" w:rsidP="007027C9">
      <w:pPr>
        <w:pStyle w:val="NoteText"/>
      </w:pPr>
      <w:r w:rsidRPr="007027C9">
        <w:t>b</w:t>
      </w:r>
      <w:r w:rsidRPr="007027C9">
        <w:tab/>
        <w:t>G/TRIMS/Q/RUS/4, 26 May 2016; G/TRIMS/Q/RUS/5, 27 September 2016; G/TRIMS/Q/RUS/6, 27 April 2017; G/TRIMS/Q/RUS/8, 24 January 2018; G/TRIMS/Q/RUS/7, 8 November 2017 G/TRIMS/Q/RUS/9, 22 March 2018; and G/TRIMS/Q/RUS/10 of 2 September 2020.</w:t>
      </w:r>
    </w:p>
    <w:p w14:paraId="34967867" w14:textId="77777777" w:rsidR="00EB6270" w:rsidRPr="007027C9" w:rsidRDefault="00EB6270" w:rsidP="007027C9">
      <w:pPr>
        <w:pStyle w:val="NoteText"/>
        <w:spacing w:before="120" w:after="240"/>
      </w:pPr>
      <w:r w:rsidRPr="007027C9">
        <w:t>Source:</w:t>
      </w:r>
      <w:r w:rsidRPr="007027C9">
        <w:tab/>
        <w:t>WTO Secretariat.</w:t>
      </w:r>
    </w:p>
    <w:p w14:paraId="0C603BA6" w14:textId="07605EEA" w:rsidR="00EB6270" w:rsidRPr="00EB6270" w:rsidRDefault="00EB6270" w:rsidP="00D90983">
      <w:pPr>
        <w:pStyle w:val="BodyText"/>
      </w:pPr>
      <w:r w:rsidRPr="00EB6270">
        <w:t>At the meeting of the Working Party on State Trade Enterprises (STEs) of 2 November 2020</w:t>
      </w:r>
      <w:r w:rsidR="00CB4D81">
        <w:rPr>
          <w:rStyle w:val="FootnoteReference"/>
        </w:rPr>
        <w:footnoteReference w:id="73"/>
      </w:r>
      <w:r w:rsidRPr="00EB6270">
        <w:t>, trade concerns were raised on: (</w:t>
      </w:r>
      <w:proofErr w:type="spellStart"/>
      <w:r w:rsidRPr="00EB6270">
        <w:t>i</w:t>
      </w:r>
      <w:proofErr w:type="spellEnd"/>
      <w:r w:rsidRPr="00EB6270">
        <w:t xml:space="preserve">) </w:t>
      </w:r>
      <w:r w:rsidR="0096305D">
        <w:t>India'</w:t>
      </w:r>
      <w:r w:rsidRPr="00EB6270">
        <w:t>s decision not to identify certain entities as STEs in its 2018 and 2019 notifications (raised by United States and European Union); (ii) Brazil's notification of no STEs (raised by United States); (iii) the continued non-notification of STEs by the Russian Federation (raised by United States and European Union); and (iv) the low level of compliance with notification obligations relating to STEs (raised by United States).</w:t>
      </w:r>
    </w:p>
    <w:p w14:paraId="62DD045A" w14:textId="25D27A36" w:rsidR="00EB6270" w:rsidRPr="00EB6270" w:rsidRDefault="00EB6270" w:rsidP="00D90983">
      <w:pPr>
        <w:pStyle w:val="BodyText"/>
      </w:pPr>
      <w:r w:rsidRPr="00EB6270">
        <w:t>At the meeting of the Working Party on STEs of 3 May 2021</w:t>
      </w:r>
      <w:r w:rsidR="00CB4D81">
        <w:rPr>
          <w:rStyle w:val="FootnoteReference"/>
        </w:rPr>
        <w:footnoteReference w:id="74"/>
      </w:r>
      <w:r w:rsidRPr="00EB6270">
        <w:t>, trade concerns were raised on: (</w:t>
      </w:r>
      <w:proofErr w:type="spellStart"/>
      <w:r w:rsidRPr="00EB6270">
        <w:t>i</w:t>
      </w:r>
      <w:proofErr w:type="spellEnd"/>
      <w:r w:rsidRPr="00EB6270">
        <w:t xml:space="preserve">) Brazil's decision not to identify certain entities as STEs; (ii) the involvement of STEs in China's importation of key agricultural commodities and coal (raised by Australia); (iii) </w:t>
      </w:r>
      <w:r w:rsidR="00D70D5A">
        <w:t>India'</w:t>
      </w:r>
      <w:r w:rsidRPr="00EB6270">
        <w:t>s decision not to identify certain entities as STEs in its 2018 and 2019 notifications (raised by United States and Australia); (iv) the continued non-notification of STEs by the Russian Federation (raised by United</w:t>
      </w:r>
      <w:r w:rsidR="006C43B8">
        <w:t> </w:t>
      </w:r>
      <w:r w:rsidRPr="00EB6270">
        <w:t xml:space="preserve">States and European Union); and (iv) the need to enhance transparency (raised by Canada, European Union, Japan, </w:t>
      </w:r>
      <w:r w:rsidR="00A034F0">
        <w:t xml:space="preserve">Republic of </w:t>
      </w:r>
      <w:r w:rsidRPr="00EB6270">
        <w:t>Korea, Philippines, Switzerland, and United States).</w:t>
      </w:r>
    </w:p>
    <w:p w14:paraId="53FCE19D" w14:textId="275E87BC" w:rsidR="00EB6270" w:rsidRPr="00EB6270" w:rsidRDefault="004D30A9" w:rsidP="00904B7E">
      <w:pPr>
        <w:pStyle w:val="BodyText"/>
      </w:pPr>
      <w:r w:rsidRPr="004D30A9">
        <w:t xml:space="preserve">At the 16 and 20 November 2020 and 30 March 2021 meetings of the </w:t>
      </w:r>
      <w:r w:rsidRPr="004D30A9">
        <w:rPr>
          <w:i/>
          <w:iCs/>
        </w:rPr>
        <w:t>Committee on Trade and Environment</w:t>
      </w:r>
      <w:r w:rsidRPr="004D30A9">
        <w:t xml:space="preserve"> (CTE)</w:t>
      </w:r>
      <w:r>
        <w:rPr>
          <w:rStyle w:val="FootnoteReference"/>
        </w:rPr>
        <w:footnoteReference w:id="75"/>
      </w:r>
      <w:r w:rsidRPr="004D30A9">
        <w:t xml:space="preserve">, the European Union briefed delegations on the trade aspects of the European Green Deal, which included, </w:t>
      </w:r>
      <w:r w:rsidRPr="004D30A9">
        <w:rPr>
          <w:i/>
          <w:iCs/>
        </w:rPr>
        <w:t>inter alia</w:t>
      </w:r>
      <w:r w:rsidRPr="004D30A9">
        <w:t>, its Farm-to-Fork policy, the objective of climate neutrality by 2050, and plans to adopt a carbon border adjustment mechanism (CBAM). While several delegations recognized the importance of the objectives pursued, Colombia and Paraguay raised concerns that increased costs could exclude smaller agricultural producers from developing countries from international markets in favour of bigger producers. On the climate policy and CBAM, Canada, China, Colombia, Ecuador, India, the Republic of Korea, Norway, Paraguay, the Russian Federation, the Kingdom of Saudi Arabia, Thailand, Turkey, Ukraine, and the United States raised a series of specific concerns, including: the importance of respecting the principle of common but differentiated responsibilities and respective capabilities (CBDR-RC); the bottom-up approach to climate action under the Paris Agreement; the importance of respecting trade obligations, including under preferential trade agreements, and avoid discriminatory and unnecessary barriers to trade; the need to assist developing countries in a just transition to low carbon economies.</w:t>
      </w:r>
      <w:r>
        <w:t xml:space="preserve"> </w:t>
      </w:r>
    </w:p>
    <w:p w14:paraId="2768139C" w14:textId="12B8468F" w:rsidR="00EB6270" w:rsidRPr="00EB6270" w:rsidRDefault="00EB6270" w:rsidP="00D90983">
      <w:pPr>
        <w:pStyle w:val="BodyText"/>
      </w:pPr>
      <w:r w:rsidRPr="00EB6270">
        <w:t>At the meeting of the Council for Trade in Services (CTS) held on 4 December 2020, concerns were raised about certain tax measures of the Russian Federation (raised by United States).</w:t>
      </w:r>
      <w:r w:rsidR="007E5496" w:rsidRPr="00EB6270">
        <w:t xml:space="preserve"> </w:t>
      </w:r>
      <w:r w:rsidRPr="00EB6270">
        <w:t>At that same meeting, concerns were reiterated about measures of the Russian Federation related to market access for foreign-licen</w:t>
      </w:r>
      <w:r w:rsidR="00D70D5A">
        <w:t>s</w:t>
      </w:r>
      <w:r w:rsidRPr="00EB6270">
        <w:t>ed fixed satellite operators (raised by United States).</w:t>
      </w:r>
      <w:r w:rsidR="00053159">
        <w:rPr>
          <w:rStyle w:val="FootnoteReference"/>
        </w:rPr>
        <w:footnoteReference w:id="76"/>
      </w:r>
      <w:r w:rsidRPr="00EB6270">
        <w:t xml:space="preserve"> At the CTS meetings held on 4 December 2020 and 5 March 2021, concerns were reiterated about: (</w:t>
      </w:r>
      <w:proofErr w:type="spellStart"/>
      <w:r w:rsidRPr="00EB6270">
        <w:t>i</w:t>
      </w:r>
      <w:proofErr w:type="spellEnd"/>
      <w:r w:rsidRPr="00EB6270">
        <w:t>) cybersecurity measures of China and Viet Nam (raised by Japan and United States); (ii) 5G-related measures of Australia (raised by China); (iii) measures of the Russian Federation requiring software pre-installation (raised by United States); (iv) measures of the United States related to mobile applications (raised by China); (v) measures of India on prior approval for acquisitions of Indian companies and on the use of mobile applications (raised by China).</w:t>
      </w:r>
      <w:r w:rsidR="00053159">
        <w:rPr>
          <w:rStyle w:val="FootnoteReference"/>
        </w:rPr>
        <w:footnoteReference w:id="77"/>
      </w:r>
      <w:r w:rsidRPr="00EB6270">
        <w:t xml:space="preserve"> </w:t>
      </w:r>
    </w:p>
    <w:p w14:paraId="5EC51DC3" w14:textId="1F30B1C0" w:rsidR="00EB6270" w:rsidRPr="00EB6270" w:rsidRDefault="00EB6270" w:rsidP="00D90983">
      <w:pPr>
        <w:pStyle w:val="BodyText"/>
      </w:pPr>
      <w:r w:rsidRPr="00EB6270">
        <w:t>At the meetings of the Committee on Trade and Development (CTD) on 20 November 2020</w:t>
      </w:r>
      <w:r w:rsidR="00053159">
        <w:rPr>
          <w:rStyle w:val="FootnoteReference"/>
        </w:rPr>
        <w:footnoteReference w:id="78"/>
      </w:r>
      <w:r w:rsidRPr="00EB6270">
        <w:t xml:space="preserve"> and 29 March 2021</w:t>
      </w:r>
      <w:r w:rsidR="00053159">
        <w:rPr>
          <w:rStyle w:val="FootnoteReference"/>
        </w:rPr>
        <w:footnoteReference w:id="79"/>
      </w:r>
      <w:r w:rsidRPr="00EB6270">
        <w:t xml:space="preserve">, the LDC Group expressed concerns regarding the relatively low rate of utilization of the trade preferences granted to LDCs and highlighted the need to determine the </w:t>
      </w:r>
      <w:r w:rsidRPr="00EB6270">
        <w:lastRenderedPageBreak/>
        <w:t xml:space="preserve">barriers to preference utilization, and how these barriers could be removed. Concerns were also raised at both meetings regarding the capacity constraints faced by developing countries and LDCs that prevented them from benefiting more fully from e-commerce. Calls were made to reinvigorate discussions under the Work Programme on E-Commerce before proceeding with negotiations on </w:t>
      </w:r>
      <w:proofErr w:type="gramStart"/>
      <w:r w:rsidRPr="00EB6270">
        <w:t>rule-making</w:t>
      </w:r>
      <w:proofErr w:type="gramEnd"/>
      <w:r w:rsidRPr="00EB6270">
        <w:t>. At the meeting of the CTD's 40th Dedicated Session on Small Economies held on 2 November 2020</w:t>
      </w:r>
      <w:r w:rsidR="00053159">
        <w:rPr>
          <w:rStyle w:val="FootnoteReference"/>
        </w:rPr>
        <w:footnoteReference w:id="80"/>
      </w:r>
      <w:r w:rsidRPr="00EB6270">
        <w:t>, the Committee considered the opportunities and challenges for small economies in attracting investments. Concerns were also raised regarding the impact of the COVID-19 outbreak on the trade of small economies.</w:t>
      </w:r>
    </w:p>
    <w:p w14:paraId="4B13B6BA" w14:textId="2B54B290" w:rsidR="00EB6270" w:rsidRPr="00EB6270" w:rsidRDefault="00EB6270" w:rsidP="00D90983">
      <w:pPr>
        <w:pStyle w:val="BodyText"/>
      </w:pPr>
      <w:r w:rsidRPr="00EB6270">
        <w:t xml:space="preserve">The above Section provides evidence of the numerous trade concerns raised in the various WTO bodies between mid-October 2020 and mid-May 2021. During the review period, although the WTO </w:t>
      </w:r>
      <w:r w:rsidR="00D70D5A">
        <w:t>c</w:t>
      </w:r>
      <w:r w:rsidRPr="00EB6270">
        <w:t xml:space="preserve">ommittees and </w:t>
      </w:r>
      <w:proofErr w:type="gramStart"/>
      <w:r w:rsidR="00D70D5A">
        <w:t>c</w:t>
      </w:r>
      <w:r w:rsidRPr="00EB6270">
        <w:t>ouncils</w:t>
      </w:r>
      <w:proofErr w:type="gramEnd"/>
      <w:r w:rsidRPr="00EB6270">
        <w:t xml:space="preserve"> meetings were hosted virtually due to COVID-19 restrictions, Members continued to raise trade issues and concerns. Several new trade concerns were raised during the review period and several had already been raised in previous periods, indicating persistent and unresolved issues. Also, some trade concerns were raised in more than one WTO body, suggesting that these concerns involve cross-cutting and technically complex issues. It may also suggest that WTO Members are continuing to use multiple platforms within the WTO committee structure to address various aspects of such concerns. Systemically, this is significant because of the increased transparency which it brings, but also because it demonstrates that Members are actively using the WTO committees to engage trading partners on real or potential areas of trade friction. At the same time, however, the repetition and non-resolution of the same trade concerns and issues in various WTO bodies may also be a source of concern. The Secretariat will continue to closely monitor developments in this area. </w:t>
      </w:r>
    </w:p>
    <w:p w14:paraId="52CF0704" w14:textId="023743A1" w:rsidR="008E4B19" w:rsidRDefault="008E4B19" w:rsidP="002D7EE3">
      <w:pPr>
        <w:pStyle w:val="Heading2"/>
        <w:rPr>
          <w:lang w:eastAsia="en-GB"/>
        </w:rPr>
      </w:pPr>
      <w:bookmarkStart w:id="106" w:name="_Toc2594254"/>
      <w:bookmarkStart w:id="107" w:name="_Toc76477561"/>
      <w:r w:rsidRPr="00175A8D">
        <w:rPr>
          <w:lang w:eastAsia="en-GB"/>
        </w:rPr>
        <w:t xml:space="preserve">Policy </w:t>
      </w:r>
      <w:r w:rsidR="00D70D5A">
        <w:rPr>
          <w:lang w:eastAsia="en-GB"/>
        </w:rPr>
        <w:t>d</w:t>
      </w:r>
      <w:r w:rsidRPr="00175A8D">
        <w:rPr>
          <w:lang w:eastAsia="en-GB"/>
        </w:rPr>
        <w:t xml:space="preserve">evelopments </w:t>
      </w:r>
      <w:r w:rsidRPr="002D7EE3">
        <w:t>in</w:t>
      </w:r>
      <w:r w:rsidRPr="00175A8D">
        <w:rPr>
          <w:lang w:eastAsia="en-GB"/>
        </w:rPr>
        <w:t xml:space="preserve"> </w:t>
      </w:r>
      <w:r w:rsidR="00D70D5A">
        <w:rPr>
          <w:lang w:eastAsia="en-GB"/>
        </w:rPr>
        <w:t>a</w:t>
      </w:r>
      <w:r w:rsidRPr="00175A8D">
        <w:rPr>
          <w:lang w:eastAsia="en-GB"/>
        </w:rPr>
        <w:t>griculture</w:t>
      </w:r>
      <w:bookmarkEnd w:id="106"/>
      <w:bookmarkEnd w:id="107"/>
    </w:p>
    <w:p w14:paraId="58BA28E7" w14:textId="508DFA72" w:rsidR="007C258D" w:rsidRPr="00444BBD" w:rsidRDefault="007C258D" w:rsidP="007C258D">
      <w:pPr>
        <w:pStyle w:val="BodyText"/>
      </w:pPr>
      <w:bookmarkStart w:id="108" w:name="_Hlk53409537"/>
      <w:r w:rsidRPr="00444BBD">
        <w:t xml:space="preserve">The </w:t>
      </w:r>
      <w:r w:rsidRPr="003C0EBB">
        <w:rPr>
          <w:rFonts w:cs="Verdana"/>
          <w:iCs/>
          <w:color w:val="000000"/>
          <w:lang w:eastAsia="en-GB"/>
        </w:rPr>
        <w:t>Committee on Agriculture</w:t>
      </w:r>
      <w:r w:rsidRPr="00444BBD">
        <w:rPr>
          <w:rFonts w:cs="Verdana"/>
          <w:i/>
          <w:color w:val="000000"/>
          <w:lang w:eastAsia="en-GB"/>
        </w:rPr>
        <w:t xml:space="preserve"> </w:t>
      </w:r>
      <w:r w:rsidRPr="00444BBD">
        <w:rPr>
          <w:rFonts w:cs="Verdana"/>
          <w:color w:val="000000"/>
          <w:lang w:eastAsia="en-GB"/>
        </w:rPr>
        <w:t>(CoA)</w:t>
      </w:r>
      <w:r w:rsidRPr="00444BBD">
        <w:t xml:space="preserve"> provides a forum to discuss matters related to agricultural trade, and to consult on matters related to </w:t>
      </w:r>
      <w:r w:rsidR="00D65ED3">
        <w:t>the</w:t>
      </w:r>
      <w:r w:rsidRPr="00444BBD">
        <w:t xml:space="preserve"> implementation of commitments under the Agreement on Agriculture (</w:t>
      </w:r>
      <w:proofErr w:type="spellStart"/>
      <w:r w:rsidRPr="00444BBD">
        <w:t>AoA</w:t>
      </w:r>
      <w:proofErr w:type="spellEnd"/>
      <w:r w:rsidRPr="00444BBD">
        <w:t xml:space="preserve">). The review work of the CoA is based on notifications that </w:t>
      </w:r>
      <w:r w:rsidR="00D65ED3">
        <w:t xml:space="preserve">WTO </w:t>
      </w:r>
      <w:r w:rsidRPr="00444BBD">
        <w:t xml:space="preserve">Members make in relation to their commitments. There is also a provision in Article 18.6 of the </w:t>
      </w:r>
      <w:proofErr w:type="spellStart"/>
      <w:r w:rsidRPr="00444BBD">
        <w:t>AoA</w:t>
      </w:r>
      <w:proofErr w:type="spellEnd"/>
      <w:r w:rsidRPr="00444BBD">
        <w:t xml:space="preserve"> that allows Members to raise any matter relevant to the implementation of their commitments (i.e. Specific Implementation Matters (SIMs)). The CoA has also been tasked with monitoring the implementation of specific outcomes reached under the agriculture negotiations.</w:t>
      </w:r>
    </w:p>
    <w:p w14:paraId="78C01436" w14:textId="51FDAEF1" w:rsidR="007C258D" w:rsidRPr="00444BBD" w:rsidRDefault="007C258D" w:rsidP="00962386">
      <w:pPr>
        <w:pStyle w:val="BodyText"/>
      </w:pPr>
      <w:bookmarkStart w:id="109" w:name="_Ref465759616"/>
      <w:bookmarkEnd w:id="108"/>
      <w:r w:rsidRPr="00444BBD">
        <w:t>During the review period, the CoA held two regular meetings: 30 November-1 December 2020</w:t>
      </w:r>
      <w:r w:rsidRPr="00444BBD">
        <w:rPr>
          <w:rFonts w:cs="Verdana"/>
          <w:iCs/>
          <w:color w:val="000000"/>
          <w:szCs w:val="18"/>
          <w:lang w:eastAsia="en-GB"/>
        </w:rPr>
        <w:t xml:space="preserve"> and 29-30 March 2021 (</w:t>
      </w:r>
      <w:r w:rsidRPr="00444BBD">
        <w:t>96</w:t>
      </w:r>
      <w:r w:rsidRPr="00444BBD">
        <w:rPr>
          <w:vertAlign w:val="superscript"/>
        </w:rPr>
        <w:t>th</w:t>
      </w:r>
      <w:r w:rsidRPr="00444BBD">
        <w:t xml:space="preserve"> and 97</w:t>
      </w:r>
      <w:r w:rsidRPr="00444BBD">
        <w:rPr>
          <w:vertAlign w:val="superscript"/>
        </w:rPr>
        <w:t>th</w:t>
      </w:r>
      <w:r w:rsidRPr="00444BBD">
        <w:t xml:space="preserve"> CoA meetings</w:t>
      </w:r>
      <w:r w:rsidRPr="00444BBD">
        <w:rPr>
          <w:rFonts w:cs="Verdana"/>
          <w:iCs/>
          <w:color w:val="000000"/>
          <w:szCs w:val="18"/>
          <w:lang w:eastAsia="en-GB"/>
        </w:rPr>
        <w:t xml:space="preserve">). </w:t>
      </w:r>
      <w:r w:rsidRPr="00444BBD">
        <w:t xml:space="preserve">Members posed 238 questions regarding individual notifications, overdue </w:t>
      </w:r>
      <w:proofErr w:type="gramStart"/>
      <w:r w:rsidRPr="00444BBD">
        <w:t>notifications</w:t>
      </w:r>
      <w:proofErr w:type="gramEnd"/>
      <w:r w:rsidRPr="00444BBD">
        <w:t xml:space="preserve"> and SIMs under Article 18.6. Most questions concerning individual notifications were related to domestic support notifications (</w:t>
      </w:r>
      <w:r w:rsidR="004D06B7" w:rsidRPr="00FA47B5">
        <w:t>72</w:t>
      </w:r>
      <w:r w:rsidRPr="00FA47B5">
        <w:t>%).</w:t>
      </w:r>
      <w:r w:rsidRPr="00444BBD">
        <w:t xml:space="preserve"> For SIMs under Article 18.6, around 34% related to policies affecting market access; questions concerning domestic support policies accounted for the same percentage. Similarly, 14% of SIMs concerned the export competition pillar, while the same percentage of SIMs targeted matters related to export prohibitions and restrictions on foodstuffs. The remaining SIMs related to transparency issues. In total, 13 Members raised 131 questions on 77 SIMs at the 96</w:t>
      </w:r>
      <w:r w:rsidRPr="00444BBD">
        <w:rPr>
          <w:vertAlign w:val="superscript"/>
        </w:rPr>
        <w:t>th</w:t>
      </w:r>
      <w:r w:rsidRPr="00444BBD">
        <w:t xml:space="preserve"> and 97</w:t>
      </w:r>
      <w:r w:rsidRPr="00444BBD">
        <w:rPr>
          <w:vertAlign w:val="superscript"/>
        </w:rPr>
        <w:t>th</w:t>
      </w:r>
      <w:r w:rsidRPr="00444BBD">
        <w:t xml:space="preserve"> CoA meetings.</w:t>
      </w:r>
      <w:r w:rsidRPr="00444BBD">
        <w:rPr>
          <w:rStyle w:val="FootnoteReference"/>
        </w:rPr>
        <w:footnoteReference w:id="81"/>
      </w:r>
    </w:p>
    <w:p w14:paraId="7BD443D7" w14:textId="4E071D3C" w:rsidR="007C258D" w:rsidRPr="00444BBD" w:rsidRDefault="007C258D" w:rsidP="00962386">
      <w:pPr>
        <w:pStyle w:val="BodyText"/>
      </w:pPr>
      <w:r w:rsidRPr="00444BBD">
        <w:t xml:space="preserve">As can be seen in Chart </w:t>
      </w:r>
      <w:r w:rsidR="00DB23BA">
        <w:t>3.</w:t>
      </w:r>
      <w:r w:rsidR="005C20B0">
        <w:t>21</w:t>
      </w:r>
      <w:r w:rsidRPr="00444BBD">
        <w:t>, the average number of questions raised under Article 18.6 per meeting has been on the rise since 2011, reaching an all-time high of an average of 74 questions per meeting in 2020. These numbers include questions that were repeated in more than one meeting.</w:t>
      </w:r>
    </w:p>
    <w:bookmarkEnd w:id="109"/>
    <w:p w14:paraId="193B826C" w14:textId="59CAAB26" w:rsidR="007C258D" w:rsidRPr="0021137D" w:rsidRDefault="0021137D" w:rsidP="0021137D">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21</w:t>
        </w:r>
      </w:fldSimple>
      <w:r>
        <w:t xml:space="preserve"> Average number of questions addressed under Article 18.6, per meeting, 1995</w:t>
      </w:r>
      <w:r>
        <w:noBreakHyphen/>
        <w:t>2021</w:t>
      </w:r>
      <w:r w:rsidRPr="0021137D">
        <w:rPr>
          <w:vertAlign w:val="superscript"/>
        </w:rPr>
        <w:t>a</w:t>
      </w:r>
    </w:p>
    <w:p w14:paraId="10F7633D" w14:textId="4652F8D2" w:rsidR="0021137D" w:rsidRDefault="0021137D" w:rsidP="009D525E">
      <w:pPr>
        <w:jc w:val="center"/>
      </w:pPr>
      <w:r w:rsidRPr="0021137D">
        <w:rPr>
          <w:noProof/>
        </w:rPr>
        <w:drawing>
          <wp:inline distT="0" distB="0" distL="0" distR="0" wp14:anchorId="1B7D37CD" wp14:editId="1B76C382">
            <wp:extent cx="3716977" cy="21762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 t="9157" r="21" b="13621"/>
                    <a:stretch/>
                  </pic:blipFill>
                  <pic:spPr bwMode="auto">
                    <a:xfrm>
                      <a:off x="0" y="0"/>
                      <a:ext cx="3723541" cy="2180104"/>
                    </a:xfrm>
                    <a:prstGeom prst="rect">
                      <a:avLst/>
                    </a:prstGeom>
                    <a:noFill/>
                    <a:ln>
                      <a:noFill/>
                    </a:ln>
                    <a:extLst>
                      <a:ext uri="{53640926-AAD7-44D8-BBD7-CCE9431645EC}">
                        <a14:shadowObscured xmlns:a14="http://schemas.microsoft.com/office/drawing/2010/main"/>
                      </a:ext>
                    </a:extLst>
                  </pic:spPr>
                </pic:pic>
              </a:graphicData>
            </a:graphic>
          </wp:inline>
        </w:drawing>
      </w:r>
    </w:p>
    <w:p w14:paraId="7E0A1F93" w14:textId="77777777" w:rsidR="007C258D" w:rsidRPr="00444BBD" w:rsidRDefault="007C258D" w:rsidP="00962386">
      <w:pPr>
        <w:pStyle w:val="NoteText"/>
        <w:spacing w:before="120"/>
      </w:pPr>
      <w:r w:rsidRPr="00444BBD">
        <w:t>a</w:t>
      </w:r>
      <w:r w:rsidRPr="00444BBD">
        <w:tab/>
        <w:t xml:space="preserve">2021 data cover questions raised until the </w:t>
      </w:r>
      <w:r>
        <w:t>97</w:t>
      </w:r>
      <w:r w:rsidRPr="00A46415">
        <w:rPr>
          <w:vertAlign w:val="superscript"/>
        </w:rPr>
        <w:t>th</w:t>
      </w:r>
      <w:r>
        <w:t xml:space="preserve"> CoA meeting</w:t>
      </w:r>
      <w:r w:rsidRPr="00444BBD">
        <w:t>.</w:t>
      </w:r>
    </w:p>
    <w:p w14:paraId="656A4728" w14:textId="77777777" w:rsidR="007C258D" w:rsidRPr="00444BBD" w:rsidRDefault="007C258D" w:rsidP="00962386">
      <w:pPr>
        <w:pStyle w:val="NoteText"/>
        <w:spacing w:before="120" w:after="240"/>
      </w:pPr>
      <w:r w:rsidRPr="00444BBD">
        <w:t>Source:</w:t>
      </w:r>
      <w:r w:rsidRPr="00444BBD">
        <w:tab/>
        <w:t>WTO Secretariat.</w:t>
      </w:r>
    </w:p>
    <w:p w14:paraId="3938B401" w14:textId="77777777" w:rsidR="007C258D" w:rsidRPr="00444BBD" w:rsidRDefault="007C258D" w:rsidP="00962386">
      <w:pPr>
        <w:pStyle w:val="BodyText"/>
      </w:pPr>
      <w:r w:rsidRPr="00444BBD">
        <w:t xml:space="preserve">Of the 77 SIMs raised in the CoA during the review period, 43 were discussed for the first time. Of these, around 39% related to market access issues, 28% to domestic support programmes, 19% to policies prohibiting or restricting exports of foodstuffs and the remaining 14% to export competition and other issues. </w:t>
      </w:r>
    </w:p>
    <w:p w14:paraId="4F5E6879" w14:textId="77777777" w:rsidR="007C258D" w:rsidRPr="00444BBD" w:rsidRDefault="007C258D" w:rsidP="007C258D">
      <w:pPr>
        <w:pStyle w:val="BodyText"/>
      </w:pPr>
      <w:r w:rsidRPr="00444BBD">
        <w:t xml:space="preserve">SIMs in the area of market access targeted measures that restricted, or had the potential to restrict, trade in agricultural products, including bovine meat (Indonesia's regulations on imports of bovine meat), cereals (China's maize import duties, Nigeria's border closures, the Philippines' market access volume utilization of corn and its Sanitary and Phytosanitary Import Clearance (SPSIC) permits and Chinese Taipei's ceiling price for imported rice under the </w:t>
      </w:r>
      <w:r>
        <w:t>tariff rate quota (</w:t>
      </w:r>
      <w:r w:rsidRPr="00444BBD">
        <w:t>TRQ</w:t>
      </w:r>
      <w:r>
        <w:t>)</w:t>
      </w:r>
      <w:r w:rsidRPr="00444BBD">
        <w:t>), cotton (India's increase on cotton tariffs), fruits and vegetables (Indonesia's imports of citrus, melons, strawberries and persimmons, and the Kingdom of Saudi Arabia's imports of agricultural products from Turkey), poultry (Tajikistan's poultry tariffs), seeds (India's oilseeds policies) and sugar (Egypt's sugar import ban). Certain SIMs related to broader import policies of Members covering several products (Angola's import policies, Canada's Bill C-216, EU member States' regulations on domestic food products, India's Agriculture Infrastructure and Development Cess (AIDC) and Sri Lanka's temporary suspensions and restrictions on imports of products).</w:t>
      </w:r>
    </w:p>
    <w:p w14:paraId="73DAC930" w14:textId="1C7DCFD6" w:rsidR="007C258D" w:rsidRPr="00444BBD" w:rsidRDefault="007C258D" w:rsidP="007C258D">
      <w:pPr>
        <w:pStyle w:val="BodyText"/>
      </w:pPr>
      <w:r w:rsidRPr="00444BBD">
        <w:t>In the domestic support pillar, Members sought clarification on support policies targeting specific products, including dairy products (Canada's farm gate milk prices and its dairy price increase in New Brunswick), cereals (China's minimum support prices and the Russian Federation's wheat subsidies), soybeans (France's soybean production and the European Union's Blue Box support) and sugar (India's support of sugar and biofuels), as well as domestic support policies with a wider sectoral scope (Australia's package reforms for the agricultural sector, China's rural development plans for 2021, the European Union's trade policy, France's national strategy for vegetable proteins and the United States' domestic support programmes and its COVID</w:t>
      </w:r>
      <w:r w:rsidRPr="00444BBD">
        <w:rPr>
          <w:rFonts w:ascii="Cambria Math" w:hAnsi="Cambria Math" w:cs="Cambria Math"/>
        </w:rPr>
        <w:t>‑</w:t>
      </w:r>
      <w:r w:rsidRPr="00444BBD">
        <w:t>19 relief package (</w:t>
      </w:r>
      <w:bookmarkStart w:id="110" w:name="_Hlk71189538"/>
      <w:r w:rsidRPr="00444BBD">
        <w:t>H.R. 1319, American Rescue Plan</w:t>
      </w:r>
      <w:bookmarkEnd w:id="110"/>
      <w:r w:rsidRPr="00444BBD">
        <w:t xml:space="preserve"> Act of 2021).</w:t>
      </w:r>
    </w:p>
    <w:p w14:paraId="2B653179" w14:textId="77777777" w:rsidR="007C258D" w:rsidRPr="00444BBD" w:rsidRDefault="007C258D" w:rsidP="007C258D">
      <w:pPr>
        <w:pStyle w:val="BodyText"/>
      </w:pPr>
      <w:r w:rsidRPr="00444BBD">
        <w:t>Eight SIMs related to policies restricting or prohibiting exports, including of cereals (the Russian Federation's grain export duties and its formula-based grain export tax, and Ukraine's export cap on corn), fresh vegetables (India's export prohibition on onions), seeds (the Russian Federation's sunflower seed export duty and its draft resolution on export duties) and soyabeans (the Russian Federation's soyabean export duty). One SIM concerned the Russian Federation's lack of notifications to the CoA regarding its recently implemented export restrictions.</w:t>
      </w:r>
    </w:p>
    <w:p w14:paraId="6427AC52" w14:textId="77777777" w:rsidR="007C258D" w:rsidRPr="00444BBD" w:rsidRDefault="007C258D" w:rsidP="007C258D">
      <w:pPr>
        <w:pStyle w:val="BodyText"/>
      </w:pPr>
      <w:r w:rsidRPr="00444BBD">
        <w:t>Three SIMs sought further information and clarification on policies that potentially subsidized exports of agricultural products (India's export subsidies for sugar, the Russian Federation's support on exports of high value-added agricultural products and its support on exported agricultural products). Other SIMs concerned China's outstanding responses to questions raised in the CoA, C</w:t>
      </w:r>
      <w:r w:rsidRPr="00444BBD">
        <w:rPr>
          <w:spacing w:val="-2"/>
        </w:rPr>
        <w:t>ô</w:t>
      </w:r>
      <w:r w:rsidRPr="00444BBD">
        <w:t>te d'Ivoire's tax on imported spirits and France's requirements concerning the origin of goods on supermarket shelves.</w:t>
      </w:r>
    </w:p>
    <w:p w14:paraId="610ABCEC" w14:textId="77777777" w:rsidR="007C258D" w:rsidRPr="00444BBD" w:rsidRDefault="007C258D" w:rsidP="007C258D">
      <w:pPr>
        <w:pStyle w:val="BodyText"/>
        <w:rPr>
          <w:szCs w:val="18"/>
        </w:rPr>
      </w:pPr>
      <w:r w:rsidRPr="00444BBD">
        <w:lastRenderedPageBreak/>
        <w:t xml:space="preserve">A total of 34 SIMs that were discussed during the review period were follow-ups to matters raised in previous CoA meetings. Some have been raised multiple times. For example, SIMs regarding Canada's new milk ingredient class and India's pulses policies have been raised in 17 and 13 CoA meetings, attracting 63 and 57 questions, respectively. Similarly, matters related to Mongolia's quota regime for importation, China's cotton policies, India's skim milk powder export subsidies and the Russian Federation's railway subsidy for exports have been raised on more than six occasions. The agricultural policies of </w:t>
      </w:r>
      <w:r w:rsidRPr="00444BBD">
        <w:rPr>
          <w:szCs w:val="18"/>
        </w:rPr>
        <w:t xml:space="preserve">Australia, Canada, China, the European Union, Honduras, India, Indonesia, New Zealand, Nigeria, the Russian Federation, Tajikistan, Turkey, the United Kingdom and the United States were the subject of repeated concerns under Article 18.6. All 77 SIMs, including questions, </w:t>
      </w:r>
      <w:proofErr w:type="gramStart"/>
      <w:r w:rsidRPr="00444BBD">
        <w:rPr>
          <w:szCs w:val="18"/>
        </w:rPr>
        <w:t>answers</w:t>
      </w:r>
      <w:proofErr w:type="gramEnd"/>
      <w:r w:rsidRPr="00444BBD">
        <w:rPr>
          <w:szCs w:val="18"/>
        </w:rPr>
        <w:t xml:space="preserve"> and follow-up comments, can be accessed through the Agriculture Information Management System (AG IMS).</w:t>
      </w:r>
      <w:r w:rsidRPr="00444BBD">
        <w:rPr>
          <w:rStyle w:val="FootnoteReference"/>
          <w:szCs w:val="18"/>
        </w:rPr>
        <w:footnoteReference w:id="82"/>
      </w:r>
    </w:p>
    <w:p w14:paraId="73FEA297" w14:textId="7B4B5D56" w:rsidR="007C258D" w:rsidRPr="00444BBD" w:rsidRDefault="000B0B6F" w:rsidP="007C258D">
      <w:pPr>
        <w:pStyle w:val="BodyText"/>
      </w:pPr>
      <w:r>
        <w:t xml:space="preserve">WTO </w:t>
      </w:r>
      <w:r w:rsidR="007C258D" w:rsidRPr="00444BBD">
        <w:t xml:space="preserve">Members continued to implement the December 2015 Nairobi Ministerial Decision on Export Competition. Of the 16 Members with positive export subsidy commitment levels in their schedules at the time of adoption of the Decision, 12 have had their revised export subsidy schedules certified (Australia, Colombia, Iceland, Indonesia, Israel, Mexico, Norway, South Africa, Switzerland, Turkey, the United States and Uruguay); two (Canada and the European Union) circulated their draft revised schedules, which are pending certification; </w:t>
      </w:r>
      <w:bookmarkStart w:id="111" w:name="_Hlk53410196"/>
      <w:r w:rsidR="007C258D" w:rsidRPr="00444BBD">
        <w:t>and two (Brazil and the Bolivarian Republic of Venezuela) have yet to circulate their revised draft export subsidies (ES) schedules</w:t>
      </w:r>
      <w:bookmarkStart w:id="112" w:name="_Hlk53410352"/>
      <w:r w:rsidR="007C258D" w:rsidRPr="00444BBD">
        <w:t>.</w:t>
      </w:r>
      <w:bookmarkEnd w:id="111"/>
      <w:bookmarkEnd w:id="112"/>
      <w:r w:rsidR="007C258D" w:rsidRPr="00444BBD">
        <w:t xml:space="preserve"> </w:t>
      </w:r>
      <w:bookmarkStart w:id="113" w:name="_Hlk70609934"/>
      <w:r w:rsidR="007C258D" w:rsidRPr="00444BBD">
        <w:t>At the</w:t>
      </w:r>
      <w:r w:rsidR="007C258D">
        <w:t xml:space="preserve"> 97</w:t>
      </w:r>
      <w:r w:rsidR="007C258D" w:rsidRPr="00BF72BD">
        <w:rPr>
          <w:vertAlign w:val="superscript"/>
        </w:rPr>
        <w:t>th</w:t>
      </w:r>
      <w:r w:rsidR="007C258D">
        <w:t xml:space="preserve"> CoA meeting</w:t>
      </w:r>
      <w:r w:rsidR="007C258D" w:rsidRPr="00444BBD">
        <w:t xml:space="preserve">, Brazil reported the completion </w:t>
      </w:r>
      <w:r w:rsidR="007C258D" w:rsidRPr="00444BBD">
        <w:rPr>
          <w:rFonts w:eastAsia="Times New Roman" w:cs="Calibri"/>
          <w:color w:val="212121"/>
          <w:szCs w:val="18"/>
          <w:lang w:eastAsia="fr-CH"/>
        </w:rPr>
        <w:t xml:space="preserve">of the domestic process to approve the </w:t>
      </w:r>
      <w:r w:rsidR="007C258D" w:rsidRPr="00444BBD">
        <w:t>Decision</w:t>
      </w:r>
      <w:r w:rsidR="007C258D" w:rsidRPr="00444BBD">
        <w:rPr>
          <w:rFonts w:eastAsia="Times New Roman" w:cs="Calibri"/>
          <w:color w:val="212121"/>
          <w:szCs w:val="18"/>
          <w:lang w:eastAsia="fr-CH"/>
        </w:rPr>
        <w:t>, paving the way for the circulation of its draft schedule.</w:t>
      </w:r>
      <w:bookmarkEnd w:id="113"/>
    </w:p>
    <w:p w14:paraId="0AB07A89" w14:textId="77777777" w:rsidR="007C258D" w:rsidRPr="00444BBD" w:rsidRDefault="007C258D" w:rsidP="007C258D">
      <w:pPr>
        <w:pStyle w:val="BodyText"/>
      </w:pPr>
      <w:r w:rsidRPr="00444BBD">
        <w:t xml:space="preserve">The CoA continued its review of the implementation of Members' commitments under the </w:t>
      </w:r>
      <w:proofErr w:type="spellStart"/>
      <w:r w:rsidRPr="00444BBD">
        <w:t>AoA</w:t>
      </w:r>
      <w:proofErr w:type="spellEnd"/>
      <w:r w:rsidRPr="00444BBD">
        <w:t xml:space="preserve">, primarily </w:t>
      </w:r>
      <w:proofErr w:type="gramStart"/>
      <w:r w:rsidRPr="00444BBD">
        <w:t>on the basis of</w:t>
      </w:r>
      <w:proofErr w:type="gramEnd"/>
      <w:r w:rsidRPr="00444BBD">
        <w:t xml:space="preserve"> notifications submitted by Members. Twelve distinct notification requirements are applicable in the domain of agriculture, covering market access, domestic support, export subsidies, export prohibitions or restrictions, and the follow-up to the Marrakesh Net Food</w:t>
      </w:r>
      <w:r w:rsidRPr="00444BBD">
        <w:noBreakHyphen/>
        <w:t xml:space="preserve">Importing Developing Countries (NFIDC) Decision. The applicability of a notification requirement to a Member is largely dependent on its specific commitments under the </w:t>
      </w:r>
      <w:proofErr w:type="spellStart"/>
      <w:r w:rsidRPr="00444BBD">
        <w:t>AoA</w:t>
      </w:r>
      <w:proofErr w:type="spellEnd"/>
      <w:r w:rsidRPr="00444BBD">
        <w:t>. Of the 12 notification requirements, 5 are "regular" or "annual" notification requirements: (</w:t>
      </w:r>
      <w:proofErr w:type="spellStart"/>
      <w:r w:rsidRPr="00444BBD">
        <w:t>i</w:t>
      </w:r>
      <w:proofErr w:type="spellEnd"/>
      <w:r w:rsidRPr="00444BBD">
        <w:t>) imports under tariff and other quotas (MA:2); (ii) </w:t>
      </w:r>
      <w:r w:rsidRPr="008F76CE">
        <w:t>special agricultural safeguards</w:t>
      </w:r>
      <w:r w:rsidRPr="00444BBD">
        <w:t xml:space="preserve"> (MA:5); (iii) domestic support (DS:1); (iv) export subsidies (ES:1) and (v) total exports (ES:2). Annual notifications are required to be submitted no later than a certain number of days following the end of the year in question, in accordance with the deadlines set out in the Committee's Notification Requirements and Formats (WTO document G/AG/2, 30 June 1995).</w:t>
      </w:r>
    </w:p>
    <w:p w14:paraId="2F59A107" w14:textId="52FBAF38" w:rsidR="007C258D" w:rsidRPr="00444BBD" w:rsidRDefault="007C258D" w:rsidP="007C258D">
      <w:pPr>
        <w:pStyle w:val="BodyText"/>
      </w:pPr>
      <w:r w:rsidRPr="00444BBD">
        <w:t xml:space="preserve">More than 5,790 questions were raised in connection with individual notifications under the CoA review process in the period 1995-2021 (until March 2021). Over the years, most of these questions focused on domestic support notifications (DS:1 and DS:2), followed by market access, especially TRQs (MA:1 and MA:2). Since 2010, the prevalence of questions concerning domestic support notifications has been high, representing between 70% and 80% of all the questions raised in the CoA concerning individual notifications (Chart </w:t>
      </w:r>
      <w:r w:rsidR="004B390E">
        <w:t>3.</w:t>
      </w:r>
      <w:r w:rsidR="0044774A">
        <w:t>22</w:t>
      </w:r>
      <w:r w:rsidRPr="00444BBD">
        <w:t>).</w:t>
      </w:r>
    </w:p>
    <w:p w14:paraId="1C83596B" w14:textId="1B648F52" w:rsidR="007C258D" w:rsidRPr="004E4A8A" w:rsidRDefault="004E4A8A" w:rsidP="004E4A8A">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22</w:t>
        </w:r>
      </w:fldSimple>
      <w:r>
        <w:t xml:space="preserve"> Questions raised on individual notifications, per topic, per year, 1995</w:t>
      </w:r>
      <w:r>
        <w:noBreakHyphen/>
        <w:t>2021</w:t>
      </w:r>
      <w:r w:rsidRPr="004E4A8A">
        <w:rPr>
          <w:vertAlign w:val="superscript"/>
        </w:rPr>
        <w:t>a</w:t>
      </w:r>
    </w:p>
    <w:p w14:paraId="44D7DCDE" w14:textId="5CDA4197" w:rsidR="00B249A6" w:rsidRDefault="00B249A6" w:rsidP="0096497F">
      <w:pPr>
        <w:jc w:val="center"/>
      </w:pPr>
      <w:r w:rsidRPr="00B249A6">
        <w:rPr>
          <w:noProof/>
        </w:rPr>
        <w:drawing>
          <wp:inline distT="0" distB="0" distL="0" distR="0" wp14:anchorId="6EC7CA36" wp14:editId="14775269">
            <wp:extent cx="4314825" cy="2573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950" r="118" b="9338"/>
                    <a:stretch/>
                  </pic:blipFill>
                  <pic:spPr bwMode="auto">
                    <a:xfrm>
                      <a:off x="0" y="0"/>
                      <a:ext cx="4319555" cy="2576498"/>
                    </a:xfrm>
                    <a:prstGeom prst="rect">
                      <a:avLst/>
                    </a:prstGeom>
                    <a:noFill/>
                    <a:ln>
                      <a:noFill/>
                    </a:ln>
                    <a:extLst>
                      <a:ext uri="{53640926-AAD7-44D8-BBD7-CCE9431645EC}">
                        <a14:shadowObscured xmlns:a14="http://schemas.microsoft.com/office/drawing/2010/main"/>
                      </a:ext>
                    </a:extLst>
                  </pic:spPr>
                </pic:pic>
              </a:graphicData>
            </a:graphic>
          </wp:inline>
        </w:drawing>
      </w:r>
    </w:p>
    <w:p w14:paraId="7EE5EB5C" w14:textId="77777777" w:rsidR="007C258D" w:rsidRPr="00444BBD" w:rsidRDefault="007C258D" w:rsidP="00EC1AC7">
      <w:pPr>
        <w:pStyle w:val="NoteText"/>
        <w:spacing w:before="120"/>
      </w:pPr>
      <w:r w:rsidRPr="00444BBD">
        <w:t>a</w:t>
      </w:r>
      <w:r w:rsidRPr="00444BBD">
        <w:tab/>
        <w:t xml:space="preserve">2021 data cover up to the </w:t>
      </w:r>
      <w:r>
        <w:t>97</w:t>
      </w:r>
      <w:r w:rsidRPr="00A46415">
        <w:rPr>
          <w:vertAlign w:val="superscript"/>
        </w:rPr>
        <w:t>th</w:t>
      </w:r>
      <w:r>
        <w:t xml:space="preserve"> CoA meeting</w:t>
      </w:r>
      <w:r w:rsidRPr="00444BBD">
        <w:t>.</w:t>
      </w:r>
    </w:p>
    <w:p w14:paraId="5583118C" w14:textId="77777777" w:rsidR="007C258D" w:rsidRPr="00444BBD" w:rsidRDefault="007C258D" w:rsidP="00962386">
      <w:pPr>
        <w:pStyle w:val="NoteText"/>
        <w:spacing w:before="120" w:after="240"/>
      </w:pPr>
      <w:r w:rsidRPr="00444BBD">
        <w:t>Source:</w:t>
      </w:r>
      <w:r w:rsidRPr="00444BBD">
        <w:tab/>
        <w:t>WTO Secretariat.</w:t>
      </w:r>
    </w:p>
    <w:p w14:paraId="2044FBB5" w14:textId="2B1C3E93" w:rsidR="007C258D" w:rsidRDefault="007C258D" w:rsidP="007C258D">
      <w:pPr>
        <w:pStyle w:val="BodyText"/>
      </w:pPr>
      <w:r w:rsidRPr="00444BBD">
        <w:t xml:space="preserve">From 15 October 2020 to 15 May 2021, Members submitted </w:t>
      </w:r>
      <w:r w:rsidR="004C0F10" w:rsidRPr="004C0F10">
        <w:t>243</w:t>
      </w:r>
      <w:r w:rsidRPr="004C0F10">
        <w:t xml:space="preserve"> notifications</w:t>
      </w:r>
      <w:r w:rsidRPr="00444BBD">
        <w:t xml:space="preserve"> (including addenda and corrigenda). A total of 96 questions were posed concerning individual notifications at the CoA meetings that took place during this period. As seen in Chart </w:t>
      </w:r>
      <w:r w:rsidR="00924D77">
        <w:t>3.</w:t>
      </w:r>
      <w:r w:rsidR="00583380">
        <w:t>23</w:t>
      </w:r>
      <w:r w:rsidRPr="00444BBD">
        <w:t xml:space="preserve">, and in line with the historical trend, most of the questions related to domestic support notifications </w:t>
      </w:r>
      <w:r w:rsidRPr="00FA47B5">
        <w:t>(</w:t>
      </w:r>
      <w:r w:rsidR="004D06B7" w:rsidRPr="00FA47B5">
        <w:t>72%</w:t>
      </w:r>
      <w:r w:rsidRPr="00FA47B5">
        <w:t>),</w:t>
      </w:r>
      <w:r w:rsidRPr="00444BBD">
        <w:t xml:space="preserve"> with domestic support notifications from India, Viet Nam and the European Union being subject to an extensive review based on multiple questions from other Members. A total of 11 questions addressed overdue notifications from Australia, Brazil, the European Union, India, Pakistan, the Kingdom of Saudi Arabia, South Africa, </w:t>
      </w:r>
      <w:proofErr w:type="gramStart"/>
      <w:r w:rsidRPr="00444BBD">
        <w:t>Thailand</w:t>
      </w:r>
      <w:proofErr w:type="gramEnd"/>
      <w:r w:rsidRPr="00444BBD">
        <w:t xml:space="preserve"> and the United States.</w:t>
      </w:r>
    </w:p>
    <w:p w14:paraId="2D411E03" w14:textId="6EB322DD" w:rsidR="00924D77" w:rsidRPr="00924D77" w:rsidRDefault="00924D77" w:rsidP="00924D77">
      <w:pPr>
        <w:pStyle w:val="Caption"/>
      </w:pPr>
      <w:r>
        <w:t xml:space="preserve">Chart </w:t>
      </w:r>
      <w:fldSimple w:instr=" STYLEREF 1 \s ">
        <w:r w:rsidR="00864BA3">
          <w:rPr>
            <w:noProof/>
          </w:rPr>
          <w:t>3</w:t>
        </w:r>
      </w:fldSimple>
      <w:r>
        <w:t>.</w:t>
      </w:r>
      <w:fldSimple w:instr=" SEQ Chart \* ARABIC \s 1 ">
        <w:r w:rsidR="00864BA3">
          <w:rPr>
            <w:noProof/>
          </w:rPr>
          <w:t>23</w:t>
        </w:r>
      </w:fldSimple>
      <w:r>
        <w:t xml:space="preserve"> Breakdown of the questions raised in the 96</w:t>
      </w:r>
      <w:r w:rsidRPr="00924D77">
        <w:rPr>
          <w:vertAlign w:val="superscript"/>
        </w:rPr>
        <w:t>th</w:t>
      </w:r>
      <w:r>
        <w:t xml:space="preserve"> and 97</w:t>
      </w:r>
      <w:r w:rsidRPr="00924D77">
        <w:rPr>
          <w:vertAlign w:val="superscript"/>
        </w:rPr>
        <w:t>th</w:t>
      </w:r>
      <w:r>
        <w:t xml:space="preserve"> CoA meetings</w:t>
      </w:r>
    </w:p>
    <w:p w14:paraId="69383233" w14:textId="42228575" w:rsidR="00676CCD" w:rsidRPr="0096497F" w:rsidRDefault="00676CCD" w:rsidP="0096497F">
      <w:pPr>
        <w:jc w:val="center"/>
      </w:pPr>
      <w:r w:rsidRPr="00676CCD">
        <w:rPr>
          <w:noProof/>
        </w:rPr>
        <w:drawing>
          <wp:inline distT="0" distB="0" distL="0" distR="0" wp14:anchorId="495712F5" wp14:editId="181ED948">
            <wp:extent cx="3725239" cy="19652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t="8375" r="234" b="21877"/>
                    <a:stretch/>
                  </pic:blipFill>
                  <pic:spPr bwMode="auto">
                    <a:xfrm>
                      <a:off x="0" y="0"/>
                      <a:ext cx="3733620" cy="1969699"/>
                    </a:xfrm>
                    <a:prstGeom prst="rect">
                      <a:avLst/>
                    </a:prstGeom>
                    <a:noFill/>
                    <a:ln>
                      <a:noFill/>
                    </a:ln>
                    <a:extLst>
                      <a:ext uri="{53640926-AAD7-44D8-BBD7-CCE9431645EC}">
                        <a14:shadowObscured xmlns:a14="http://schemas.microsoft.com/office/drawing/2010/main"/>
                      </a:ext>
                    </a:extLst>
                  </pic:spPr>
                </pic:pic>
              </a:graphicData>
            </a:graphic>
          </wp:inline>
        </w:drawing>
      </w:r>
    </w:p>
    <w:p w14:paraId="01F66952" w14:textId="77777777" w:rsidR="007C258D" w:rsidRPr="00444BBD" w:rsidRDefault="007C258D" w:rsidP="00962386">
      <w:pPr>
        <w:pStyle w:val="NoteText"/>
        <w:spacing w:before="120" w:after="240"/>
      </w:pPr>
      <w:r w:rsidRPr="00444BBD">
        <w:t>Source:</w:t>
      </w:r>
      <w:r w:rsidRPr="00444BBD">
        <w:tab/>
        <w:t>WTO Secretariat.</w:t>
      </w:r>
    </w:p>
    <w:p w14:paraId="65331334" w14:textId="77777777" w:rsidR="007C258D" w:rsidRPr="00444BBD" w:rsidRDefault="007C258D" w:rsidP="00962386">
      <w:pPr>
        <w:pStyle w:val="Heading7"/>
      </w:pPr>
      <w:bookmarkStart w:id="114" w:name="_Hlk53413143"/>
      <w:r w:rsidRPr="00444BBD">
        <w:t>Policy developments in agriculture related to the COVID</w:t>
      </w:r>
      <w:r w:rsidRPr="00444BBD">
        <w:rPr>
          <w:rFonts w:ascii="Cambria Math" w:hAnsi="Cambria Math" w:cs="Cambria Math"/>
        </w:rPr>
        <w:t>‑</w:t>
      </w:r>
      <w:r w:rsidRPr="00444BBD">
        <w:t>19 pandemic</w:t>
      </w:r>
    </w:p>
    <w:p w14:paraId="7374965E" w14:textId="084B294A" w:rsidR="007C258D" w:rsidRPr="00444BBD" w:rsidRDefault="007C258D" w:rsidP="007C258D">
      <w:pPr>
        <w:pStyle w:val="BodyText"/>
      </w:pPr>
      <w:bookmarkStart w:id="115" w:name="_Hlk70610652"/>
      <w:r w:rsidRPr="00444BBD">
        <w:t xml:space="preserve">The </w:t>
      </w:r>
      <w:r>
        <w:t>96</w:t>
      </w:r>
      <w:r w:rsidRPr="003C0EBB">
        <w:rPr>
          <w:vertAlign w:val="superscript"/>
        </w:rPr>
        <w:t>th</w:t>
      </w:r>
      <w:r>
        <w:t xml:space="preserve"> and 97</w:t>
      </w:r>
      <w:r w:rsidRPr="00A46415">
        <w:rPr>
          <w:vertAlign w:val="superscript"/>
        </w:rPr>
        <w:t>th</w:t>
      </w:r>
      <w:r>
        <w:t xml:space="preserve"> CoA meetings</w:t>
      </w:r>
      <w:r w:rsidRPr="00444BBD">
        <w:t xml:space="preserve"> covered by the review period included a dedicated agenda item on COVID</w:t>
      </w:r>
      <w:r w:rsidRPr="00444BBD">
        <w:rPr>
          <w:rFonts w:ascii="Cambria Math" w:hAnsi="Cambria Math" w:cs="Cambria Math"/>
        </w:rPr>
        <w:t>‑</w:t>
      </w:r>
      <w:r w:rsidRPr="00444BBD">
        <w:t xml:space="preserve">19 and agriculture. While Members used the CoA's standard review process to request clarification on each other's policies implemented in response to the pandemic, this standing agenda item provided Members with an opportunity to engage in a holistic discussion on the crisis and the serious disruptions it has caused to food and agriculture systems globally. The agenda item also offered Members a chance to review each other's </w:t>
      </w:r>
      <w:r w:rsidRPr="00444BBD">
        <w:rPr>
          <w:i/>
          <w:iCs/>
        </w:rPr>
        <w:t>ad hoc</w:t>
      </w:r>
      <w:r w:rsidRPr="00444BBD">
        <w:t xml:space="preserve"> reports on measures taken in response to the pandemic. In this regard, seven Members (counting the European Union as one) submitted </w:t>
      </w:r>
      <w:r w:rsidRPr="00444BBD">
        <w:rPr>
          <w:i/>
          <w:iCs/>
        </w:rPr>
        <w:t>ad hoc</w:t>
      </w:r>
      <w:r w:rsidRPr="00444BBD">
        <w:t xml:space="preserve"> reports to the CoA (Table </w:t>
      </w:r>
      <w:r w:rsidR="0062394C">
        <w:t>3.2</w:t>
      </w:r>
      <w:r w:rsidR="00583380">
        <w:t>9</w:t>
      </w:r>
      <w:r w:rsidRPr="00444BBD">
        <w:t>). In addition, at the request of Members, the WTO Secretariat produced a compilation of Members' COVID</w:t>
      </w:r>
      <w:r w:rsidRPr="00444BBD">
        <w:rPr>
          <w:rFonts w:ascii="Cambria Math" w:hAnsi="Cambria Math" w:cs="Cambria Math"/>
        </w:rPr>
        <w:t>‑</w:t>
      </w:r>
      <w:r w:rsidRPr="00444BBD">
        <w:t xml:space="preserve">19 agricultural measures (WTO document G/AG/W/209, 9 December 2020) based on Members' </w:t>
      </w:r>
      <w:r w:rsidRPr="00444BBD">
        <w:rPr>
          <w:i/>
          <w:iCs/>
        </w:rPr>
        <w:t>ad hoc</w:t>
      </w:r>
      <w:r w:rsidRPr="00444BBD">
        <w:t xml:space="preserve"> reports submitted to the CoA.</w:t>
      </w:r>
    </w:p>
    <w:bookmarkEnd w:id="115"/>
    <w:p w14:paraId="1D85868C" w14:textId="3A69DE93" w:rsidR="007C258D" w:rsidRPr="0062394C" w:rsidRDefault="0062394C" w:rsidP="0062394C">
      <w:pPr>
        <w:pStyle w:val="Caption"/>
      </w:pPr>
      <w:r>
        <w:lastRenderedPageBreak/>
        <w:t xml:space="preserve">Table </w:t>
      </w:r>
      <w:fldSimple w:instr=" STYLEREF 1 \s ">
        <w:r w:rsidR="00864BA3">
          <w:rPr>
            <w:noProof/>
          </w:rPr>
          <w:t>3</w:t>
        </w:r>
      </w:fldSimple>
      <w:r w:rsidR="00A93205">
        <w:t>.</w:t>
      </w:r>
      <w:fldSimple w:instr=" SEQ Table \* ARABIC \s 1 ">
        <w:r w:rsidR="00864BA3">
          <w:rPr>
            <w:noProof/>
          </w:rPr>
          <w:t>29</w:t>
        </w:r>
      </w:fldSimple>
      <w:r>
        <w:t xml:space="preserve"> </w:t>
      </w:r>
      <w:r w:rsidRPr="0096497F">
        <w:rPr>
          <w:i/>
          <w:iCs/>
        </w:rPr>
        <w:t>Ad hoc</w:t>
      </w:r>
      <w:r>
        <w:t xml:space="preserve"> reports on COVID‑19 measures in the agricultural sector (mid</w:t>
      </w:r>
      <w:r>
        <w:noBreakHyphen/>
        <w:t>October 2020 to mid</w:t>
      </w:r>
      <w:r>
        <w:noBreakHyphen/>
        <w:t>May 2021</w:t>
      </w:r>
      <w:r w:rsidRPr="0062394C">
        <w:rPr>
          <w:vertAlign w:val="superscript"/>
        </w:rPr>
        <w:t>a</w:t>
      </w:r>
      <w:r>
        <w:t>)</w:t>
      </w:r>
    </w:p>
    <w:tbl>
      <w:tblPr>
        <w:tblStyle w:val="WTOTable1"/>
        <w:tblW w:w="5000" w:type="pct"/>
        <w:jc w:val="center"/>
        <w:tblLook w:val="04A0" w:firstRow="1" w:lastRow="0" w:firstColumn="1" w:lastColumn="0" w:noHBand="0" w:noVBand="1"/>
      </w:tblPr>
      <w:tblGrid>
        <w:gridCol w:w="1696"/>
        <w:gridCol w:w="4667"/>
        <w:gridCol w:w="2653"/>
      </w:tblGrid>
      <w:tr w:rsidR="007C258D" w:rsidRPr="00444BBD" w14:paraId="5EA94716" w14:textId="77777777" w:rsidTr="009420EA">
        <w:trPr>
          <w:cnfStyle w:val="100000000000" w:firstRow="1" w:lastRow="0" w:firstColumn="0" w:lastColumn="0" w:oddVBand="0" w:evenVBand="0" w:oddHBand="0" w:evenHBand="0" w:firstRowFirstColumn="0" w:firstRowLastColumn="0" w:lastRowFirstColumn="0" w:lastRowLastColumn="0"/>
          <w:jc w:val="center"/>
        </w:trPr>
        <w:tc>
          <w:tcPr>
            <w:tcW w:w="941" w:type="pct"/>
            <w:hideMark/>
          </w:tcPr>
          <w:p w14:paraId="2687675A" w14:textId="77777777" w:rsidR="007C258D" w:rsidRPr="00444BBD" w:rsidRDefault="007C258D" w:rsidP="00962386">
            <w:pPr>
              <w:jc w:val="left"/>
              <w:rPr>
                <w:rFonts w:eastAsia="Times New Roman" w:cs="Calibri"/>
                <w:color w:val="FFFFFF" w:themeColor="background1"/>
                <w:sz w:val="16"/>
                <w:szCs w:val="16"/>
              </w:rPr>
            </w:pPr>
            <w:bookmarkStart w:id="116" w:name="_Hlk70610699"/>
            <w:r w:rsidRPr="00444BBD">
              <w:rPr>
                <w:rFonts w:eastAsia="Times New Roman" w:cs="Calibri"/>
                <w:color w:val="FFFFFF" w:themeColor="background1"/>
                <w:sz w:val="16"/>
                <w:szCs w:val="16"/>
              </w:rPr>
              <w:t>Member</w:t>
            </w:r>
          </w:p>
        </w:tc>
        <w:tc>
          <w:tcPr>
            <w:tcW w:w="2588" w:type="pct"/>
            <w:hideMark/>
          </w:tcPr>
          <w:p w14:paraId="3394ADE7" w14:textId="77777777" w:rsidR="007C258D" w:rsidRPr="00444BBD" w:rsidRDefault="007C258D" w:rsidP="00962386">
            <w:pPr>
              <w:jc w:val="left"/>
              <w:rPr>
                <w:rFonts w:eastAsia="Times New Roman" w:cs="Calibri"/>
                <w:color w:val="FFFFFF" w:themeColor="background1"/>
                <w:sz w:val="16"/>
                <w:szCs w:val="16"/>
              </w:rPr>
            </w:pPr>
            <w:r w:rsidRPr="00444BBD">
              <w:rPr>
                <w:rFonts w:eastAsia="Times New Roman" w:cs="Calibri"/>
                <w:color w:val="FFFFFF" w:themeColor="background1"/>
                <w:sz w:val="16"/>
                <w:szCs w:val="16"/>
              </w:rPr>
              <w:t>Document symbol</w:t>
            </w:r>
          </w:p>
        </w:tc>
        <w:tc>
          <w:tcPr>
            <w:tcW w:w="1471" w:type="pct"/>
            <w:hideMark/>
          </w:tcPr>
          <w:p w14:paraId="69E05853" w14:textId="77777777" w:rsidR="007C258D" w:rsidRPr="00444BBD" w:rsidRDefault="007C258D" w:rsidP="00962386">
            <w:pPr>
              <w:jc w:val="left"/>
              <w:rPr>
                <w:rFonts w:eastAsia="Times New Roman" w:cs="Calibri"/>
                <w:color w:val="FFFFFF" w:themeColor="background1"/>
                <w:sz w:val="16"/>
                <w:szCs w:val="16"/>
              </w:rPr>
            </w:pPr>
            <w:r w:rsidRPr="00444BBD">
              <w:rPr>
                <w:rFonts w:eastAsia="Times New Roman" w:cs="Calibri"/>
                <w:color w:val="FFFFFF" w:themeColor="background1"/>
                <w:sz w:val="16"/>
                <w:szCs w:val="16"/>
              </w:rPr>
              <w:t>Issue date</w:t>
            </w:r>
          </w:p>
        </w:tc>
      </w:tr>
      <w:tr w:rsidR="007C258D" w:rsidRPr="00444BBD" w14:paraId="53899628" w14:textId="77777777" w:rsidTr="009420EA">
        <w:trPr>
          <w:jc w:val="center"/>
        </w:trPr>
        <w:tc>
          <w:tcPr>
            <w:tcW w:w="941" w:type="pct"/>
            <w:hideMark/>
          </w:tcPr>
          <w:p w14:paraId="1F18F627"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Norway</w:t>
            </w:r>
          </w:p>
        </w:tc>
        <w:tc>
          <w:tcPr>
            <w:tcW w:w="2588" w:type="pct"/>
            <w:hideMark/>
          </w:tcPr>
          <w:p w14:paraId="1BA803DF"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G/AG/GEN/172</w:t>
            </w:r>
          </w:p>
        </w:tc>
        <w:tc>
          <w:tcPr>
            <w:tcW w:w="1471" w:type="pct"/>
            <w:hideMark/>
          </w:tcPr>
          <w:p w14:paraId="17A9435A"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11/11/2020</w:t>
            </w:r>
          </w:p>
        </w:tc>
      </w:tr>
      <w:tr w:rsidR="007C258D" w:rsidRPr="00444BBD" w14:paraId="72269F6B" w14:textId="77777777" w:rsidTr="009420EA">
        <w:trPr>
          <w:cnfStyle w:val="000000010000" w:firstRow="0" w:lastRow="0" w:firstColumn="0" w:lastColumn="0" w:oddVBand="0" w:evenVBand="0" w:oddHBand="0" w:evenHBand="1" w:firstRowFirstColumn="0" w:firstRowLastColumn="0" w:lastRowFirstColumn="0" w:lastRowLastColumn="0"/>
          <w:jc w:val="center"/>
        </w:trPr>
        <w:tc>
          <w:tcPr>
            <w:tcW w:w="941" w:type="pct"/>
            <w:hideMark/>
          </w:tcPr>
          <w:p w14:paraId="60525ACA"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Switzerland</w:t>
            </w:r>
          </w:p>
        </w:tc>
        <w:tc>
          <w:tcPr>
            <w:tcW w:w="2588" w:type="pct"/>
            <w:hideMark/>
          </w:tcPr>
          <w:p w14:paraId="5271E48D" w14:textId="77777777" w:rsidR="007C258D" w:rsidRPr="00E30D78"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G/AG/GEN/164/Corr.1, G/AG/GEN/164/Add</w:t>
            </w:r>
            <w:r w:rsidRPr="00E30D78">
              <w:rPr>
                <w:rFonts w:eastAsia="Times New Roman" w:cs="Calibri"/>
                <w:color w:val="000000"/>
                <w:sz w:val="16"/>
                <w:szCs w:val="16"/>
              </w:rPr>
              <w:t xml:space="preserve">.1 </w:t>
            </w:r>
          </w:p>
        </w:tc>
        <w:tc>
          <w:tcPr>
            <w:tcW w:w="1471" w:type="pct"/>
            <w:hideMark/>
          </w:tcPr>
          <w:p w14:paraId="7659E803"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19/11/2020, 25/11/2020</w:t>
            </w:r>
          </w:p>
        </w:tc>
      </w:tr>
      <w:tr w:rsidR="007C258D" w:rsidRPr="00444BBD" w14:paraId="4E0828C1" w14:textId="77777777" w:rsidTr="009420EA">
        <w:trPr>
          <w:jc w:val="center"/>
        </w:trPr>
        <w:tc>
          <w:tcPr>
            <w:tcW w:w="941" w:type="pct"/>
            <w:hideMark/>
          </w:tcPr>
          <w:p w14:paraId="4EBEAE1A"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European Union</w:t>
            </w:r>
          </w:p>
        </w:tc>
        <w:tc>
          <w:tcPr>
            <w:tcW w:w="2588" w:type="pct"/>
            <w:hideMark/>
          </w:tcPr>
          <w:p w14:paraId="0429FA62" w14:textId="77777777" w:rsidR="007C258D" w:rsidRPr="00E30D78"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G/AG/GEN/159/Add</w:t>
            </w:r>
            <w:r w:rsidRPr="00E30D78">
              <w:rPr>
                <w:rFonts w:eastAsia="Times New Roman" w:cs="Calibri"/>
                <w:color w:val="000000"/>
                <w:sz w:val="16"/>
                <w:szCs w:val="16"/>
              </w:rPr>
              <w:t>.3, G/AG/GEN/159/Add.4</w:t>
            </w:r>
          </w:p>
        </w:tc>
        <w:tc>
          <w:tcPr>
            <w:tcW w:w="1471" w:type="pct"/>
            <w:hideMark/>
          </w:tcPr>
          <w:p w14:paraId="59773A65"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26/11/2020, 24/03/2021</w:t>
            </w:r>
          </w:p>
        </w:tc>
      </w:tr>
      <w:tr w:rsidR="007C258D" w:rsidRPr="00444BBD" w14:paraId="77A756E0" w14:textId="77777777" w:rsidTr="009420EA">
        <w:trPr>
          <w:cnfStyle w:val="000000010000" w:firstRow="0" w:lastRow="0" w:firstColumn="0" w:lastColumn="0" w:oddVBand="0" w:evenVBand="0" w:oddHBand="0" w:evenHBand="1" w:firstRowFirstColumn="0" w:firstRowLastColumn="0" w:lastRowFirstColumn="0" w:lastRowLastColumn="0"/>
          <w:jc w:val="center"/>
        </w:trPr>
        <w:tc>
          <w:tcPr>
            <w:tcW w:w="941" w:type="pct"/>
            <w:hideMark/>
          </w:tcPr>
          <w:p w14:paraId="2A105BD1"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El Salvador</w:t>
            </w:r>
          </w:p>
        </w:tc>
        <w:tc>
          <w:tcPr>
            <w:tcW w:w="2588" w:type="pct"/>
            <w:hideMark/>
          </w:tcPr>
          <w:p w14:paraId="509F2363"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G/AG/GEN/163/Add.1</w:t>
            </w:r>
          </w:p>
        </w:tc>
        <w:tc>
          <w:tcPr>
            <w:tcW w:w="1471" w:type="pct"/>
            <w:hideMark/>
          </w:tcPr>
          <w:p w14:paraId="041D6B3B"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04/02/2021</w:t>
            </w:r>
          </w:p>
        </w:tc>
      </w:tr>
      <w:tr w:rsidR="007C258D" w:rsidRPr="00444BBD" w14:paraId="21A8D533" w14:textId="77777777" w:rsidTr="009420EA">
        <w:trPr>
          <w:jc w:val="center"/>
        </w:trPr>
        <w:tc>
          <w:tcPr>
            <w:tcW w:w="941" w:type="pct"/>
            <w:hideMark/>
          </w:tcPr>
          <w:p w14:paraId="69BCC22A"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 xml:space="preserve">South Africa </w:t>
            </w:r>
          </w:p>
        </w:tc>
        <w:tc>
          <w:tcPr>
            <w:tcW w:w="2588" w:type="pct"/>
            <w:hideMark/>
          </w:tcPr>
          <w:p w14:paraId="0971A997"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G/AG/GEN/180</w:t>
            </w:r>
          </w:p>
        </w:tc>
        <w:tc>
          <w:tcPr>
            <w:tcW w:w="1471" w:type="pct"/>
            <w:hideMark/>
          </w:tcPr>
          <w:p w14:paraId="6883C1A5"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12/03/2021</w:t>
            </w:r>
          </w:p>
        </w:tc>
      </w:tr>
      <w:tr w:rsidR="007C258D" w:rsidRPr="00444BBD" w14:paraId="4C85F776" w14:textId="77777777" w:rsidTr="009420EA">
        <w:trPr>
          <w:cnfStyle w:val="000000010000" w:firstRow="0" w:lastRow="0" w:firstColumn="0" w:lastColumn="0" w:oddVBand="0" w:evenVBand="0" w:oddHBand="0" w:evenHBand="1" w:firstRowFirstColumn="0" w:firstRowLastColumn="0" w:lastRowFirstColumn="0" w:lastRowLastColumn="0"/>
          <w:jc w:val="center"/>
        </w:trPr>
        <w:tc>
          <w:tcPr>
            <w:tcW w:w="941" w:type="pct"/>
            <w:hideMark/>
          </w:tcPr>
          <w:p w14:paraId="6507BB79"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Israel</w:t>
            </w:r>
          </w:p>
        </w:tc>
        <w:tc>
          <w:tcPr>
            <w:tcW w:w="2588" w:type="pct"/>
            <w:hideMark/>
          </w:tcPr>
          <w:p w14:paraId="74B008C4"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G/AG/GEN/160/Add.1</w:t>
            </w:r>
          </w:p>
        </w:tc>
        <w:tc>
          <w:tcPr>
            <w:tcW w:w="1471" w:type="pct"/>
            <w:hideMark/>
          </w:tcPr>
          <w:p w14:paraId="204D320E"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17/03/2021</w:t>
            </w:r>
          </w:p>
        </w:tc>
      </w:tr>
      <w:tr w:rsidR="007C258D" w:rsidRPr="00444BBD" w14:paraId="6970A2B0" w14:textId="77777777" w:rsidTr="009420EA">
        <w:trPr>
          <w:jc w:val="center"/>
        </w:trPr>
        <w:tc>
          <w:tcPr>
            <w:tcW w:w="941" w:type="pct"/>
            <w:hideMark/>
          </w:tcPr>
          <w:p w14:paraId="4A73426F"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Japan</w:t>
            </w:r>
          </w:p>
        </w:tc>
        <w:tc>
          <w:tcPr>
            <w:tcW w:w="2588" w:type="pct"/>
            <w:hideMark/>
          </w:tcPr>
          <w:p w14:paraId="42C86AA0" w14:textId="77777777" w:rsidR="007C258D" w:rsidRPr="00444BBD" w:rsidRDefault="007C258D" w:rsidP="00962386">
            <w:pPr>
              <w:jc w:val="left"/>
              <w:rPr>
                <w:rFonts w:eastAsia="Times New Roman" w:cs="Calibri"/>
                <w:color w:val="000000"/>
                <w:sz w:val="16"/>
                <w:szCs w:val="16"/>
              </w:rPr>
            </w:pPr>
            <w:r w:rsidRPr="00444BBD">
              <w:rPr>
                <w:rFonts w:eastAsia="Times New Roman" w:cs="Calibri"/>
                <w:color w:val="000000"/>
                <w:sz w:val="16"/>
                <w:szCs w:val="16"/>
              </w:rPr>
              <w:t>G/AG/GEN/166/Rev.1</w:t>
            </w:r>
          </w:p>
        </w:tc>
        <w:tc>
          <w:tcPr>
            <w:tcW w:w="1471" w:type="pct"/>
            <w:hideMark/>
          </w:tcPr>
          <w:p w14:paraId="1DAF4ED9" w14:textId="77777777" w:rsidR="007C258D" w:rsidRPr="00444BBD" w:rsidRDefault="007C258D" w:rsidP="00962386">
            <w:pPr>
              <w:jc w:val="right"/>
              <w:rPr>
                <w:rFonts w:eastAsia="Times New Roman" w:cs="Calibri"/>
                <w:color w:val="000000"/>
                <w:sz w:val="16"/>
                <w:szCs w:val="16"/>
              </w:rPr>
            </w:pPr>
            <w:r w:rsidRPr="00444BBD">
              <w:rPr>
                <w:rFonts w:eastAsia="Times New Roman" w:cs="Calibri"/>
                <w:color w:val="000000"/>
                <w:sz w:val="16"/>
                <w:szCs w:val="16"/>
              </w:rPr>
              <w:t>26/03/2021</w:t>
            </w:r>
          </w:p>
        </w:tc>
      </w:tr>
    </w:tbl>
    <w:p w14:paraId="211E1B32" w14:textId="779DBE77" w:rsidR="007C258D" w:rsidRPr="00444BBD" w:rsidRDefault="007C258D" w:rsidP="00962386">
      <w:pPr>
        <w:pStyle w:val="NoteText"/>
        <w:spacing w:before="120"/>
      </w:pPr>
      <w:bookmarkStart w:id="117" w:name="_Hlk70610775"/>
      <w:bookmarkEnd w:id="116"/>
      <w:r w:rsidRPr="00444BBD">
        <w:t>a</w:t>
      </w:r>
      <w:r w:rsidRPr="00444BBD">
        <w:tab/>
        <w:t xml:space="preserve">WTO Docs Online. Viewed at: </w:t>
      </w:r>
      <w:hyperlink r:id="rId49" w:history="1">
        <w:r w:rsidRPr="00444BBD">
          <w:rPr>
            <w:rStyle w:val="Hyperlink"/>
          </w:rPr>
          <w:t>https://docs.wto.org/dol2fe/Pages/FE_Search/FE_S_S005.aspx</w:t>
        </w:r>
      </w:hyperlink>
      <w:r w:rsidRPr="00444BBD">
        <w:t>.</w:t>
      </w:r>
    </w:p>
    <w:p w14:paraId="1B061E2A" w14:textId="77777777" w:rsidR="007C258D" w:rsidRPr="00444BBD" w:rsidRDefault="007C258D" w:rsidP="00962386">
      <w:pPr>
        <w:pStyle w:val="NoteText"/>
        <w:spacing w:before="120" w:after="240"/>
      </w:pPr>
      <w:r w:rsidRPr="00444BBD">
        <w:t>Source:</w:t>
      </w:r>
      <w:r w:rsidRPr="00444BBD">
        <w:tab/>
        <w:t>WTO Secretariat.</w:t>
      </w:r>
    </w:p>
    <w:p w14:paraId="54BFF24B" w14:textId="4558EC8E" w:rsidR="007C258D" w:rsidRPr="00444BBD" w:rsidRDefault="007C258D" w:rsidP="007C258D">
      <w:pPr>
        <w:pStyle w:val="BodyText"/>
      </w:pPr>
      <w:bookmarkStart w:id="118" w:name="_Hlk70610909"/>
      <w:bookmarkEnd w:id="117"/>
      <w:r w:rsidRPr="00444BBD">
        <w:t>Observer international organizations also contributed to discussions under the agenda item on COVID</w:t>
      </w:r>
      <w:r w:rsidRPr="00444BBD">
        <w:rPr>
          <w:rFonts w:ascii="Cambria Math" w:hAnsi="Cambria Math" w:cs="Cambria Math"/>
        </w:rPr>
        <w:t>‑</w:t>
      </w:r>
      <w:r w:rsidRPr="00444BBD">
        <w:t>19 and agriculture. The Food and Agriculture Organization of the United Nations (FAO), the OECD, the World Food Programme (WFP) and the International Grains Council (IGC) submitted reports to the 96</w:t>
      </w:r>
      <w:r w:rsidRPr="00444BBD">
        <w:rPr>
          <w:vertAlign w:val="superscript"/>
        </w:rPr>
        <w:t>th</w:t>
      </w:r>
      <w:r w:rsidRPr="00444BBD">
        <w:t xml:space="preserve"> and 97</w:t>
      </w:r>
      <w:r w:rsidRPr="00444BBD">
        <w:rPr>
          <w:vertAlign w:val="superscript"/>
        </w:rPr>
        <w:t>th</w:t>
      </w:r>
      <w:r w:rsidRPr="00444BBD">
        <w:t xml:space="preserve"> CoA meetings, outlining their work in relation to the pandemic.</w:t>
      </w:r>
      <w:bookmarkStart w:id="119" w:name="_Hlk70610929"/>
      <w:r w:rsidRPr="00444BBD">
        <w:rPr>
          <w:rStyle w:val="FootnoteReference"/>
        </w:rPr>
        <w:footnoteReference w:id="83"/>
      </w:r>
      <w:bookmarkEnd w:id="119"/>
    </w:p>
    <w:p w14:paraId="62BF1A8F" w14:textId="77777777" w:rsidR="007C258D" w:rsidRPr="00444BBD" w:rsidRDefault="007C258D" w:rsidP="007C258D">
      <w:pPr>
        <w:pStyle w:val="BodyText"/>
      </w:pPr>
      <w:bookmarkStart w:id="120" w:name="_Hlk70610969"/>
      <w:bookmarkEnd w:id="118"/>
      <w:r w:rsidRPr="00444BBD">
        <w:t xml:space="preserve">Some measures put in place by Members in response to the pandemic included restrictions or prohibitions on exports of certain goods, including agricultural products. The </w:t>
      </w:r>
      <w:proofErr w:type="spellStart"/>
      <w:r w:rsidRPr="00444BBD">
        <w:t>AoA</w:t>
      </w:r>
      <w:proofErr w:type="spellEnd"/>
      <w:r w:rsidRPr="00444BBD">
        <w:t xml:space="preserve"> establishes disciplines for cases where Members institute export prohibitions or restrictions to prevent or relieve critical shortages of foodstuffs (Article 12). Transparency is at the heart of these disciplines. The </w:t>
      </w:r>
      <w:proofErr w:type="spellStart"/>
      <w:r w:rsidRPr="00444BBD">
        <w:t>AoA</w:t>
      </w:r>
      <w:proofErr w:type="spellEnd"/>
      <w:r w:rsidRPr="00444BBD">
        <w:t xml:space="preserve"> states that: (</w:t>
      </w:r>
      <w:proofErr w:type="spellStart"/>
      <w:r w:rsidRPr="00444BBD">
        <w:t>i</w:t>
      </w:r>
      <w:proofErr w:type="spellEnd"/>
      <w:r w:rsidRPr="00444BBD">
        <w:t xml:space="preserve">) Members are to give due consideration to the effects of such prohibition or restriction on importing Members' food security; and (ii) before any Member institutes an export prohibition or restriction, it shall give notice in writing, as far in advance as practicable, to the CoA, comprising such information as the nature and the duration of such measure, and shall consult, upon request, with any other Member having a substantial interest as an importer with respect to any matter related to the measure in question. These written notices are referred to as </w:t>
      </w:r>
      <w:r w:rsidRPr="002813AE">
        <w:t>Table ER:1</w:t>
      </w:r>
      <w:r w:rsidRPr="00444BBD">
        <w:t xml:space="preserve"> </w:t>
      </w:r>
      <w:proofErr w:type="gramStart"/>
      <w:r w:rsidRPr="00444BBD">
        <w:t>notifications</w:t>
      </w:r>
      <w:proofErr w:type="gramEnd"/>
      <w:r w:rsidRPr="00444BBD">
        <w:t xml:space="preserve">. The </w:t>
      </w:r>
      <w:proofErr w:type="spellStart"/>
      <w:r w:rsidRPr="00444BBD">
        <w:t>AoA</w:t>
      </w:r>
      <w:proofErr w:type="spellEnd"/>
      <w:r w:rsidRPr="00444BBD">
        <w:t xml:space="preserve"> includes a special and differential treatment provision, whereby the above requirements do not apply to developing country Members unless the measure is taken by a developing country Member that is a net food exporter of the specific foodstuff concerned. During the review period, there were no notifications submitted to the CoA on export restrictions or prohibitions on agricultural products attributed to the COVID</w:t>
      </w:r>
      <w:r w:rsidRPr="00444BBD">
        <w:rPr>
          <w:rFonts w:ascii="Cambria Math" w:hAnsi="Cambria Math" w:cs="Cambria Math"/>
        </w:rPr>
        <w:t>‑</w:t>
      </w:r>
      <w:r w:rsidRPr="00444BBD">
        <w:t>19 pandemic.</w:t>
      </w:r>
      <w:bookmarkEnd w:id="114"/>
      <w:bookmarkEnd w:id="120"/>
    </w:p>
    <w:p w14:paraId="487E851B" w14:textId="50A6DCC6" w:rsidR="00AE3B6E" w:rsidRDefault="00AE3B6E" w:rsidP="002D7EE3">
      <w:pPr>
        <w:pStyle w:val="Heading2"/>
        <w:rPr>
          <w:lang w:eastAsia="en-GB"/>
        </w:rPr>
      </w:pPr>
      <w:bookmarkStart w:id="121" w:name="_Toc2594255"/>
      <w:bookmarkStart w:id="122" w:name="_Toc76477562"/>
      <w:r w:rsidRPr="00175A8D">
        <w:rPr>
          <w:lang w:eastAsia="en-GB"/>
        </w:rPr>
        <w:t xml:space="preserve">General </w:t>
      </w:r>
      <w:r w:rsidR="006009C7">
        <w:rPr>
          <w:lang w:eastAsia="en-GB"/>
        </w:rPr>
        <w:t>e</w:t>
      </w:r>
      <w:r w:rsidRPr="00175A8D">
        <w:rPr>
          <w:lang w:eastAsia="en-GB"/>
        </w:rPr>
        <w:t xml:space="preserve">conomic </w:t>
      </w:r>
      <w:r w:rsidR="006009C7">
        <w:rPr>
          <w:lang w:eastAsia="en-GB"/>
        </w:rPr>
        <w:t>s</w:t>
      </w:r>
      <w:r w:rsidRPr="00175A8D">
        <w:rPr>
          <w:lang w:eastAsia="en-GB"/>
        </w:rPr>
        <w:t>upport</w:t>
      </w:r>
      <w:bookmarkEnd w:id="121"/>
      <w:bookmarkEnd w:id="122"/>
    </w:p>
    <w:p w14:paraId="3612E8FC" w14:textId="52973C56" w:rsidR="00D01811" w:rsidRPr="00F94BBA" w:rsidRDefault="00D01811" w:rsidP="00D01811">
      <w:pPr>
        <w:pStyle w:val="BodyText"/>
      </w:pPr>
      <w:r w:rsidRPr="00F13D73">
        <w:t>At the 11</w:t>
      </w:r>
      <w:r>
        <w:t> </w:t>
      </w:r>
      <w:r w:rsidRPr="00F13D73">
        <w:t>December</w:t>
      </w:r>
      <w:r>
        <w:t> </w:t>
      </w:r>
      <w:r w:rsidRPr="00F13D73">
        <w:t>2020 TPRB meeting dedicated to discussing the Director</w:t>
      </w:r>
      <w:r>
        <w:t>-</w:t>
      </w:r>
      <w:r w:rsidRPr="00F13D73">
        <w:t>General</w:t>
      </w:r>
      <w:r>
        <w:t>'</w:t>
      </w:r>
      <w:r w:rsidRPr="00F13D73">
        <w:t>s Overview of Developments in the International Trading Environment</w:t>
      </w:r>
      <w:r>
        <w:t xml:space="preserve"> report</w:t>
      </w:r>
      <w:r w:rsidRPr="00F13D73">
        <w:t xml:space="preserve">, WTO Members emphasized the importance of </w:t>
      </w:r>
      <w:r>
        <w:t xml:space="preserve">the </w:t>
      </w:r>
      <w:r w:rsidRPr="00F13D73">
        <w:t xml:space="preserve">trade monitoring exercise as a horizontal, factual and objective platform that reinforces transparency and predictability, especially in the difficult times of the </w:t>
      </w:r>
      <w:r>
        <w:t>COVID</w:t>
      </w:r>
      <w:r>
        <w:noBreakHyphen/>
        <w:t>19</w:t>
      </w:r>
      <w:r w:rsidRPr="00F13D73">
        <w:t xml:space="preserve"> pandemic. Members stressed the timeliness of the </w:t>
      </w:r>
      <w:r>
        <w:t>r</w:t>
      </w:r>
      <w:r w:rsidRPr="00F13D73">
        <w:t>eport in providing trends on the impact of the global health crisis on trade and commended the rapid reaction and responsiveness of the Secretariat in providing a</w:t>
      </w:r>
      <w:r>
        <w:t>n online</w:t>
      </w:r>
      <w:r w:rsidRPr="00F13D73">
        <w:t xml:space="preserve"> transparency platform for sharing </w:t>
      </w:r>
      <w:r>
        <w:t>COVID</w:t>
      </w:r>
      <w:r>
        <w:noBreakHyphen/>
        <w:t>19</w:t>
      </w:r>
      <w:r w:rsidR="00954FF2">
        <w:t>-</w:t>
      </w:r>
      <w:r w:rsidRPr="00F13D73">
        <w:t xml:space="preserve">related measures, including </w:t>
      </w:r>
      <w:r w:rsidR="00386440">
        <w:t xml:space="preserve">on </w:t>
      </w:r>
      <w:r w:rsidRPr="00F13D73">
        <w:t xml:space="preserve">support </w:t>
      </w:r>
      <w:r w:rsidR="00386440">
        <w:t>programmes</w:t>
      </w:r>
      <w:r w:rsidRPr="00F13D73">
        <w:t>.</w:t>
      </w:r>
      <w:r>
        <w:t xml:space="preserve"> </w:t>
      </w:r>
      <w:r w:rsidR="0020544E">
        <w:t>Several delegations suggested that this</w:t>
      </w:r>
      <w:r w:rsidRPr="00F13D73">
        <w:t xml:space="preserve"> transparency platform may offer an opportunity to understand the nature of the policies and program</w:t>
      </w:r>
      <w:r w:rsidR="00633B4F">
        <w:t>me</w:t>
      </w:r>
      <w:r w:rsidRPr="00F13D73">
        <w:t>s implemented, their duration and the envisaged timetables for a phase</w:t>
      </w:r>
      <w:r>
        <w:t>-</w:t>
      </w:r>
      <w:r w:rsidRPr="00F13D73">
        <w:t>out.</w:t>
      </w:r>
    </w:p>
    <w:p w14:paraId="0E80D534" w14:textId="42E8C48E" w:rsidR="00D01811" w:rsidRPr="00F94BBA" w:rsidRDefault="00D01811" w:rsidP="00D01811">
      <w:pPr>
        <w:pStyle w:val="BodyText"/>
      </w:pPr>
      <w:r w:rsidRPr="00F13D73">
        <w:t xml:space="preserve">Since July 2017, the Secretariat has been unable to justify the inclusion of a separate annex on general economic support measures in the Trade Monitoring Reports. This has been partly due to the low participation and response rate of WTO Members to the request for information, and partly because such an annex would have been biased against those Members that traditionally share and publish detailed information of such measures and programmes. Compounding the lack of information volunteered by Members, some delegations have often insisted on excluding general economic support measures identified by the Secretariat from public sources and for which verification was sought. The December 2020 TPRB meeting generated an exchange of views on how to address this issue, with several Members emphasizing the need to preserve and strengthen transparency through the trade monitoring exercise. </w:t>
      </w:r>
      <w:r w:rsidRPr="002C481B">
        <w:t>Several Members welcomed the online COVID</w:t>
      </w:r>
      <w:r w:rsidRPr="002C481B">
        <w:noBreakHyphen/>
        <w:t>19 support measures list</w:t>
      </w:r>
      <w:r>
        <w:rPr>
          <w:rStyle w:val="FootnoteReference"/>
        </w:rPr>
        <w:footnoteReference w:id="84"/>
      </w:r>
      <w:r w:rsidRPr="002C481B">
        <w:t xml:space="preserve"> compiled by the WTO Secretariat</w:t>
      </w:r>
      <w:r>
        <w:t>,</w:t>
      </w:r>
      <w:r w:rsidRPr="002C481B">
        <w:t xml:space="preserve"> </w:t>
      </w:r>
      <w:r>
        <w:t>which</w:t>
      </w:r>
      <w:r w:rsidRPr="002C481B">
        <w:t xml:space="preserve"> was put in place in the early stages of the pandemic. The list provides an informal situation report and is an attempt to </w:t>
      </w:r>
      <w:r w:rsidRPr="002C481B">
        <w:lastRenderedPageBreak/>
        <w:t>provide transparency with respect to support measures taken in response to the COVID</w:t>
      </w:r>
      <w:r w:rsidRPr="002C481B">
        <w:noBreakHyphen/>
        <w:t>19 crisis</w:t>
      </w:r>
      <w:r w:rsidRPr="00F13D73">
        <w:t>. It includes only information and measures communicated by delegations directly to the WTO Trade Monitoring Section in response to the Director-General's request</w:t>
      </w:r>
      <w:r>
        <w:t>s</w:t>
      </w:r>
      <w:r w:rsidRPr="00F13D73">
        <w:t xml:space="preserve"> in March 2020, September </w:t>
      </w:r>
      <w:proofErr w:type="gramStart"/>
      <w:r w:rsidRPr="00F13D73">
        <w:t>2020</w:t>
      </w:r>
      <w:proofErr w:type="gramEnd"/>
      <w:r w:rsidRPr="00F13D73">
        <w:t xml:space="preserve"> and March 2021. The </w:t>
      </w:r>
      <w:r>
        <w:t>COVID</w:t>
      </w:r>
      <w:r>
        <w:noBreakHyphen/>
        <w:t>19</w:t>
      </w:r>
      <w:r w:rsidRPr="00F13D73">
        <w:t xml:space="preserve"> list of support measures includes measures only in the original language of the submission and makes no attempt to categorize </w:t>
      </w:r>
      <w:r>
        <w:t>them</w:t>
      </w:r>
      <w:r w:rsidRPr="00F13D73">
        <w:t xml:space="preserve">. </w:t>
      </w:r>
      <w:r w:rsidR="00B32DF0">
        <w:t>As</w:t>
      </w:r>
      <w:r w:rsidRPr="00F13D73">
        <w:t xml:space="preserve"> it is difficult to ascertain the extent to which</w:t>
      </w:r>
      <w:r>
        <w:t>,</w:t>
      </w:r>
      <w:r w:rsidRPr="00F13D73">
        <w:t xml:space="preserve"> if at all</w:t>
      </w:r>
      <w:r>
        <w:t>,</w:t>
      </w:r>
      <w:r w:rsidRPr="00F13D73">
        <w:t xml:space="preserve"> these measures are trade related or impact competition.</w:t>
      </w:r>
    </w:p>
    <w:p w14:paraId="7F7FF491" w14:textId="3047DC67" w:rsidR="00D01811" w:rsidRPr="00F94BBA" w:rsidRDefault="00D01811" w:rsidP="00D01811">
      <w:pPr>
        <w:pStyle w:val="BodyText"/>
      </w:pPr>
      <w:r w:rsidRPr="00F13D73">
        <w:t xml:space="preserve">During the review period, WTO Members continued to address the social and economic impacts of the </w:t>
      </w:r>
      <w:r>
        <w:t>COVID</w:t>
      </w:r>
      <w:r>
        <w:noBreakHyphen/>
        <w:t>19</w:t>
      </w:r>
      <w:r w:rsidRPr="00F13D73">
        <w:t xml:space="preserve"> pandemic </w:t>
      </w:r>
      <w:proofErr w:type="gramStart"/>
      <w:r w:rsidRPr="00F13D73">
        <w:t>in order to</w:t>
      </w:r>
      <w:proofErr w:type="gramEnd"/>
      <w:r w:rsidRPr="00F13D73">
        <w:t xml:space="preserve"> prepare for a sustainable and strong post-crisis economic recovery. In terms of general economic support, this translated to more resources </w:t>
      </w:r>
      <w:r w:rsidR="005B12BB">
        <w:t xml:space="preserve">being </w:t>
      </w:r>
      <w:r w:rsidRPr="00F13D73">
        <w:t xml:space="preserve">allocated to </w:t>
      </w:r>
      <w:r>
        <w:t>COVID</w:t>
      </w:r>
      <w:r>
        <w:noBreakHyphen/>
        <w:t>19-</w:t>
      </w:r>
      <w:r w:rsidRPr="00F13D73">
        <w:t xml:space="preserve">related support measures and to </w:t>
      </w:r>
      <w:r w:rsidR="005B12BB">
        <w:t>fewer</w:t>
      </w:r>
      <w:r w:rsidRPr="00F13D73">
        <w:t xml:space="preserve"> regular support measures, </w:t>
      </w:r>
      <w:r w:rsidR="005B12BB">
        <w:t>implemented by</w:t>
      </w:r>
      <w:r w:rsidRPr="00F13D73">
        <w:t xml:space="preserve"> WTO Members.</w:t>
      </w:r>
    </w:p>
    <w:p w14:paraId="6AD66638" w14:textId="4FEB4528" w:rsidR="00D01811" w:rsidRDefault="00D01811" w:rsidP="00D01811">
      <w:pPr>
        <w:pStyle w:val="Heading7"/>
      </w:pPr>
      <w:r w:rsidRPr="00F13D73">
        <w:t>Regular economic support measures</w:t>
      </w:r>
    </w:p>
    <w:p w14:paraId="3E1C62D0" w14:textId="685C2C48" w:rsidR="00D01811" w:rsidRPr="00F94BBA" w:rsidRDefault="00D01811" w:rsidP="00D01811">
      <w:pPr>
        <w:pStyle w:val="BodyText"/>
      </w:pPr>
      <w:r w:rsidRPr="00F13D73">
        <w:t>In response to the Director-General's March 2021 request for information for this Trade Monitoring Report, 29 WTO Members</w:t>
      </w:r>
      <w:r w:rsidRPr="00F13D73">
        <w:rPr>
          <w:vertAlign w:val="superscript"/>
        </w:rPr>
        <w:footnoteReference w:id="85"/>
      </w:r>
      <w:r w:rsidRPr="00F13D73">
        <w:t xml:space="preserve"> communicated 12 general economic support measures unrelated to the pandemic to the Secretariat. Although most Members may not have introduced support measures during the review period, the participation rate remained low</w:t>
      </w:r>
      <w:r>
        <w:t>,</w:t>
      </w:r>
      <w:r w:rsidRPr="00F13D73">
        <w:t xml:space="preserve"> with 18% of the membership having shared regular support measures. The Secretariat's own research suggests that many support measures with potentially important ramifications for trade were implemented by </w:t>
      </w:r>
      <w:r w:rsidR="0016334D">
        <w:t xml:space="preserve">WTO </w:t>
      </w:r>
      <w:r w:rsidRPr="00F13D73">
        <w:t>Members during the review period.</w:t>
      </w:r>
    </w:p>
    <w:p w14:paraId="620791C3" w14:textId="3F72F2F4" w:rsidR="00D01811" w:rsidRPr="00F94BBA" w:rsidRDefault="00D01811" w:rsidP="00D01811">
      <w:pPr>
        <w:pStyle w:val="BodyText"/>
      </w:pPr>
      <w:r w:rsidRPr="00F13D73">
        <w:t>During the review period, regular support measures (</w:t>
      </w:r>
      <w:r>
        <w:t>not related to</w:t>
      </w:r>
      <w:r w:rsidR="00394C39">
        <w:t xml:space="preserve"> </w:t>
      </w:r>
      <w:r>
        <w:t>COVID</w:t>
      </w:r>
      <w:r>
        <w:noBreakHyphen/>
        <w:t>19</w:t>
      </w:r>
      <w:r w:rsidRPr="00F13D73">
        <w:t xml:space="preserve">) communicated by WTO Members, as well as those identified by the Secretariat, </w:t>
      </w:r>
      <w:r>
        <w:t xml:space="preserve">included </w:t>
      </w:r>
      <w:r w:rsidR="00395492">
        <w:t>measures</w:t>
      </w:r>
      <w:r>
        <w:t xml:space="preserve"> relating to </w:t>
      </w:r>
      <w:r w:rsidRPr="00F13D73">
        <w:t xml:space="preserve">environmental sustainability targets, </w:t>
      </w:r>
      <w:r>
        <w:t>such as:</w:t>
      </w:r>
      <w:r w:rsidRPr="00F13D73">
        <w:t xml:space="preserve"> investments to reduce greenhouse gas emissions; subsidies for renewable energies; research and development programmes focusing on sustainability and energy efficiency or to achieve carbon neutrality; state aids to eliminate CO</w:t>
      </w:r>
      <w:r w:rsidRPr="009D1343">
        <w:rPr>
          <w:vertAlign w:val="subscript"/>
        </w:rPr>
        <w:t>2</w:t>
      </w:r>
      <w:r w:rsidRPr="00F13D73">
        <w:t xml:space="preserve"> emissions and to promote renewable energy sources; fiscal policies to support </w:t>
      </w:r>
      <w:r>
        <w:t xml:space="preserve">the supply of </w:t>
      </w:r>
      <w:r w:rsidRPr="00F13D73">
        <w:t>renewable energies; and loans for developing green and sustainability frameworks. Other measures included investments to promote the use or development of digital technologies</w:t>
      </w:r>
      <w:r>
        <w:t>,</w:t>
      </w:r>
      <w:r w:rsidRPr="00F13D73">
        <w:t xml:space="preserve"> aid schemes to support high</w:t>
      </w:r>
      <w:r>
        <w:t>-</w:t>
      </w:r>
      <w:r w:rsidRPr="00F13D73">
        <w:t>capacity connectivity infrastructures</w:t>
      </w:r>
      <w:r>
        <w:t>,</w:t>
      </w:r>
      <w:r w:rsidRPr="00F13D73">
        <w:t xml:space="preserve"> and support to research and innovation. Support to farmers and to the agricultural sector</w:t>
      </w:r>
      <w:r>
        <w:t xml:space="preserve"> – </w:t>
      </w:r>
      <w:r w:rsidRPr="00F13D73">
        <w:t xml:space="preserve">as well as funds to assist </w:t>
      </w:r>
      <w:r w:rsidR="00395492">
        <w:t>M</w:t>
      </w:r>
      <w:r w:rsidR="00395492" w:rsidRPr="00F13D73">
        <w:t>SMEs</w:t>
      </w:r>
      <w:r w:rsidRPr="00F13D73">
        <w:t xml:space="preserve"> and businesses, loan guarantees for </w:t>
      </w:r>
      <w:r w:rsidR="00395492">
        <w:t>M</w:t>
      </w:r>
      <w:r w:rsidRPr="00F13D73">
        <w:t xml:space="preserve">SMEs and more general stimulus packages </w:t>
      </w:r>
      <w:r>
        <w:t xml:space="preserve">– </w:t>
      </w:r>
      <w:r w:rsidRPr="00F13D73">
        <w:t>were also put in place. Several of these measures were multi-year programmes, with financial disbursements staggered over the lifetime of a project. Other measures were one-off grants or aid schemes.</w:t>
      </w:r>
    </w:p>
    <w:p w14:paraId="576FDBA0" w14:textId="77777777" w:rsidR="00D01811" w:rsidRDefault="00D01811" w:rsidP="00D01811">
      <w:pPr>
        <w:pStyle w:val="Heading7"/>
      </w:pPr>
      <w:r>
        <w:t>COVID</w:t>
      </w:r>
      <w:r>
        <w:noBreakHyphen/>
        <w:t>19-</w:t>
      </w:r>
      <w:r w:rsidRPr="00F13D73">
        <w:t xml:space="preserve">related </w:t>
      </w:r>
      <w:r w:rsidRPr="00FA5998">
        <w:t>economic</w:t>
      </w:r>
      <w:r w:rsidRPr="00F13D73">
        <w:t xml:space="preserve"> </w:t>
      </w:r>
      <w:r w:rsidRPr="00CE5A5C">
        <w:t>support</w:t>
      </w:r>
      <w:r w:rsidRPr="00F13D73">
        <w:t xml:space="preserve"> measures</w:t>
      </w:r>
    </w:p>
    <w:p w14:paraId="794977A4" w14:textId="4F0F65D4" w:rsidR="00D01811" w:rsidRPr="00F94BBA" w:rsidRDefault="00D01811" w:rsidP="00D01811">
      <w:pPr>
        <w:pStyle w:val="BodyText"/>
      </w:pPr>
      <w:r w:rsidRPr="00F13D73">
        <w:t>In response to the Director-General's March 2021 request for information, 62 Members</w:t>
      </w:r>
      <w:r w:rsidR="008D1D92" w:rsidRPr="008D1D92">
        <w:rPr>
          <w:rStyle w:val="FootnoteReference"/>
        </w:rPr>
        <w:footnoteReference w:id="86"/>
      </w:r>
      <w:r w:rsidRPr="00F13D73">
        <w:t xml:space="preserve"> and </w:t>
      </w:r>
      <w:r>
        <w:t>3 </w:t>
      </w:r>
      <w:r w:rsidRPr="00F13D73">
        <w:t>Observers</w:t>
      </w:r>
      <w:r w:rsidRPr="005D0485">
        <w:rPr>
          <w:rStyle w:val="FootnoteReference"/>
        </w:rPr>
        <w:footnoteReference w:id="87"/>
      </w:r>
      <w:r w:rsidRPr="00F13D73">
        <w:t xml:space="preserve"> volunteered 312 </w:t>
      </w:r>
      <w:r>
        <w:t>COVID</w:t>
      </w:r>
      <w:r>
        <w:noBreakHyphen/>
        <w:t>19-</w:t>
      </w:r>
      <w:r w:rsidRPr="00F13D73">
        <w:t>related support measures</w:t>
      </w:r>
      <w:r>
        <w:t xml:space="preserve"> to the Secretariat</w:t>
      </w:r>
      <w:r w:rsidRPr="00F13D73">
        <w:t>.</w:t>
      </w:r>
    </w:p>
    <w:p w14:paraId="127FCBB6" w14:textId="1A7C48B7" w:rsidR="00D01811" w:rsidRPr="00D37474" w:rsidRDefault="00D01811" w:rsidP="00D01811">
      <w:pPr>
        <w:pStyle w:val="BodyText"/>
      </w:pPr>
      <w:r w:rsidRPr="00D37474">
        <w:t>Since the beginning of the pandemic, at least 1,521 COVID</w:t>
      </w:r>
      <w:r w:rsidRPr="00D37474">
        <w:noBreakHyphen/>
        <w:t>19-related economic support measures have been put in place by 106 Members and 4 Observers.</w:t>
      </w:r>
      <w:r w:rsidRPr="008D1D92">
        <w:rPr>
          <w:rStyle w:val="FootnoteReference"/>
        </w:rPr>
        <w:footnoteReference w:id="88"/>
      </w:r>
      <w:r w:rsidRPr="00D37474">
        <w:t xml:space="preserve"> Of these, </w:t>
      </w:r>
      <w:r w:rsidR="00105BAB">
        <w:t xml:space="preserve">as at 27 May 2021, </w:t>
      </w:r>
      <w:r w:rsidRPr="00D37474">
        <w:t>930 (61%) were communicated directly to the WTO Secretariat. This number includes 39 COVID</w:t>
      </w:r>
      <w:r w:rsidR="000B3369">
        <w:noBreakHyphen/>
        <w:t>19</w:t>
      </w:r>
      <w:r w:rsidR="000B3369">
        <w:noBreakHyphen/>
      </w:r>
      <w:r w:rsidRPr="00D37474">
        <w:t xml:space="preserve">related support measures for MSMEs that were communicated directly to the trade monitoring exercise by five Members following the recommendation adopted by the Informal </w:t>
      </w:r>
      <w:r w:rsidRPr="00D37474">
        <w:lastRenderedPageBreak/>
        <w:t>Working Group on MSMEs to further increase transparency and provide, on a voluntary basis, information on policies related to MSMEs.</w:t>
      </w:r>
    </w:p>
    <w:p w14:paraId="4BB6C5C8" w14:textId="24CA635D" w:rsidR="00D01811" w:rsidRPr="00F13D73" w:rsidRDefault="00D01811" w:rsidP="00D01811">
      <w:pPr>
        <w:pStyle w:val="BodyText"/>
      </w:pPr>
      <w:r w:rsidRPr="00D37474">
        <w:t>The unprecedented number of COVID</w:t>
      </w:r>
      <w:r w:rsidRPr="00D37474">
        <w:noBreakHyphen/>
        <w:t xml:space="preserve">19-related support measures put in place since the beginning of the pandemic far exceeds the activity seen in the wake of the global financial crisis of 2008-09. Most of the </w:t>
      </w:r>
      <w:r w:rsidR="00B32DF0">
        <w:t xml:space="preserve">recorded </w:t>
      </w:r>
      <w:r w:rsidRPr="00D37474">
        <w:t>COVID</w:t>
      </w:r>
      <w:r w:rsidRPr="00D37474">
        <w:noBreakHyphen/>
        <w:t>19-related support measures were put in place by G20 economies (908, or 60% of the total), of which 618 (68%) were communicated to the Secretariat. So far in 2021, 294 such measures have been announced or implemented in the form of grants, loans or stimulus packages targeting sectors of the economy heavily affected by the pandemic, including agriculture, health, aviation, transport, tourism, education and culture, and also fiscal and financial measures to support businesses and SMEs as well as broader and very sizeable stimulus packages. Some of the</w:t>
      </w:r>
      <w:r w:rsidRPr="00F13D73">
        <w:t xml:space="preserve"> measures implemented in the early stages of the pandemic </w:t>
      </w:r>
      <w:r>
        <w:t xml:space="preserve">were </w:t>
      </w:r>
      <w:r w:rsidRPr="00F13D73">
        <w:t xml:space="preserve">extended in 2021, but overall, </w:t>
      </w:r>
      <w:r w:rsidR="0016334D">
        <w:t>the flow of</w:t>
      </w:r>
      <w:r w:rsidRPr="00F13D73">
        <w:t xml:space="preserve"> new support measures </w:t>
      </w:r>
      <w:r w:rsidR="0016334D">
        <w:t xml:space="preserve">has </w:t>
      </w:r>
      <w:r w:rsidRPr="00F13D73">
        <w:t>slowed during the review period. Several were one-off grants, and others included disbursements staggered over a few months up to several years. Some of these measures form part of rescue plans and stimulus packages worth several trillion US dollars.</w:t>
      </w:r>
    </w:p>
    <w:p w14:paraId="3DCE5A21" w14:textId="77777777" w:rsidR="00D01811" w:rsidRPr="00F13D73" w:rsidRDefault="00D01811" w:rsidP="00D01811">
      <w:pPr>
        <w:pStyle w:val="BodyText"/>
      </w:pPr>
      <w:r w:rsidRPr="00F13D73">
        <w:t xml:space="preserve">Another set of support measures put in place by governments in response to the </w:t>
      </w:r>
      <w:r>
        <w:t>COVID</w:t>
      </w:r>
      <w:r>
        <w:noBreakHyphen/>
        <w:t>19</w:t>
      </w:r>
      <w:r w:rsidRPr="00F13D73">
        <w:t xml:space="preserve"> pandemic included measures implemented by central banks to ease monetary policies; reduce policy rates, statutory reserve ratios and repo rates; regulate the foreign exchange market; issue and purchase government bonds; and ease debt terms and reschedule deferrals on credit instalments to lower funding costs across econom</w:t>
      </w:r>
      <w:r>
        <w:t>ies</w:t>
      </w:r>
      <w:r w:rsidRPr="00F13D73">
        <w:t>. Government responses have also included financial and fiscal measures to ensure economic stability, including strengthening the supply of credit to households and businesses</w:t>
      </w:r>
      <w:r>
        <w:t>,</w:t>
      </w:r>
      <w:r w:rsidRPr="00F13D73">
        <w:t xml:space="preserve"> providing the banking system with additional liquidity</w:t>
      </w:r>
      <w:r>
        <w:t>,</w:t>
      </w:r>
      <w:r w:rsidRPr="00F13D73">
        <w:t xml:space="preserve"> easing of credit conditions </w:t>
      </w:r>
      <w:r>
        <w:t xml:space="preserve">and </w:t>
      </w:r>
      <w:r w:rsidRPr="00F13D73">
        <w:t>terms</w:t>
      </w:r>
      <w:r>
        <w:t>,</w:t>
      </w:r>
      <w:r w:rsidRPr="00F13D73">
        <w:t xml:space="preserve"> backing business investment</w:t>
      </w:r>
      <w:r>
        <w:t>,</w:t>
      </w:r>
      <w:r w:rsidRPr="00F13D73">
        <w:t xml:space="preserve"> granting moratoriums</w:t>
      </w:r>
      <w:r>
        <w:t>,</w:t>
      </w:r>
      <w:r w:rsidRPr="00F13D73">
        <w:t xml:space="preserve"> providing credit guarantees and reducing taxes and fees. The responses of high</w:t>
      </w:r>
      <w:r w:rsidRPr="00F13D73">
        <w:noBreakHyphen/>
        <w:t xml:space="preserve">income economies have been significantly more generous in terms of the number and variety of measures implemented and funds allocated </w:t>
      </w:r>
      <w:r>
        <w:t xml:space="preserve">than those offered by </w:t>
      </w:r>
      <w:r w:rsidRPr="00F13D73">
        <w:t>lower-income economies</w:t>
      </w:r>
      <w:r>
        <w:t>,</w:t>
      </w:r>
      <w:r w:rsidRPr="00F13D73">
        <w:t xml:space="preserve"> whose responses have often relied on funding or other assistance obtained from </w:t>
      </w:r>
      <w:r>
        <w:t>i</w:t>
      </w:r>
      <w:r w:rsidRPr="00F13D73">
        <w:t xml:space="preserve">nternational </w:t>
      </w:r>
      <w:r>
        <w:t>o</w:t>
      </w:r>
      <w:r w:rsidRPr="00F13D73">
        <w:t>rganizations and/or donors.</w:t>
      </w:r>
    </w:p>
    <w:p w14:paraId="306480FA" w14:textId="7EDF9ABD" w:rsidR="00D01811" w:rsidRPr="00F13D73" w:rsidRDefault="00D01811" w:rsidP="00D01811">
      <w:pPr>
        <w:pStyle w:val="BodyText"/>
      </w:pPr>
      <w:r>
        <w:t>COVID</w:t>
      </w:r>
      <w:r>
        <w:noBreakHyphen/>
        <w:t>19</w:t>
      </w:r>
      <w:r w:rsidRPr="00F13D73">
        <w:noBreakHyphen/>
        <w:t xml:space="preserve">related support measures generally appear to be temporary in nature. Several of these measures have been adjusted and/or extended to reflect changing circumstances and challenges </w:t>
      </w:r>
      <w:r>
        <w:t>that</w:t>
      </w:r>
      <w:r w:rsidRPr="00F13D73">
        <w:t xml:space="preserve"> have arisen in dealing with new surges of the pandemic</w:t>
      </w:r>
      <w:r>
        <w:t>.</w:t>
      </w:r>
      <w:r w:rsidRPr="00F13D73">
        <w:t xml:space="preserve"> </w:t>
      </w:r>
      <w:r>
        <w:t>L</w:t>
      </w:r>
      <w:r w:rsidRPr="00F13D73">
        <w:t xml:space="preserve">arge injections of money </w:t>
      </w:r>
      <w:r>
        <w:t xml:space="preserve">in some </w:t>
      </w:r>
      <w:r w:rsidR="008E2E0A">
        <w:t>countries</w:t>
      </w:r>
      <w:r>
        <w:t xml:space="preserve"> </w:t>
      </w:r>
      <w:r w:rsidR="00B32DF0">
        <w:t xml:space="preserve">have </w:t>
      </w:r>
      <w:r>
        <w:t xml:space="preserve">generated discussions about finding the right balance between </w:t>
      </w:r>
      <w:r w:rsidRPr="00F13D73">
        <w:t xml:space="preserve">maintaining </w:t>
      </w:r>
      <w:r>
        <w:t>support</w:t>
      </w:r>
      <w:r w:rsidRPr="00F13D73">
        <w:t xml:space="preserve"> measures </w:t>
      </w:r>
      <w:r>
        <w:t xml:space="preserve">to address the negative impacts of the crisis and </w:t>
      </w:r>
      <w:r w:rsidRPr="00F13D73">
        <w:t>ensur</w:t>
      </w:r>
      <w:r>
        <w:t xml:space="preserve">ing a coordinated </w:t>
      </w:r>
      <w:r w:rsidRPr="00F13D73">
        <w:t xml:space="preserve">phasing-out </w:t>
      </w:r>
      <w:r>
        <w:t xml:space="preserve">of such measures to effectively support a </w:t>
      </w:r>
      <w:r w:rsidR="00BA62D1">
        <w:t>broad</w:t>
      </w:r>
      <w:r w:rsidRPr="00F13D73">
        <w:t xml:space="preserve"> and sustainable recovery. </w:t>
      </w:r>
      <w:bookmarkStart w:id="124" w:name="_Hlk73025624"/>
    </w:p>
    <w:bookmarkEnd w:id="124"/>
    <w:p w14:paraId="1AB4BA42" w14:textId="06FF110D" w:rsidR="00D01811" w:rsidRPr="00F13D73" w:rsidRDefault="00D01811" w:rsidP="00D01811">
      <w:pPr>
        <w:pStyle w:val="BodyText"/>
      </w:pPr>
      <w:r>
        <w:t xml:space="preserve">Some </w:t>
      </w:r>
      <w:r w:rsidRPr="00F13D73">
        <w:t xml:space="preserve">Members </w:t>
      </w:r>
      <w:r w:rsidR="008E2E0A">
        <w:t>have needed</w:t>
      </w:r>
      <w:r>
        <w:t xml:space="preserve"> </w:t>
      </w:r>
      <w:r w:rsidRPr="00F13D73">
        <w:t>additional resources and assistances in dealing with the pandemic</w:t>
      </w:r>
      <w:r>
        <w:t>.</w:t>
      </w:r>
      <w:r w:rsidRPr="00F13D73">
        <w:t xml:space="preserve"> </w:t>
      </w:r>
      <w:r w:rsidR="004B7E1E">
        <w:t>T</w:t>
      </w:r>
      <w:r w:rsidRPr="00F13D73">
        <w:t xml:space="preserve">he Secretariat identified </w:t>
      </w:r>
      <w:bookmarkStart w:id="125" w:name="_Hlk72421981"/>
      <w:r w:rsidRPr="00F13D73">
        <w:t>283 bilateral and multilateral assistance</w:t>
      </w:r>
      <w:r w:rsidRPr="008D1D92">
        <w:rPr>
          <w:rStyle w:val="FootnoteReference"/>
        </w:rPr>
        <w:footnoteReference w:id="89"/>
      </w:r>
      <w:r w:rsidRPr="00F13D73">
        <w:t xml:space="preserve"> measures that were received during the review period by 122 Members to address the </w:t>
      </w:r>
      <w:r>
        <w:t>COVID</w:t>
      </w:r>
      <w:r>
        <w:noBreakHyphen/>
        <w:t>19</w:t>
      </w:r>
      <w:r w:rsidRPr="00F13D73">
        <w:t xml:space="preserve"> </w:t>
      </w:r>
      <w:r>
        <w:t>crisis</w:t>
      </w:r>
      <w:r w:rsidRPr="00F13D73">
        <w:t xml:space="preserve">. </w:t>
      </w:r>
      <w:r>
        <w:t xml:space="preserve">Of the 283 measures, </w:t>
      </w:r>
      <w:r w:rsidRPr="00F13D73">
        <w:t xml:space="preserve">129 related to vaccination roll-out and bilateral vaccine donations. </w:t>
      </w:r>
      <w:bookmarkEnd w:id="125"/>
      <w:r w:rsidRPr="00F13D73">
        <w:t xml:space="preserve">Others included additional financing for governments to address the pandemic in the forms of loans, </w:t>
      </w:r>
      <w:proofErr w:type="gramStart"/>
      <w:r w:rsidRPr="00F13D73">
        <w:t>grants</w:t>
      </w:r>
      <w:proofErr w:type="gramEnd"/>
      <w:r w:rsidRPr="00F13D73">
        <w:t xml:space="preserve"> and donations of medical devices. Several assistance measures were also provided to support the education sector and </w:t>
      </w:r>
      <w:r w:rsidR="004B7E1E">
        <w:t>M</w:t>
      </w:r>
      <w:r w:rsidRPr="00F13D73">
        <w:t xml:space="preserve">SMEs in facing the challenges brought by the pandemic. Although the Secretariat's information on </w:t>
      </w:r>
      <w:r>
        <w:t xml:space="preserve">the </w:t>
      </w:r>
      <w:r w:rsidRPr="00F13D73">
        <w:t>bilateral and multilateral assistance</w:t>
      </w:r>
      <w:r w:rsidRPr="00F13D73" w:rsidDel="00901904">
        <w:t xml:space="preserve"> </w:t>
      </w:r>
      <w:r>
        <w:t xml:space="preserve">measures </w:t>
      </w:r>
      <w:r w:rsidRPr="00F13D73">
        <w:t>is not exhaustive</w:t>
      </w:r>
      <w:r w:rsidRPr="008D1D92">
        <w:rPr>
          <w:rStyle w:val="FootnoteReference"/>
        </w:rPr>
        <w:footnoteReference w:id="90"/>
      </w:r>
      <w:r w:rsidRPr="00F13D73">
        <w:t xml:space="preserve">, </w:t>
      </w:r>
      <w:r>
        <w:t>the amount of such assistance appeared to be substantial in 2020, as p</w:t>
      </w:r>
      <w:r w:rsidRPr="00F13D73">
        <w:t>reliminary findings from the OECD</w:t>
      </w:r>
      <w:r w:rsidRPr="008D1D92">
        <w:rPr>
          <w:rStyle w:val="FootnoteReference"/>
        </w:rPr>
        <w:footnoteReference w:id="91"/>
      </w:r>
      <w:r w:rsidRPr="00F13D73">
        <w:t xml:space="preserve"> </w:t>
      </w:r>
      <w:r>
        <w:t xml:space="preserve">seem to </w:t>
      </w:r>
      <w:r w:rsidRPr="00F13D73">
        <w:t>indicate</w:t>
      </w:r>
      <w:r>
        <w:t>.</w:t>
      </w:r>
    </w:p>
    <w:p w14:paraId="225A3BBD" w14:textId="36229481" w:rsidR="00D01811" w:rsidRDefault="00D01811" w:rsidP="00D01811">
      <w:pPr>
        <w:pStyle w:val="BodyText"/>
      </w:pPr>
      <w:r>
        <w:t>Globally, g</w:t>
      </w:r>
      <w:r w:rsidRPr="006D09B3">
        <w:t xml:space="preserve">overnments have provided </w:t>
      </w:r>
      <w:r>
        <w:t xml:space="preserve">unprecedented support to </w:t>
      </w:r>
      <w:r w:rsidRPr="006D09B3">
        <w:t xml:space="preserve">help their own societies </w:t>
      </w:r>
      <w:r>
        <w:t xml:space="preserve">and economies </w:t>
      </w:r>
      <w:r w:rsidRPr="006D09B3">
        <w:t>recover from</w:t>
      </w:r>
      <w:r>
        <w:t xml:space="preserve"> the crisis. The United Nations March 2021 Policy Brief</w:t>
      </w:r>
      <w:r w:rsidRPr="008D1D92">
        <w:rPr>
          <w:rStyle w:val="FootnoteReference"/>
        </w:rPr>
        <w:footnoteReference w:id="92"/>
      </w:r>
      <w:r>
        <w:t xml:space="preserve"> estimated t</w:t>
      </w:r>
      <w:r w:rsidRPr="00F13D73">
        <w:t xml:space="preserve">he </w:t>
      </w:r>
      <w:r>
        <w:t xml:space="preserve">global </w:t>
      </w:r>
      <w:r w:rsidRPr="00F13D73">
        <w:lastRenderedPageBreak/>
        <w:t xml:space="preserve">value of national </w:t>
      </w:r>
      <w:r>
        <w:t xml:space="preserve">fiscal </w:t>
      </w:r>
      <w:r w:rsidRPr="00F13D73">
        <w:t xml:space="preserve">support measures related to </w:t>
      </w:r>
      <w:r>
        <w:t>COVID</w:t>
      </w:r>
      <w:r>
        <w:noBreakHyphen/>
        <w:t>19</w:t>
      </w:r>
      <w:r w:rsidRPr="00F13D73">
        <w:t xml:space="preserve"> at USD</w:t>
      </w:r>
      <w:r>
        <w:t> </w:t>
      </w:r>
      <w:r w:rsidRPr="00F13D73">
        <w:t>18 trillion</w:t>
      </w:r>
      <w:r>
        <w:t>.</w:t>
      </w:r>
      <w:r w:rsidRPr="00F13D73">
        <w:t xml:space="preserve"> The large stimulus packages by </w:t>
      </w:r>
      <w:r>
        <w:t xml:space="preserve">some </w:t>
      </w:r>
      <w:r w:rsidRPr="00F13D73">
        <w:t xml:space="preserve">governments </w:t>
      </w:r>
      <w:r>
        <w:t xml:space="preserve">to boost consumer spending </w:t>
      </w:r>
      <w:r w:rsidR="007C04E8">
        <w:t xml:space="preserve">provided some </w:t>
      </w:r>
      <w:r w:rsidRPr="00F13D73">
        <w:t xml:space="preserve">concerns </w:t>
      </w:r>
      <w:r>
        <w:t>about</w:t>
      </w:r>
      <w:r w:rsidR="007112F0">
        <w:t xml:space="preserve"> the</w:t>
      </w:r>
      <w:r>
        <w:t xml:space="preserve"> </w:t>
      </w:r>
      <w:r w:rsidRPr="00F13D73">
        <w:t>inflationary effect</w:t>
      </w:r>
      <w:r>
        <w:t>s</w:t>
      </w:r>
      <w:r w:rsidR="007112F0">
        <w:t xml:space="preserve"> of such programmes</w:t>
      </w:r>
      <w:r w:rsidRPr="00F13D73">
        <w:t xml:space="preserve">. </w:t>
      </w:r>
      <w:r>
        <w:t>The IMF projected</w:t>
      </w:r>
      <w:r w:rsidRPr="008D1D92">
        <w:rPr>
          <w:rStyle w:val="FootnoteReference"/>
        </w:rPr>
        <w:footnoteReference w:id="93"/>
      </w:r>
      <w:r w:rsidRPr="00F13D73">
        <w:t xml:space="preserve"> </w:t>
      </w:r>
      <w:r>
        <w:t xml:space="preserve">that, </w:t>
      </w:r>
      <w:r w:rsidRPr="00F13D73">
        <w:t>although commodity prices are expected to increase in the coming months, the volatility of price</w:t>
      </w:r>
      <w:r>
        <w:t>s</w:t>
      </w:r>
      <w:r w:rsidRPr="00F13D73">
        <w:t xml:space="preserve"> </w:t>
      </w:r>
      <w:r>
        <w:t xml:space="preserve">should </w:t>
      </w:r>
      <w:r w:rsidRPr="00F13D73">
        <w:t>be short-lived</w:t>
      </w:r>
      <w:r>
        <w:t xml:space="preserve"> and inflation pressures will remain contained in most countries</w:t>
      </w:r>
      <w:r w:rsidRPr="00F13D73">
        <w:t>.</w:t>
      </w:r>
      <w:r>
        <w:t xml:space="preserve"> </w:t>
      </w:r>
    </w:p>
    <w:p w14:paraId="7AB27941" w14:textId="5FD3E310" w:rsidR="00D01811" w:rsidRPr="00F13D73" w:rsidRDefault="00D01811" w:rsidP="00D01811">
      <w:pPr>
        <w:pStyle w:val="BodyText"/>
      </w:pPr>
      <w:r>
        <w:t xml:space="preserve">While </w:t>
      </w:r>
      <w:r w:rsidR="007C04E8">
        <w:t>many</w:t>
      </w:r>
      <w:r>
        <w:t xml:space="preserve"> high-income economies</w:t>
      </w:r>
      <w:r w:rsidRPr="00F13D73">
        <w:t xml:space="preserve"> </w:t>
      </w:r>
      <w:r>
        <w:t xml:space="preserve">may enjoy </w:t>
      </w:r>
      <w:r w:rsidRPr="00F13D73">
        <w:t>sufficient fiscal space to accommodate large economic stimulus initiatives</w:t>
      </w:r>
      <w:r>
        <w:t xml:space="preserve">, other economies </w:t>
      </w:r>
      <w:r w:rsidRPr="004B0334">
        <w:t>entered the pandemic</w:t>
      </w:r>
      <w:r>
        <w:t xml:space="preserve"> </w:t>
      </w:r>
      <w:r w:rsidRPr="00F13D73">
        <w:t>with already elevated debt risk</w:t>
      </w:r>
      <w:r>
        <w:t xml:space="preserve">s or with </w:t>
      </w:r>
      <w:r w:rsidRPr="004B0334">
        <w:t>elevated debt levels</w:t>
      </w:r>
      <w:r w:rsidRPr="00F13D73">
        <w:t>. Public debt in emerging markets has surged to levels not seen in 50</w:t>
      </w:r>
      <w:r>
        <w:t> </w:t>
      </w:r>
      <w:r w:rsidRPr="00F13D73">
        <w:t xml:space="preserve">years, </w:t>
      </w:r>
      <w:r>
        <w:t>according to the World Bank</w:t>
      </w:r>
      <w:r w:rsidRPr="00A45151">
        <w:rPr>
          <w:rStyle w:val="FootnoteReference"/>
        </w:rPr>
        <w:footnoteReference w:id="94"/>
      </w:r>
      <w:r>
        <w:t xml:space="preserve">, </w:t>
      </w:r>
      <w:r w:rsidRPr="00F13D73">
        <w:t xml:space="preserve">and many developing countries have increasingly taken on debt on non-concessional terms. </w:t>
      </w:r>
      <w:r>
        <w:t>T</w:t>
      </w:r>
      <w:r w:rsidRPr="00F13D73">
        <w:t>he IMF</w:t>
      </w:r>
      <w:r w:rsidRPr="00A45151">
        <w:rPr>
          <w:rStyle w:val="FootnoteReference"/>
        </w:rPr>
        <w:footnoteReference w:id="95"/>
      </w:r>
      <w:r w:rsidRPr="00F13D73">
        <w:t xml:space="preserve"> identified</w:t>
      </w:r>
      <w:r>
        <w:t xml:space="preserve"> </w:t>
      </w:r>
      <w:r w:rsidRPr="00F13D73">
        <w:t xml:space="preserve">as </w:t>
      </w:r>
      <w:r>
        <w:t>at</w:t>
      </w:r>
      <w:r w:rsidRPr="00F13D73">
        <w:t xml:space="preserve"> 30</w:t>
      </w:r>
      <w:r>
        <w:t> </w:t>
      </w:r>
      <w:r w:rsidRPr="00F13D73">
        <w:t>April</w:t>
      </w:r>
      <w:r>
        <w:t> </w:t>
      </w:r>
      <w:r w:rsidRPr="00F13D73">
        <w:t>2021</w:t>
      </w:r>
      <w:r>
        <w:t>, 7</w:t>
      </w:r>
      <w:r w:rsidRPr="00F13D73">
        <w:t xml:space="preserve"> low-income countries in debt distress, 29 at high</w:t>
      </w:r>
      <w:r>
        <w:t xml:space="preserve"> </w:t>
      </w:r>
      <w:r w:rsidRPr="00F13D73">
        <w:t>risk, 23 at moderate</w:t>
      </w:r>
      <w:r>
        <w:t xml:space="preserve"> </w:t>
      </w:r>
      <w:r w:rsidRPr="00F13D73">
        <w:t>risk and 10 at low</w:t>
      </w:r>
      <w:r>
        <w:t xml:space="preserve"> </w:t>
      </w:r>
      <w:r w:rsidRPr="00F13D73">
        <w:t>risk. Debt</w:t>
      </w:r>
      <w:r w:rsidR="00903C73">
        <w:noBreakHyphen/>
      </w:r>
      <w:r w:rsidRPr="00F13D73">
        <w:t>service repayments throughout 2020 and 2021 would amount</w:t>
      </w:r>
      <w:r>
        <w:t>,</w:t>
      </w:r>
      <w:r w:rsidRPr="00F13D73">
        <w:t xml:space="preserve"> </w:t>
      </w:r>
      <w:r>
        <w:t>according to UNCTAD</w:t>
      </w:r>
      <w:r w:rsidRPr="00A45151">
        <w:rPr>
          <w:rStyle w:val="FootnoteReference"/>
        </w:rPr>
        <w:footnoteReference w:id="96"/>
      </w:r>
      <w:r>
        <w:t xml:space="preserve">, </w:t>
      </w:r>
      <w:r w:rsidR="000D5F7B">
        <w:t xml:space="preserve">to </w:t>
      </w:r>
      <w:r w:rsidRPr="00F13D73">
        <w:t xml:space="preserve">between </w:t>
      </w:r>
      <w:r>
        <w:t>USD </w:t>
      </w:r>
      <w:r w:rsidRPr="00F13D73">
        <w:t xml:space="preserve">2 </w:t>
      </w:r>
      <w:r>
        <w:t xml:space="preserve">trillion </w:t>
      </w:r>
      <w:r w:rsidRPr="00F13D73">
        <w:t xml:space="preserve">and </w:t>
      </w:r>
      <w:r>
        <w:t>USD </w:t>
      </w:r>
      <w:r w:rsidRPr="00F13D73">
        <w:t xml:space="preserve">2.3 trillion in high-income developing countries, and between </w:t>
      </w:r>
      <w:r>
        <w:t>USD </w:t>
      </w:r>
      <w:r w:rsidRPr="00F13D73">
        <w:t xml:space="preserve">700 billion to </w:t>
      </w:r>
      <w:r>
        <w:t>USD </w:t>
      </w:r>
      <w:r w:rsidRPr="00F13D73">
        <w:t>1.1 trillion in middle</w:t>
      </w:r>
      <w:r>
        <w:t>-</w:t>
      </w:r>
      <w:r w:rsidRPr="00F13D73">
        <w:t>and low-income countries.</w:t>
      </w:r>
      <w:r>
        <w:t xml:space="preserve"> </w:t>
      </w:r>
      <w:r w:rsidRPr="00F13D73">
        <w:t xml:space="preserve">Multilateral organizations have encouraged donors and creditors to </w:t>
      </w:r>
      <w:proofErr w:type="gramStart"/>
      <w:r w:rsidRPr="00F13D73">
        <w:t>take action</w:t>
      </w:r>
      <w:proofErr w:type="gramEnd"/>
      <w:r w:rsidRPr="00F13D73">
        <w:t xml:space="preserve"> in supporting emerging markets and low-income countries with financial liquidity problems. The IMF provide</w:t>
      </w:r>
      <w:r>
        <w:t>d</w:t>
      </w:r>
      <w:r w:rsidRPr="00F13D73">
        <w:t xml:space="preserve"> financial assistance and debt</w:t>
      </w:r>
      <w:r w:rsidR="00903C73">
        <w:noBreakHyphen/>
      </w:r>
      <w:r w:rsidRPr="00F13D73">
        <w:t xml:space="preserve">service relief </w:t>
      </w:r>
      <w:r>
        <w:t>of USD </w:t>
      </w:r>
      <w:r w:rsidRPr="00F13D73">
        <w:t xml:space="preserve">250 billion to member countries </w:t>
      </w:r>
      <w:r>
        <w:t xml:space="preserve">to mitigate </w:t>
      </w:r>
      <w:r w:rsidRPr="00F13D73">
        <w:t>the impact</w:t>
      </w:r>
      <w:r>
        <w:t>s</w:t>
      </w:r>
      <w:r w:rsidRPr="00F13D73">
        <w:t xml:space="preserve"> of the pandemic</w:t>
      </w:r>
      <w:r w:rsidRPr="00A45151">
        <w:rPr>
          <w:rStyle w:val="FootnoteReference"/>
        </w:rPr>
        <w:footnoteReference w:id="97"/>
      </w:r>
      <w:r>
        <w:t>,</w:t>
      </w:r>
      <w:r w:rsidRPr="00F13D73">
        <w:t xml:space="preserve"> includ</w:t>
      </w:r>
      <w:r>
        <w:t>ing</w:t>
      </w:r>
      <w:r w:rsidRPr="00F13D73">
        <w:t xml:space="preserve"> initiatives such as the Poverty Reduction and Growth Trust (P</w:t>
      </w:r>
      <w:r>
        <w:t>R</w:t>
      </w:r>
      <w:r w:rsidRPr="00F13D73">
        <w:t xml:space="preserve">GT) and the Catastrophe Containment and Relief Trust (CCRT). The </w:t>
      </w:r>
      <w:r>
        <w:t xml:space="preserve">establishment of the </w:t>
      </w:r>
      <w:r w:rsidRPr="00F13D73">
        <w:t xml:space="preserve">G20 </w:t>
      </w:r>
      <w:r>
        <w:t xml:space="preserve">economies </w:t>
      </w:r>
      <w:r w:rsidRPr="00F13D73">
        <w:t>Debt Service Suspension Initiative (DSSI)</w:t>
      </w:r>
      <w:r>
        <w:t xml:space="preserve"> in place since</w:t>
      </w:r>
      <w:r w:rsidRPr="00C1419A">
        <w:t xml:space="preserve"> </w:t>
      </w:r>
      <w:r>
        <w:t>1</w:t>
      </w:r>
      <w:r w:rsidRPr="00D34414">
        <w:rPr>
          <w:vertAlign w:val="superscript"/>
        </w:rPr>
        <w:t>st</w:t>
      </w:r>
      <w:r>
        <w:t xml:space="preserve"> </w:t>
      </w:r>
      <w:r w:rsidRPr="00C1419A">
        <w:t>May 2020</w:t>
      </w:r>
      <w:r>
        <w:t xml:space="preserve"> to</w:t>
      </w:r>
      <w:r w:rsidRPr="00D34414">
        <w:t xml:space="preserve"> December 2021</w:t>
      </w:r>
      <w:r w:rsidRPr="00C1419A">
        <w:t>,</w:t>
      </w:r>
      <w:r w:rsidRPr="00F13D73">
        <w:t xml:space="preserve"> provide</w:t>
      </w:r>
      <w:r>
        <w:t>d</w:t>
      </w:r>
      <w:r w:rsidRPr="00F13D73">
        <w:t xml:space="preserve"> 73 eligible low-income countries </w:t>
      </w:r>
      <w:r w:rsidR="00523531">
        <w:t>with</w:t>
      </w:r>
      <w:r w:rsidRPr="00C1419A">
        <w:t xml:space="preserve"> a temporary suspension of debt-service payments owed to their official bilateral creditors</w:t>
      </w:r>
      <w:r>
        <w:t xml:space="preserve">. </w:t>
      </w:r>
      <w:r w:rsidRPr="00F13D73">
        <w:t xml:space="preserve">The World Bank </w:t>
      </w:r>
      <w:r>
        <w:t>contributed some USD </w:t>
      </w:r>
      <w:r w:rsidRPr="00F13D73">
        <w:t xml:space="preserve">160 billion between April 2020 and June 2021 </w:t>
      </w:r>
      <w:r w:rsidRPr="000F5F42">
        <w:t>to help developing countries strengthen their pandemic response and health-care</w:t>
      </w:r>
      <w:r w:rsidR="00523531">
        <w:t xml:space="preserve"> </w:t>
      </w:r>
      <w:r w:rsidRPr="000F5F42">
        <w:t>systems</w:t>
      </w:r>
      <w:r w:rsidR="00523531">
        <w:t>,</w:t>
      </w:r>
      <w:r w:rsidRPr="000F5F42">
        <w:t xml:space="preserve"> </w:t>
      </w:r>
      <w:r w:rsidRPr="00F13D73">
        <w:t xml:space="preserve">and committed </w:t>
      </w:r>
      <w:r>
        <w:t>USD </w:t>
      </w:r>
      <w:r w:rsidRPr="00F13D73">
        <w:t>26.3 billion</w:t>
      </w:r>
      <w:r>
        <w:t xml:space="preserve"> </w:t>
      </w:r>
      <w:r w:rsidRPr="00F13D73">
        <w:t xml:space="preserve">in financing </w:t>
      </w:r>
      <w:r>
        <w:t xml:space="preserve">economies </w:t>
      </w:r>
      <w:r w:rsidRPr="00F13D73">
        <w:t>participating in the G20 DSSI.</w:t>
      </w:r>
      <w:r w:rsidRPr="00A45151">
        <w:rPr>
          <w:rStyle w:val="FootnoteReference"/>
        </w:rPr>
        <w:footnoteReference w:id="98"/>
      </w:r>
      <w:r>
        <w:t xml:space="preserve"> </w:t>
      </w:r>
      <w:r w:rsidRPr="00F13D73">
        <w:t xml:space="preserve">Stronger and coordinated </w:t>
      </w:r>
      <w:r>
        <w:t>global</w:t>
      </w:r>
      <w:r w:rsidRPr="00F13D73">
        <w:t xml:space="preserve"> responses would be needed to address the difficulties faced by low-and middle-income </w:t>
      </w:r>
      <w:r>
        <w:t xml:space="preserve">economies </w:t>
      </w:r>
      <w:r w:rsidRPr="00F13D73">
        <w:t>in the context of the pandemic</w:t>
      </w:r>
      <w:r>
        <w:t>. T</w:t>
      </w:r>
      <w:r w:rsidRPr="00F13D73">
        <w:t xml:space="preserve">rade </w:t>
      </w:r>
      <w:r w:rsidR="00C57C5B">
        <w:t xml:space="preserve">could </w:t>
      </w:r>
      <w:r>
        <w:t xml:space="preserve">play </w:t>
      </w:r>
      <w:r w:rsidRPr="00F13D73">
        <w:t xml:space="preserve">an important role in alleviating the debt pressure felt by many of these </w:t>
      </w:r>
      <w:r>
        <w:t>economies and l</w:t>
      </w:r>
      <w:r w:rsidRPr="00F13D73">
        <w:t xml:space="preserve">owering trade barriers </w:t>
      </w:r>
      <w:r>
        <w:t xml:space="preserve">could </w:t>
      </w:r>
      <w:r w:rsidRPr="00F13D73">
        <w:t>provide countries with more opportunities to push down their debt-to-exports ratios. Addressing supply-side constraints and improving access to trade finance would help these countries take better advantage of market opportunities.</w:t>
      </w:r>
    </w:p>
    <w:p w14:paraId="2BE2AA46" w14:textId="0155CF58" w:rsidR="00D01811" w:rsidRPr="00F13D73" w:rsidRDefault="00D01811" w:rsidP="00D01811">
      <w:pPr>
        <w:pStyle w:val="BodyText"/>
      </w:pPr>
      <w:r w:rsidRPr="00F13D73">
        <w:rPr>
          <w:shd w:val="clear" w:color="auto" w:fill="FFFFFF"/>
        </w:rPr>
        <w:t xml:space="preserve">The above has captured activities </w:t>
      </w:r>
      <w:proofErr w:type="gramStart"/>
      <w:r w:rsidRPr="00F13D73">
        <w:rPr>
          <w:shd w:val="clear" w:color="auto" w:fill="FFFFFF"/>
        </w:rPr>
        <w:t>in the area of</w:t>
      </w:r>
      <w:proofErr w:type="gramEnd"/>
      <w:r w:rsidRPr="00F13D73">
        <w:rPr>
          <w:shd w:val="clear" w:color="auto" w:fill="FFFFFF"/>
        </w:rPr>
        <w:t xml:space="preserve"> regular and </w:t>
      </w:r>
      <w:r>
        <w:rPr>
          <w:shd w:val="clear" w:color="auto" w:fill="FFFFFF"/>
        </w:rPr>
        <w:t>COVID</w:t>
      </w:r>
      <w:r>
        <w:rPr>
          <w:shd w:val="clear" w:color="auto" w:fill="FFFFFF"/>
        </w:rPr>
        <w:noBreakHyphen/>
        <w:t>19-</w:t>
      </w:r>
      <w:r w:rsidRPr="00F13D73">
        <w:rPr>
          <w:shd w:val="clear" w:color="auto" w:fill="FFFFFF"/>
        </w:rPr>
        <w:t xml:space="preserve">related economic support measures, including bilateral and multilateral assistance, until mid-May 2021. </w:t>
      </w:r>
      <w:r>
        <w:rPr>
          <w:shd w:val="clear" w:color="auto" w:fill="FFFFFF"/>
        </w:rPr>
        <w:t>Governments around the world have provided a</w:t>
      </w:r>
      <w:r w:rsidRPr="00F13D73">
        <w:t>n unprecedented number and variety of support measures to address the social and economic impacts of the pandemic. These emergency support measures are central to governments</w:t>
      </w:r>
      <w:r>
        <w:t>'</w:t>
      </w:r>
      <w:r w:rsidRPr="00F13D73">
        <w:t xml:space="preserve"> strategies to address the pandemic-induced economic downturn and to prepare for a sustainable recovery. Keeping international markets open will be </w:t>
      </w:r>
      <w:r>
        <w:t xml:space="preserve">an </w:t>
      </w:r>
      <w:r w:rsidRPr="00F13D73">
        <w:t xml:space="preserve">essential </w:t>
      </w:r>
      <w:r>
        <w:t xml:space="preserve">component of the </w:t>
      </w:r>
      <w:r w:rsidRPr="00F13D73">
        <w:t>recover</w:t>
      </w:r>
      <w:r>
        <w:t>y</w:t>
      </w:r>
      <w:r w:rsidRPr="00F13D73">
        <w:t xml:space="preserve"> from this crisis</w:t>
      </w:r>
      <w:r>
        <w:t>,</w:t>
      </w:r>
      <w:r w:rsidRPr="00F13D73">
        <w:t xml:space="preserve"> and a rapid, </w:t>
      </w:r>
      <w:proofErr w:type="gramStart"/>
      <w:r w:rsidRPr="00F13D73">
        <w:t>global</w:t>
      </w:r>
      <w:proofErr w:type="gramEnd"/>
      <w:r w:rsidRPr="00F13D73">
        <w:t xml:space="preserve"> and equitable vaccine roll</w:t>
      </w:r>
      <w:r>
        <w:noBreakHyphen/>
      </w:r>
      <w:r w:rsidRPr="00F13D73">
        <w:t>out is a prerequisite</w:t>
      </w:r>
      <w:r w:rsidR="0093421F">
        <w:t xml:space="preserve"> in this respect</w:t>
      </w:r>
      <w:r w:rsidRPr="00F13D73">
        <w:t>.</w:t>
      </w:r>
    </w:p>
    <w:p w14:paraId="414BFEF8" w14:textId="557BDE2D" w:rsidR="00D01811" w:rsidRPr="00D01811" w:rsidRDefault="00D01811" w:rsidP="00661900">
      <w:pPr>
        <w:pStyle w:val="BodyText"/>
      </w:pPr>
      <w:r w:rsidRPr="00F13D73">
        <w:t>The trade monitoring exercise does not make any judgement as to the WTO</w:t>
      </w:r>
      <w:r w:rsidRPr="00F13D73">
        <w:noBreakHyphen/>
        <w:t xml:space="preserve">compatibility of any of the measures referred to in this Section. While it is possible that such measures, whether taken as part of a Member's overall commercial strategy or as part of a Member's emergency response to the </w:t>
      </w:r>
      <w:r>
        <w:t>COVID</w:t>
      </w:r>
      <w:r>
        <w:noBreakHyphen/>
        <w:t>19</w:t>
      </w:r>
      <w:r w:rsidRPr="00F13D73">
        <w:t xml:space="preserve"> crisis, may affect trade in some way, it is not always straightforward to conclude that they restrict or facilitate trade (and by how much), or that they distort competition. Nevertheless, and fully recognizing that other </w:t>
      </w:r>
      <w:r>
        <w:t>i</w:t>
      </w:r>
      <w:r w:rsidRPr="00F13D73">
        <w:t xml:space="preserve">nternational </w:t>
      </w:r>
      <w:r>
        <w:t>o</w:t>
      </w:r>
      <w:r w:rsidRPr="00F13D73">
        <w:t>rganizations are often better placed to report on and analyse many of these measures, providing a brief overview of such measures taken during the review period represents an important element of transparency regarding developments in the international trading system. The Secretariat will continue to monitor and report on general economic support measures within the resources available to it.</w:t>
      </w:r>
      <w:r>
        <w:t xml:space="preserve"> </w:t>
      </w:r>
    </w:p>
    <w:p w14:paraId="38C54509" w14:textId="06DABFBC" w:rsidR="00AE3B6E" w:rsidRDefault="00AE3B6E" w:rsidP="009B783E">
      <w:pPr>
        <w:pStyle w:val="Heading2"/>
        <w:rPr>
          <w:lang w:eastAsia="en-GB"/>
        </w:rPr>
      </w:pPr>
      <w:bookmarkStart w:id="126" w:name="_Toc2594256"/>
      <w:bookmarkStart w:id="127" w:name="_Toc76477563"/>
      <w:r w:rsidRPr="00175A8D">
        <w:rPr>
          <w:lang w:eastAsia="en-GB"/>
        </w:rPr>
        <w:lastRenderedPageBreak/>
        <w:t xml:space="preserve">Other </w:t>
      </w:r>
      <w:r w:rsidR="006203A0">
        <w:rPr>
          <w:lang w:eastAsia="en-GB"/>
        </w:rPr>
        <w:t>s</w:t>
      </w:r>
      <w:r w:rsidRPr="00175A8D">
        <w:rPr>
          <w:lang w:eastAsia="en-GB"/>
        </w:rPr>
        <w:t xml:space="preserve">elected </w:t>
      </w:r>
      <w:r w:rsidR="006203A0">
        <w:rPr>
          <w:lang w:eastAsia="en-GB"/>
        </w:rPr>
        <w:t>t</w:t>
      </w:r>
      <w:r w:rsidRPr="00175A8D">
        <w:rPr>
          <w:lang w:eastAsia="en-GB"/>
        </w:rPr>
        <w:t xml:space="preserve">rade </w:t>
      </w:r>
      <w:r w:rsidR="006203A0">
        <w:rPr>
          <w:lang w:eastAsia="en-GB"/>
        </w:rPr>
        <w:t>p</w:t>
      </w:r>
      <w:r w:rsidRPr="00175A8D">
        <w:rPr>
          <w:lang w:eastAsia="en-GB"/>
        </w:rPr>
        <w:t xml:space="preserve">olicy </w:t>
      </w:r>
      <w:r w:rsidR="006203A0">
        <w:rPr>
          <w:lang w:eastAsia="en-GB"/>
        </w:rPr>
        <w:t>d</w:t>
      </w:r>
      <w:r w:rsidRPr="00175A8D">
        <w:rPr>
          <w:lang w:eastAsia="en-GB"/>
        </w:rPr>
        <w:t>evelopments</w:t>
      </w:r>
      <w:bookmarkEnd w:id="126"/>
      <w:bookmarkEnd w:id="127"/>
    </w:p>
    <w:p w14:paraId="2A1C3EC2" w14:textId="4B4BF598" w:rsidR="008F34D8" w:rsidRDefault="008F34D8" w:rsidP="00962386">
      <w:pPr>
        <w:pStyle w:val="BodyText"/>
      </w:pPr>
      <w:r w:rsidRPr="008F34D8">
        <w:t>The following Section provides a brief overview of the other selected trade policy issues where important developments took place during the review period.</w:t>
      </w:r>
      <w:r>
        <w:t xml:space="preserve"> </w:t>
      </w:r>
      <w:r w:rsidRPr="008F34D8">
        <w:t>It also includes follow</w:t>
      </w:r>
      <w:r w:rsidRPr="008F34D8">
        <w:noBreakHyphen/>
        <w:t xml:space="preserve">up to </w:t>
      </w:r>
      <w:proofErr w:type="gramStart"/>
      <w:r w:rsidRPr="008F34D8">
        <w:t>a number of</w:t>
      </w:r>
      <w:proofErr w:type="gramEnd"/>
      <w:r w:rsidRPr="008F34D8">
        <w:t xml:space="preserve"> issues which saw outcomes at MC11.</w:t>
      </w:r>
    </w:p>
    <w:p w14:paraId="689CF709" w14:textId="77777777" w:rsidR="00A46F36" w:rsidRDefault="00A46F36" w:rsidP="00A46F36">
      <w:pPr>
        <w:pStyle w:val="Heading7"/>
      </w:pPr>
      <w:r w:rsidRPr="003A45F1">
        <w:t xml:space="preserve">COVID-19 related </w:t>
      </w:r>
      <w:r>
        <w:t>discussions at the General Council</w:t>
      </w:r>
    </w:p>
    <w:p w14:paraId="68BDF7B2" w14:textId="0EA96D65" w:rsidR="00A46F36" w:rsidRDefault="00A46F36" w:rsidP="00A46F36">
      <w:pPr>
        <w:pStyle w:val="BodyText"/>
      </w:pPr>
      <w:r>
        <w:t xml:space="preserve">At </w:t>
      </w:r>
      <w:r w:rsidR="00A42C20" w:rsidRPr="00A42C20">
        <w:t xml:space="preserve">various </w:t>
      </w:r>
      <w:r>
        <w:t>General Council (GC) meetings</w:t>
      </w:r>
      <w:r w:rsidR="00A42C20">
        <w:t xml:space="preserve"> </w:t>
      </w:r>
      <w:r w:rsidR="00A42C20" w:rsidRPr="00A42C20">
        <w:t>during the review period</w:t>
      </w:r>
      <w:r>
        <w:t>, t</w:t>
      </w:r>
      <w:r w:rsidRPr="0028612E">
        <w:t xml:space="preserve">he TRIPS Council Chair reported on the discussions on the proposed waiver on some TRIPS provisions by </w:t>
      </w:r>
      <w:r>
        <w:t xml:space="preserve">India, </w:t>
      </w:r>
      <w:r w:rsidRPr="0028612E">
        <w:t xml:space="preserve">South Africa and </w:t>
      </w:r>
      <w:r>
        <w:t xml:space="preserve">other </w:t>
      </w:r>
      <w:r w:rsidRPr="0028612E">
        <w:t>co-sponsors in relation to the prevention, containment or treatment of COVID-19</w:t>
      </w:r>
      <w:r>
        <w:t>.</w:t>
      </w:r>
      <w:r>
        <w:rPr>
          <w:rStyle w:val="FootnoteReference"/>
        </w:rPr>
        <w:footnoteReference w:id="99"/>
      </w:r>
      <w:r>
        <w:t xml:space="preserve"> </w:t>
      </w:r>
    </w:p>
    <w:p w14:paraId="5AD4694A" w14:textId="41626B08" w:rsidR="00A46F36" w:rsidRPr="000653B6" w:rsidRDefault="00A42C20" w:rsidP="00A46F36">
      <w:pPr>
        <w:pStyle w:val="BodyText"/>
      </w:pPr>
      <w:r w:rsidRPr="00A42C20">
        <w:t>At these meetings, the European Union</w:t>
      </w:r>
      <w:r w:rsidR="00A46F36">
        <w:t>, Canada</w:t>
      </w:r>
      <w:r w:rsidR="00A46F36" w:rsidRPr="0028612E">
        <w:t xml:space="preserve"> and other co-sponsors drew the General Council's attention to the</w:t>
      </w:r>
      <w:r w:rsidR="00A46F36">
        <w:t xml:space="preserve"> </w:t>
      </w:r>
      <w:r w:rsidR="00A46F36" w:rsidRPr="0028612E">
        <w:t>Trade and Health Initiative</w:t>
      </w:r>
      <w:r w:rsidR="00A46F36">
        <w:t xml:space="preserve"> in document WT/GC/223 </w:t>
      </w:r>
      <w:r w:rsidR="00A46F36" w:rsidRPr="0028612E">
        <w:t xml:space="preserve">which was established in an effort to enable trade policy to contribute to the fight against COVID-19 and to </w:t>
      </w:r>
      <w:r w:rsidR="00A46F36">
        <w:t>creat</w:t>
      </w:r>
      <w:r w:rsidR="00A46F36" w:rsidRPr="0028612E">
        <w:t>e conditions for a more stable and predictable trade environment which would help mitigate the impact of the pandemic</w:t>
      </w:r>
      <w:r w:rsidR="00A46F36">
        <w:t>. And, at the 5-6 May 2021 GC meeting, Canada and other co-sponsors referred to the relevant proposed General Council Declaration in JOB/GC/251/Rev1.</w:t>
      </w:r>
      <w:r w:rsidR="00A46F36">
        <w:rPr>
          <w:rStyle w:val="FootnoteReference"/>
        </w:rPr>
        <w:footnoteReference w:id="100"/>
      </w:r>
      <w:r w:rsidR="00A46F36">
        <w:t xml:space="preserve"> </w:t>
      </w:r>
    </w:p>
    <w:p w14:paraId="21D81EDE" w14:textId="10E1D866" w:rsidR="00A46F36" w:rsidRDefault="00A46F36" w:rsidP="00A46F36">
      <w:pPr>
        <w:pStyle w:val="BodyText"/>
      </w:pPr>
      <w:bookmarkStart w:id="128" w:name="_Hlk67312161"/>
      <w:r w:rsidRPr="00BE21F3">
        <w:t xml:space="preserve">At the </w:t>
      </w:r>
      <w:r w:rsidR="00A42C20">
        <w:t>M</w:t>
      </w:r>
      <w:r w:rsidRPr="00BE21F3">
        <w:t xml:space="preserve">arch </w:t>
      </w:r>
      <w:r>
        <w:t xml:space="preserve">2021 GC </w:t>
      </w:r>
      <w:r w:rsidRPr="00BE21F3">
        <w:t>meeting, the delegations of Colombia, Costa Rica, Ecuador, Panama and Paraguay presented their joint communication in document WT/GC/W/818 and called on Members to exercise restraint in the adoption and implementation of export restrictions on COVID</w:t>
      </w:r>
      <w:r w:rsidR="00A42C20">
        <w:noBreakHyphen/>
      </w:r>
      <w:r w:rsidRPr="00BE21F3">
        <w:t>19 vaccines</w:t>
      </w:r>
      <w:r w:rsidR="00975575">
        <w:t>.</w:t>
      </w:r>
      <w:r>
        <w:rPr>
          <w:rStyle w:val="FootnoteReference"/>
        </w:rPr>
        <w:footnoteReference w:id="101"/>
      </w:r>
      <w:r w:rsidRPr="00BE21F3">
        <w:t xml:space="preserve"> </w:t>
      </w:r>
    </w:p>
    <w:p w14:paraId="3C19AB59" w14:textId="3F0F9D23" w:rsidR="00A46F36" w:rsidRPr="00A46F36" w:rsidRDefault="00A46F36" w:rsidP="00661900">
      <w:pPr>
        <w:pStyle w:val="BodyText"/>
      </w:pPr>
      <w:r>
        <w:t>Finally, at</w:t>
      </w:r>
      <w:r w:rsidRPr="00BE21F3">
        <w:t xml:space="preserve"> the May </w:t>
      </w:r>
      <w:r>
        <w:t xml:space="preserve">2021 GC </w:t>
      </w:r>
      <w:r w:rsidRPr="00BE21F3">
        <w:t xml:space="preserve">meeting, the delegations of Paraguay, Colombia, Ecuador, </w:t>
      </w:r>
      <w:proofErr w:type="gramStart"/>
      <w:r w:rsidRPr="00BE21F3">
        <w:t>Panama</w:t>
      </w:r>
      <w:proofErr w:type="gramEnd"/>
      <w:r w:rsidRPr="00BE21F3">
        <w:t xml:space="preserve"> and Costa Rica called on Members to exercise restraint in the adoption and implementation of trade restrictions that block equal access to COVID-19 vaccines</w:t>
      </w:r>
      <w:r>
        <w:t>.</w:t>
      </w:r>
      <w:r>
        <w:rPr>
          <w:rStyle w:val="FootnoteReference"/>
        </w:rPr>
        <w:footnoteReference w:id="102"/>
      </w:r>
      <w:r w:rsidRPr="00BE21F3">
        <w:t xml:space="preserve"> </w:t>
      </w:r>
      <w:bookmarkEnd w:id="128"/>
    </w:p>
    <w:p w14:paraId="4831C20D" w14:textId="15A6CB24" w:rsidR="00F618FB" w:rsidRPr="00D83E33" w:rsidRDefault="00D83E33" w:rsidP="00D83E33">
      <w:pPr>
        <w:pStyle w:val="Caption"/>
      </w:pPr>
      <w:bookmarkStart w:id="129" w:name="_Hlk71535026"/>
      <w:r>
        <w:t xml:space="preserve">Box </w:t>
      </w:r>
      <w:fldSimple w:instr=" STYLEREF 1 \s ">
        <w:r w:rsidR="00864BA3">
          <w:rPr>
            <w:noProof/>
          </w:rPr>
          <w:t>3</w:t>
        </w:r>
      </w:fldSimple>
      <w:r w:rsidR="00C2452F">
        <w:t>.</w:t>
      </w:r>
      <w:fldSimple w:instr=" SEQ Box \* ARABIC \s 1 ">
        <w:r w:rsidR="00864BA3">
          <w:rPr>
            <w:noProof/>
          </w:rPr>
          <w:t>3</w:t>
        </w:r>
      </w:fldSimple>
      <w:r>
        <w:t xml:space="preserve"> COVID-19 and Vaccine Equity: What can the WTO contribute?</w:t>
      </w:r>
    </w:p>
    <w:tbl>
      <w:tblPr>
        <w:tblStyle w:val="WTOBox1"/>
        <w:tblW w:w="0" w:type="auto"/>
        <w:tblLook w:val="05E0" w:firstRow="1" w:lastRow="1" w:firstColumn="1" w:lastColumn="1" w:noHBand="0" w:noVBand="1"/>
      </w:tblPr>
      <w:tblGrid>
        <w:gridCol w:w="9016"/>
      </w:tblGrid>
      <w:tr w:rsidR="00F618FB" w:rsidRPr="00F618FB" w14:paraId="0E0DC44B" w14:textId="77777777" w:rsidTr="00F618FB">
        <w:tc>
          <w:tcPr>
            <w:tcW w:w="9016" w:type="dxa"/>
          </w:tcPr>
          <w:p w14:paraId="6046E2B2" w14:textId="77777777" w:rsidR="00FF1EE7" w:rsidRPr="00FF1EE7" w:rsidRDefault="00FF1EE7" w:rsidP="00FF1EE7">
            <w:pPr>
              <w:spacing w:after="120"/>
              <w:rPr>
                <w:rStyle w:val="Strong"/>
                <w:b w:val="0"/>
                <w:bCs w:val="0"/>
                <w:sz w:val="16"/>
                <w:szCs w:val="16"/>
                <w:bdr w:val="none" w:sz="0" w:space="0" w:color="auto" w:frame="1"/>
              </w:rPr>
            </w:pPr>
            <w:r w:rsidRPr="00FF1EE7">
              <w:rPr>
                <w:rStyle w:val="Strong"/>
                <w:b w:val="0"/>
                <w:bCs w:val="0"/>
                <w:sz w:val="16"/>
                <w:szCs w:val="16"/>
                <w:bdr w:val="none" w:sz="0" w:space="0" w:color="auto" w:frame="1"/>
              </w:rPr>
              <w:t>On 14 April 2021, the Director-General convened a virtual meeting titled: "COVID-19 and Vaccine Equity: What can the WTO contribute". The event brought together speakers from the private sector, international organizations, civil society, and Members, including trade ministers and senior officials. It brought clarity as to the reasons for the inequity in global vaccine distribution and the factors impeding manufacturing upscaling and diversification.</w:t>
            </w:r>
          </w:p>
          <w:p w14:paraId="1A73B2CA" w14:textId="4CC7F76E" w:rsidR="00FF1EE7" w:rsidRPr="00FF1EE7" w:rsidRDefault="00892719" w:rsidP="00FF1EE7">
            <w:pPr>
              <w:spacing w:after="120"/>
              <w:rPr>
                <w:rStyle w:val="Strong"/>
                <w:b w:val="0"/>
                <w:bCs w:val="0"/>
                <w:sz w:val="16"/>
                <w:szCs w:val="16"/>
                <w:bdr w:val="none" w:sz="0" w:space="0" w:color="auto" w:frame="1"/>
              </w:rPr>
            </w:pPr>
            <w:r w:rsidRPr="00892719">
              <w:rPr>
                <w:rStyle w:val="Strong"/>
                <w:b w:val="0"/>
                <w:bCs w:val="0"/>
                <w:sz w:val="16"/>
                <w:szCs w:val="16"/>
                <w:bdr w:val="none" w:sz="0" w:space="0" w:color="auto" w:frame="1"/>
              </w:rPr>
              <w:t>One theme that emerged strongly was that achieving speed and scale in COVID-19 vaccine manufacturing depends on open markets. Among the factors cited as constraining manufacturing scale-up were shortages in key input supplies, the effect of export prohibitions and restrictions, limited technology transfer, technically intricate production methods and complex regulatory compliance and shortage of skilled staff. The need for regulatory convergence on how to handle various variants of approved vaccines and medicines was another point highlighted.</w:t>
            </w:r>
          </w:p>
          <w:p w14:paraId="639EA6FA" w14:textId="77777777" w:rsidR="00FF1EE7" w:rsidRPr="00FF1EE7" w:rsidRDefault="00FF1EE7" w:rsidP="00FF1EE7">
            <w:pPr>
              <w:spacing w:after="120"/>
              <w:rPr>
                <w:rStyle w:val="Strong"/>
                <w:b w:val="0"/>
                <w:bCs w:val="0"/>
                <w:sz w:val="16"/>
                <w:szCs w:val="16"/>
                <w:bdr w:val="none" w:sz="0" w:space="0" w:color="auto" w:frame="1"/>
              </w:rPr>
            </w:pPr>
            <w:r w:rsidRPr="00FF1EE7">
              <w:rPr>
                <w:rStyle w:val="Strong"/>
                <w:b w:val="0"/>
                <w:bCs w:val="0"/>
                <w:sz w:val="16"/>
                <w:szCs w:val="16"/>
                <w:bdr w:val="none" w:sz="0" w:space="0" w:color="auto" w:frame="1"/>
              </w:rPr>
              <w:t>Recognizing the complexity of vaccine manufacturing and hence the vital role of collaboration and the sharing of intellectual property (IP), know-how and data, the meeting explored several options regarding possible contributions by the IP system. Those included voluntary licensing and technology pooling, the full use of TRIPS flexibilities, and a waiver of Members' obligations to protect certain IP rights during the pandemic. Different views persisted as to how best to foster the transfer of technology and know-how to unlock existing, underutilized capacity and to build up new manufacturing capacities. However, there was broad agreement that pragmatic measures were needed to immediately accelerate vaccine.</w:t>
            </w:r>
          </w:p>
          <w:p w14:paraId="72E31E49" w14:textId="5878BC7B" w:rsidR="001F0D54" w:rsidRPr="00F618FB" w:rsidRDefault="00FF1EE7" w:rsidP="00FF1EE7">
            <w:pPr>
              <w:spacing w:after="120"/>
              <w:rPr>
                <w:sz w:val="16"/>
                <w:szCs w:val="16"/>
              </w:rPr>
            </w:pPr>
            <w:r w:rsidRPr="00FF1EE7">
              <w:rPr>
                <w:rStyle w:val="Strong"/>
                <w:b w:val="0"/>
                <w:bCs w:val="0"/>
                <w:sz w:val="16"/>
                <w:szCs w:val="16"/>
                <w:bdr w:val="none" w:sz="0" w:space="0" w:color="auto" w:frame="1"/>
              </w:rPr>
              <w:t>In her closing remarks, the Director-General called on WTO Members, vaccine manufacturers and international organizations to act together to solve a problem of the global commons. She called on them to address trade-related obstacles to the scale-up of COVID-19 vaccine production to save lives, hasten the end of the pandemic and accelerate the global economic recovery.</w:t>
            </w:r>
          </w:p>
        </w:tc>
      </w:tr>
    </w:tbl>
    <w:p w14:paraId="1E771B80" w14:textId="23CBA584" w:rsidR="00F618FB" w:rsidRDefault="00F618FB" w:rsidP="00F618FB">
      <w:pPr>
        <w:pStyle w:val="NoteText"/>
        <w:spacing w:before="120" w:after="240"/>
      </w:pPr>
      <w:r w:rsidRPr="00F618FB">
        <w:t>Source:</w:t>
      </w:r>
      <w:r>
        <w:tab/>
      </w:r>
      <w:r w:rsidRPr="00F618FB">
        <w:t>WTO Secretariat</w:t>
      </w:r>
      <w:r>
        <w:t xml:space="preserve">. </w:t>
      </w:r>
    </w:p>
    <w:bookmarkEnd w:id="129"/>
    <w:p w14:paraId="08F5485F" w14:textId="4AB049E1" w:rsidR="00E85C17" w:rsidRDefault="00E85C17" w:rsidP="00335B06">
      <w:pPr>
        <w:pStyle w:val="Heading7"/>
      </w:pPr>
      <w:r>
        <w:t xml:space="preserve">Trade and </w:t>
      </w:r>
      <w:r w:rsidR="00E02C10">
        <w:t>e</w:t>
      </w:r>
      <w:r>
        <w:t>nvironment</w:t>
      </w:r>
    </w:p>
    <w:p w14:paraId="26019C04" w14:textId="7D98B149" w:rsidR="002D187B" w:rsidRPr="002D187B" w:rsidRDefault="002D187B" w:rsidP="002D187B">
      <w:pPr>
        <w:pStyle w:val="BodyText"/>
      </w:pPr>
      <w:bookmarkStart w:id="130" w:name="_Hlk71188512"/>
      <w:r w:rsidRPr="002D187B">
        <w:t xml:space="preserve">Debates at the November 2020 and March 2021 meetings of the Committee on Trade and Environment (CTE) have continued to raise important global issues at the intersection between trade and environmental policies. WTO Members held dedicated discussions at the CTE, and at side-events </w:t>
      </w:r>
      <w:r w:rsidRPr="002D187B">
        <w:lastRenderedPageBreak/>
        <w:t>during the second WTO Trade and Environment Week (November 2020) on several topics including: plastics pollution and circular economy; trade and climate change; sustainable paper production; and the new draft multilateral framework for biodiversity conservation. Relevant international organizations also briefed delegations on their work on these issues.</w:t>
      </w:r>
      <w:r>
        <w:rPr>
          <w:rStyle w:val="FootnoteReference"/>
        </w:rPr>
        <w:footnoteReference w:id="103"/>
      </w:r>
      <w:r w:rsidRPr="002D187B">
        <w:t xml:space="preserve"> Several Member-driven workshops were held back-to-back with the CTE meetings, in particular in November</w:t>
      </w:r>
      <w:r>
        <w:rPr>
          <w:rStyle w:val="FootnoteReference"/>
        </w:rPr>
        <w:footnoteReference w:id="104"/>
      </w:r>
      <w:r w:rsidRPr="002D187B">
        <w:t xml:space="preserve">, providing </w:t>
      </w:r>
      <w:r w:rsidR="00B14ABF">
        <w:t>delegations</w:t>
      </w:r>
      <w:r w:rsidRPr="002D187B">
        <w:t xml:space="preserve"> with the opportunity to report on these events at the formal meetings of the CTE. </w:t>
      </w:r>
    </w:p>
    <w:p w14:paraId="26CB17E0" w14:textId="1FEADC86" w:rsidR="002D187B" w:rsidRPr="002D187B" w:rsidRDefault="002D187B" w:rsidP="002D187B">
      <w:pPr>
        <w:pStyle w:val="BodyText"/>
      </w:pPr>
      <w:r w:rsidRPr="002D187B">
        <w:t>During the WTO Trade and Environment Week, two new initiatives were launched by groups of like-minded Members. The Structured Discussions on Trade and Environmental Sustainability (TESSD) will aim to identify areas for future work to help the WTO address sustainable development challenges more effectively and would work on possible environmental sustainability "actions and deliverables".</w:t>
      </w:r>
      <w:r>
        <w:rPr>
          <w:rStyle w:val="FootnoteReference"/>
        </w:rPr>
        <w:footnoteReference w:id="105"/>
      </w:r>
      <w:r w:rsidRPr="002D187B">
        <w:t xml:space="preserve"> The Informal Dialogue on Plastics Pollution and Environmentally Sustainable Plastics Trade (IDP) will seek to identify opportunities for enhanced trade cooperation within the rules and mechanisms of the WTO to support efforts in other fora.</w:t>
      </w:r>
      <w:r>
        <w:rPr>
          <w:rStyle w:val="FootnoteReference"/>
        </w:rPr>
        <w:footnoteReference w:id="106"/>
      </w:r>
      <w:r w:rsidRPr="002D187B">
        <w:t xml:space="preserve"> </w:t>
      </w:r>
      <w:r w:rsidR="0058057C" w:rsidRPr="0058057C">
        <w:t>Sponsors of both</w:t>
      </w:r>
      <w:r w:rsidRPr="002D187B">
        <w:t xml:space="preserve"> initiatives announced at the March 2021 meeting of the CTE that they would work towards potential outcomes by MC12 and beyond. </w:t>
      </w:r>
    </w:p>
    <w:p w14:paraId="585FBEB8" w14:textId="709AF33C" w:rsidR="002D187B" w:rsidRDefault="002D187B" w:rsidP="002D187B">
      <w:pPr>
        <w:pStyle w:val="BodyText"/>
      </w:pPr>
      <w:r w:rsidRPr="002D187B">
        <w:t>COVID-19 has been raised in both the November 2020 and March 2021 meetings as well as in side-events during the Environment Week. For instance, some Members noted the link between environmental degradation and pandemics; the importance of ensuring a green recovery from COVID-19; the role trade policy could play, including by seizing the opportunity provided by low global oil prices to reform fossil fuel subsidies. Observer institutions noted how COVID-19 had impacted their work, including ongoing processes under multilateral environmental agreements, and they presented their plans to contribute to a green recovery from COVID-19. Finally, the WTO Secretariat, jointly with UNEP, held a High-Level Event on Environment and Trade for a Sustainable and Inclusive Recovery from COVID-19 during the WTO Trade and Environment Week. At the event, panellists, including ministers and representatives from civil society and the private sector, called for trade policies to play a bigger role in a whole-of-society approach needed to tackle environmental challenges and build back better from the COVID-19 crisis.</w:t>
      </w:r>
    </w:p>
    <w:p w14:paraId="3E868DA7" w14:textId="594DCDDD" w:rsidR="009373AE" w:rsidRDefault="009373AE" w:rsidP="009373AE">
      <w:pPr>
        <w:pStyle w:val="BodyText"/>
      </w:pPr>
      <w:r w:rsidRPr="009373AE">
        <w:t>The following box has been contributed by the OECD.</w:t>
      </w:r>
    </w:p>
    <w:p w14:paraId="18DF7267" w14:textId="2CD9AB1F" w:rsidR="009373AE" w:rsidRDefault="009373AE" w:rsidP="009373AE">
      <w:pPr>
        <w:pStyle w:val="Caption"/>
      </w:pPr>
      <w:r>
        <w:t xml:space="preserve">Box </w:t>
      </w:r>
      <w:fldSimple w:instr=" STYLEREF 1 \s ">
        <w:r w:rsidR="00864BA3">
          <w:rPr>
            <w:noProof/>
          </w:rPr>
          <w:t>3</w:t>
        </w:r>
      </w:fldSimple>
      <w:r w:rsidR="00C2452F">
        <w:t>.</w:t>
      </w:r>
      <w:fldSimple w:instr=" SEQ Box \* ARABIC \s 1 ">
        <w:r w:rsidR="00864BA3">
          <w:rPr>
            <w:noProof/>
          </w:rPr>
          <w:t>4</w:t>
        </w:r>
      </w:fldSimple>
      <w:r>
        <w:t xml:space="preserve"> Trade as a channel for environmental technology diffusion: the wind turbine manufacturing industry</w:t>
      </w:r>
    </w:p>
    <w:tbl>
      <w:tblPr>
        <w:tblStyle w:val="WTOBox1"/>
        <w:tblW w:w="0" w:type="auto"/>
        <w:tblLook w:val="05E0" w:firstRow="1" w:lastRow="1" w:firstColumn="1" w:lastColumn="1" w:noHBand="0" w:noVBand="1"/>
      </w:tblPr>
      <w:tblGrid>
        <w:gridCol w:w="9016"/>
      </w:tblGrid>
      <w:tr w:rsidR="006840BE" w:rsidRPr="009373AE" w14:paraId="413BC3CC" w14:textId="77777777" w:rsidTr="00661900">
        <w:tc>
          <w:tcPr>
            <w:tcW w:w="9016" w:type="dxa"/>
          </w:tcPr>
          <w:p w14:paraId="4318C7B0" w14:textId="653694B4" w:rsidR="006840BE" w:rsidRPr="009373AE" w:rsidRDefault="006840BE" w:rsidP="00661900">
            <w:pPr>
              <w:spacing w:after="120"/>
              <w:rPr>
                <w:sz w:val="16"/>
                <w:szCs w:val="16"/>
              </w:rPr>
            </w:pPr>
            <w:r w:rsidRPr="009373AE">
              <w:rPr>
                <w:sz w:val="16"/>
                <w:szCs w:val="16"/>
              </w:rPr>
              <w:t>Wind turbines embody an accumulation of sophisticated knowledge and know-how. Only a few companies, located in a few countries, have developed expertise in wind technologies, with their technological advantage growing over time. Such concentration also appears to characteri</w:t>
            </w:r>
            <w:r w:rsidR="0072666A">
              <w:rPr>
                <w:sz w:val="16"/>
                <w:szCs w:val="16"/>
              </w:rPr>
              <w:t>z</w:t>
            </w:r>
            <w:r w:rsidRPr="009373AE">
              <w:rPr>
                <w:sz w:val="16"/>
                <w:szCs w:val="16"/>
              </w:rPr>
              <w:t xml:space="preserve">e trade in wind turbines: the countries that dominate the field of wind technology are also the largest exporters of wind turbines. </w:t>
            </w:r>
          </w:p>
          <w:p w14:paraId="28B18407" w14:textId="0DCAE8B0" w:rsidR="006840BE" w:rsidRDefault="006840BE" w:rsidP="00661900">
            <w:pPr>
              <w:spacing w:after="120"/>
              <w:rPr>
                <w:sz w:val="16"/>
                <w:szCs w:val="16"/>
              </w:rPr>
            </w:pPr>
            <w:r w:rsidRPr="009373AE">
              <w:rPr>
                <w:sz w:val="16"/>
                <w:szCs w:val="16"/>
              </w:rPr>
              <w:t xml:space="preserve">Given the importance of cumulative and tacit knowledge in the sector, expertise in wind technologies seems to be difficult to transfer and to duplicate across borders. Thus, trade in wind turbines </w:t>
            </w:r>
            <w:proofErr w:type="gramStart"/>
            <w:r w:rsidRPr="009373AE">
              <w:rPr>
                <w:sz w:val="16"/>
                <w:szCs w:val="16"/>
              </w:rPr>
              <w:t>can be seen as</w:t>
            </w:r>
            <w:proofErr w:type="gramEnd"/>
            <w:r w:rsidRPr="009373AE">
              <w:rPr>
                <w:sz w:val="16"/>
                <w:szCs w:val="16"/>
              </w:rPr>
              <w:t xml:space="preserve"> tantamount to trading (wind) technologies that deliver a level of efficiency that cannot be replicated in importing countries. This explains why, while installed wind power capacity has been increasing globally, most of the added installations have been wind turbines made by foreign manufacturers (</w:t>
            </w:r>
            <w:r w:rsidRPr="00A91BBF">
              <w:rPr>
                <w:sz w:val="16"/>
                <w:szCs w:val="16"/>
              </w:rPr>
              <w:t xml:space="preserve">Figure </w:t>
            </w:r>
            <w:r w:rsidR="00A91BBF" w:rsidRPr="00A91BBF">
              <w:rPr>
                <w:sz w:val="16"/>
                <w:szCs w:val="16"/>
              </w:rPr>
              <w:t>1</w:t>
            </w:r>
            <w:r w:rsidRPr="009373AE">
              <w:rPr>
                <w:sz w:val="16"/>
                <w:szCs w:val="16"/>
              </w:rPr>
              <w:t xml:space="preserve">). </w:t>
            </w:r>
          </w:p>
          <w:p w14:paraId="3D22D942" w14:textId="015C44CB" w:rsidR="006840BE" w:rsidRPr="0044774A" w:rsidRDefault="006840BE" w:rsidP="00661900">
            <w:pPr>
              <w:pStyle w:val="Caption"/>
              <w:rPr>
                <w:sz w:val="16"/>
                <w:szCs w:val="16"/>
              </w:rPr>
            </w:pPr>
            <w:r w:rsidRPr="0044774A">
              <w:rPr>
                <w:sz w:val="16"/>
                <w:szCs w:val="16"/>
              </w:rPr>
              <w:lastRenderedPageBreak/>
              <w:t xml:space="preserve">Figure </w:t>
            </w:r>
            <w:r w:rsidR="00A91BBF" w:rsidRPr="0044774A">
              <w:rPr>
                <w:sz w:val="16"/>
                <w:szCs w:val="16"/>
              </w:rPr>
              <w:t>1</w:t>
            </w:r>
            <w:r w:rsidRPr="0044774A">
              <w:rPr>
                <w:sz w:val="16"/>
                <w:szCs w:val="16"/>
              </w:rPr>
              <w:t>: Installed capacity of wind turbines increasingly relies on imports</w:t>
            </w:r>
          </w:p>
          <w:p w14:paraId="7CF59536" w14:textId="77777777" w:rsidR="006840BE" w:rsidRDefault="006840BE" w:rsidP="00661900">
            <w:pPr>
              <w:jc w:val="center"/>
            </w:pPr>
            <w:r w:rsidRPr="00015FEF">
              <w:rPr>
                <w:noProof/>
              </w:rPr>
              <w:drawing>
                <wp:inline distT="0" distB="0" distL="0" distR="0" wp14:anchorId="2CD3329E" wp14:editId="5E1A2945">
                  <wp:extent cx="3714750" cy="213094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422" r="-111" b="11854"/>
                          <a:stretch/>
                        </pic:blipFill>
                        <pic:spPr bwMode="auto">
                          <a:xfrm>
                            <a:off x="0" y="0"/>
                            <a:ext cx="3714750" cy="2130942"/>
                          </a:xfrm>
                          <a:prstGeom prst="rect">
                            <a:avLst/>
                          </a:prstGeom>
                          <a:noFill/>
                          <a:ln>
                            <a:noFill/>
                          </a:ln>
                          <a:extLst>
                            <a:ext uri="{53640926-AAD7-44D8-BBD7-CCE9431645EC}">
                              <a14:shadowObscured xmlns:a14="http://schemas.microsoft.com/office/drawing/2010/main"/>
                            </a:ext>
                          </a:extLst>
                        </pic:spPr>
                      </pic:pic>
                    </a:graphicData>
                  </a:graphic>
                </wp:inline>
              </w:drawing>
            </w:r>
          </w:p>
          <w:p w14:paraId="746A2975" w14:textId="77777777" w:rsidR="006840BE" w:rsidRPr="009373AE" w:rsidRDefault="006840BE" w:rsidP="00661900">
            <w:pPr>
              <w:spacing w:before="120" w:after="120"/>
              <w:rPr>
                <w:sz w:val="16"/>
                <w:szCs w:val="16"/>
              </w:rPr>
            </w:pPr>
            <w:r w:rsidRPr="009373AE">
              <w:rPr>
                <w:sz w:val="16"/>
                <w:szCs w:val="16"/>
              </w:rPr>
              <w:t>Recent OECD work shows that wind projects are more effective if they diversify their sourcing through international trade. Relying on a high share of imported turbines – as opposed to locally manufactured wind turbines only – contributes to the competitiveness of wind power generation and, critically from an environmental perspective, contributes to the displacement of old, environmentally harmful technologies.</w:t>
            </w:r>
          </w:p>
          <w:p w14:paraId="27C55CA0" w14:textId="77777777" w:rsidR="006840BE" w:rsidRPr="009373AE" w:rsidRDefault="006840BE" w:rsidP="00661900">
            <w:pPr>
              <w:spacing w:after="120"/>
              <w:rPr>
                <w:sz w:val="16"/>
                <w:szCs w:val="16"/>
              </w:rPr>
            </w:pPr>
            <w:r w:rsidRPr="009373AE">
              <w:rPr>
                <w:sz w:val="16"/>
                <w:szCs w:val="16"/>
              </w:rPr>
              <w:t xml:space="preserve">These results shed light on the debate about the role of </w:t>
            </w:r>
            <w:r>
              <w:rPr>
                <w:sz w:val="16"/>
                <w:szCs w:val="16"/>
              </w:rPr>
              <w:t>"</w:t>
            </w:r>
            <w:r w:rsidRPr="009373AE">
              <w:rPr>
                <w:sz w:val="16"/>
                <w:szCs w:val="16"/>
              </w:rPr>
              <w:t>green protectionism</w:t>
            </w:r>
            <w:r>
              <w:rPr>
                <w:sz w:val="16"/>
                <w:szCs w:val="16"/>
              </w:rPr>
              <w:t>"</w:t>
            </w:r>
            <w:r w:rsidRPr="009373AE">
              <w:rPr>
                <w:sz w:val="16"/>
                <w:szCs w:val="16"/>
              </w:rPr>
              <w:t xml:space="preserve"> to achieve dual environmental and economic goals by simultaneously reducing carbon emissions and creating a local manufacturing industry to supply renewable equipment. The continued deployment of wind energy and the job creation associated with it are possible only if wind farms can compete with older power generation technologies. As the competitiveness of wind energy depends on access to the higher quality wind turbines available in international markets, government support to renewable energy should not discriminate against foreign suppliers. </w:t>
            </w:r>
          </w:p>
          <w:p w14:paraId="597F27FC" w14:textId="77777777" w:rsidR="006840BE" w:rsidRPr="009373AE" w:rsidRDefault="006840BE" w:rsidP="00661900">
            <w:pPr>
              <w:spacing w:after="240"/>
              <w:rPr>
                <w:sz w:val="16"/>
                <w:szCs w:val="16"/>
              </w:rPr>
            </w:pPr>
            <w:r w:rsidRPr="009373AE">
              <w:rPr>
                <w:sz w:val="16"/>
                <w:szCs w:val="16"/>
              </w:rPr>
              <w:t>Rather, firms should engage with the wind power industry by building on their existing industrial capabilities and their application in these sectors rather than trying to vertically-integrate the full range of skills required to commercialize complex wind technologies. Countries with the industrial capacity to produce components for aircrafts, automobiles, or other such products may have a competitive edge to manufacture components for wind turbines. Thus, the challenge may not be to design industrial policies for the creation of national champions but rather to ensure that domestic firms can apply their specific capabilities to new opportunities in global industries.</w:t>
            </w:r>
          </w:p>
          <w:p w14:paraId="7E2DE1C8" w14:textId="68F44DF9" w:rsidR="006840BE" w:rsidRPr="009373AE" w:rsidRDefault="006840BE" w:rsidP="00661900">
            <w:pPr>
              <w:pStyle w:val="NoteText"/>
            </w:pPr>
            <w:r w:rsidRPr="008A114A">
              <w:rPr>
                <w:sz w:val="15"/>
                <w:szCs w:val="15"/>
              </w:rPr>
              <w:t>a</w:t>
            </w:r>
            <w:r w:rsidRPr="008A114A">
              <w:rPr>
                <w:sz w:val="15"/>
                <w:szCs w:val="15"/>
              </w:rPr>
              <w:tab/>
            </w:r>
            <w:proofErr w:type="spellStart"/>
            <w:r w:rsidRPr="008A114A">
              <w:rPr>
                <w:sz w:val="15"/>
                <w:szCs w:val="15"/>
              </w:rPr>
              <w:t>Garsous</w:t>
            </w:r>
            <w:proofErr w:type="spellEnd"/>
            <w:r w:rsidRPr="008A114A">
              <w:rPr>
                <w:sz w:val="15"/>
                <w:szCs w:val="15"/>
              </w:rPr>
              <w:t xml:space="preserve">, G. and S. </w:t>
            </w:r>
            <w:proofErr w:type="spellStart"/>
            <w:r w:rsidRPr="008A114A">
              <w:rPr>
                <w:sz w:val="15"/>
                <w:szCs w:val="15"/>
              </w:rPr>
              <w:t>Worack</w:t>
            </w:r>
            <w:proofErr w:type="spellEnd"/>
            <w:r w:rsidRPr="008A114A">
              <w:rPr>
                <w:sz w:val="15"/>
                <w:szCs w:val="15"/>
              </w:rPr>
              <w:t xml:space="preserve"> (2021), "Trade as a channel for environmental technologies diffusion:</w:t>
            </w:r>
            <w:r>
              <w:rPr>
                <w:sz w:val="15"/>
                <w:szCs w:val="15"/>
              </w:rPr>
              <w:t xml:space="preserve"> </w:t>
            </w:r>
            <w:r w:rsidRPr="008A114A">
              <w:rPr>
                <w:sz w:val="15"/>
                <w:szCs w:val="15"/>
              </w:rPr>
              <w:t>The case of the wind turbine manufacturing industry", </w:t>
            </w:r>
            <w:r w:rsidRPr="008A114A">
              <w:rPr>
                <w:i/>
                <w:iCs/>
                <w:sz w:val="15"/>
                <w:szCs w:val="15"/>
              </w:rPr>
              <w:t>OECD Trade and Environment Working Papers</w:t>
            </w:r>
            <w:r w:rsidRPr="008A114A">
              <w:rPr>
                <w:sz w:val="15"/>
                <w:szCs w:val="15"/>
              </w:rPr>
              <w:t>, No.</w:t>
            </w:r>
            <w:r>
              <w:rPr>
                <w:sz w:val="15"/>
                <w:szCs w:val="15"/>
              </w:rPr>
              <w:t> </w:t>
            </w:r>
            <w:r w:rsidRPr="008A114A">
              <w:rPr>
                <w:sz w:val="15"/>
                <w:szCs w:val="15"/>
              </w:rPr>
              <w:t>2021/01, OECD Publishing, Paris</w:t>
            </w:r>
            <w:r w:rsidR="009C0631">
              <w:rPr>
                <w:sz w:val="15"/>
                <w:szCs w:val="15"/>
              </w:rPr>
              <w:t xml:space="preserve">. Viewed at: </w:t>
            </w:r>
            <w:hyperlink r:id="rId51" w:history="1">
              <w:r w:rsidR="009C0631" w:rsidRPr="00356B60">
                <w:rPr>
                  <w:rStyle w:val="Hyperlink"/>
                  <w:sz w:val="15"/>
                  <w:szCs w:val="15"/>
                </w:rPr>
                <w:t>https://doi.org/10.1787/ce70f9c6-en</w:t>
              </w:r>
            </w:hyperlink>
            <w:r w:rsidRPr="009373AE">
              <w:t>.</w:t>
            </w:r>
          </w:p>
        </w:tc>
      </w:tr>
    </w:tbl>
    <w:p w14:paraId="1BFF563C" w14:textId="45967FB7" w:rsidR="009373AE" w:rsidRPr="009373AE" w:rsidRDefault="008A114A" w:rsidP="008A114A">
      <w:pPr>
        <w:pStyle w:val="NoteText"/>
        <w:spacing w:before="120" w:after="240"/>
        <w:rPr>
          <w:lang w:eastAsia="en-GB"/>
        </w:rPr>
      </w:pPr>
      <w:r>
        <w:rPr>
          <w:lang w:eastAsia="en-GB"/>
        </w:rPr>
        <w:lastRenderedPageBreak/>
        <w:t>Source:</w:t>
      </w:r>
      <w:r>
        <w:rPr>
          <w:lang w:eastAsia="en-GB"/>
        </w:rPr>
        <w:tab/>
      </w:r>
      <w:r w:rsidRPr="008A114A">
        <w:rPr>
          <w:lang w:eastAsia="en-GB"/>
        </w:rPr>
        <w:t>OECD</w:t>
      </w:r>
      <w:r>
        <w:rPr>
          <w:lang w:eastAsia="en-GB"/>
        </w:rPr>
        <w:t xml:space="preserve">. </w:t>
      </w:r>
    </w:p>
    <w:p w14:paraId="02F63726" w14:textId="1E79E038" w:rsidR="00A13790" w:rsidRDefault="00A13790" w:rsidP="00BC342B">
      <w:pPr>
        <w:pStyle w:val="Heading7"/>
      </w:pPr>
      <w:bookmarkStart w:id="131" w:name="_Toc464738918"/>
      <w:bookmarkStart w:id="132" w:name="_Toc464739108"/>
      <w:bookmarkEnd w:id="130"/>
      <w:r w:rsidRPr="00175A8D">
        <w:t xml:space="preserve">Trade </w:t>
      </w:r>
      <w:r w:rsidR="00E02C10">
        <w:t>f</w:t>
      </w:r>
      <w:r w:rsidRPr="00175A8D">
        <w:t>acilitation</w:t>
      </w:r>
      <w:bookmarkEnd w:id="131"/>
      <w:bookmarkEnd w:id="132"/>
    </w:p>
    <w:p w14:paraId="41CA9083" w14:textId="77777777" w:rsidR="00C535EE" w:rsidRPr="00925E7F" w:rsidRDefault="00C535EE" w:rsidP="00C535EE">
      <w:pPr>
        <w:pStyle w:val="BodyText"/>
      </w:pPr>
      <w:r w:rsidRPr="00925E7F">
        <w:t>The Trade Facilitation Agreement (TFA) entered into force on 22 February 2017, when two</w:t>
      </w:r>
      <w:r>
        <w:t>-</w:t>
      </w:r>
      <w:r w:rsidRPr="00925E7F">
        <w:t>thirds of WTO Members presented their corresponding instruments of acceptance. At the conclusion of the review period, 154 Members had domestically ratified the TFA and deposited their instruments of acceptance to the WTO, which represents 9</w:t>
      </w:r>
      <w:r>
        <w:t>4</w:t>
      </w:r>
      <w:r w:rsidRPr="00925E7F">
        <w:t xml:space="preserve">% of the WTO membership. </w:t>
      </w:r>
    </w:p>
    <w:p w14:paraId="1316CB82" w14:textId="2161DAA6" w:rsidR="00C535EE" w:rsidRPr="00925E7F" w:rsidRDefault="00C535EE" w:rsidP="00C535EE">
      <w:pPr>
        <w:pStyle w:val="BodyText"/>
      </w:pPr>
      <w:r>
        <w:t xml:space="preserve">During the review period, 16 </w:t>
      </w:r>
      <w:r w:rsidRPr="00925E7F">
        <w:t xml:space="preserve">Members submitted notifications with their commitments under categories A, B and C, of which 1 presented Category A commitments, 9 presented Category B commitments and 11 presented Category C commitments. </w:t>
      </w:r>
      <w:r>
        <w:t>T</w:t>
      </w:r>
      <w:r w:rsidRPr="00925E7F">
        <w:t>hree Members notified a category shift from C to B. Four Members submitted notifications under Article 17 of the TFA</w:t>
      </w:r>
      <w:r>
        <w:t xml:space="preserve">. </w:t>
      </w:r>
      <w:r w:rsidRPr="00925E7F">
        <w:t>Fifty-two Members presented transparency notifications under Articles 1.4, 10.4.3, 10.6.2 and 12.2.2, which included transparency notifications by three Members in relation to COVID-19 measures. Nine Members notified arrangements and progress in the provision of technical assistance and capacity-building support</w:t>
      </w:r>
      <w:r w:rsidR="000F56FC">
        <w:t xml:space="preserve"> (Chart 3.24)</w:t>
      </w:r>
      <w:r w:rsidRPr="00925E7F">
        <w:t xml:space="preserve">. </w:t>
      </w:r>
    </w:p>
    <w:p w14:paraId="6C89EC80" w14:textId="5963E0FE" w:rsidR="00C535EE" w:rsidRPr="00F62752" w:rsidRDefault="00F62752" w:rsidP="00F62752">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24</w:t>
        </w:r>
      </w:fldSimple>
      <w:r>
        <w:t xml:space="preserve"> Number of WTO Members that presented TFA notifications, 14 October 2020 to 1 May 2021</w:t>
      </w:r>
    </w:p>
    <w:p w14:paraId="6D88DF5B" w14:textId="46C76AA3" w:rsidR="00F62752" w:rsidRDefault="00F62752" w:rsidP="00B431E3">
      <w:pPr>
        <w:jc w:val="center"/>
      </w:pPr>
      <w:r w:rsidRPr="00F62752">
        <w:rPr>
          <w:noProof/>
        </w:rPr>
        <w:drawing>
          <wp:inline distT="0" distB="0" distL="0" distR="0" wp14:anchorId="01321909" wp14:editId="7FAC7D31">
            <wp:extent cx="4921309" cy="23201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655" r="220" b="11650"/>
                    <a:stretch/>
                  </pic:blipFill>
                  <pic:spPr bwMode="auto">
                    <a:xfrm>
                      <a:off x="0" y="0"/>
                      <a:ext cx="4942542" cy="2330129"/>
                    </a:xfrm>
                    <a:prstGeom prst="rect">
                      <a:avLst/>
                    </a:prstGeom>
                    <a:noFill/>
                    <a:ln>
                      <a:noFill/>
                    </a:ln>
                    <a:extLst>
                      <a:ext uri="{53640926-AAD7-44D8-BBD7-CCE9431645EC}">
                        <a14:shadowObscured xmlns:a14="http://schemas.microsoft.com/office/drawing/2010/main"/>
                      </a:ext>
                    </a:extLst>
                  </pic:spPr>
                </pic:pic>
              </a:graphicData>
            </a:graphic>
          </wp:inline>
        </w:drawing>
      </w:r>
    </w:p>
    <w:p w14:paraId="5B83751A" w14:textId="77777777" w:rsidR="00C535EE" w:rsidRPr="00925E7F" w:rsidRDefault="00C535EE" w:rsidP="00C535EE">
      <w:pPr>
        <w:pStyle w:val="NoteText"/>
        <w:spacing w:before="120" w:after="240"/>
      </w:pPr>
      <w:r w:rsidRPr="00925E7F">
        <w:t>Source:</w:t>
      </w:r>
      <w:r w:rsidRPr="00925E7F">
        <w:tab/>
      </w:r>
      <w:hyperlink r:id="rId53" w:history="1">
        <w:r w:rsidRPr="00925E7F">
          <w:t>https://www.tfadatabase.org</w:t>
        </w:r>
      </w:hyperlink>
      <w:r w:rsidRPr="00925E7F">
        <w:t xml:space="preserve">. </w:t>
      </w:r>
    </w:p>
    <w:p w14:paraId="5D303C9D" w14:textId="77777777" w:rsidR="00C535EE" w:rsidRPr="00925E7F" w:rsidRDefault="00C535EE" w:rsidP="00C535EE">
      <w:pPr>
        <w:pStyle w:val="BodyText"/>
      </w:pPr>
      <w:r w:rsidRPr="00925E7F">
        <w:t>During the review period, the WTO's Trade Facilitation Agreement Facility (the Facility, or TFAF) organized or participated in 21 demand</w:t>
      </w:r>
      <w:r w:rsidRPr="00925E7F">
        <w:noBreakHyphen/>
        <w:t xml:space="preserve">driven activities contributing to the full implementation of the WTO Trade Facilitation Agreement (the Agreement, or TFA) by WTO Members. </w:t>
      </w:r>
    </w:p>
    <w:p w14:paraId="1E923F89" w14:textId="21AD6775" w:rsidR="00C535EE" w:rsidRPr="00925E7F" w:rsidRDefault="00C535EE" w:rsidP="00C535EE">
      <w:pPr>
        <w:pStyle w:val="BodyText"/>
      </w:pPr>
      <w:r w:rsidRPr="00925E7F">
        <w:t xml:space="preserve">Since the emergence of the COVID-19 pandemic in March 2020, the TFAF has been acting on its mandate to coordinate other International Organizations working to implement the TFA. The Facility immediately gathered relevant resources and tools from partners at the World Customs Organization, the World Bank Group, UNCTAD, the Global Alliance/World Economic Forum, the International Air Transport Association, the Commonwealth Secretariat, the United Nations Economic Commission for Europe, and the International Railway Union, among others, to provide links and a brief explanation of each. These were subsequently published on the Facility website. </w:t>
      </w:r>
    </w:p>
    <w:p w14:paraId="6B9C1ED8" w14:textId="6723A297" w:rsidR="00C535EE" w:rsidRPr="00925E7F" w:rsidRDefault="00C535EE" w:rsidP="00C535EE">
      <w:pPr>
        <w:pStyle w:val="BodyText"/>
      </w:pPr>
      <w:r w:rsidRPr="00925E7F">
        <w:t xml:space="preserve">In further cooperation with the International Chamber of Commerce, the TFAF compiled a survey for government officials and private sector representatives to register any TFA-related restrictions they encountered. The survey, launched in March 2020, invited government officials and private sector representatives to identify TFA-related border processes that had been impacted, positively or negatively, by the pandemic. Some 199 responses were received, providing insight into COVID-19-related TFA issues that could inform the development of priorities for the TFAF's 2021 work plan. </w:t>
      </w:r>
    </w:p>
    <w:p w14:paraId="53F424E8" w14:textId="224D9FF6" w:rsidR="00144EF1" w:rsidRDefault="00144EF1" w:rsidP="000400C6">
      <w:pPr>
        <w:pStyle w:val="Heading7"/>
      </w:pPr>
      <w:r w:rsidRPr="00444578">
        <w:t xml:space="preserve">Regional </w:t>
      </w:r>
      <w:r w:rsidR="00BD76DC">
        <w:t>t</w:t>
      </w:r>
      <w:r w:rsidRPr="00444578">
        <w:t xml:space="preserve">rade </w:t>
      </w:r>
      <w:r w:rsidR="00BD76DC">
        <w:t>a</w:t>
      </w:r>
      <w:r w:rsidRPr="00444578">
        <w:t>greements</w:t>
      </w:r>
      <w:r w:rsidR="000400C6">
        <w:t xml:space="preserve"> (RTAs)</w:t>
      </w:r>
    </w:p>
    <w:p w14:paraId="7F52A20E" w14:textId="06AA14F1" w:rsidR="001E548F" w:rsidRDefault="001E548F" w:rsidP="0050712C">
      <w:pPr>
        <w:pStyle w:val="BodyText"/>
      </w:pPr>
      <w:r w:rsidRPr="008A762C">
        <w:t>Between October 20</w:t>
      </w:r>
      <w:r>
        <w:t>20</w:t>
      </w:r>
      <w:r w:rsidRPr="008A762C">
        <w:t xml:space="preserve"> and May 20</w:t>
      </w:r>
      <w:r>
        <w:t>21, there was a sharp increase in the number of RTA notifications, with 43</w:t>
      </w:r>
      <w:r w:rsidRPr="008A762C">
        <w:t xml:space="preserve"> new RTAs</w:t>
      </w:r>
      <w:r>
        <w:t xml:space="preserve"> being </w:t>
      </w:r>
      <w:r w:rsidRPr="008A762C">
        <w:t xml:space="preserve">notified to the WTO. </w:t>
      </w:r>
      <w:r>
        <w:t xml:space="preserve">Of these, </w:t>
      </w:r>
      <w:r w:rsidR="00112C51">
        <w:t>20</w:t>
      </w:r>
      <w:r>
        <w:t xml:space="preserve"> were notified under GATT Article XXIV and GATS V and one was notified under the Enabling Clause and GATS V (covering trade in goods and services), while </w:t>
      </w:r>
      <w:r w:rsidR="00112C51">
        <w:t>22</w:t>
      </w:r>
      <w:r>
        <w:t xml:space="preserve"> were notified under GATT Article XXIV (covering only trade in goods). </w:t>
      </w:r>
      <w:r w:rsidRPr="008A762C">
        <w:t xml:space="preserve">These bring the total to </w:t>
      </w:r>
      <w:r>
        <w:t>348</w:t>
      </w:r>
      <w:r w:rsidRPr="008A762C">
        <w:t xml:space="preserve"> RTAs notified and in force (corresponding to </w:t>
      </w:r>
      <w:r>
        <w:t>563</w:t>
      </w:r>
      <w:r w:rsidRPr="008A762C">
        <w:t xml:space="preserve"> notifications in goods, services, and accessions)</w:t>
      </w:r>
      <w:r w:rsidR="0050712C">
        <w:rPr>
          <w:rStyle w:val="FootnoteReference"/>
        </w:rPr>
        <w:footnoteReference w:id="107"/>
      </w:r>
      <w:r w:rsidR="0050712C">
        <w:t xml:space="preserve"> </w:t>
      </w:r>
      <w:r>
        <w:t>(</w:t>
      </w:r>
      <w:r w:rsidRPr="00CE1049">
        <w:t xml:space="preserve">Chart </w:t>
      </w:r>
      <w:r w:rsidR="00E82EB0" w:rsidRPr="00CE1049">
        <w:t>3.</w:t>
      </w:r>
      <w:r w:rsidR="009032AE">
        <w:t>25</w:t>
      </w:r>
      <w:r>
        <w:t>)</w:t>
      </w:r>
      <w:r w:rsidRPr="008A762C">
        <w:t>.</w:t>
      </w:r>
    </w:p>
    <w:p w14:paraId="201FE940" w14:textId="179E0EF9" w:rsidR="001E548F" w:rsidRPr="0050712C" w:rsidRDefault="0050712C" w:rsidP="0050712C">
      <w:pPr>
        <w:pStyle w:val="Caption"/>
      </w:pPr>
      <w:r>
        <w:lastRenderedPageBreak/>
        <w:t xml:space="preserve">Chart </w:t>
      </w:r>
      <w:fldSimple w:instr=" STYLEREF 1 \s ">
        <w:r w:rsidR="00864BA3">
          <w:rPr>
            <w:noProof/>
          </w:rPr>
          <w:t>3</w:t>
        </w:r>
      </w:fldSimple>
      <w:r w:rsidR="00924D77">
        <w:t>.</w:t>
      </w:r>
      <w:fldSimple w:instr=" SEQ Chart \* ARABIC \s 1 ">
        <w:r w:rsidR="00864BA3">
          <w:rPr>
            <w:noProof/>
          </w:rPr>
          <w:t>25</w:t>
        </w:r>
      </w:fldSimple>
      <w:r>
        <w:t xml:space="preserve"> RTAs notified to the GATT/WTO (1948 to 2021) by year of entry into force</w:t>
      </w:r>
    </w:p>
    <w:p w14:paraId="2E9EB4CD" w14:textId="7705CB5C" w:rsidR="00C0233A" w:rsidRDefault="00C0233A" w:rsidP="009C46E6">
      <w:pPr>
        <w:jc w:val="center"/>
      </w:pPr>
      <w:r w:rsidRPr="00C0233A">
        <w:rPr>
          <w:noProof/>
        </w:rPr>
        <w:drawing>
          <wp:inline distT="0" distB="0" distL="0" distR="0" wp14:anchorId="7B652227" wp14:editId="57964F07">
            <wp:extent cx="4402049" cy="24770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t="7090" r="177" b="9301"/>
                    <a:stretch/>
                  </pic:blipFill>
                  <pic:spPr bwMode="auto">
                    <a:xfrm>
                      <a:off x="0" y="0"/>
                      <a:ext cx="4412696" cy="2483060"/>
                    </a:xfrm>
                    <a:prstGeom prst="rect">
                      <a:avLst/>
                    </a:prstGeom>
                    <a:noFill/>
                    <a:ln>
                      <a:noFill/>
                    </a:ln>
                    <a:extLst>
                      <a:ext uri="{53640926-AAD7-44D8-BBD7-CCE9431645EC}">
                        <a14:shadowObscured xmlns:a14="http://schemas.microsoft.com/office/drawing/2010/main"/>
                      </a:ext>
                    </a:extLst>
                  </pic:spPr>
                </pic:pic>
              </a:graphicData>
            </a:graphic>
          </wp:inline>
        </w:drawing>
      </w:r>
    </w:p>
    <w:p w14:paraId="62E5A67F" w14:textId="09DCA262" w:rsidR="001E548F" w:rsidRPr="0050712C" w:rsidRDefault="001E548F" w:rsidP="0050712C">
      <w:pPr>
        <w:pStyle w:val="NoteText"/>
        <w:spacing w:before="120" w:after="240"/>
      </w:pPr>
      <w:r w:rsidRPr="0050712C">
        <w:t>Source:</w:t>
      </w:r>
      <w:r w:rsidR="0050712C" w:rsidRPr="0050712C">
        <w:tab/>
      </w:r>
      <w:r w:rsidRPr="0050712C">
        <w:t>WTO Secretariat.</w:t>
      </w:r>
    </w:p>
    <w:p w14:paraId="3EA85FDF" w14:textId="4BC7C968" w:rsidR="001E548F" w:rsidRDefault="001E548F" w:rsidP="0050712C">
      <w:pPr>
        <w:pStyle w:val="BodyText"/>
      </w:pPr>
      <w:r>
        <w:t>Among the RTAs notified during this period</w:t>
      </w:r>
      <w:r w:rsidR="00A91BBF">
        <w:t>,</w:t>
      </w:r>
      <w:r>
        <w:t xml:space="preserve"> around 80% involved the United Kingdom, which left the European Union at the end of 2020. Most of these RTAs therefore aim to replicate the preferential conditions under which the United Kingdom was trading with its RTA partners as a member of the European Union. The European Union and the United Kingdom also notified the EU-UK Trade and Cooperation Agreement to replace their previous trading relationship. </w:t>
      </w:r>
    </w:p>
    <w:p w14:paraId="5C72D2B7" w14:textId="04BD5BFD" w:rsidR="001E548F" w:rsidRDefault="001E548F" w:rsidP="0050712C">
      <w:pPr>
        <w:pStyle w:val="BodyText"/>
      </w:pPr>
      <w:r>
        <w:t>In addition to the UK notifications, eight RTAs notified involved WTO Members in the Asia Pacific region (six), Africa (three), the Americas, the Middle East and Europe (one each). Four RTAs covered members from two different regions. The Committee on Regional Trade Agreements (CRTA) will be considering the Comprehensive and Progressive Agreement for Trans-Pacific Partnership (CPTPP) at its 100</w:t>
      </w:r>
      <w:r w:rsidRPr="00C747D9">
        <w:rPr>
          <w:vertAlign w:val="superscript"/>
        </w:rPr>
        <w:t>th</w:t>
      </w:r>
      <w:r>
        <w:t xml:space="preserve"> Session in June 2021. The Agreement, which is one of the largest plurilateral RTAs to date, includes 11 parties, of which 7 have ratified the Agreement. Other plurilateral agreements include the United States-Mexico-Canada Agreement (USMCA) which was notified on 16 September 2020 and will be considered by the CRTA shortly, the Regional Comprehensive Economic Partnership Agreement, RCEP, between 1</w:t>
      </w:r>
      <w:r w:rsidR="000257CF">
        <w:t>5</w:t>
      </w:r>
      <w:r>
        <w:t xml:space="preserve"> parties which has thus far been ratified by four parties, the African Continental Free Trade Area between 54 African economies which has been implemented since 1 January 2021, as well as the EU-MERCOSUR Agreement which has not yet been signed by the parties.</w:t>
      </w:r>
    </w:p>
    <w:p w14:paraId="50C723C6" w14:textId="0591D5DB" w:rsidR="00A13790" w:rsidRDefault="00A13790" w:rsidP="00BC342B">
      <w:pPr>
        <w:pStyle w:val="Heading7"/>
      </w:pPr>
      <w:bookmarkStart w:id="133" w:name="_Toc464738922"/>
      <w:bookmarkStart w:id="134" w:name="_Toc464739112"/>
      <w:r w:rsidRPr="00175A8D">
        <w:t xml:space="preserve">Government </w:t>
      </w:r>
      <w:r w:rsidR="003E5E4C">
        <w:t>p</w:t>
      </w:r>
      <w:r w:rsidRPr="00175A8D">
        <w:t>rocurement</w:t>
      </w:r>
      <w:bookmarkEnd w:id="133"/>
      <w:bookmarkEnd w:id="134"/>
    </w:p>
    <w:p w14:paraId="4B6F9F4B" w14:textId="087D543C" w:rsidR="0069298E" w:rsidRDefault="0069298E" w:rsidP="0069298E">
      <w:pPr>
        <w:pStyle w:val="BodyText"/>
      </w:pPr>
      <w:bookmarkStart w:id="135" w:name="_Hlk71025222"/>
      <w:r w:rsidRPr="000319F2">
        <w:t>The WTO Agreement on Government Procurement</w:t>
      </w:r>
      <w:r>
        <w:t xml:space="preserve"> 2012</w:t>
      </w:r>
      <w:r w:rsidRPr="000319F2">
        <w:t xml:space="preserve"> (GPA</w:t>
      </w:r>
      <w:r>
        <w:t xml:space="preserve"> 2012</w:t>
      </w:r>
      <w:r w:rsidRPr="000319F2">
        <w:t>) continues to gain importance as an instrument for promoting trade and good governance in</w:t>
      </w:r>
      <w:r>
        <w:t xml:space="preserve"> WTO Members'</w:t>
      </w:r>
      <w:r w:rsidRPr="000319F2">
        <w:t xml:space="preserve"> government procurement markets. Currently, the Agreement has </w:t>
      </w:r>
      <w:bookmarkEnd w:id="135"/>
      <w:r w:rsidRPr="000319F2">
        <w:t>2</w:t>
      </w:r>
      <w:r>
        <w:t>1</w:t>
      </w:r>
      <w:r w:rsidRPr="000319F2">
        <w:t xml:space="preserve"> Parties, covering 48 WTO Members.</w:t>
      </w:r>
      <w:r>
        <w:rPr>
          <w:rStyle w:val="FootnoteReference"/>
        </w:rPr>
        <w:footnoteReference w:id="108"/>
      </w:r>
      <w:r w:rsidRPr="000319F2">
        <w:t xml:space="preserve"> </w:t>
      </w:r>
      <w:r w:rsidR="003D489F" w:rsidRPr="003D489F">
        <w:t>Thirty-five</w:t>
      </w:r>
      <w:r w:rsidRPr="000319F2">
        <w:t xml:space="preserve"> WTO Members/Observers participate as </w:t>
      </w:r>
      <w:r>
        <w:t>O</w:t>
      </w:r>
      <w:r w:rsidRPr="000319F2">
        <w:t xml:space="preserve">bservers in the </w:t>
      </w:r>
      <w:r>
        <w:t xml:space="preserve">WTO </w:t>
      </w:r>
      <w:r w:rsidRPr="000319F2">
        <w:t>Committee</w:t>
      </w:r>
      <w:r>
        <w:t xml:space="preserve"> on Government Procurement</w:t>
      </w:r>
      <w:r w:rsidRPr="000319F2">
        <w:t xml:space="preserve">. </w:t>
      </w:r>
    </w:p>
    <w:p w14:paraId="143EDB23" w14:textId="77BF89FA" w:rsidR="0069298E" w:rsidRDefault="0069298E" w:rsidP="0069298E">
      <w:pPr>
        <w:pStyle w:val="BodyText"/>
      </w:pPr>
      <w:r>
        <w:t xml:space="preserve">The GPA 2012 </w:t>
      </w:r>
      <w:r w:rsidRPr="00E94948">
        <w:t>ent</w:t>
      </w:r>
      <w:r>
        <w:t>e</w:t>
      </w:r>
      <w:r w:rsidRPr="00E94948">
        <w:t>r</w:t>
      </w:r>
      <w:r>
        <w:t>ed</w:t>
      </w:r>
      <w:r w:rsidRPr="00E94948">
        <w:t xml:space="preserve"> into force for Switzerland on 1 January 2021. </w:t>
      </w:r>
      <w:r>
        <w:t>With the entry into force of the GPA 2012 for Switzerland, all GPA Parties have accepted the amended GPA. Accordingly, on 1 January 2021 the GPA 2012 replaced the GPA 1994 in relation to all GPA Parties. Moreover, t</w:t>
      </w:r>
      <w:r w:rsidRPr="001F5A8F">
        <w:t>he</w:t>
      </w:r>
      <w:r w:rsidR="00F73AE8">
        <w:t> </w:t>
      </w:r>
      <w:r w:rsidRPr="001F5A8F">
        <w:t>United Kingdom joined the GPA 2012</w:t>
      </w:r>
      <w:proofErr w:type="gramStart"/>
      <w:r>
        <w:t>,</w:t>
      </w:r>
      <w:r w:rsidRPr="001F5A8F">
        <w:t xml:space="preserve"> in its own right</w:t>
      </w:r>
      <w:r>
        <w:t>,</w:t>
      </w:r>
      <w:r w:rsidRPr="001F5A8F">
        <w:t xml:space="preserve"> </w:t>
      </w:r>
      <w:r>
        <w:t>also</w:t>
      </w:r>
      <w:proofErr w:type="gramEnd"/>
      <w:r>
        <w:t xml:space="preserve"> </w:t>
      </w:r>
      <w:r w:rsidRPr="001F5A8F">
        <w:t>on 1 January 2021</w:t>
      </w:r>
      <w:r>
        <w:t>.</w:t>
      </w:r>
      <w:r>
        <w:rPr>
          <w:rStyle w:val="FootnoteReference"/>
        </w:rPr>
        <w:footnoteReference w:id="109"/>
      </w:r>
    </w:p>
    <w:p w14:paraId="4A698DDA" w14:textId="77777777" w:rsidR="0069298E" w:rsidRDefault="0069298E" w:rsidP="0069298E">
      <w:pPr>
        <w:pStyle w:val="BodyText"/>
      </w:pPr>
      <w:r>
        <w:lastRenderedPageBreak/>
        <w:t>Significant</w:t>
      </w:r>
      <w:r w:rsidRPr="000319F2">
        <w:t xml:space="preserve"> progress was made on several </w:t>
      </w:r>
      <w:r>
        <w:t xml:space="preserve">ongoing </w:t>
      </w:r>
      <w:r w:rsidRPr="000319F2">
        <w:t xml:space="preserve">accessions to the Agreement. </w:t>
      </w:r>
      <w:r w:rsidRPr="00B5427D">
        <w:t>At present, 11 WTO Members are in the process of acceding to the GPA.</w:t>
      </w:r>
      <w:r>
        <w:rPr>
          <w:rStyle w:val="FootnoteReference"/>
        </w:rPr>
        <w:footnoteReference w:id="110"/>
      </w:r>
      <w:r>
        <w:t xml:space="preserve"> </w:t>
      </w:r>
      <w:r w:rsidRPr="000319F2">
        <w:t xml:space="preserve">The Committee </w:t>
      </w:r>
      <w:r>
        <w:t xml:space="preserve">on Government Procurement </w:t>
      </w:r>
      <w:r w:rsidRPr="000319F2">
        <w:t>continued to advance its Work Programmes, concerning notably: (</w:t>
      </w:r>
      <w:proofErr w:type="spellStart"/>
      <w:r w:rsidRPr="000319F2">
        <w:t>i</w:t>
      </w:r>
      <w:proofErr w:type="spellEnd"/>
      <w:r w:rsidRPr="000319F2">
        <w:t xml:space="preserve">) sustainable procurement; (ii) the collection and reporting of statistical data; and (iii) SMEs. </w:t>
      </w:r>
      <w:r>
        <w:t>To enhance</w:t>
      </w:r>
      <w:r w:rsidRPr="000319F2">
        <w:t xml:space="preserve"> information-sharing </w:t>
      </w:r>
      <w:r>
        <w:t>in the Committee</w:t>
      </w:r>
      <w:r w:rsidRPr="000319F2">
        <w:t xml:space="preserve">, </w:t>
      </w:r>
      <w:r w:rsidRPr="00C06D6F">
        <w:t xml:space="preserve">the GPA Parties have agreed to hold workshops on two topics: (1) how can government procurement processes be conducted in a manner that protects and advances labour standards while still respecting international trade commitments?; and (2) how can digital advances support trade and competition in government procurement? These two workshops are tentatively planned </w:t>
      </w:r>
      <w:r>
        <w:t>for late 2021</w:t>
      </w:r>
      <w:r w:rsidRPr="00C06D6F">
        <w:t xml:space="preserve"> and</w:t>
      </w:r>
      <w:r>
        <w:t xml:space="preserve"> </w:t>
      </w:r>
      <w:r w:rsidRPr="00C06D6F">
        <w:t>early 2022, respectively</w:t>
      </w:r>
      <w:r w:rsidRPr="000319F2">
        <w:t xml:space="preserve">. </w:t>
      </w:r>
    </w:p>
    <w:p w14:paraId="46C5E00A" w14:textId="4E73D09E" w:rsidR="0069298E" w:rsidRPr="0069298E" w:rsidRDefault="0069298E" w:rsidP="0069298E">
      <w:pPr>
        <w:pStyle w:val="BodyText"/>
      </w:pPr>
      <w:proofErr w:type="gramStart"/>
      <w:r>
        <w:t>With regard to</w:t>
      </w:r>
      <w:proofErr w:type="gramEnd"/>
      <w:r>
        <w:t xml:space="preserve"> the COVID-19-related government procurement measures, GPA Parties expressed a general interest in experience-sharing and peer learning in a Member-driven process in the Committee.</w:t>
      </w:r>
    </w:p>
    <w:p w14:paraId="3EA6131B" w14:textId="3B163B43" w:rsidR="006129E2" w:rsidRDefault="006129E2" w:rsidP="006129E2">
      <w:pPr>
        <w:pStyle w:val="Heading7"/>
      </w:pPr>
      <w:bookmarkStart w:id="136" w:name="_Hlk38978883"/>
      <w:r>
        <w:t xml:space="preserve">Aid for </w:t>
      </w:r>
      <w:r w:rsidR="00BD76DC">
        <w:t>t</w:t>
      </w:r>
      <w:r>
        <w:t>rade</w:t>
      </w:r>
    </w:p>
    <w:p w14:paraId="47AFE541" w14:textId="77777777" w:rsidR="00F916E2" w:rsidRDefault="00F916E2" w:rsidP="00F916E2">
      <w:pPr>
        <w:pStyle w:val="BodyText"/>
      </w:pPr>
      <w:r>
        <w:t>Aid-for-Trade (</w:t>
      </w:r>
      <w:proofErr w:type="spellStart"/>
      <w:r>
        <w:t>AfT</w:t>
      </w:r>
      <w:proofErr w:type="spellEnd"/>
      <w:r>
        <w:t>) disbursements totalled 45.8 billion in 2019, up 1% from the previous year. Economic infrastructure accounted for 55% of total aid-for-trade support with 43% going to building productive capacity and 2% to trade policy and regulations. In terms of geographic distribution, Africa received 39% of disbursements and Asia some 37%, followed by the Americas (7%), Europe (5%) and Oceania (2%). Ten percent of disbursements supported projects implemented at a global level.</w:t>
      </w:r>
    </w:p>
    <w:p w14:paraId="4D619661" w14:textId="77777777" w:rsidR="00F916E2" w:rsidRDefault="00F916E2" w:rsidP="00F916E2">
      <w:pPr>
        <w:pStyle w:val="BodyText"/>
      </w:pPr>
      <w:r>
        <w:t xml:space="preserve">LDCs, a particular focus group of the </w:t>
      </w:r>
      <w:proofErr w:type="spellStart"/>
      <w:r>
        <w:t>AfT</w:t>
      </w:r>
      <w:proofErr w:type="spellEnd"/>
      <w:r>
        <w:t xml:space="preserve"> Initiative, received USD 13.5 billion in </w:t>
      </w:r>
      <w:proofErr w:type="spellStart"/>
      <w:r>
        <w:t>AfT</w:t>
      </w:r>
      <w:proofErr w:type="spellEnd"/>
      <w:r>
        <w:t xml:space="preserve"> funding (27% of the total) in 2019. The 2019 total represents an increase of USD 377.8 million on the 2018 funding figure. Lower-middle income countries received 39% of the total; upper-middle income countries, 18%. </w:t>
      </w:r>
    </w:p>
    <w:p w14:paraId="315BB278" w14:textId="3AD76068" w:rsidR="00F916E2" w:rsidRDefault="00F916E2" w:rsidP="00C12139">
      <w:pPr>
        <w:pStyle w:val="BodyText"/>
      </w:pPr>
      <w:r>
        <w:t xml:space="preserve">The top </w:t>
      </w:r>
      <w:r w:rsidR="00595D9B">
        <w:t>10</w:t>
      </w:r>
      <w:r>
        <w:t xml:space="preserve"> </w:t>
      </w:r>
      <w:proofErr w:type="spellStart"/>
      <w:r>
        <w:t>AfT</w:t>
      </w:r>
      <w:proofErr w:type="spellEnd"/>
      <w:r>
        <w:t xml:space="preserve"> donors in 2019 were Japan (USD 8.9 billion), the World Bank Group (USD 7.7 billion), EU Institutions (USD 5.7 billion), Germany (USD 4.9 billion), France (USD 2.7 billion), the United Kingdom (USD 2.7 billion), the Asian Development Bank (USD 2.1 billion), the United States (USD 2.0 billion),</w:t>
      </w:r>
      <w:r w:rsidRPr="00F83EE2">
        <w:t xml:space="preserve"> </w:t>
      </w:r>
      <w:r>
        <w:t xml:space="preserve">the African Development Bank (USD 2.1 billion) and the Republic of Korea (USD 0.7 billion). The top </w:t>
      </w:r>
      <w:r w:rsidR="00595D9B">
        <w:t>10</w:t>
      </w:r>
      <w:r>
        <w:t xml:space="preserve"> recipients of </w:t>
      </w:r>
      <w:proofErr w:type="spellStart"/>
      <w:r>
        <w:t>AfT</w:t>
      </w:r>
      <w:proofErr w:type="spellEnd"/>
      <w:r>
        <w:t xml:space="preserve"> support in 2019 were India (USD 4.6 billion), Bangladesh (USD 1.9 billion), Egypt (USD 1.9 billion), Pakistan (1.5 billion), Kenya (USD 1.4 billion), Ethiopia (USD 1.3 billion), Viet Nam (USD 1.1 billion), the Philippines (USD 1.0 billion), Myanmar (USD 0.8 billion) and Senegal (USD 0.8 billion). USD 4.6 billion were disbursed for projects at a global level, USD 1.4 billion for African-wide projects and USD 1.1 billion for Sub-Saharan-wide projects. </w:t>
      </w:r>
    </w:p>
    <w:p w14:paraId="45F0C9B1" w14:textId="53C588A4" w:rsidR="00F916E2" w:rsidRDefault="00F916E2" w:rsidP="00F916E2">
      <w:pPr>
        <w:pStyle w:val="BodyText"/>
      </w:pPr>
      <w:r>
        <w:t xml:space="preserve">Work on the WTO-led </w:t>
      </w:r>
      <w:proofErr w:type="spellStart"/>
      <w:r>
        <w:t>AfT</w:t>
      </w:r>
      <w:proofErr w:type="spellEnd"/>
      <w:r>
        <w:t xml:space="preserve"> Initiative is guided by the 2020-22 Work Programme, themed "Empowering Connected, Sustainable Trade".</w:t>
      </w:r>
      <w:r w:rsidR="00327BC7">
        <w:rPr>
          <w:rStyle w:val="FootnoteReference"/>
        </w:rPr>
        <w:footnoteReference w:id="111"/>
      </w:r>
      <w:r>
        <w:t xml:space="preserve"> The focus of the programme is on the opportunities that digital connectivity and sustainability offer for economic and export diversification </w:t>
      </w:r>
      <w:r>
        <w:softHyphen/>
      </w:r>
      <w:r>
        <w:softHyphen/>
        <w:t xml:space="preserve">- and how </w:t>
      </w:r>
      <w:proofErr w:type="spellStart"/>
      <w:r>
        <w:t>AfT</w:t>
      </w:r>
      <w:proofErr w:type="spellEnd"/>
      <w:r>
        <w:t xml:space="preserve"> can help empower different economic actors to realize these opportunities. The centrepiece of the Work Programme is the 2022 Global Review of Aid for Trade. </w:t>
      </w:r>
    </w:p>
    <w:p w14:paraId="76A2A148" w14:textId="629428A8" w:rsidR="00F916E2" w:rsidRDefault="00F916E2" w:rsidP="00F916E2">
      <w:pPr>
        <w:pStyle w:val="BodyText"/>
      </w:pPr>
      <w:r>
        <w:rPr>
          <w:szCs w:val="18"/>
        </w:rPr>
        <w:t>The COVID-19 pandemic has impacted least-developed countries and many s</w:t>
      </w:r>
      <w:r>
        <w:rPr>
          <w:color w:val="000000"/>
          <w:szCs w:val="18"/>
        </w:rPr>
        <w:t>mall, tourism-dependent developing countries hard.</w:t>
      </w:r>
      <w:r w:rsidR="007E5496">
        <w:rPr>
          <w:color w:val="000000"/>
          <w:szCs w:val="18"/>
        </w:rPr>
        <w:t xml:space="preserve"> </w:t>
      </w:r>
      <w:r>
        <w:rPr>
          <w:color w:val="000000"/>
          <w:szCs w:val="18"/>
        </w:rPr>
        <w:t>The trade and development impacts of the on-going pandemic were the focus of an</w:t>
      </w:r>
      <w:r>
        <w:rPr>
          <w:szCs w:val="18"/>
        </w:rPr>
        <w:t xml:space="preserve"> Aid-for-Trade Stocktaking event</w:t>
      </w:r>
      <w:r w:rsidR="009C46E6">
        <w:rPr>
          <w:szCs w:val="18"/>
        </w:rPr>
        <w:t xml:space="preserve"> (Box 3.5)</w:t>
      </w:r>
      <w:r>
        <w:rPr>
          <w:szCs w:val="18"/>
        </w:rPr>
        <w:t>.</w:t>
      </w:r>
    </w:p>
    <w:p w14:paraId="4E14FF84" w14:textId="1FEBFA7C" w:rsidR="00F916E2" w:rsidRPr="00D83E33" w:rsidRDefault="00D83E33" w:rsidP="00D83E33">
      <w:pPr>
        <w:pStyle w:val="Caption"/>
      </w:pPr>
      <w:r>
        <w:t xml:space="preserve">Box </w:t>
      </w:r>
      <w:fldSimple w:instr=" STYLEREF 1 \s ">
        <w:r w:rsidR="00864BA3">
          <w:rPr>
            <w:noProof/>
          </w:rPr>
          <w:t>3</w:t>
        </w:r>
      </w:fldSimple>
      <w:r w:rsidR="00C2452F">
        <w:t>.</w:t>
      </w:r>
      <w:fldSimple w:instr=" SEQ Box \* ARABIC \s 1 ">
        <w:r w:rsidR="00864BA3">
          <w:rPr>
            <w:noProof/>
          </w:rPr>
          <w:t>5</w:t>
        </w:r>
      </w:fldSimple>
      <w:r>
        <w:t xml:space="preserve"> Aid for Trade Stocktaking </w:t>
      </w:r>
      <w:r w:rsidR="009C46E6">
        <w:t>e</w:t>
      </w:r>
      <w:r>
        <w:t>vent – 23-25 March 2021</w:t>
      </w:r>
    </w:p>
    <w:tbl>
      <w:tblPr>
        <w:tblW w:w="0" w:type="auto"/>
        <w:tblCellMar>
          <w:left w:w="0" w:type="dxa"/>
          <w:right w:w="0" w:type="dxa"/>
        </w:tblCellMar>
        <w:tblLook w:val="04A0" w:firstRow="1" w:lastRow="0" w:firstColumn="1" w:lastColumn="0" w:noHBand="0" w:noVBand="1"/>
      </w:tblPr>
      <w:tblGrid>
        <w:gridCol w:w="9026"/>
      </w:tblGrid>
      <w:tr w:rsidR="00F916E2" w:rsidRPr="009C46E6" w14:paraId="3531371B" w14:textId="77777777" w:rsidTr="00D83E33">
        <w:tc>
          <w:tcPr>
            <w:tcW w:w="9026" w:type="dxa"/>
            <w:shd w:val="clear" w:color="auto" w:fill="C9DED4"/>
            <w:tcMar>
              <w:top w:w="0" w:type="dxa"/>
              <w:left w:w="108" w:type="dxa"/>
              <w:bottom w:w="0" w:type="dxa"/>
              <w:right w:w="108" w:type="dxa"/>
            </w:tcMar>
          </w:tcPr>
          <w:p w14:paraId="0B9E00B1" w14:textId="2912F3E6" w:rsidR="00F916E2" w:rsidRPr="009C46E6" w:rsidRDefault="00F916E2" w:rsidP="00D83E33">
            <w:pPr>
              <w:spacing w:after="120"/>
              <w:rPr>
                <w:sz w:val="16"/>
                <w:szCs w:val="16"/>
              </w:rPr>
            </w:pPr>
            <w:r w:rsidRPr="009C46E6">
              <w:rPr>
                <w:color w:val="000000"/>
                <w:sz w:val="16"/>
                <w:szCs w:val="16"/>
              </w:rPr>
              <w:t xml:space="preserve">The Aid-for-Trade Stocktaking event on 23-25 March 2021 </w:t>
            </w:r>
            <w:r w:rsidRPr="009C46E6">
              <w:rPr>
                <w:sz w:val="16"/>
                <w:szCs w:val="16"/>
              </w:rPr>
              <w:t>provided an opportunity to survey the on-going economic impacts of the COVID-19 pandemic on trade and development prospects</w:t>
            </w:r>
            <w:r w:rsidRPr="009C46E6">
              <w:rPr>
                <w:color w:val="000000"/>
                <w:sz w:val="16"/>
                <w:szCs w:val="16"/>
              </w:rPr>
              <w:t xml:space="preserve">. A total of 35 sessions were held, with more than 200 speakers of whom some 46% were women. The online event generated analysis on how Aid for Trade is contributing to pandemic response, </w:t>
            </w:r>
            <w:proofErr w:type="gramStart"/>
            <w:r w:rsidRPr="009C46E6">
              <w:rPr>
                <w:color w:val="000000"/>
                <w:sz w:val="16"/>
                <w:szCs w:val="16"/>
              </w:rPr>
              <w:t>recovery</w:t>
            </w:r>
            <w:proofErr w:type="gramEnd"/>
            <w:r w:rsidRPr="009C46E6">
              <w:rPr>
                <w:color w:val="000000"/>
                <w:sz w:val="16"/>
                <w:szCs w:val="16"/>
              </w:rPr>
              <w:t xml:space="preserve"> and resilience measures. The divergent outlooks of different parts of the world in terms of economic growth, indebtedness and access to finance was a theme evoked in the high</w:t>
            </w:r>
            <w:r w:rsidR="00595D9B">
              <w:rPr>
                <w:color w:val="000000"/>
                <w:sz w:val="16"/>
                <w:szCs w:val="16"/>
              </w:rPr>
              <w:t>-</w:t>
            </w:r>
            <w:r w:rsidRPr="009C46E6">
              <w:rPr>
                <w:color w:val="000000"/>
                <w:sz w:val="16"/>
                <w:szCs w:val="16"/>
              </w:rPr>
              <w:t xml:space="preserve">level plenary event at which the Director-General was joined by the Heads of the IMF, OECD, UNCTAD, WHO and World Bank. </w:t>
            </w:r>
          </w:p>
          <w:p w14:paraId="0EE5E4DE" w14:textId="642FBF41" w:rsidR="00F916E2" w:rsidRPr="009C46E6" w:rsidRDefault="00F916E2" w:rsidP="00D83E33">
            <w:pPr>
              <w:spacing w:after="120"/>
              <w:rPr>
                <w:sz w:val="16"/>
                <w:szCs w:val="16"/>
              </w:rPr>
            </w:pPr>
            <w:r w:rsidRPr="009C46E6">
              <w:rPr>
                <w:color w:val="000000"/>
                <w:sz w:val="16"/>
                <w:szCs w:val="16"/>
              </w:rPr>
              <w:t xml:space="preserve">Equitable global COVID-19 vaccine roll-out was also identified as the best value global economic stimulus package available. There was recognition too of the need to redouble efforts to promote global value chain </w:t>
            </w:r>
            <w:r w:rsidRPr="009C46E6">
              <w:rPr>
                <w:color w:val="000000"/>
                <w:sz w:val="16"/>
                <w:szCs w:val="16"/>
              </w:rPr>
              <w:lastRenderedPageBreak/>
              <w:t>integration and to address supply</w:t>
            </w:r>
            <w:r w:rsidR="00595D9B">
              <w:rPr>
                <w:color w:val="000000"/>
                <w:sz w:val="16"/>
                <w:szCs w:val="16"/>
              </w:rPr>
              <w:noBreakHyphen/>
            </w:r>
            <w:r w:rsidRPr="009C46E6">
              <w:rPr>
                <w:color w:val="000000"/>
                <w:sz w:val="16"/>
                <w:szCs w:val="16"/>
              </w:rPr>
              <w:t xml:space="preserve">side capacity constraints if hard-won development gains were not to be permanently reversed by the pandemic. </w:t>
            </w:r>
          </w:p>
          <w:p w14:paraId="54AB01D5" w14:textId="77777777" w:rsidR="00F916E2" w:rsidRPr="009C46E6" w:rsidRDefault="00F916E2" w:rsidP="00D83E33">
            <w:pPr>
              <w:spacing w:after="120"/>
              <w:rPr>
                <w:sz w:val="16"/>
                <w:szCs w:val="16"/>
              </w:rPr>
            </w:pPr>
            <w:r w:rsidRPr="009C46E6">
              <w:rPr>
                <w:color w:val="000000"/>
                <w:sz w:val="16"/>
                <w:szCs w:val="16"/>
              </w:rPr>
              <w:t xml:space="preserve">Keeping markets open was described as essential for vaccine delivery and to bring forth a strong and sustained recovery. Several sessions looked at adapting trade formalities to take account of the pandemic, both at a practical level in terms of using electronic tools to speed clearance </w:t>
            </w:r>
            <w:proofErr w:type="gramStart"/>
            <w:r w:rsidRPr="009C46E6">
              <w:rPr>
                <w:color w:val="000000"/>
                <w:sz w:val="16"/>
                <w:szCs w:val="16"/>
              </w:rPr>
              <w:t>and also</w:t>
            </w:r>
            <w:proofErr w:type="gramEnd"/>
            <w:r w:rsidRPr="009C46E6">
              <w:rPr>
                <w:color w:val="000000"/>
                <w:sz w:val="16"/>
                <w:szCs w:val="16"/>
              </w:rPr>
              <w:t xml:space="preserve"> how implementation of the Trade Facilitation Agreement provisions might help in this regard. </w:t>
            </w:r>
          </w:p>
          <w:p w14:paraId="190A8AD8" w14:textId="77777777" w:rsidR="00F916E2" w:rsidRPr="009C46E6" w:rsidRDefault="00F916E2" w:rsidP="00D83E33">
            <w:pPr>
              <w:spacing w:after="120"/>
              <w:rPr>
                <w:sz w:val="16"/>
                <w:szCs w:val="16"/>
              </w:rPr>
            </w:pPr>
            <w:r w:rsidRPr="009C46E6">
              <w:rPr>
                <w:color w:val="000000"/>
                <w:sz w:val="16"/>
                <w:szCs w:val="16"/>
              </w:rPr>
              <w:t xml:space="preserve">Regional approaches to COVID-19 recovery were also discussed, including leveraging the African Continental Free Trade Area and the PACER Plus agreement in the Pacific. There was also a focus on promoting recovery among MSMEs and in the tourism sector. One bright spot in terms of resilience was the rapid growth of digital trade, but again there was concern that opportunities for recovery were limited by the digital divide. </w:t>
            </w:r>
          </w:p>
          <w:p w14:paraId="04686D2E" w14:textId="7057384B" w:rsidR="00F916E2" w:rsidRPr="009C46E6" w:rsidRDefault="00F916E2" w:rsidP="00D83E33">
            <w:pPr>
              <w:spacing w:after="120"/>
              <w:rPr>
                <w:sz w:val="16"/>
                <w:szCs w:val="16"/>
              </w:rPr>
            </w:pPr>
            <w:r w:rsidRPr="009C46E6">
              <w:rPr>
                <w:color w:val="000000"/>
                <w:sz w:val="16"/>
                <w:szCs w:val="16"/>
              </w:rPr>
              <w:t xml:space="preserve">Promoting an inclusive and green recovery was also a theme discussed and one that will be taken forward through further work in the 2020-22 biennial </w:t>
            </w:r>
            <w:proofErr w:type="spellStart"/>
            <w:r w:rsidRPr="009C46E6">
              <w:rPr>
                <w:color w:val="000000"/>
                <w:sz w:val="16"/>
                <w:szCs w:val="16"/>
              </w:rPr>
              <w:t>AfT</w:t>
            </w:r>
            <w:proofErr w:type="spellEnd"/>
            <w:r w:rsidRPr="009C46E6">
              <w:rPr>
                <w:color w:val="000000"/>
                <w:sz w:val="16"/>
                <w:szCs w:val="16"/>
              </w:rPr>
              <w:t xml:space="preserve"> Work Programme.</w:t>
            </w:r>
            <w:r w:rsidR="007E5496" w:rsidRPr="009C46E6">
              <w:rPr>
                <w:color w:val="000000"/>
                <w:sz w:val="16"/>
                <w:szCs w:val="16"/>
              </w:rPr>
              <w:t> </w:t>
            </w:r>
            <w:r w:rsidRPr="009C46E6">
              <w:rPr>
                <w:color w:val="000000"/>
                <w:sz w:val="16"/>
                <w:szCs w:val="16"/>
              </w:rPr>
              <w:t>This work will culminate in the summer of 2022 during the Global Review of Aid for Trade that will examine the theme of "Empowering connected, sustainable trade."</w:t>
            </w:r>
          </w:p>
        </w:tc>
      </w:tr>
    </w:tbl>
    <w:p w14:paraId="154F48ED" w14:textId="47880334" w:rsidR="00F916E2" w:rsidRPr="008A7BB6" w:rsidRDefault="00F916E2" w:rsidP="00F916E2">
      <w:pPr>
        <w:pStyle w:val="NoteText"/>
        <w:spacing w:before="120" w:after="240"/>
      </w:pPr>
      <w:r>
        <w:lastRenderedPageBreak/>
        <w:t>Source:</w:t>
      </w:r>
      <w:r>
        <w:tab/>
        <w:t>WTO Secretariat.</w:t>
      </w:r>
    </w:p>
    <w:p w14:paraId="5B0A1B04" w14:textId="0489900B" w:rsidR="00A13790" w:rsidRDefault="00A13790" w:rsidP="00BC342B">
      <w:pPr>
        <w:pStyle w:val="Heading7"/>
      </w:pPr>
      <w:bookmarkStart w:id="137" w:name="_Toc464738921"/>
      <w:bookmarkStart w:id="138" w:name="_Toc464739111"/>
      <w:bookmarkEnd w:id="136"/>
      <w:r w:rsidRPr="00175A8D">
        <w:t xml:space="preserve">Trade </w:t>
      </w:r>
      <w:r w:rsidR="0022113D">
        <w:t>f</w:t>
      </w:r>
      <w:r w:rsidRPr="00175A8D">
        <w:t>inance</w:t>
      </w:r>
      <w:bookmarkEnd w:id="137"/>
      <w:bookmarkEnd w:id="138"/>
    </w:p>
    <w:p w14:paraId="41307C71" w14:textId="771CCA15" w:rsidR="0092223C" w:rsidRDefault="0092223C" w:rsidP="0092223C">
      <w:pPr>
        <w:pStyle w:val="BodyText"/>
      </w:pPr>
      <w:r>
        <w:t xml:space="preserve">In view of the deterioration of trade finance markets in 2020, governments of large traders deployed specific measures for importers/exporters such as guaranteed loans and payment deferral schemes through banks and export credit agencies, in addition to maintaining sufficient liquidity through monetary policy. </w:t>
      </w:r>
      <w:r w:rsidRPr="00AD33F6">
        <w:t>Recent developments suggest</w:t>
      </w:r>
      <w:r>
        <w:t xml:space="preserve"> that for these countries the trade recovery is</w:t>
      </w:r>
      <w:r w:rsidRPr="00AD33F6">
        <w:t xml:space="preserve"> boosting demand for import and export finance.</w:t>
      </w:r>
      <w:r>
        <w:t xml:space="preserve"> Generally, trade finance measures put in place last year are supporting this recovery despite increasing losses of trade loans and rising financing costs for SMEs. </w:t>
      </w:r>
      <w:bookmarkStart w:id="139" w:name="_Hlk70521872"/>
      <w:r w:rsidRPr="00371CBE">
        <w:t xml:space="preserve">According to a January 2021 survey by one of the world's largest working capital fintech (C2FO) </w:t>
      </w:r>
      <w:r w:rsidR="00DA1F3C">
        <w:t xml:space="preserve">of </w:t>
      </w:r>
      <w:r w:rsidRPr="00371CBE">
        <w:t>over 6,700 SMEs in Europe, Asia and North America, the average interest rate for working capital increased by a third in the last year,</w:t>
      </w:r>
      <w:r>
        <w:t xml:space="preserve"> </w:t>
      </w:r>
      <w:bookmarkEnd w:id="139"/>
      <w:r>
        <w:t xml:space="preserve">including on short-term trade finance facilities, over concerns about late or extended (re)payments. The increase in working capital costs is found to be the highest in emerging economies (over 50% in some cases). </w:t>
      </w:r>
    </w:p>
    <w:p w14:paraId="5CDB5CB1" w14:textId="4CAB1E01" w:rsidR="0092223C" w:rsidRDefault="0092223C" w:rsidP="0092223C">
      <w:pPr>
        <w:pStyle w:val="BodyText"/>
      </w:pPr>
      <w:r>
        <w:t xml:space="preserve">Low-to-middle income countries received much less support from public sources, apart from that deployed by multilateral development banks (some </w:t>
      </w:r>
      <w:r w:rsidR="004C5B41">
        <w:t xml:space="preserve">USD </w:t>
      </w:r>
      <w:r>
        <w:t>30 to 40 billion overall). Since the beginning of 2020, sovereign and counterparty risks have deteriorated sharply – with an obvious knock-on effect on private sector trade finance availability. Available information point to continued high demand for multilateral trade finance facilities, as an</w:t>
      </w:r>
      <w:r w:rsidRPr="00AD33F6">
        <w:t xml:space="preserve"> indicator of rising gaps: </w:t>
      </w:r>
      <w:r>
        <w:t>year-on-year, the increase is +50% for the African Development Bank</w:t>
      </w:r>
      <w:r w:rsidRPr="00AD33F6">
        <w:t xml:space="preserve"> and </w:t>
      </w:r>
      <w:r>
        <w:t>the International Finance Corporation (IFC, World Bank Group)</w:t>
      </w:r>
      <w:r w:rsidRPr="00AD33F6">
        <w:t xml:space="preserve">, </w:t>
      </w:r>
      <w:r>
        <w:t>and +100% for the Asian Development Bank</w:t>
      </w:r>
      <w:r w:rsidRPr="00AD33F6">
        <w:t>.</w:t>
      </w:r>
      <w:r>
        <w:t xml:space="preserve"> The March 2021 Bank Survey of the IFC signals that 40% of local banks in client countries continue to experience "stress" with respect to the lack of confirming lines or credit lines from international banks, and that 90% of them would continue to need MDB support (guarantees). A March 2021 joint study by the </w:t>
      </w:r>
      <w:proofErr w:type="spellStart"/>
      <w:r>
        <w:t>Afreximbank</w:t>
      </w:r>
      <w:proofErr w:type="spellEnd"/>
      <w:r>
        <w:t xml:space="preserve"> and African Development Bank on the "Impact of COVID-19 on Trade Finance in </w:t>
      </w:r>
      <w:r w:rsidR="00595D9B">
        <w:t>Africa"</w:t>
      </w:r>
      <w:r>
        <w:t xml:space="preserve"> pointed to a 30% increase in the rejection rate of letters of credit relative to pre-COVID, a reduced dollar availability and a reduced participation of local banks </w:t>
      </w:r>
      <w:r w:rsidR="00085A51">
        <w:t>in</w:t>
      </w:r>
      <w:r>
        <w:t xml:space="preserve"> trade finance in Africa. </w:t>
      </w:r>
    </w:p>
    <w:p w14:paraId="3B1A6045" w14:textId="079C1256" w:rsidR="007330D1" w:rsidRDefault="007330D1" w:rsidP="007330D1">
      <w:pPr>
        <w:pStyle w:val="Heading7"/>
      </w:pPr>
      <w:r w:rsidRPr="009E2DAF">
        <w:t xml:space="preserve">Fisheries </w:t>
      </w:r>
      <w:r w:rsidR="00496C19">
        <w:t>s</w:t>
      </w:r>
      <w:r w:rsidRPr="009E2DAF">
        <w:t>ubsidies</w:t>
      </w:r>
    </w:p>
    <w:p w14:paraId="09782D62" w14:textId="56A30898" w:rsidR="001220F1" w:rsidRPr="001220F1" w:rsidRDefault="001220F1" w:rsidP="001220F1">
      <w:pPr>
        <w:pStyle w:val="BodyText"/>
      </w:pPr>
      <w:r w:rsidRPr="001220F1">
        <w:t>The negotiations on fisheries subsidies in the Negotiating Group on Rules have continued in 2021 as Members could not reach an agreement by the end of 2020. This was mainly due to a confluence factors, including the COVID-19 pandemic, restrictions on movements and gatherings, and the postponement of</w:t>
      </w:r>
      <w:r w:rsidR="002218E6">
        <w:t xml:space="preserve"> MC12</w:t>
      </w:r>
      <w:r w:rsidRPr="001220F1">
        <w:t xml:space="preserve">. However, all Members have reiterated their commitment to deliver as soon as possible an outcome that respects the mandate of Sustainable Development Goal 14.6 and the </w:t>
      </w:r>
      <w:r w:rsidR="002218E6">
        <w:t>MC11</w:t>
      </w:r>
      <w:r w:rsidRPr="001220F1">
        <w:t xml:space="preserve"> to prohibit certain forms of fisheries subsidies which contribute to overcapacity and overfishing, and eliminate subsidies that contribute to illegal, unreported and unregulated fishing with special and differential treatment integral to the negotiations. To this end, Members have been engaged continuously and intensively in the text-based negotiations since the fall of 2020, holding a Ministerial-level meeting in </w:t>
      </w:r>
      <w:r w:rsidR="00982F7C">
        <w:t>mid-July</w:t>
      </w:r>
      <w:r w:rsidRPr="001220F1">
        <w:t xml:space="preserve"> 2021.</w:t>
      </w:r>
    </w:p>
    <w:p w14:paraId="0740D984" w14:textId="11E86A9A" w:rsidR="00A13790" w:rsidRDefault="00A13790" w:rsidP="00BC342B">
      <w:pPr>
        <w:pStyle w:val="Heading7"/>
      </w:pPr>
      <w:r w:rsidRPr="00175A8D">
        <w:t xml:space="preserve">Electronic </w:t>
      </w:r>
      <w:r w:rsidR="00105DDC">
        <w:t>c</w:t>
      </w:r>
      <w:r w:rsidRPr="00175A8D">
        <w:t>ommerce</w:t>
      </w:r>
    </w:p>
    <w:p w14:paraId="02E2E92A" w14:textId="4ADEC087" w:rsidR="00DA50A9" w:rsidRDefault="00DA50A9" w:rsidP="00DA50A9">
      <w:pPr>
        <w:pStyle w:val="BodyText"/>
      </w:pPr>
      <w:r>
        <w:t xml:space="preserve">Discussions on electronic commerce in the WTO are continuing under two parallel tracks – multilaterally under the GC and its relevant subsidiary bodies, and under the Joint Statement Initiative on Electronic Commerce (JSI). In both settings, delegations are reiterating the important </w:t>
      </w:r>
      <w:r>
        <w:lastRenderedPageBreak/>
        <w:t xml:space="preserve">role of e-commerce in supporting the economic recovery from the COVID-19 pandemic and the need to address development-related challenges. </w:t>
      </w:r>
    </w:p>
    <w:p w14:paraId="5617A023" w14:textId="6F155CC2" w:rsidR="00DA50A9" w:rsidRDefault="00DA50A9" w:rsidP="00DA50A9">
      <w:pPr>
        <w:pStyle w:val="BodyText"/>
      </w:pPr>
      <w:r w:rsidRPr="002D11CA">
        <w:t xml:space="preserve">At the multilateral level, </w:t>
      </w:r>
      <w:r>
        <w:t xml:space="preserve">discussions on the reinvigoration of the </w:t>
      </w:r>
      <w:r w:rsidRPr="002D11CA">
        <w:t xml:space="preserve">1998 Work Programme </w:t>
      </w:r>
      <w:r>
        <w:t xml:space="preserve">and on the moratorium on customs </w:t>
      </w:r>
      <w:r w:rsidRPr="002D11CA">
        <w:t xml:space="preserve">duties on electronic transmissions </w:t>
      </w:r>
      <w:r>
        <w:t xml:space="preserve">are intensifying. The Work Programme was discussed extensively at the GC meetings in December 2020 and March 2021. </w:t>
      </w:r>
      <w:r w:rsidRPr="004A7837">
        <w:t xml:space="preserve">Work continues in the relevant bodies entrusted with the implementation of the Work Programme. At the December 2020 General Council meeting, the Chairs of the Councils for Trade in Services, Trade in Goods and TRIPS reported on the </w:t>
      </w:r>
      <w:r>
        <w:t xml:space="preserve">work undertaken in their respective bodies. The December 2019 GC Decision calls for the reinvigoration of the Work Programme and for structured discussions on any trade-related topic brought forward by Members, including issues related to the moratorium. It also extends the moratorium until MC12 and instructs the GC to report to </w:t>
      </w:r>
      <w:r w:rsidR="007F1C14">
        <w:t xml:space="preserve">that meeting. </w:t>
      </w:r>
    </w:p>
    <w:p w14:paraId="63673B2D" w14:textId="4DBBD79B" w:rsidR="00DA50A9" w:rsidRDefault="00DA50A9" w:rsidP="00DA50A9">
      <w:pPr>
        <w:pStyle w:val="BodyText"/>
      </w:pPr>
      <w:r>
        <w:t xml:space="preserve">With over 35 proposals, JSI negotiations </w:t>
      </w:r>
      <w:r w:rsidR="00085A51" w:rsidRPr="00085A51">
        <w:t xml:space="preserve">on e-commerce </w:t>
      </w:r>
      <w:r>
        <w:t xml:space="preserve">are ongoing under six broad themes: enabling e-commerce; openness and e-commerce; trust and e-commerce; cross-cutting issues, such as transparency, domestic regulation, and cooperation; telecommunications; and market access. Delegations are encouraged to consider the unique opportunities and challenges faced by developing countries and LDCs, as well as by MSMEs, in relation to each issue under discussion. In December 2020, the co-convenors (Australia, </w:t>
      </w:r>
      <w:proofErr w:type="gramStart"/>
      <w:r>
        <w:t>Japan</w:t>
      </w:r>
      <w:proofErr w:type="gramEnd"/>
      <w:r>
        <w:t xml:space="preserve"> and Singapore) circulated a consolidated negotiating text which provides the basis for further negotiations in 2021. Work in virtual small group format is intensifying to streamline the text as much as possible by MC12. Clean text was reached under the groups on unsolicited commercial electronic messages (spam) and on e-authentication and e-signatures. </w:t>
      </w:r>
    </w:p>
    <w:p w14:paraId="406B27B8" w14:textId="3FA643AA" w:rsidR="00A13790" w:rsidRDefault="00A13790" w:rsidP="00BC342B">
      <w:pPr>
        <w:pStyle w:val="Heading7"/>
      </w:pPr>
      <w:r w:rsidRPr="00175A8D">
        <w:t xml:space="preserve">Micro, </w:t>
      </w:r>
      <w:r w:rsidR="00B13856">
        <w:t>s</w:t>
      </w:r>
      <w:r w:rsidRPr="00175A8D">
        <w:t xml:space="preserve">mall </w:t>
      </w:r>
      <w:r w:rsidR="001616C6" w:rsidRPr="00175A8D">
        <w:t xml:space="preserve">and </w:t>
      </w:r>
      <w:r w:rsidR="00B13856">
        <w:t>m</w:t>
      </w:r>
      <w:r w:rsidRPr="00175A8D">
        <w:t>edium</w:t>
      </w:r>
      <w:r w:rsidR="001616C6" w:rsidRPr="00175A8D">
        <w:t>-sized</w:t>
      </w:r>
      <w:r w:rsidRPr="00175A8D">
        <w:t xml:space="preserve"> </w:t>
      </w:r>
      <w:r w:rsidR="00B13856">
        <w:t>e</w:t>
      </w:r>
      <w:r w:rsidRPr="00175A8D">
        <w:t>nterprises (MSMEs)</w:t>
      </w:r>
    </w:p>
    <w:p w14:paraId="2CC4B10F" w14:textId="0C4265A2" w:rsidR="00D669D1" w:rsidRDefault="00D669D1" w:rsidP="00D669D1">
      <w:pPr>
        <w:pStyle w:val="BodyText"/>
      </w:pPr>
      <w:r w:rsidRPr="00B77B56">
        <w:t>The MSME Informal Working Group (MSME Group) was established at MC11 in December 2017, and currently comprises 91 WTO Members. Some Members oppose, or do not support, discussions on this issue, noting that it is not part of the original Doha Round discussions and that focusing on DDA issues should be the priority. The MSME Group in its 11 December 2020 meeting, endorsed the MSMEs final package which contains six recommendations and declarations and counts 96 signatories.</w:t>
      </w:r>
      <w:r w:rsidRPr="00B77B56">
        <w:rPr>
          <w:rStyle w:val="FootnoteReference"/>
        </w:rPr>
        <w:footnoteReference w:id="112"/>
      </w:r>
      <w:r w:rsidRPr="00B77B56">
        <w:t xml:space="preserve"> The package includes a recommendation on the collection and maintenance of MSME-related information from TPRs; a declaration to support the operationalization of the Global Trade Helpdesk, a joint ITC-UNCTAD-WTO initiative to aggregate international trade and market information</w:t>
      </w:r>
      <w:r>
        <w:t xml:space="preserve"> in a single online portal; a recommendation on trade facilitation and MSMEs calling for full implementation of the TFA; a recommendation on promoting MSME inclusion in regulatory development in the area of trade; a recommendation to support the WTO integrated database (IDB), a time series database of Member tariffs and import statistics, through voluntary submission of information to the IDB; and a declaration on addressing the trade-related aspects of MSMEs' access to finance and cross-border payments.</w:t>
      </w:r>
      <w:r>
        <w:rPr>
          <w:rStyle w:val="FootnoteReference"/>
        </w:rPr>
        <w:footnoteReference w:id="113"/>
      </w:r>
    </w:p>
    <w:p w14:paraId="1843A39F" w14:textId="225E684C" w:rsidR="00D669D1" w:rsidRDefault="00D669D1" w:rsidP="00D669D1">
      <w:pPr>
        <w:pStyle w:val="BodyText"/>
      </w:pPr>
      <w:r>
        <w:t xml:space="preserve">At the MSME Group's first meeting of 2021, held on 18 February, presentations by external presenters on various topics were made, including low value shipments; Integrated Services for MSMEs (ISMIT); MSME access to finance; and MSME cybersecurity education. The Group was also briefed on MSME-related work and discussions in other WTO </w:t>
      </w:r>
      <w:r w:rsidR="00595D9B">
        <w:t>c</w:t>
      </w:r>
      <w:r>
        <w:t xml:space="preserve">ommittees including the working group on trade, </w:t>
      </w:r>
      <w:proofErr w:type="gramStart"/>
      <w:r>
        <w:t>debt</w:t>
      </w:r>
      <w:proofErr w:type="gramEnd"/>
      <w:r>
        <w:t xml:space="preserve"> and finance; government procurement; and the standards and trade development facility. Members also discussed the organization of the Group's work for 2021, which was focused around three topics, namely implementation of the package; the Group's objective for MC12; and new issues for the Group to consider. Finally, work has started on the IT development of the Trade4MSMEs platform. </w:t>
      </w:r>
    </w:p>
    <w:p w14:paraId="66F109B4" w14:textId="660106F1" w:rsidR="00690EE2" w:rsidRDefault="00690EE2" w:rsidP="00D669D1">
      <w:pPr>
        <w:pStyle w:val="BodyText"/>
      </w:pPr>
      <w:r w:rsidRPr="00690EE2">
        <w:t xml:space="preserve">The </w:t>
      </w:r>
      <w:r w:rsidR="00EF7062">
        <w:t>following</w:t>
      </w:r>
      <w:r w:rsidRPr="00690EE2">
        <w:t xml:space="preserve"> box on company resilience in the context of the COVID-19 pandemic has been contributed by the </w:t>
      </w:r>
      <w:r w:rsidR="00267FC7">
        <w:t>ITC</w:t>
      </w:r>
      <w:r w:rsidRPr="00690EE2">
        <w:t>.</w:t>
      </w:r>
    </w:p>
    <w:p w14:paraId="363DEEFB" w14:textId="50E1CA77" w:rsidR="00A13550" w:rsidRPr="00A13550" w:rsidRDefault="00A13550" w:rsidP="00A13550">
      <w:pPr>
        <w:pStyle w:val="Caption"/>
      </w:pPr>
      <w:r>
        <w:t xml:space="preserve">Box </w:t>
      </w:r>
      <w:fldSimple w:instr=" STYLEREF 1 \s ">
        <w:r w:rsidR="00864BA3">
          <w:rPr>
            <w:noProof/>
          </w:rPr>
          <w:t>3</w:t>
        </w:r>
      </w:fldSimple>
      <w:r w:rsidR="00C2452F">
        <w:t>.</w:t>
      </w:r>
      <w:fldSimple w:instr=" SEQ Box \* ARABIC \s 1 ">
        <w:r w:rsidR="00864BA3">
          <w:rPr>
            <w:noProof/>
          </w:rPr>
          <w:t>6</w:t>
        </w:r>
      </w:fldSimple>
      <w:r>
        <w:t xml:space="preserve"> </w:t>
      </w:r>
      <w:r w:rsidR="00424345" w:rsidRPr="00424345">
        <w:t>Enterprises' resilience during the pandemic</w:t>
      </w:r>
    </w:p>
    <w:tbl>
      <w:tblPr>
        <w:tblStyle w:val="WTOBox1"/>
        <w:tblW w:w="0" w:type="auto"/>
        <w:tblLook w:val="05E0" w:firstRow="1" w:lastRow="1" w:firstColumn="1" w:lastColumn="1" w:noHBand="0" w:noVBand="1"/>
      </w:tblPr>
      <w:tblGrid>
        <w:gridCol w:w="9026"/>
      </w:tblGrid>
      <w:tr w:rsidR="00A13550" w:rsidRPr="005863B6" w14:paraId="6A2B0098" w14:textId="77777777" w:rsidTr="00A13550">
        <w:tc>
          <w:tcPr>
            <w:tcW w:w="9026" w:type="dxa"/>
          </w:tcPr>
          <w:p w14:paraId="4D009B51" w14:textId="35E37BCC" w:rsidR="00A13550" w:rsidRPr="005863B6" w:rsidRDefault="00A13550" w:rsidP="00EB6270">
            <w:pPr>
              <w:spacing w:after="60"/>
              <w:rPr>
                <w:rFonts w:cstheme="minorHAnsi"/>
                <w:sz w:val="16"/>
                <w:szCs w:val="16"/>
              </w:rPr>
            </w:pPr>
            <w:r w:rsidRPr="005863B6">
              <w:rPr>
                <w:rFonts w:cstheme="minorHAnsi"/>
                <w:sz w:val="16"/>
                <w:szCs w:val="16"/>
                <w:lang w:val="en-CA"/>
              </w:rPr>
              <w:t>The COVID-19 pandemic and related containment measures led to a devastating economic fallout. Nearly all companies were affected, with micro, small and medium-sized enterprises (MSMEs) particularly hard hit.</w:t>
            </w:r>
            <w:r w:rsidRPr="000000EC">
              <w:rPr>
                <w:rFonts w:cstheme="minorHAnsi"/>
                <w:sz w:val="16"/>
                <w:szCs w:val="16"/>
                <w:vertAlign w:val="superscript"/>
                <w:lang w:val="en-CA"/>
              </w:rPr>
              <w:t xml:space="preserve"> a</w:t>
            </w:r>
            <w:r w:rsidRPr="005863B6">
              <w:rPr>
                <w:rFonts w:cstheme="minorHAnsi"/>
                <w:sz w:val="16"/>
                <w:szCs w:val="16"/>
                <w:lang w:val="en-CA"/>
              </w:rPr>
              <w:t xml:space="preserve"> The latest </w:t>
            </w:r>
            <w:r w:rsidRPr="005863B6">
              <w:rPr>
                <w:rFonts w:cstheme="minorHAnsi"/>
                <w:sz w:val="16"/>
                <w:szCs w:val="16"/>
              </w:rPr>
              <w:t xml:space="preserve">International Trade Centre (ITC) </w:t>
            </w:r>
            <w:r w:rsidRPr="005863B6">
              <w:rPr>
                <w:rFonts w:cstheme="minorHAnsi"/>
                <w:sz w:val="16"/>
                <w:szCs w:val="16"/>
                <w:lang w:val="en-CA"/>
              </w:rPr>
              <w:t xml:space="preserve">data show that nearly two out of three small businesses were strongly affected, compared with less than half of large </w:t>
            </w:r>
            <w:proofErr w:type="spellStart"/>
            <w:proofErr w:type="gramStart"/>
            <w:r w:rsidRPr="005863B6">
              <w:rPr>
                <w:rFonts w:cstheme="minorHAnsi"/>
                <w:sz w:val="16"/>
                <w:szCs w:val="16"/>
                <w:lang w:val="en-CA"/>
              </w:rPr>
              <w:t>companies.</w:t>
            </w:r>
            <w:r w:rsidRPr="00355BB2">
              <w:rPr>
                <w:rFonts w:cstheme="minorHAnsi"/>
                <w:sz w:val="16"/>
                <w:szCs w:val="16"/>
                <w:vertAlign w:val="superscript"/>
                <w:lang w:val="en-CA"/>
              </w:rPr>
              <w:t>b</w:t>
            </w:r>
            <w:proofErr w:type="spellEnd"/>
            <w:proofErr w:type="gramEnd"/>
            <w:r w:rsidRPr="005863B6">
              <w:rPr>
                <w:rFonts w:cstheme="minorHAnsi"/>
                <w:sz w:val="16"/>
                <w:szCs w:val="16"/>
                <w:lang w:val="en-CA"/>
              </w:rPr>
              <w:t xml:space="preserve"> Despite this bleak finding, many companies have </w:t>
            </w:r>
            <w:r w:rsidRPr="005863B6">
              <w:rPr>
                <w:rFonts w:cstheme="minorHAnsi"/>
                <w:sz w:val="16"/>
                <w:szCs w:val="16"/>
              </w:rPr>
              <w:t xml:space="preserve">also been remarkably resilient. </w:t>
            </w:r>
          </w:p>
          <w:p w14:paraId="2B533E08" w14:textId="77777777" w:rsidR="00A13550" w:rsidRPr="005863B6" w:rsidRDefault="00A13550" w:rsidP="00EB6270">
            <w:pPr>
              <w:spacing w:after="60"/>
              <w:rPr>
                <w:rFonts w:cstheme="minorHAnsi"/>
                <w:sz w:val="16"/>
                <w:szCs w:val="16"/>
                <w:lang w:val="en-CA"/>
              </w:rPr>
            </w:pPr>
            <w:r w:rsidRPr="005863B6">
              <w:rPr>
                <w:rFonts w:cstheme="minorHAnsi"/>
                <w:sz w:val="16"/>
                <w:szCs w:val="16"/>
              </w:rPr>
              <w:lastRenderedPageBreak/>
              <w:t xml:space="preserve">The </w:t>
            </w:r>
            <w:bookmarkStart w:id="140" w:name="_Hlk71281473"/>
            <w:r w:rsidRPr="005863B6">
              <w:rPr>
                <w:rFonts w:cstheme="minorHAnsi"/>
                <w:sz w:val="16"/>
                <w:szCs w:val="16"/>
              </w:rPr>
              <w:t xml:space="preserve">ITC </w:t>
            </w:r>
            <w:bookmarkEnd w:id="140"/>
            <w:r w:rsidRPr="005863B6">
              <w:rPr>
                <w:rFonts w:cstheme="minorHAnsi"/>
                <w:sz w:val="16"/>
                <w:szCs w:val="16"/>
                <w:lang w:val="en-CA"/>
              </w:rPr>
              <w:t xml:space="preserve">interviewed the same group of 770 firms in Benin, </w:t>
            </w:r>
            <w:proofErr w:type="gramStart"/>
            <w:r w:rsidRPr="005863B6">
              <w:rPr>
                <w:rFonts w:cstheme="minorHAnsi"/>
                <w:sz w:val="16"/>
                <w:szCs w:val="16"/>
                <w:lang w:val="en-CA"/>
              </w:rPr>
              <w:t>Cambodia</w:t>
            </w:r>
            <w:proofErr w:type="gramEnd"/>
            <w:r w:rsidRPr="005863B6">
              <w:rPr>
                <w:rFonts w:cstheme="minorHAnsi"/>
                <w:sz w:val="16"/>
                <w:szCs w:val="16"/>
                <w:lang w:val="en-CA"/>
              </w:rPr>
              <w:t xml:space="preserve"> and the Philippines before and after COVID-19 hit. It found that companies displaying certain competitiveness characteristics before the shock fared better during the crisis; that is, they were more resilient.</w:t>
            </w:r>
            <w:r>
              <w:rPr>
                <w:rFonts w:cstheme="minorHAnsi"/>
                <w:sz w:val="16"/>
                <w:szCs w:val="16"/>
                <w:vertAlign w:val="superscript"/>
              </w:rPr>
              <w:t>c</w:t>
            </w:r>
          </w:p>
          <w:p w14:paraId="3C030B0A" w14:textId="6FBA0B2D" w:rsidR="00A13550" w:rsidRPr="005863B6" w:rsidRDefault="00A13550" w:rsidP="00EB6270">
            <w:pPr>
              <w:spacing w:after="60"/>
              <w:rPr>
                <w:rFonts w:cstheme="minorHAnsi"/>
                <w:sz w:val="16"/>
                <w:szCs w:val="16"/>
              </w:rPr>
            </w:pPr>
            <w:r w:rsidRPr="005863B6">
              <w:rPr>
                <w:sz w:val="16"/>
                <w:szCs w:val="16"/>
              </w:rPr>
              <w:t xml:space="preserve">Resilience is based on pre-crisis characteristics, such as the strength of a company’s business processes, its external connections and access to resources that underpin innovative responses. These elements make companies competitive in good times and resilient in bad </w:t>
            </w:r>
            <w:proofErr w:type="gramStart"/>
            <w:r w:rsidRPr="005863B6">
              <w:rPr>
                <w:sz w:val="16"/>
                <w:szCs w:val="16"/>
              </w:rPr>
              <w:t>times.</w:t>
            </w:r>
            <w:r w:rsidRPr="00355BB2">
              <w:rPr>
                <w:rFonts w:cstheme="minorHAnsi"/>
                <w:vertAlign w:val="superscript"/>
                <w:lang w:val="en-CA"/>
              </w:rPr>
              <w:t>d</w:t>
            </w:r>
            <w:proofErr w:type="gramEnd"/>
            <w:r w:rsidR="00AC2E63">
              <w:rPr>
                <w:rFonts w:cstheme="minorHAnsi"/>
                <w:vertAlign w:val="superscript"/>
                <w:lang w:val="en-CA"/>
              </w:rPr>
              <w:t xml:space="preserve"> </w:t>
            </w:r>
            <w:r w:rsidRPr="005863B6">
              <w:rPr>
                <w:rFonts w:cstheme="minorHAnsi"/>
                <w:sz w:val="16"/>
                <w:szCs w:val="16"/>
                <w:lang w:val="en-CA"/>
              </w:rPr>
              <w:t xml:space="preserve">Being resilient matters. It not only helps firms withstand crises, but also reduces the disastrous social and economic consequences of their decline. The ITC found that companies </w:t>
            </w:r>
            <w:r w:rsidRPr="005863B6">
              <w:rPr>
                <w:rFonts w:cstheme="minorHAnsi"/>
                <w:sz w:val="16"/>
                <w:szCs w:val="16"/>
              </w:rPr>
              <w:t xml:space="preserve">with higher resilience were almost five times less likely to lay off employees during the pandemic and 17 percentage points more likely to report stable sales, compared with companies with lower </w:t>
            </w:r>
            <w:proofErr w:type="spellStart"/>
            <w:proofErr w:type="gramStart"/>
            <w:r w:rsidRPr="005863B6">
              <w:rPr>
                <w:rFonts w:cstheme="minorHAnsi"/>
                <w:sz w:val="16"/>
                <w:szCs w:val="16"/>
              </w:rPr>
              <w:t>resilience.</w:t>
            </w:r>
            <w:r w:rsidRPr="00355BB2">
              <w:rPr>
                <w:vertAlign w:val="superscript"/>
              </w:rPr>
              <w:t>e</w:t>
            </w:r>
            <w:proofErr w:type="spellEnd"/>
            <w:proofErr w:type="gramEnd"/>
          </w:p>
          <w:p w14:paraId="5BCB5267" w14:textId="77777777" w:rsidR="00A13550" w:rsidRPr="007A65B1" w:rsidRDefault="00A13550" w:rsidP="00EB6270">
            <w:pPr>
              <w:pStyle w:val="Caption"/>
              <w:rPr>
                <w:sz w:val="16"/>
                <w:szCs w:val="16"/>
              </w:rPr>
            </w:pPr>
            <w:bookmarkStart w:id="141" w:name="_Toc66448383"/>
            <w:bookmarkStart w:id="142" w:name="_Toc69801755"/>
            <w:r w:rsidRPr="007A65B1">
              <w:rPr>
                <w:sz w:val="16"/>
                <w:szCs w:val="16"/>
              </w:rPr>
              <w:t xml:space="preserve">Resilient companies had stable sales and </w:t>
            </w:r>
            <w:bookmarkEnd w:id="141"/>
            <w:bookmarkEnd w:id="142"/>
            <w:r w:rsidRPr="007A65B1">
              <w:rPr>
                <w:sz w:val="16"/>
                <w:szCs w:val="16"/>
              </w:rPr>
              <w:t xml:space="preserve">employment during </w:t>
            </w:r>
            <w:proofErr w:type="spellStart"/>
            <w:r w:rsidRPr="007A65B1">
              <w:rPr>
                <w:sz w:val="16"/>
                <w:szCs w:val="16"/>
              </w:rPr>
              <w:t>pandemic</w:t>
            </w:r>
            <w:r w:rsidRPr="007A65B1">
              <w:rPr>
                <w:sz w:val="16"/>
                <w:szCs w:val="16"/>
                <w:vertAlign w:val="superscript"/>
              </w:rPr>
              <w:t>f</w:t>
            </w:r>
            <w:proofErr w:type="spellEnd"/>
          </w:p>
          <w:p w14:paraId="2225161B" w14:textId="22CD488E" w:rsidR="00A13550" w:rsidRPr="00D83E33" w:rsidRDefault="00D83E33" w:rsidP="00D83E33">
            <w:pPr>
              <w:jc w:val="center"/>
            </w:pPr>
            <w:r w:rsidRPr="00537F1C">
              <w:rPr>
                <w:noProof/>
              </w:rPr>
              <w:drawing>
                <wp:inline distT="0" distB="0" distL="0" distR="0" wp14:anchorId="38652AA1" wp14:editId="2E23F887">
                  <wp:extent cx="3641697" cy="217046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 t="6369" r="-23" b="5060"/>
                          <a:stretch/>
                        </pic:blipFill>
                        <pic:spPr bwMode="auto">
                          <a:xfrm>
                            <a:off x="0" y="0"/>
                            <a:ext cx="3678481" cy="2192385"/>
                          </a:xfrm>
                          <a:prstGeom prst="rect">
                            <a:avLst/>
                          </a:prstGeom>
                          <a:noFill/>
                          <a:ln>
                            <a:noFill/>
                          </a:ln>
                          <a:extLst>
                            <a:ext uri="{53640926-AAD7-44D8-BBD7-CCE9431645EC}">
                              <a14:shadowObscured xmlns:a14="http://schemas.microsoft.com/office/drawing/2010/main"/>
                            </a:ext>
                          </a:extLst>
                        </pic:spPr>
                      </pic:pic>
                    </a:graphicData>
                  </a:graphic>
                </wp:inline>
              </w:drawing>
            </w:r>
          </w:p>
          <w:p w14:paraId="03CDD7BD" w14:textId="790D9CAF" w:rsidR="00A13550" w:rsidRPr="007A65B1" w:rsidRDefault="00A13550" w:rsidP="00EC1AC7">
            <w:pPr>
              <w:pStyle w:val="Caption"/>
              <w:spacing w:after="0"/>
              <w:rPr>
                <w:sz w:val="16"/>
                <w:szCs w:val="16"/>
              </w:rPr>
            </w:pPr>
            <w:r w:rsidRPr="007A65B1">
              <w:rPr>
                <w:sz w:val="16"/>
                <w:szCs w:val="16"/>
              </w:rPr>
              <w:t>Building resilience into small business recovery</w:t>
            </w:r>
          </w:p>
          <w:p w14:paraId="0ADA1D8B" w14:textId="77777777" w:rsidR="00A13550" w:rsidRPr="005863B6" w:rsidRDefault="00A13550" w:rsidP="00EB6270">
            <w:pPr>
              <w:spacing w:after="60"/>
              <w:rPr>
                <w:rFonts w:cstheme="minorHAnsi"/>
                <w:sz w:val="16"/>
                <w:szCs w:val="16"/>
              </w:rPr>
            </w:pPr>
            <w:r w:rsidRPr="005863B6">
              <w:rPr>
                <w:sz w:val="16"/>
                <w:szCs w:val="16"/>
              </w:rPr>
              <w:t>Small firms make up 90% of all businesses and 70% of jobs across the world. They also</w:t>
            </w:r>
            <w:r w:rsidRPr="005863B6">
              <w:rPr>
                <w:rFonts w:cstheme="minorHAnsi"/>
                <w:sz w:val="16"/>
                <w:szCs w:val="16"/>
              </w:rPr>
              <w:t xml:space="preserve"> employ a disproportionate share of young people and women, and account for around half of economic activity around the </w:t>
            </w:r>
            <w:proofErr w:type="spellStart"/>
            <w:proofErr w:type="gramStart"/>
            <w:r w:rsidRPr="005863B6">
              <w:rPr>
                <w:rFonts w:cstheme="minorHAnsi"/>
                <w:sz w:val="16"/>
                <w:szCs w:val="16"/>
              </w:rPr>
              <w:t>world.</w:t>
            </w:r>
            <w:r w:rsidRPr="00355BB2">
              <w:rPr>
                <w:vertAlign w:val="superscript"/>
              </w:rPr>
              <w:t>g</w:t>
            </w:r>
            <w:proofErr w:type="spellEnd"/>
            <w:proofErr w:type="gramEnd"/>
          </w:p>
          <w:p w14:paraId="4BDD2FA0" w14:textId="2EC9F2D6" w:rsidR="00A13550" w:rsidRPr="005863B6" w:rsidRDefault="00A13550" w:rsidP="00EB6270">
            <w:pPr>
              <w:spacing w:after="60"/>
              <w:rPr>
                <w:sz w:val="16"/>
                <w:szCs w:val="16"/>
              </w:rPr>
            </w:pPr>
            <w:r w:rsidRPr="005863B6">
              <w:rPr>
                <w:rFonts w:cstheme="minorHAnsi"/>
                <w:sz w:val="16"/>
                <w:szCs w:val="16"/>
              </w:rPr>
              <w:t xml:space="preserve">The bad news is that small businesses tend to be </w:t>
            </w:r>
            <w:r w:rsidRPr="005863B6">
              <w:rPr>
                <w:sz w:val="16"/>
                <w:szCs w:val="16"/>
              </w:rPr>
              <w:t>less resilient.</w:t>
            </w:r>
            <w:r w:rsidRPr="005863B6">
              <w:rPr>
                <w:rFonts w:cstheme="minorHAnsi"/>
                <w:sz w:val="16"/>
                <w:szCs w:val="16"/>
              </w:rPr>
              <w:t xml:space="preserve"> The ITC calculated the average resilience score of micro and small firms to be 20% lower than that of medium and large firms at the onset of the </w:t>
            </w:r>
            <w:proofErr w:type="spellStart"/>
            <w:r w:rsidRPr="005863B6">
              <w:rPr>
                <w:rFonts w:cstheme="minorHAnsi"/>
                <w:sz w:val="16"/>
                <w:szCs w:val="16"/>
              </w:rPr>
              <w:t>pandemic.</w:t>
            </w:r>
            <w:r w:rsidRPr="00355BB2">
              <w:rPr>
                <w:vertAlign w:val="superscript"/>
              </w:rPr>
              <w:t>h</w:t>
            </w:r>
            <w:proofErr w:type="spellEnd"/>
            <w:r w:rsidRPr="005863B6">
              <w:rPr>
                <w:rFonts w:cstheme="minorHAnsi"/>
                <w:sz w:val="16"/>
                <w:szCs w:val="16"/>
              </w:rPr>
              <w:t xml:space="preserve"> </w:t>
            </w:r>
            <w:proofErr w:type="gramStart"/>
            <w:r w:rsidRPr="005863B6">
              <w:rPr>
                <w:rFonts w:cstheme="minorHAnsi"/>
                <w:sz w:val="16"/>
                <w:szCs w:val="16"/>
              </w:rPr>
              <w:t>The</w:t>
            </w:r>
            <w:proofErr w:type="gramEnd"/>
            <w:r w:rsidRPr="005863B6">
              <w:rPr>
                <w:rFonts w:cstheme="minorHAnsi"/>
                <w:sz w:val="16"/>
                <w:szCs w:val="16"/>
              </w:rPr>
              <w:t xml:space="preserve"> good news is that resilience can be built. </w:t>
            </w:r>
            <w:r w:rsidRPr="005863B6">
              <w:rPr>
                <w:sz w:val="16"/>
                <w:szCs w:val="16"/>
              </w:rPr>
              <w:t xml:space="preserve">Having experienced the disruption of COVID-19, MSMEs and those that support them are primed to act. In this context, </w:t>
            </w:r>
            <w:proofErr w:type="gramStart"/>
            <w:r w:rsidRPr="005863B6">
              <w:rPr>
                <w:rFonts w:cstheme="minorHAnsi"/>
                <w:sz w:val="16"/>
                <w:szCs w:val="16"/>
              </w:rPr>
              <w:t>policymakers</w:t>
            </w:r>
            <w:proofErr w:type="gramEnd"/>
            <w:r w:rsidRPr="005863B6">
              <w:rPr>
                <w:rFonts w:cstheme="minorHAnsi"/>
                <w:sz w:val="16"/>
                <w:szCs w:val="16"/>
              </w:rPr>
              <w:t xml:space="preserve"> and business support organizations (BSOs) are building MSME resilience into COVID-19 recovery programmes. Given scarce resources, an efficient strategy is to </w:t>
            </w:r>
            <w:r w:rsidRPr="005863B6">
              <w:rPr>
                <w:sz w:val="16"/>
                <w:szCs w:val="16"/>
              </w:rPr>
              <w:t xml:space="preserve">focus on the areas that make MSMEs competitive in good times, and resilient in bad times. For example, investments in innovation through research and development (R&amp;D) proved essential to adapt successfully. Firms that invested more in R&amp;D before the pandemic were more likely to adopt resourceful strategies to cope with the crisis. They were twice as likely to create new or customized products. </w:t>
            </w:r>
          </w:p>
          <w:p w14:paraId="7F78EF6D" w14:textId="77777777" w:rsidR="00A13550" w:rsidRPr="005863B6" w:rsidRDefault="00A13550" w:rsidP="00EB6270">
            <w:pPr>
              <w:spacing w:after="60"/>
              <w:rPr>
                <w:noProof/>
                <w:sz w:val="16"/>
                <w:szCs w:val="16"/>
              </w:rPr>
            </w:pPr>
            <w:r w:rsidRPr="005863B6">
              <w:rPr>
                <w:noProof/>
                <w:sz w:val="16"/>
                <w:szCs w:val="16"/>
              </w:rPr>
              <w:t>Skill matching was also important in dealing with COVID-19. Workers that possess the right set of skills and know the product and production process well are more likely to implement creative solutions to problems.</w:t>
            </w:r>
            <w:proofErr w:type="spellStart"/>
            <w:r w:rsidRPr="00355BB2">
              <w:rPr>
                <w:vertAlign w:val="superscript"/>
              </w:rPr>
              <w:t>i</w:t>
            </w:r>
            <w:proofErr w:type="spellEnd"/>
            <w:r w:rsidRPr="005863B6">
              <w:rPr>
                <w:noProof/>
                <w:sz w:val="16"/>
                <w:szCs w:val="16"/>
              </w:rPr>
              <w:t xml:space="preserve"> For example, when confinement rules forced SMEs to shut their doors, many put their full offering online, which required digital skills.</w:t>
            </w:r>
            <w:r w:rsidRPr="00355BB2">
              <w:rPr>
                <w:vertAlign w:val="superscript"/>
              </w:rPr>
              <w:t>j</w:t>
            </w:r>
            <w:r w:rsidRPr="005863B6">
              <w:rPr>
                <w:noProof/>
                <w:sz w:val="16"/>
                <w:szCs w:val="16"/>
              </w:rPr>
              <w:t xml:space="preserve"> </w:t>
            </w:r>
          </w:p>
          <w:p w14:paraId="5D8634C9" w14:textId="2F110AD9" w:rsidR="00A13550" w:rsidRPr="005863B6" w:rsidRDefault="00A13550" w:rsidP="00EB6270">
            <w:pPr>
              <w:spacing w:after="60"/>
              <w:rPr>
                <w:rFonts w:cstheme="minorHAnsi"/>
                <w:sz w:val="16"/>
                <w:szCs w:val="16"/>
              </w:rPr>
            </w:pPr>
            <w:r w:rsidRPr="005863B6">
              <w:rPr>
                <w:sz w:val="16"/>
                <w:szCs w:val="16"/>
              </w:rPr>
              <w:t>Small firms cannot succeed on their own. B</w:t>
            </w:r>
            <w:r w:rsidR="00B928D9">
              <w:rPr>
                <w:sz w:val="16"/>
                <w:szCs w:val="16"/>
              </w:rPr>
              <w:t>SOs</w:t>
            </w:r>
            <w:r w:rsidRPr="005863B6">
              <w:rPr>
                <w:sz w:val="16"/>
                <w:szCs w:val="16"/>
              </w:rPr>
              <w:t xml:space="preserve">, policymakers, lead firms and international organizations have roles to play. For example, </w:t>
            </w:r>
            <w:r w:rsidRPr="005863B6">
              <w:rPr>
                <w:rFonts w:cstheme="minorHAnsi"/>
                <w:sz w:val="16"/>
                <w:szCs w:val="16"/>
              </w:rPr>
              <w:t xml:space="preserve">trade-related technical assistance can encourage robust company management practices. These include </w:t>
            </w:r>
            <w:r w:rsidRPr="005863B6">
              <w:rPr>
                <w:sz w:val="16"/>
                <w:szCs w:val="16"/>
              </w:rPr>
              <w:t>efficient inventory management, complete recordkeeping</w:t>
            </w:r>
            <w:r w:rsidRPr="005863B6">
              <w:rPr>
                <w:rFonts w:cstheme="minorHAnsi"/>
                <w:sz w:val="16"/>
                <w:szCs w:val="16"/>
              </w:rPr>
              <w:t xml:space="preserve"> and diversification of input sources and export markets. Access to trade-related information through engagement with BSOs, and use of tools such as the ITC-UNCTAD-WTO Global Trade Helpdesk is critical prior to, during and after a </w:t>
            </w:r>
            <w:proofErr w:type="spellStart"/>
            <w:proofErr w:type="gramStart"/>
            <w:r w:rsidRPr="005863B6">
              <w:rPr>
                <w:rFonts w:cstheme="minorHAnsi"/>
                <w:sz w:val="16"/>
                <w:szCs w:val="16"/>
              </w:rPr>
              <w:t>crisis.</w:t>
            </w:r>
            <w:r w:rsidRPr="00355BB2">
              <w:rPr>
                <w:rFonts w:cstheme="minorHAnsi"/>
                <w:sz w:val="16"/>
                <w:szCs w:val="16"/>
                <w:vertAlign w:val="superscript"/>
              </w:rPr>
              <w:t>k</w:t>
            </w:r>
            <w:proofErr w:type="spellEnd"/>
            <w:proofErr w:type="gramEnd"/>
          </w:p>
          <w:p w14:paraId="00A3FD88" w14:textId="77777777" w:rsidR="00A13550" w:rsidRDefault="00A13550" w:rsidP="00EB6270">
            <w:pPr>
              <w:spacing w:after="240"/>
              <w:rPr>
                <w:rFonts w:cstheme="minorHAnsi"/>
                <w:sz w:val="16"/>
                <w:szCs w:val="16"/>
              </w:rPr>
            </w:pPr>
            <w:r w:rsidRPr="005863B6">
              <w:rPr>
                <w:rFonts w:cstheme="minorHAnsi"/>
                <w:sz w:val="16"/>
                <w:szCs w:val="16"/>
              </w:rPr>
              <w:t xml:space="preserve">As underlined by the WTO Informal Working Group on MSMEs, there is need for a coordinated and holistic approach to help small businesses recover from the pandemic and prepare for future shocks. The ITC stands ready to support the efforts required to make trade inclusive and resilient. </w:t>
            </w:r>
          </w:p>
          <w:p w14:paraId="2E41FD36" w14:textId="214BA9D8" w:rsidR="00A13550" w:rsidRPr="009F465E" w:rsidRDefault="00A13550" w:rsidP="00EB6270">
            <w:pPr>
              <w:pStyle w:val="NoteText"/>
              <w:rPr>
                <w:sz w:val="14"/>
                <w:szCs w:val="14"/>
              </w:rPr>
            </w:pPr>
            <w:proofErr w:type="gramStart"/>
            <w:r w:rsidRPr="009F465E">
              <w:rPr>
                <w:sz w:val="14"/>
                <w:szCs w:val="14"/>
              </w:rPr>
              <w:t>a</w:t>
            </w:r>
            <w:proofErr w:type="gramEnd"/>
            <w:r w:rsidRPr="009F465E">
              <w:rPr>
                <w:sz w:val="14"/>
                <w:szCs w:val="14"/>
              </w:rPr>
              <w:tab/>
              <w:t>ITC, "SME Competitiveness Outlook 2020: COVID-19: The Great Lockdown and Its Impact on Small Business" (Geneva: International Trade Centre, 2020)</w:t>
            </w:r>
            <w:r w:rsidR="009F465E" w:rsidRPr="009F465E">
              <w:rPr>
                <w:sz w:val="14"/>
                <w:szCs w:val="14"/>
              </w:rPr>
              <w:t>. Viewed at:</w:t>
            </w:r>
            <w:r w:rsidRPr="009F465E">
              <w:rPr>
                <w:sz w:val="14"/>
                <w:szCs w:val="14"/>
              </w:rPr>
              <w:t xml:space="preserve"> </w:t>
            </w:r>
            <w:hyperlink r:id="rId56" w:history="1">
              <w:r w:rsidRPr="009F465E">
                <w:rPr>
                  <w:rStyle w:val="Hyperlink"/>
                  <w:sz w:val="14"/>
                  <w:szCs w:val="14"/>
                </w:rPr>
                <w:t>https://www.intracen.org/SMEOutlook/</w:t>
              </w:r>
            </w:hyperlink>
            <w:r w:rsidRPr="009F465E">
              <w:rPr>
                <w:sz w:val="14"/>
                <w:szCs w:val="14"/>
              </w:rPr>
              <w:t>.</w:t>
            </w:r>
          </w:p>
          <w:p w14:paraId="349BB9F1" w14:textId="77777777" w:rsidR="00A13550" w:rsidRPr="009F465E" w:rsidRDefault="00A13550" w:rsidP="00EB6270">
            <w:pPr>
              <w:pStyle w:val="NoteText"/>
              <w:rPr>
                <w:sz w:val="14"/>
                <w:szCs w:val="14"/>
              </w:rPr>
            </w:pPr>
            <w:r w:rsidRPr="009F465E">
              <w:rPr>
                <w:sz w:val="14"/>
                <w:szCs w:val="14"/>
              </w:rPr>
              <w:t>b</w:t>
            </w:r>
            <w:r w:rsidRPr="009F465E">
              <w:rPr>
                <w:sz w:val="14"/>
                <w:szCs w:val="14"/>
              </w:rPr>
              <w:tab/>
              <w:t>ITC, "SME Competitiveness Outlook 2021: A Greener Future: Building Competitive, Resilient and Sustainable SMEs" (Geneva: International Trade Centre, 2021).</w:t>
            </w:r>
          </w:p>
          <w:p w14:paraId="55390FCE" w14:textId="77777777" w:rsidR="00A13550" w:rsidRPr="009F465E" w:rsidRDefault="00A13550" w:rsidP="00EB6270">
            <w:pPr>
              <w:pStyle w:val="NoteText"/>
              <w:rPr>
                <w:sz w:val="14"/>
                <w:szCs w:val="14"/>
              </w:rPr>
            </w:pPr>
            <w:r w:rsidRPr="009F465E">
              <w:rPr>
                <w:sz w:val="14"/>
                <w:szCs w:val="14"/>
              </w:rPr>
              <w:t>c</w:t>
            </w:r>
            <w:r w:rsidRPr="009F465E">
              <w:rPr>
                <w:sz w:val="14"/>
                <w:szCs w:val="14"/>
              </w:rPr>
              <w:tab/>
            </w:r>
            <w:proofErr w:type="gramStart"/>
            <w:r w:rsidRPr="009F465E">
              <w:rPr>
                <w:sz w:val="14"/>
                <w:szCs w:val="14"/>
              </w:rPr>
              <w:t>In</w:t>
            </w:r>
            <w:proofErr w:type="gramEnd"/>
            <w:r w:rsidRPr="009F465E">
              <w:rPr>
                <w:sz w:val="14"/>
                <w:szCs w:val="14"/>
              </w:rPr>
              <w:t xml:space="preserve"> 2019, ITC collaborated with institutions in three countries – Benin, Cambodia and the Philippines – to conduct an in-depth assessment of the competitiveness of small and medium-sized enterprises, using its SME Competitiveness Survey. In mid-2020, a follow-up survey was carried out in the three countries, allowing for an assessment of whether and to what extent certain pre-crisis competitiveness factors influenced business outcomes during the crisis. The result is a dataset of 770 responses to both the ITC SME Competitiveness and the COVID-19 Business Impact Survey in the three countries. Data were collected between July 2019 and August 2020.</w:t>
            </w:r>
          </w:p>
          <w:p w14:paraId="09202B57" w14:textId="77777777" w:rsidR="00A13550" w:rsidRPr="009F465E" w:rsidRDefault="00A13550" w:rsidP="00EB6270">
            <w:pPr>
              <w:pStyle w:val="NoteText"/>
              <w:rPr>
                <w:sz w:val="14"/>
                <w:szCs w:val="14"/>
              </w:rPr>
            </w:pPr>
            <w:r w:rsidRPr="009F465E">
              <w:rPr>
                <w:sz w:val="14"/>
                <w:szCs w:val="14"/>
              </w:rPr>
              <w:t>d</w:t>
            </w:r>
            <w:r w:rsidRPr="009F465E">
              <w:rPr>
                <w:sz w:val="14"/>
                <w:szCs w:val="14"/>
              </w:rPr>
              <w:tab/>
              <w:t>ITC, "SME Competitiveness Outlook 2021: A Greener Future: Building Competitive, Resilient and Sustainable SMEs."</w:t>
            </w:r>
          </w:p>
          <w:p w14:paraId="322B6E24" w14:textId="77777777" w:rsidR="00A13550" w:rsidRPr="009F465E" w:rsidRDefault="00A13550" w:rsidP="00EB6270">
            <w:pPr>
              <w:pStyle w:val="NoteText"/>
              <w:rPr>
                <w:sz w:val="14"/>
                <w:szCs w:val="14"/>
              </w:rPr>
            </w:pPr>
            <w:r w:rsidRPr="009F465E">
              <w:rPr>
                <w:sz w:val="14"/>
                <w:szCs w:val="14"/>
              </w:rPr>
              <w:t>e</w:t>
            </w:r>
            <w:r w:rsidRPr="009F465E">
              <w:rPr>
                <w:sz w:val="14"/>
                <w:szCs w:val="14"/>
              </w:rPr>
              <w:tab/>
              <w:t>ITC.</w:t>
            </w:r>
          </w:p>
          <w:p w14:paraId="472D2422" w14:textId="77777777" w:rsidR="00A13550" w:rsidRPr="009F465E" w:rsidRDefault="00A13550" w:rsidP="00EB6270">
            <w:pPr>
              <w:pStyle w:val="NoteText"/>
              <w:rPr>
                <w:sz w:val="14"/>
                <w:szCs w:val="14"/>
              </w:rPr>
            </w:pPr>
            <w:r w:rsidRPr="009F465E">
              <w:rPr>
                <w:sz w:val="14"/>
                <w:szCs w:val="14"/>
              </w:rPr>
              <w:lastRenderedPageBreak/>
              <w:t>f</w:t>
            </w:r>
            <w:r w:rsidRPr="009F465E">
              <w:rPr>
                <w:sz w:val="14"/>
                <w:szCs w:val="14"/>
              </w:rPr>
              <w:tab/>
              <w:t xml:space="preserve">ITC, based on ITC SME Competitiveness and COVID-19 Business Impact Survey in Benin, </w:t>
            </w:r>
            <w:proofErr w:type="gramStart"/>
            <w:r w:rsidRPr="009F465E">
              <w:rPr>
                <w:sz w:val="14"/>
                <w:szCs w:val="14"/>
              </w:rPr>
              <w:t>Cambodia</w:t>
            </w:r>
            <w:proofErr w:type="gramEnd"/>
            <w:r w:rsidRPr="009F465E">
              <w:rPr>
                <w:sz w:val="14"/>
                <w:szCs w:val="14"/>
              </w:rPr>
              <w:t xml:space="preserve"> and the Philippines with 770 firms. Data collected between July 2019 and August 2020. </w:t>
            </w:r>
          </w:p>
          <w:p w14:paraId="29D00A03" w14:textId="601D45BA" w:rsidR="00A13550" w:rsidRPr="009F465E" w:rsidRDefault="00A13550" w:rsidP="00EB6270">
            <w:pPr>
              <w:pStyle w:val="NoteText"/>
              <w:rPr>
                <w:sz w:val="14"/>
                <w:szCs w:val="14"/>
              </w:rPr>
            </w:pPr>
            <w:r w:rsidRPr="009F465E">
              <w:rPr>
                <w:sz w:val="14"/>
                <w:szCs w:val="14"/>
              </w:rPr>
              <w:t>g</w:t>
            </w:r>
            <w:r w:rsidRPr="009F465E">
              <w:rPr>
                <w:sz w:val="14"/>
                <w:szCs w:val="14"/>
              </w:rPr>
              <w:tab/>
              <w:t>ITC, "SME Competitiveness Outlook 2020: COVID-19: The Great Lockdown and Its Impact on Small Business"; Matthew Wilson, "Guest Article: Five Trends for Trade and Development as We Emerge from Global Pandemic | SDG Knowledge Hub | IISD," IISD SDG Knowledge Hub (blog), April 19, 2021</w:t>
            </w:r>
            <w:r w:rsidR="009F465E" w:rsidRPr="009F465E">
              <w:rPr>
                <w:sz w:val="14"/>
                <w:szCs w:val="14"/>
              </w:rPr>
              <w:t>. Viewed at:</w:t>
            </w:r>
            <w:r w:rsidRPr="009F465E">
              <w:rPr>
                <w:sz w:val="14"/>
                <w:szCs w:val="14"/>
              </w:rPr>
              <w:t xml:space="preserve"> </w:t>
            </w:r>
            <w:hyperlink r:id="rId57" w:history="1">
              <w:r w:rsidRPr="009F465E">
                <w:rPr>
                  <w:rStyle w:val="Hyperlink"/>
                  <w:sz w:val="14"/>
                  <w:szCs w:val="14"/>
                </w:rPr>
                <w:t>https://sdg.iisd.org:443/commentary/guest-articles/five-trends-for-trade-and-development-as-we-emerge-from-global-pandemic/</w:t>
              </w:r>
            </w:hyperlink>
            <w:r w:rsidRPr="009F465E">
              <w:rPr>
                <w:sz w:val="14"/>
                <w:szCs w:val="14"/>
              </w:rPr>
              <w:t>.</w:t>
            </w:r>
          </w:p>
          <w:p w14:paraId="2D1CF0E1" w14:textId="40F60E61" w:rsidR="00A13550" w:rsidRPr="009F465E" w:rsidRDefault="00A13550" w:rsidP="00EB6270">
            <w:pPr>
              <w:pStyle w:val="NoteText"/>
              <w:rPr>
                <w:sz w:val="14"/>
                <w:szCs w:val="14"/>
              </w:rPr>
            </w:pPr>
            <w:r w:rsidRPr="009F465E">
              <w:rPr>
                <w:sz w:val="14"/>
                <w:szCs w:val="14"/>
              </w:rPr>
              <w:t>h</w:t>
            </w:r>
            <w:r w:rsidRPr="009F465E">
              <w:rPr>
                <w:sz w:val="14"/>
                <w:szCs w:val="14"/>
              </w:rPr>
              <w:tab/>
              <w:t xml:space="preserve">Justine </w:t>
            </w:r>
            <w:proofErr w:type="spellStart"/>
            <w:r w:rsidRPr="009F465E">
              <w:rPr>
                <w:sz w:val="14"/>
                <w:szCs w:val="14"/>
              </w:rPr>
              <w:t>Falciola</w:t>
            </w:r>
            <w:proofErr w:type="spellEnd"/>
            <w:r w:rsidRPr="009F465E">
              <w:rPr>
                <w:sz w:val="14"/>
                <w:szCs w:val="14"/>
              </w:rPr>
              <w:t xml:space="preserve">, Sarah Mohan, and Valentina Rollo, </w:t>
            </w:r>
            <w:r w:rsidR="009F465E" w:rsidRPr="009F465E">
              <w:rPr>
                <w:sz w:val="14"/>
                <w:szCs w:val="14"/>
              </w:rPr>
              <w:t>"</w:t>
            </w:r>
            <w:r w:rsidRPr="009F465E">
              <w:rPr>
                <w:sz w:val="14"/>
                <w:szCs w:val="14"/>
              </w:rPr>
              <w:t>Identifying the Drivers of SME Resilience: A Framework and Index Based on Evidence from the COVID-19 Pandemic</w:t>
            </w:r>
            <w:r w:rsidR="009F465E" w:rsidRPr="009F465E">
              <w:rPr>
                <w:sz w:val="14"/>
                <w:szCs w:val="14"/>
              </w:rPr>
              <w:t>"</w:t>
            </w:r>
            <w:r w:rsidRPr="009F465E">
              <w:rPr>
                <w:sz w:val="14"/>
                <w:szCs w:val="14"/>
              </w:rPr>
              <w:t xml:space="preserve"> (ITC Working Paper WP-03-2020.E, Geneva, March 2021). Company size is defined using the number of full-time employees: Micro: 0 to 4 employees; Small: 5 to 19 employees; Medium: 20 to 99 employees; Large: 100 or more employees.</w:t>
            </w:r>
          </w:p>
          <w:p w14:paraId="4A51AEC5" w14:textId="39332054" w:rsidR="00A13550" w:rsidRPr="009F465E" w:rsidRDefault="00A13550" w:rsidP="00EB6270">
            <w:pPr>
              <w:pStyle w:val="NoteText"/>
              <w:rPr>
                <w:sz w:val="14"/>
                <w:szCs w:val="14"/>
              </w:rPr>
            </w:pPr>
            <w:proofErr w:type="spellStart"/>
            <w:r w:rsidRPr="009F465E">
              <w:rPr>
                <w:sz w:val="14"/>
                <w:szCs w:val="14"/>
              </w:rPr>
              <w:t>i</w:t>
            </w:r>
            <w:proofErr w:type="spellEnd"/>
            <w:r w:rsidRPr="009F465E">
              <w:rPr>
                <w:sz w:val="14"/>
                <w:szCs w:val="14"/>
              </w:rPr>
              <w:tab/>
            </w:r>
            <w:proofErr w:type="spellStart"/>
            <w:r w:rsidRPr="009F465E">
              <w:rPr>
                <w:sz w:val="14"/>
                <w:szCs w:val="14"/>
              </w:rPr>
              <w:t>Sapana</w:t>
            </w:r>
            <w:proofErr w:type="spellEnd"/>
            <w:r w:rsidRPr="009F465E">
              <w:rPr>
                <w:sz w:val="14"/>
                <w:szCs w:val="14"/>
              </w:rPr>
              <w:t xml:space="preserve"> Agrawal et al., "To Emerge Stronger from the COVID-19 Crisis, Companies Should Start Reskilling Their Workforces Now," McKinsey &amp; Company, May 7, 2020</w:t>
            </w:r>
            <w:r w:rsidR="009F465E" w:rsidRPr="009F465E">
              <w:rPr>
                <w:sz w:val="14"/>
                <w:szCs w:val="14"/>
              </w:rPr>
              <w:t xml:space="preserve">. Viewed at: </w:t>
            </w:r>
            <w:hyperlink r:id="rId58" w:history="1">
              <w:r w:rsidR="009F465E" w:rsidRPr="009F465E">
                <w:rPr>
                  <w:rStyle w:val="Hyperlink"/>
                  <w:sz w:val="14"/>
                  <w:szCs w:val="14"/>
                </w:rPr>
                <w:t>https://www.mckinsey.com/business-functions/organization/our-insights/to-emerge-stronger-from-the-covid-19-crisis-companies-should-start-reskilling-their-workforces-now</w:t>
              </w:r>
            </w:hyperlink>
            <w:r w:rsidRPr="009F465E">
              <w:rPr>
                <w:sz w:val="14"/>
                <w:szCs w:val="14"/>
              </w:rPr>
              <w:t>; ITC, "Promoting SME Competitiveness in Benin: COVID-19: An Inclusive Path towards Resilience" (Geneva: International Trade Centre, 2020)</w:t>
            </w:r>
            <w:r w:rsidR="009F465E" w:rsidRPr="009F465E">
              <w:rPr>
                <w:sz w:val="14"/>
                <w:szCs w:val="14"/>
              </w:rPr>
              <w:t xml:space="preserve">. Viewed at: </w:t>
            </w:r>
            <w:hyperlink r:id="rId59" w:history="1">
              <w:r w:rsidR="009F465E" w:rsidRPr="009F465E">
                <w:rPr>
                  <w:rStyle w:val="Hyperlink"/>
                  <w:sz w:val="14"/>
                  <w:szCs w:val="14"/>
                </w:rPr>
                <w:t>https://www.intracen.org/uploadedFiles/intracenorg/Content/Publications/Benin_SME_EN_WEB_v1.3.pdf</w:t>
              </w:r>
            </w:hyperlink>
            <w:r w:rsidRPr="009F465E">
              <w:rPr>
                <w:sz w:val="14"/>
                <w:szCs w:val="14"/>
              </w:rPr>
              <w:t>.</w:t>
            </w:r>
          </w:p>
          <w:p w14:paraId="3AAA9CE6" w14:textId="4F995C4E" w:rsidR="00A13550" w:rsidRPr="009F465E" w:rsidRDefault="00A13550" w:rsidP="00EB6270">
            <w:pPr>
              <w:pStyle w:val="NoteText"/>
              <w:rPr>
                <w:sz w:val="14"/>
                <w:szCs w:val="14"/>
              </w:rPr>
            </w:pPr>
            <w:r w:rsidRPr="009F465E">
              <w:rPr>
                <w:sz w:val="14"/>
                <w:szCs w:val="14"/>
              </w:rPr>
              <w:t>j</w:t>
            </w:r>
            <w:r w:rsidRPr="009F465E">
              <w:rPr>
                <w:sz w:val="14"/>
                <w:szCs w:val="14"/>
              </w:rPr>
              <w:tab/>
              <w:t xml:space="preserve">Christoph </w:t>
            </w:r>
            <w:proofErr w:type="spellStart"/>
            <w:r w:rsidRPr="009F465E">
              <w:rPr>
                <w:sz w:val="14"/>
                <w:szCs w:val="14"/>
              </w:rPr>
              <w:t>Ungerer</w:t>
            </w:r>
            <w:proofErr w:type="spellEnd"/>
            <w:r w:rsidRPr="009F465E">
              <w:rPr>
                <w:sz w:val="14"/>
                <w:szCs w:val="14"/>
              </w:rPr>
              <w:t xml:space="preserve"> and Alberto Portugal, "Leveraging E-Commerce in the Fight against COVID-19," Brookings (blog), April 27, 2020</w:t>
            </w:r>
            <w:r w:rsidR="009F465E" w:rsidRPr="009F465E">
              <w:rPr>
                <w:sz w:val="14"/>
                <w:szCs w:val="14"/>
              </w:rPr>
              <w:t xml:space="preserve">. Viewed at: </w:t>
            </w:r>
            <w:hyperlink r:id="rId60" w:history="1">
              <w:r w:rsidRPr="009F465E">
                <w:rPr>
                  <w:rStyle w:val="Hyperlink"/>
                  <w:sz w:val="14"/>
                  <w:szCs w:val="14"/>
                </w:rPr>
                <w:t>https://www.brookings.edu/blog/future-development/2020/04/27/leveraging-e-commerce-in-the-fight-against-covid-19/</w:t>
              </w:r>
            </w:hyperlink>
            <w:r w:rsidRPr="009F465E">
              <w:rPr>
                <w:sz w:val="14"/>
                <w:szCs w:val="14"/>
              </w:rPr>
              <w:t>.</w:t>
            </w:r>
          </w:p>
          <w:p w14:paraId="3E51FB85" w14:textId="77777777" w:rsidR="00A13550" w:rsidRPr="005863B6" w:rsidRDefault="00A13550" w:rsidP="00EB6270">
            <w:pPr>
              <w:pStyle w:val="NoteText"/>
              <w:rPr>
                <w:szCs w:val="16"/>
              </w:rPr>
            </w:pPr>
            <w:r w:rsidRPr="009F465E">
              <w:rPr>
                <w:sz w:val="14"/>
                <w:szCs w:val="14"/>
              </w:rPr>
              <w:t>k</w:t>
            </w:r>
            <w:r w:rsidRPr="009F465E">
              <w:rPr>
                <w:sz w:val="14"/>
                <w:szCs w:val="14"/>
              </w:rPr>
              <w:tab/>
              <w:t xml:space="preserve">Viewed at: </w:t>
            </w:r>
            <w:hyperlink r:id="rId61" w:history="1">
              <w:r w:rsidRPr="009F465E">
                <w:rPr>
                  <w:rStyle w:val="Hyperlink"/>
                  <w:sz w:val="14"/>
                  <w:szCs w:val="14"/>
                </w:rPr>
                <w:t>https://globaltradehelpdesk.org/en</w:t>
              </w:r>
            </w:hyperlink>
            <w:r w:rsidRPr="009F465E">
              <w:rPr>
                <w:sz w:val="14"/>
                <w:szCs w:val="14"/>
              </w:rPr>
              <w:t xml:space="preserve">. </w:t>
            </w:r>
          </w:p>
        </w:tc>
      </w:tr>
    </w:tbl>
    <w:p w14:paraId="13BB291C" w14:textId="77777777" w:rsidR="00A13550" w:rsidRPr="005863B6" w:rsidRDefault="00A13550" w:rsidP="00A13550">
      <w:pPr>
        <w:pStyle w:val="NoteText"/>
        <w:spacing w:before="120" w:after="240"/>
      </w:pPr>
      <w:r w:rsidRPr="005863B6">
        <w:lastRenderedPageBreak/>
        <w:t>Source:</w:t>
      </w:r>
      <w:r>
        <w:tab/>
      </w:r>
      <w:r w:rsidRPr="005863B6">
        <w:t>International Trade Centre</w:t>
      </w:r>
      <w:r>
        <w:t xml:space="preserve"> (ITC). </w:t>
      </w:r>
    </w:p>
    <w:p w14:paraId="0A018D26" w14:textId="3FBF5A89" w:rsidR="00971C53" w:rsidRDefault="00971C53" w:rsidP="00971C53">
      <w:pPr>
        <w:pStyle w:val="Heading7"/>
      </w:pPr>
      <w:bookmarkStart w:id="143" w:name="_Hlk39138174"/>
      <w:r>
        <w:t xml:space="preserve">Women's </w:t>
      </w:r>
      <w:r w:rsidR="002D198F">
        <w:t>e</w:t>
      </w:r>
      <w:r>
        <w:t xml:space="preserve">conomic </w:t>
      </w:r>
      <w:r w:rsidR="002D198F">
        <w:t>e</w:t>
      </w:r>
      <w:r>
        <w:t>mpowerment</w:t>
      </w:r>
    </w:p>
    <w:p w14:paraId="4ABCA978" w14:textId="6ACAD323" w:rsidR="00A67109" w:rsidRPr="00A67109" w:rsidRDefault="00A67109" w:rsidP="00E92CC7">
      <w:pPr>
        <w:numPr>
          <w:ilvl w:val="6"/>
          <w:numId w:val="9"/>
        </w:numPr>
        <w:spacing w:after="240"/>
      </w:pPr>
      <w:r w:rsidRPr="00A67109">
        <w:t>On 23 September 2020, the 127 proponents of the Buenos Aires Declaration on Trade and Women</w:t>
      </w:r>
      <w:r w:rsidR="00FA69CB">
        <w:t>'</w:t>
      </w:r>
      <w:r w:rsidRPr="00A67109">
        <w:t xml:space="preserve">s Economic Empowerment established the </w:t>
      </w:r>
      <w:r w:rsidRPr="00A67109">
        <w:rPr>
          <w:lang w:eastAsia="en-GB"/>
        </w:rPr>
        <w:t>Informal Working Group on Trade and Gender (IWG). Its work is based on the objectives of the 2017 Buenos Aires Declaration and of the Interim Report establishing it.</w:t>
      </w:r>
      <w:r w:rsidRPr="00A67109">
        <w:rPr>
          <w:vertAlign w:val="superscript"/>
          <w:lang w:eastAsia="en-GB"/>
        </w:rPr>
        <w:footnoteReference w:id="114"/>
      </w:r>
    </w:p>
    <w:p w14:paraId="42BE3497" w14:textId="42FBB847" w:rsidR="00A67109" w:rsidRPr="00A67109" w:rsidRDefault="00A67109" w:rsidP="00E92CC7">
      <w:pPr>
        <w:numPr>
          <w:ilvl w:val="6"/>
          <w:numId w:val="9"/>
        </w:numPr>
        <w:spacing w:after="240"/>
      </w:pPr>
      <w:r w:rsidRPr="00A67109">
        <w:t xml:space="preserve">Members and Observers of the IWG work </w:t>
      </w:r>
      <w:proofErr w:type="gramStart"/>
      <w:r w:rsidRPr="00A67109">
        <w:t>on the basis of</w:t>
      </w:r>
      <w:proofErr w:type="gramEnd"/>
      <w:r w:rsidRPr="00A67109">
        <w:t xml:space="preserve"> four pillars: experience</w:t>
      </w:r>
      <w:r w:rsidR="00FA69CB">
        <w:noBreakHyphen/>
      </w:r>
      <w:r w:rsidRPr="00A67109">
        <w:t xml:space="preserve">sharing; considering the concept and scope for a </w:t>
      </w:r>
      <w:r w:rsidR="00FA69CB">
        <w:t>"</w:t>
      </w:r>
      <w:r w:rsidRPr="00A67109">
        <w:t>gender lens</w:t>
      </w:r>
      <w:r w:rsidR="00FA69CB">
        <w:t>"</w:t>
      </w:r>
      <w:r w:rsidRPr="00A67109">
        <w:t>; reviewing analytical work undertaken; contributing to the Aid for Trade work programme. At its first 2021 meeting, on 26 February, the IWG adopted a Work Plan</w:t>
      </w:r>
      <w:r w:rsidRPr="00A67109">
        <w:rPr>
          <w:vertAlign w:val="superscript"/>
        </w:rPr>
        <w:footnoteReference w:id="115"/>
      </w:r>
      <w:r w:rsidRPr="00A67109">
        <w:t xml:space="preserve"> to help its members advance on technical work and to inform an outcome at MC12. The technical work focuses on acquiring a better understanding of the trade and gender nexus and how gender is integrated into members</w:t>
      </w:r>
      <w:r w:rsidR="00FA69CB">
        <w:t>'</w:t>
      </w:r>
      <w:r w:rsidRPr="00A67109">
        <w:t xml:space="preserve"> trade and trade policies. </w:t>
      </w:r>
    </w:p>
    <w:p w14:paraId="1DC7A7F4" w14:textId="01EE904D" w:rsidR="00A67109" w:rsidRPr="00A67109" w:rsidRDefault="00FA69CB" w:rsidP="00E92CC7">
      <w:pPr>
        <w:numPr>
          <w:ilvl w:val="6"/>
          <w:numId w:val="9"/>
        </w:numPr>
        <w:spacing w:after="240"/>
      </w:pPr>
      <w:r w:rsidRPr="00FA69CB">
        <w:t>The IWG has already taken up two pillars, namely (</w:t>
      </w:r>
      <w:proofErr w:type="spellStart"/>
      <w:r w:rsidRPr="00FA69CB">
        <w:t>i</w:t>
      </w:r>
      <w:proofErr w:type="spellEnd"/>
      <w:r w:rsidRPr="00FA69CB">
        <w:t xml:space="preserve">) review of analytical work; and (ii) sharing of national experiences. On review of analytical work, in addition to the presentation of the WTO/World Bank joint report on their data and research efforts on trade and gender – entitled "Women and Trade: The Role of Trade in Promoting Gender Equality" - members have shared information on data and gathering statistics; on the correlation between higher per capita income and better gender equality at the national level; on women's participation on the services sector; on the Global Trade and Gender Arrangement between Canada, Chile and New Zealand; on gender equality and standards development; on gender chapters in Free Trade Agreements (FTAs); and on current research on how trade and export sector support women's jobs, the impact of trade on women and the under-representation of women and women entrepreneurs in trade. On experience-sharing, members discussed trading experience of the Association of </w:t>
      </w:r>
      <w:proofErr w:type="spellStart"/>
      <w:r w:rsidRPr="00FA69CB">
        <w:t>Waorani</w:t>
      </w:r>
      <w:proofErr w:type="spellEnd"/>
      <w:r w:rsidRPr="00FA69CB">
        <w:t xml:space="preserve"> Women of the Ecuadorian Amazon, who make cacao and palm fibre products in order to shift away from the unsustainable hunting of wildlife; export training and networking programmes for women and young entrepreneurs; applying gender-based analysis to trade agreements to help negotiators and policymakers assess how diverse groups of women and men would be impacted; experience securing the welfare of women avocado farmers in agricultural negotiations in Mauritius as well as efforts by the government and development partners to assist women entrepreneurs.</w:t>
      </w:r>
    </w:p>
    <w:p w14:paraId="1BA296DA" w14:textId="14F229E0" w:rsidR="00D66780" w:rsidRPr="001264A4" w:rsidRDefault="00D66780" w:rsidP="001264A4">
      <w:pPr>
        <w:pStyle w:val="BodyText"/>
      </w:pPr>
      <w:r w:rsidRPr="001264A4">
        <w:t>In addition, it</w:t>
      </w:r>
      <w:r w:rsidR="00FA69CB">
        <w:t xml:space="preserve"> is</w:t>
      </w:r>
      <w:r w:rsidRPr="001264A4">
        <w:t xml:space="preserve"> also noteworthy that since 2018, more than half </w:t>
      </w:r>
      <w:r w:rsidR="0097354B">
        <w:t xml:space="preserve">of </w:t>
      </w:r>
      <w:r w:rsidRPr="001264A4">
        <w:t>the WTO Members whose Trade Policy Review was carried out during this period, provided information on their gender-responsive trade policies</w:t>
      </w:r>
      <w:r w:rsidR="001264A4">
        <w:t>.</w:t>
      </w:r>
      <w:r w:rsidRPr="001264A4">
        <w:t xml:space="preserve"> In 2021, so far, most Members reported on the work legal ecosystem they have put into place to promote women</w:t>
      </w:r>
      <w:r w:rsidR="00FA69CB">
        <w:t>'</w:t>
      </w:r>
      <w:r w:rsidRPr="001264A4">
        <w:t xml:space="preserve">s participation in the economy. </w:t>
      </w:r>
    </w:p>
    <w:p w14:paraId="59A37C0D" w14:textId="608C2ECD" w:rsidR="004524A9" w:rsidRDefault="004524A9" w:rsidP="00C6033F">
      <w:pPr>
        <w:pStyle w:val="BodyText"/>
        <w:keepNext/>
      </w:pPr>
      <w:r w:rsidRPr="001B1B68">
        <w:lastRenderedPageBreak/>
        <w:t>The following box has been contributed by the GTA.</w:t>
      </w:r>
    </w:p>
    <w:p w14:paraId="6FDAE7EB" w14:textId="664E118F" w:rsidR="004524A9" w:rsidRPr="001B1B68" w:rsidRDefault="004524A9" w:rsidP="004524A9">
      <w:pPr>
        <w:pStyle w:val="Caption"/>
        <w:rPr>
          <w:sz w:val="16"/>
          <w:szCs w:val="16"/>
        </w:rPr>
      </w:pPr>
      <w:r>
        <w:t xml:space="preserve">Box </w:t>
      </w:r>
      <w:fldSimple w:instr=" STYLEREF 1 \s ">
        <w:r w:rsidR="00864BA3">
          <w:rPr>
            <w:noProof/>
          </w:rPr>
          <w:t>3</w:t>
        </w:r>
      </w:fldSimple>
      <w:r w:rsidR="00C2452F">
        <w:t>.</w:t>
      </w:r>
      <w:fldSimple w:instr=" SEQ Box \* ARABIC \s 1 ">
        <w:r w:rsidR="00864BA3">
          <w:rPr>
            <w:noProof/>
          </w:rPr>
          <w:t>7</w:t>
        </w:r>
      </w:fldSimple>
      <w:r>
        <w:t xml:space="preserve"> The COVID-19 </w:t>
      </w:r>
      <w:r w:rsidR="002B7F3D">
        <w:t>v</w:t>
      </w:r>
      <w:r>
        <w:t xml:space="preserve">accine </w:t>
      </w:r>
      <w:r w:rsidR="002B7F3D">
        <w:t>s</w:t>
      </w:r>
      <w:r>
        <w:t>hortage</w:t>
      </w:r>
    </w:p>
    <w:tbl>
      <w:tblPr>
        <w:tblStyle w:val="WTOBox1"/>
        <w:tblW w:w="0" w:type="auto"/>
        <w:tblLook w:val="05E0" w:firstRow="1" w:lastRow="1" w:firstColumn="1" w:lastColumn="1" w:noHBand="0" w:noVBand="1"/>
      </w:tblPr>
      <w:tblGrid>
        <w:gridCol w:w="9016"/>
      </w:tblGrid>
      <w:tr w:rsidR="004524A9" w:rsidRPr="00C6033F" w14:paraId="55D492B5" w14:textId="77777777" w:rsidTr="00661900">
        <w:tc>
          <w:tcPr>
            <w:tcW w:w="9016" w:type="dxa"/>
          </w:tcPr>
          <w:p w14:paraId="6C5DB198" w14:textId="34BDF92A" w:rsidR="004524A9" w:rsidRPr="00C6033F" w:rsidRDefault="004524A9" w:rsidP="002C4549">
            <w:pPr>
              <w:spacing w:after="120"/>
              <w:rPr>
                <w:sz w:val="15"/>
                <w:szCs w:val="15"/>
              </w:rPr>
            </w:pPr>
            <w:r w:rsidRPr="00C6033F">
              <w:rPr>
                <w:sz w:val="15"/>
                <w:szCs w:val="15"/>
              </w:rPr>
              <w:t>Currently there is a shortage of COVID-19 vaccines. The 1.73 billion doses of vaccine produced by 20 May 2021 is a fraction of the 10.82 billion doses needed to inoculate 75% of the world</w:t>
            </w:r>
            <w:r w:rsidR="00FA69CB" w:rsidRPr="00C6033F">
              <w:rPr>
                <w:sz w:val="15"/>
                <w:szCs w:val="15"/>
              </w:rPr>
              <w:t>'</w:t>
            </w:r>
            <w:r w:rsidRPr="00C6033F">
              <w:rPr>
                <w:sz w:val="15"/>
                <w:szCs w:val="15"/>
              </w:rPr>
              <w:t xml:space="preserve">s population aged 5 or </w:t>
            </w:r>
            <w:proofErr w:type="spellStart"/>
            <w:proofErr w:type="gramStart"/>
            <w:r w:rsidRPr="00C6033F">
              <w:rPr>
                <w:sz w:val="15"/>
                <w:szCs w:val="15"/>
              </w:rPr>
              <w:t>over.</w:t>
            </w:r>
            <w:r w:rsidRPr="00C6033F">
              <w:rPr>
                <w:sz w:val="15"/>
                <w:szCs w:val="15"/>
                <w:vertAlign w:val="superscript"/>
              </w:rPr>
              <w:t>a</w:t>
            </w:r>
            <w:proofErr w:type="spellEnd"/>
            <w:proofErr w:type="gramEnd"/>
            <w:r w:rsidRPr="00C6033F">
              <w:rPr>
                <w:sz w:val="15"/>
                <w:szCs w:val="15"/>
              </w:rPr>
              <w:t xml:space="preserve"> COVID-19 vaccine production is ramping up. This box reports the latest estimates of how much vaccine production this year will alleviate the current shortage. These estimates take account of (a) what was known in May 2020 about existing vaccine production capacity, (b) announced capacity expansions to come on stream later this year, and (c) lessons learned from attempts to boost production during the first five months of this year. The projections reported here do not include any extra production that might result from the adoption of a TRIPS waiver at the World Trade Organization.</w:t>
            </w:r>
          </w:p>
          <w:p w14:paraId="61730FD9" w14:textId="286A6C46" w:rsidR="004524A9" w:rsidRPr="00C6033F" w:rsidRDefault="004524A9" w:rsidP="005C74A3">
            <w:pPr>
              <w:spacing w:after="120"/>
              <w:rPr>
                <w:sz w:val="15"/>
                <w:szCs w:val="15"/>
              </w:rPr>
            </w:pPr>
            <w:r w:rsidRPr="00C6033F">
              <w:rPr>
                <w:sz w:val="15"/>
                <w:szCs w:val="15"/>
              </w:rPr>
              <w:t xml:space="preserve">Any forward-looking exercise like this involves making model-based forecasts. Data </w:t>
            </w:r>
            <w:r w:rsidR="00ED4039" w:rsidRPr="00C6033F">
              <w:rPr>
                <w:sz w:val="15"/>
                <w:szCs w:val="15"/>
              </w:rPr>
              <w:t>were</w:t>
            </w:r>
            <w:r w:rsidRPr="00C6033F">
              <w:rPr>
                <w:sz w:val="15"/>
                <w:szCs w:val="15"/>
              </w:rPr>
              <w:t xml:space="preserve"> collected on the production capacity for each vaccine</w:t>
            </w:r>
            <w:r w:rsidR="00FA69CB" w:rsidRPr="00C6033F">
              <w:rPr>
                <w:sz w:val="15"/>
                <w:szCs w:val="15"/>
              </w:rPr>
              <w:noBreakHyphen/>
            </w:r>
            <w:r w:rsidRPr="00C6033F">
              <w:rPr>
                <w:sz w:val="15"/>
                <w:szCs w:val="15"/>
              </w:rPr>
              <w:t xml:space="preserve">manufacturing facility globally. The three main inputs for each facility are company stated production, real observed production, and assumptions on scale-up time. A leading consultancy in this area, </w:t>
            </w:r>
            <w:proofErr w:type="spellStart"/>
            <w:r w:rsidRPr="00C6033F">
              <w:rPr>
                <w:sz w:val="15"/>
                <w:szCs w:val="15"/>
              </w:rPr>
              <w:t>Airfinity</w:t>
            </w:r>
            <w:proofErr w:type="spellEnd"/>
            <w:r w:rsidRPr="00C6033F">
              <w:rPr>
                <w:sz w:val="15"/>
                <w:szCs w:val="15"/>
              </w:rPr>
              <w:t xml:space="preserve">, tracks the production by each site where vaccine manufacture is underway. Start dates for the bulk production at sites yet to come online are estimated based on when the relevant vaccine is expected to (a) publish phase III efficacy data and (b) be approved for production. The model is adjusted </w:t>
            </w:r>
            <w:proofErr w:type="gramStart"/>
            <w:r w:rsidRPr="00C6033F">
              <w:rPr>
                <w:sz w:val="15"/>
                <w:szCs w:val="15"/>
              </w:rPr>
              <w:t>in light of</w:t>
            </w:r>
            <w:proofErr w:type="gramEnd"/>
            <w:r w:rsidRPr="00C6033F">
              <w:rPr>
                <w:sz w:val="15"/>
                <w:szCs w:val="15"/>
              </w:rPr>
              <w:t xml:space="preserve"> prior forecast errors. This approach generates forecast over time of the total number of doses produced for each </w:t>
            </w:r>
            <w:proofErr w:type="spellStart"/>
            <w:proofErr w:type="gramStart"/>
            <w:r w:rsidRPr="00C6033F">
              <w:rPr>
                <w:sz w:val="15"/>
                <w:szCs w:val="15"/>
              </w:rPr>
              <w:t>vaccine.</w:t>
            </w:r>
            <w:r w:rsidRPr="00C6033F">
              <w:rPr>
                <w:sz w:val="15"/>
                <w:szCs w:val="15"/>
                <w:vertAlign w:val="superscript"/>
              </w:rPr>
              <w:t>b</w:t>
            </w:r>
            <w:proofErr w:type="spellEnd"/>
            <w:proofErr w:type="gramEnd"/>
          </w:p>
          <w:p w14:paraId="1633ECF3" w14:textId="47B2F32C" w:rsidR="004524A9" w:rsidRPr="00C6033F" w:rsidRDefault="004524A9" w:rsidP="00C6033F">
            <w:pPr>
              <w:spacing w:after="120"/>
              <w:rPr>
                <w:sz w:val="15"/>
                <w:szCs w:val="15"/>
              </w:rPr>
            </w:pPr>
            <w:r w:rsidRPr="00C6033F">
              <w:rPr>
                <w:sz w:val="15"/>
                <w:szCs w:val="15"/>
              </w:rPr>
              <w:t xml:space="preserve">How good are previous forecasts using this approach? It is possible to compare total production levels forecasted in February 2021 with the observed outcomes and with the projections made by the vaccine manufacturers themselves. The latter exceeded actual production outcomes by a factor of three. However, </w:t>
            </w:r>
            <w:proofErr w:type="spellStart"/>
            <w:r w:rsidRPr="00C6033F">
              <w:rPr>
                <w:sz w:val="15"/>
                <w:szCs w:val="15"/>
              </w:rPr>
              <w:t>Airfinity</w:t>
            </w:r>
            <w:r w:rsidR="00FA69CB" w:rsidRPr="00C6033F">
              <w:rPr>
                <w:sz w:val="15"/>
                <w:szCs w:val="15"/>
              </w:rPr>
              <w:t>'</w:t>
            </w:r>
            <w:r w:rsidRPr="00C6033F">
              <w:rPr>
                <w:sz w:val="15"/>
                <w:szCs w:val="15"/>
              </w:rPr>
              <w:t>s</w:t>
            </w:r>
            <w:proofErr w:type="spellEnd"/>
            <w:r w:rsidRPr="00C6033F">
              <w:rPr>
                <w:sz w:val="15"/>
                <w:szCs w:val="15"/>
              </w:rPr>
              <w:t xml:space="preserve"> forecasts closely track the substantial vaccine production increases observed in March and April 2021. The average percentage forecast error fell from 20.1% in March to 9.8% in April.</w:t>
            </w:r>
          </w:p>
          <w:p w14:paraId="6115D614" w14:textId="77777777" w:rsidR="004524A9" w:rsidRPr="00C6033F" w:rsidRDefault="004524A9" w:rsidP="00661900">
            <w:pPr>
              <w:rPr>
                <w:sz w:val="15"/>
                <w:szCs w:val="15"/>
                <w:vertAlign w:val="superscript"/>
              </w:rPr>
            </w:pPr>
            <w:r w:rsidRPr="00C6033F">
              <w:rPr>
                <w:sz w:val="15"/>
                <w:szCs w:val="15"/>
              </w:rPr>
              <w:t xml:space="preserve">Using the same </w:t>
            </w:r>
            <w:proofErr w:type="gramStart"/>
            <w:r w:rsidRPr="00C6033F">
              <w:rPr>
                <w:sz w:val="15"/>
                <w:szCs w:val="15"/>
              </w:rPr>
              <w:t>method, and</w:t>
            </w:r>
            <w:proofErr w:type="gramEnd"/>
            <w:r w:rsidRPr="00C6033F">
              <w:rPr>
                <w:sz w:val="15"/>
                <w:szCs w:val="15"/>
              </w:rPr>
              <w:t xml:space="preserve"> taking account of the fact that 18 vaccines are in phase III trials, it is possible to project out COVID-19 vaccine production through to the end of 2021 (see Figure 1). By the end of December 2021, the total number of doses produced is projected to be 11.14 billion, exceeding the 10.82 billion doses needed. This forecasted production total is less than the comparable projection of 12 billion doses made by the Global Health Innovation Centre of Duke University, another independent tracker of COVID-19 vaccine </w:t>
            </w:r>
            <w:proofErr w:type="spellStart"/>
            <w:proofErr w:type="gramStart"/>
            <w:r w:rsidRPr="00C6033F">
              <w:rPr>
                <w:sz w:val="15"/>
                <w:szCs w:val="15"/>
              </w:rPr>
              <w:t>developments</w:t>
            </w:r>
            <w:proofErr w:type="gramEnd"/>
            <w:r w:rsidRPr="00C6033F">
              <w:rPr>
                <w:sz w:val="15"/>
                <w:szCs w:val="15"/>
              </w:rPr>
              <w:t>.</w:t>
            </w:r>
            <w:r w:rsidRPr="00C6033F">
              <w:rPr>
                <w:sz w:val="15"/>
                <w:szCs w:val="15"/>
                <w:vertAlign w:val="superscript"/>
              </w:rPr>
              <w:t>c</w:t>
            </w:r>
            <w:proofErr w:type="spellEnd"/>
          </w:p>
          <w:p w14:paraId="333214C1" w14:textId="20B97332" w:rsidR="00B16E35" w:rsidRPr="00C6033F" w:rsidRDefault="004524A9" w:rsidP="00661900">
            <w:pPr>
              <w:pStyle w:val="Caption"/>
              <w:rPr>
                <w:sz w:val="15"/>
                <w:szCs w:val="15"/>
              </w:rPr>
            </w:pPr>
            <w:r w:rsidRPr="00C6033F">
              <w:rPr>
                <w:sz w:val="15"/>
                <w:szCs w:val="15"/>
              </w:rPr>
              <w:t xml:space="preserve">Figure </w:t>
            </w:r>
            <w:r w:rsidR="00B16E35" w:rsidRPr="00C6033F">
              <w:rPr>
                <w:sz w:val="15"/>
                <w:szCs w:val="15"/>
              </w:rPr>
              <w:t>2: By the end of 2021 total COVID-19 vaccine production is forecast to exceed 11 billion doses</w:t>
            </w:r>
          </w:p>
          <w:p w14:paraId="4433017E" w14:textId="159883FE" w:rsidR="00B16E35" w:rsidRPr="00C6033F" w:rsidRDefault="00B16E35" w:rsidP="00B16E35">
            <w:pPr>
              <w:jc w:val="center"/>
              <w:rPr>
                <w:sz w:val="15"/>
                <w:szCs w:val="15"/>
              </w:rPr>
            </w:pPr>
            <w:r w:rsidRPr="00C6033F">
              <w:rPr>
                <w:noProof/>
                <w:sz w:val="15"/>
                <w:szCs w:val="15"/>
              </w:rPr>
              <w:drawing>
                <wp:inline distT="0" distB="0" distL="0" distR="0" wp14:anchorId="636CB18C" wp14:editId="7DFAD241">
                  <wp:extent cx="3977562" cy="290195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1804" cy="2926932"/>
                          </a:xfrm>
                          <a:prstGeom prst="rect">
                            <a:avLst/>
                          </a:prstGeom>
                          <a:noFill/>
                          <a:ln>
                            <a:noFill/>
                          </a:ln>
                        </pic:spPr>
                      </pic:pic>
                    </a:graphicData>
                  </a:graphic>
                </wp:inline>
              </w:drawing>
            </w:r>
          </w:p>
          <w:p w14:paraId="3230EA6F" w14:textId="77777777" w:rsidR="004524A9" w:rsidRPr="00C6033F" w:rsidRDefault="004524A9" w:rsidP="005C74A3">
            <w:pPr>
              <w:spacing w:before="120" w:after="120"/>
              <w:rPr>
                <w:sz w:val="15"/>
                <w:szCs w:val="15"/>
              </w:rPr>
            </w:pPr>
            <w:r w:rsidRPr="00C6033F">
              <w:rPr>
                <w:sz w:val="15"/>
                <w:szCs w:val="15"/>
              </w:rPr>
              <w:t xml:space="preserve">In interpreting these forecasts three considerations should be borne in mind. First, vaccine hoarding would reduce the total number of vaccine doses available for inoculation in other countries. Second, policies that disrupt relevant international supply chains and even the risk of such policies may have a chilling effect on the production of vaccines, their ingredients, and distribution items. </w:t>
            </w:r>
          </w:p>
          <w:p w14:paraId="199E8330" w14:textId="77777777" w:rsidR="004524A9" w:rsidRPr="00C6033F" w:rsidRDefault="004524A9" w:rsidP="002C4549">
            <w:pPr>
              <w:spacing w:after="240"/>
              <w:rPr>
                <w:sz w:val="15"/>
                <w:szCs w:val="15"/>
              </w:rPr>
            </w:pPr>
            <w:r w:rsidRPr="00C6033F">
              <w:rPr>
                <w:sz w:val="15"/>
                <w:szCs w:val="15"/>
              </w:rPr>
              <w:t xml:space="preserve">Third, concerns have been raised about possible shortages of certain COVID-19 vaccine ingredients and medical items needed to distribute vaccines. Examples of bottlenecks have been mentioned in recent press reports. However, to date no evidence has come to light of a broad-based threat to the projected ramp up in vaccine production. </w:t>
            </w:r>
          </w:p>
          <w:p w14:paraId="711B7A43" w14:textId="0C572C65" w:rsidR="004524A9" w:rsidRPr="00EC5C10" w:rsidRDefault="004524A9" w:rsidP="00661900">
            <w:pPr>
              <w:pStyle w:val="NoteText"/>
              <w:spacing w:before="120"/>
              <w:rPr>
                <w:sz w:val="14"/>
                <w:szCs w:val="14"/>
              </w:rPr>
            </w:pPr>
            <w:proofErr w:type="spellStart"/>
            <w:r w:rsidRPr="00EC5C10">
              <w:rPr>
                <w:sz w:val="14"/>
                <w:szCs w:val="14"/>
              </w:rPr>
              <w:t>a</w:t>
            </w:r>
            <w:proofErr w:type="spellEnd"/>
            <w:r w:rsidRPr="00EC5C10">
              <w:rPr>
                <w:sz w:val="14"/>
                <w:szCs w:val="14"/>
              </w:rPr>
              <w:tab/>
            </w:r>
            <w:proofErr w:type="gramStart"/>
            <w:r w:rsidRPr="00EC5C10">
              <w:rPr>
                <w:sz w:val="14"/>
                <w:szCs w:val="14"/>
              </w:rPr>
              <w:t>In</w:t>
            </w:r>
            <w:proofErr w:type="gramEnd"/>
            <w:r w:rsidRPr="00EC5C10">
              <w:rPr>
                <w:sz w:val="14"/>
                <w:szCs w:val="14"/>
              </w:rPr>
              <w:t xml:space="preserve"> the assessment of many experts inoculating 75% of the population is need</w:t>
            </w:r>
            <w:r w:rsidR="00FA69CB" w:rsidRPr="00EC5C10">
              <w:rPr>
                <w:sz w:val="14"/>
                <w:szCs w:val="14"/>
              </w:rPr>
              <w:t>ed</w:t>
            </w:r>
            <w:r w:rsidRPr="00EC5C10">
              <w:rPr>
                <w:sz w:val="14"/>
                <w:szCs w:val="14"/>
              </w:rPr>
              <w:t xml:space="preserve"> to reach herd immunity.</w:t>
            </w:r>
          </w:p>
          <w:p w14:paraId="462E5486" w14:textId="74A55B84" w:rsidR="004524A9" w:rsidRPr="00EC5C10" w:rsidRDefault="004524A9" w:rsidP="00661900">
            <w:pPr>
              <w:pStyle w:val="NoteText"/>
              <w:rPr>
                <w:sz w:val="14"/>
                <w:szCs w:val="14"/>
              </w:rPr>
            </w:pPr>
            <w:r w:rsidRPr="00EC5C10">
              <w:rPr>
                <w:sz w:val="14"/>
                <w:szCs w:val="14"/>
              </w:rPr>
              <w:t>b</w:t>
            </w:r>
            <w:r w:rsidRPr="00EC5C10">
              <w:rPr>
                <w:sz w:val="14"/>
                <w:szCs w:val="14"/>
              </w:rPr>
              <w:tab/>
              <w:t xml:space="preserve">For more details see Simon </w:t>
            </w:r>
            <w:proofErr w:type="spellStart"/>
            <w:r w:rsidRPr="00EC5C10">
              <w:rPr>
                <w:sz w:val="14"/>
                <w:szCs w:val="14"/>
              </w:rPr>
              <w:t>Evenett</w:t>
            </w:r>
            <w:proofErr w:type="spellEnd"/>
            <w:r w:rsidRPr="00EC5C10">
              <w:rPr>
                <w:sz w:val="14"/>
                <w:szCs w:val="14"/>
              </w:rPr>
              <w:t xml:space="preserve"> and Matt Linley </w:t>
            </w:r>
            <w:r w:rsidR="00B16E35" w:rsidRPr="00EC5C10">
              <w:rPr>
                <w:sz w:val="14"/>
                <w:szCs w:val="14"/>
              </w:rPr>
              <w:t>"</w:t>
            </w:r>
            <w:r w:rsidRPr="00EC5C10">
              <w:rPr>
                <w:sz w:val="14"/>
                <w:szCs w:val="14"/>
              </w:rPr>
              <w:t>How much vaccine will be produced this year?</w:t>
            </w:r>
            <w:r w:rsidR="00B16E35" w:rsidRPr="00EC5C10">
              <w:rPr>
                <w:sz w:val="14"/>
                <w:szCs w:val="14"/>
              </w:rPr>
              <w:t>"</w:t>
            </w:r>
            <w:r w:rsidRPr="00EC5C10">
              <w:rPr>
                <w:sz w:val="14"/>
                <w:szCs w:val="14"/>
              </w:rPr>
              <w:t xml:space="preserve"> 20</w:t>
            </w:r>
            <w:r w:rsidR="00FA69CB" w:rsidRPr="00EC5C10">
              <w:rPr>
                <w:sz w:val="14"/>
                <w:szCs w:val="14"/>
              </w:rPr>
              <w:t> </w:t>
            </w:r>
            <w:r w:rsidRPr="00EC5C10">
              <w:rPr>
                <w:sz w:val="14"/>
                <w:szCs w:val="14"/>
              </w:rPr>
              <w:t xml:space="preserve">May 2021, available at </w:t>
            </w:r>
            <w:hyperlink r:id="rId63" w:history="1">
              <w:r w:rsidRPr="00EC5C10">
                <w:rPr>
                  <w:rStyle w:val="Hyperlink"/>
                  <w:sz w:val="14"/>
                  <w:szCs w:val="14"/>
                </w:rPr>
                <w:t>https://www.globaltradealert.org/reports/72</w:t>
              </w:r>
            </w:hyperlink>
            <w:r w:rsidRPr="00EC5C10">
              <w:rPr>
                <w:sz w:val="14"/>
                <w:szCs w:val="14"/>
              </w:rPr>
              <w:t>.</w:t>
            </w:r>
          </w:p>
          <w:p w14:paraId="7A6D8001" w14:textId="77777777" w:rsidR="004524A9" w:rsidRPr="00C6033F" w:rsidRDefault="004524A9" w:rsidP="00661900">
            <w:pPr>
              <w:pStyle w:val="NoteText"/>
              <w:rPr>
                <w:sz w:val="15"/>
                <w:szCs w:val="15"/>
              </w:rPr>
            </w:pPr>
            <w:r w:rsidRPr="00EC5C10">
              <w:rPr>
                <w:sz w:val="14"/>
                <w:szCs w:val="14"/>
              </w:rPr>
              <w:t>c</w:t>
            </w:r>
            <w:r w:rsidRPr="00EC5C10">
              <w:rPr>
                <w:sz w:val="14"/>
                <w:szCs w:val="14"/>
              </w:rPr>
              <w:tab/>
            </w:r>
            <w:proofErr w:type="gramStart"/>
            <w:r w:rsidRPr="00EC5C10">
              <w:rPr>
                <w:sz w:val="14"/>
                <w:szCs w:val="14"/>
              </w:rPr>
              <w:t>For</w:t>
            </w:r>
            <w:proofErr w:type="gramEnd"/>
            <w:r w:rsidRPr="00EC5C10">
              <w:rPr>
                <w:sz w:val="14"/>
                <w:szCs w:val="14"/>
              </w:rPr>
              <w:t xml:space="preserve"> a summary of that forecast see https://launchandscalefaster.org/covid-19/vaccinemanufacturing.</w:t>
            </w:r>
          </w:p>
        </w:tc>
      </w:tr>
    </w:tbl>
    <w:p w14:paraId="570D1CC5" w14:textId="77777777" w:rsidR="004524A9" w:rsidRPr="001B1B68" w:rsidRDefault="004524A9" w:rsidP="00661900">
      <w:pPr>
        <w:pStyle w:val="NoteText"/>
        <w:spacing w:before="120" w:after="240"/>
        <w:rPr>
          <w:szCs w:val="16"/>
        </w:rPr>
      </w:pPr>
      <w:r>
        <w:t>Source:</w:t>
      </w:r>
      <w:r>
        <w:tab/>
      </w:r>
      <w:r w:rsidRPr="001B1B68">
        <w:t>Global Trade Alert</w:t>
      </w:r>
      <w:r>
        <w:t xml:space="preserve"> (GTA). </w:t>
      </w:r>
    </w:p>
    <w:p w14:paraId="3031A7A3" w14:textId="77777777" w:rsidR="00C64A6B" w:rsidRDefault="00C64A6B" w:rsidP="00A67109"/>
    <w:p w14:paraId="5DB4418E" w14:textId="6743D43A" w:rsidR="00C64A6B" w:rsidRDefault="00C64A6B" w:rsidP="00A67109">
      <w:pPr>
        <w:sectPr w:rsidR="00C64A6B" w:rsidSect="00DB7039">
          <w:footnotePr>
            <w:numRestart w:val="eachSect"/>
          </w:footnotePr>
          <w:pgSz w:w="11906" w:h="16838" w:code="9"/>
          <w:pgMar w:top="1701" w:right="1440" w:bottom="567" w:left="1440" w:header="720" w:footer="720" w:gutter="0"/>
          <w:cols w:space="708"/>
          <w:docGrid w:linePitch="360"/>
        </w:sectPr>
      </w:pPr>
    </w:p>
    <w:p w14:paraId="2EA87433" w14:textId="3CB0499F" w:rsidR="006D405E" w:rsidRDefault="006D405E" w:rsidP="00BD198B">
      <w:pPr>
        <w:pStyle w:val="Heading1"/>
      </w:pPr>
      <w:bookmarkStart w:id="144" w:name="_Toc2594257"/>
      <w:bookmarkStart w:id="145" w:name="_Toc76477564"/>
      <w:bookmarkEnd w:id="143"/>
      <w:r w:rsidRPr="00BD198B">
        <w:lastRenderedPageBreak/>
        <w:t>POLICY DEVELOPMENT IN TRADE IN SERVICES</w:t>
      </w:r>
      <w:bookmarkEnd w:id="144"/>
      <w:bookmarkEnd w:id="145"/>
    </w:p>
    <w:p w14:paraId="2C96C6AE" w14:textId="083190E1" w:rsidR="00FA4BE4" w:rsidRPr="00AD494D" w:rsidRDefault="00FA4BE4" w:rsidP="00661900">
      <w:pPr>
        <w:pStyle w:val="Heading2"/>
      </w:pPr>
      <w:bookmarkStart w:id="146" w:name="_Toc76477565"/>
      <w:r>
        <w:t>R</w:t>
      </w:r>
      <w:r w:rsidRPr="00AD494D">
        <w:t>egular measures affecting trade in services</w:t>
      </w:r>
      <w:bookmarkEnd w:id="146"/>
    </w:p>
    <w:p w14:paraId="2F50BC68" w14:textId="77777777" w:rsidR="00FA4BE4" w:rsidRPr="00AD494D" w:rsidRDefault="00FA4BE4" w:rsidP="00FA4BE4">
      <w:pPr>
        <w:pStyle w:val="BodyText"/>
      </w:pPr>
      <w:r>
        <w:t xml:space="preserve">Several </w:t>
      </w:r>
      <w:r w:rsidRPr="00AD494D">
        <w:t>new trade in services measures</w:t>
      </w:r>
      <w:r>
        <w:t xml:space="preserve">, </w:t>
      </w:r>
      <w:r w:rsidRPr="00AD494D">
        <w:t>in particular horizontal ones</w:t>
      </w:r>
      <w:r>
        <w:t xml:space="preserve">, were introduced by WTO Members between </w:t>
      </w:r>
      <w:r w:rsidRPr="00AD494D">
        <w:t xml:space="preserve">mid-October 2020 </w:t>
      </w:r>
      <w:r>
        <w:t xml:space="preserve">and </w:t>
      </w:r>
      <w:r w:rsidRPr="00AD494D">
        <w:t>mid-April 2021, affecting</w:t>
      </w:r>
      <w:r>
        <w:t xml:space="preserve"> </w:t>
      </w:r>
      <w:r w:rsidRPr="00AD494D">
        <w:t xml:space="preserve">different modes of supply across various sectors. </w:t>
      </w:r>
      <w:r>
        <w:t>While m</w:t>
      </w:r>
      <w:r w:rsidRPr="00AD494D">
        <w:t xml:space="preserve">ost </w:t>
      </w:r>
      <w:r>
        <w:t xml:space="preserve">of the new measures </w:t>
      </w:r>
      <w:r w:rsidRPr="00AD494D">
        <w:t>are trade</w:t>
      </w:r>
      <w:r>
        <w:t>-</w:t>
      </w:r>
      <w:r w:rsidRPr="00AD494D">
        <w:t>facilitating (for instance, in the area of commercial presence and presence of natural persons), many new policies appear to be trade restrictive, including measures affecting communication and network</w:t>
      </w:r>
      <w:r>
        <w:t>-</w:t>
      </w:r>
      <w:r w:rsidRPr="00AD494D">
        <w:t>enabled services and policies pertaining to the screening of foreign investment. Annex 4 provides additional information on 122 new measures</w:t>
      </w:r>
      <w:r>
        <w:t xml:space="preserve"> implemented by </w:t>
      </w:r>
      <w:r w:rsidRPr="00AD494D">
        <w:t>47 WTO Members.</w:t>
      </w:r>
      <w:r w:rsidRPr="00FA4BE4">
        <w:rPr>
          <w:rStyle w:val="FootnoteReference"/>
        </w:rPr>
        <w:footnoteReference w:id="116"/>
      </w:r>
    </w:p>
    <w:p w14:paraId="4758BF4B" w14:textId="77777777" w:rsidR="00FA4BE4" w:rsidRPr="00AD494D" w:rsidRDefault="00FA4BE4" w:rsidP="00661900">
      <w:pPr>
        <w:pStyle w:val="Heading7"/>
      </w:pPr>
      <w:r w:rsidRPr="00AD494D">
        <w:t xml:space="preserve">Measures </w:t>
      </w:r>
      <w:r>
        <w:t>a</w:t>
      </w:r>
      <w:r w:rsidRPr="00AD494D">
        <w:t xml:space="preserve">ffecting </w:t>
      </w:r>
      <w:r>
        <w:t>s</w:t>
      </w:r>
      <w:r w:rsidRPr="00AD494D">
        <w:t xml:space="preserve">upply </w:t>
      </w:r>
      <w:r>
        <w:t>t</w:t>
      </w:r>
      <w:r w:rsidRPr="00AD494D">
        <w:t xml:space="preserve">hrough </w:t>
      </w:r>
      <w:r>
        <w:t>m</w:t>
      </w:r>
      <w:r w:rsidRPr="00AD494D">
        <w:t xml:space="preserve">ultiple </w:t>
      </w:r>
      <w:r>
        <w:t>m</w:t>
      </w:r>
      <w:r w:rsidRPr="00AD494D">
        <w:t xml:space="preserve">odes of </w:t>
      </w:r>
      <w:r>
        <w:t>s</w:t>
      </w:r>
      <w:r w:rsidRPr="00AD494D">
        <w:t xml:space="preserve">upply </w:t>
      </w:r>
      <w:r>
        <w:t>a</w:t>
      </w:r>
      <w:r w:rsidRPr="00AD494D">
        <w:t xml:space="preserve">cross </w:t>
      </w:r>
      <w:r>
        <w:t>v</w:t>
      </w:r>
      <w:r w:rsidRPr="00AD494D">
        <w:t xml:space="preserve">arious </w:t>
      </w:r>
      <w:r>
        <w:t>s</w:t>
      </w:r>
      <w:r w:rsidRPr="00AD494D">
        <w:t>ectors</w:t>
      </w:r>
    </w:p>
    <w:p w14:paraId="32AF6E19" w14:textId="77777777" w:rsidR="00FA4BE4" w:rsidRPr="00AD494D" w:rsidRDefault="00FA4BE4" w:rsidP="00FA4BE4">
      <w:pPr>
        <w:pStyle w:val="BodyText"/>
      </w:pPr>
      <w:r w:rsidRPr="00AD494D">
        <w:t>On 2</w:t>
      </w:r>
      <w:r>
        <w:t> </w:t>
      </w:r>
      <w:r w:rsidRPr="00AD494D">
        <w:t xml:space="preserve">November, </w:t>
      </w:r>
      <w:r w:rsidRPr="00AD494D">
        <w:rPr>
          <w:u w:val="single"/>
        </w:rPr>
        <w:t>Indonesia</w:t>
      </w:r>
      <w:r w:rsidRPr="00AD494D">
        <w:t xml:space="preserve"> enacted a new Law regarding Job Creation (Omnibus Law), which simplifies licen</w:t>
      </w:r>
      <w:r>
        <w:t>c</w:t>
      </w:r>
      <w:r w:rsidRPr="00AD494D">
        <w:t xml:space="preserve">e processes and harmonizes various laws and regulations in various sectors (postal services, telecommunication services, health services, maritime transport, </w:t>
      </w:r>
      <w:proofErr w:type="gramStart"/>
      <w:r w:rsidRPr="00AD494D">
        <w:t>energy</w:t>
      </w:r>
      <w:proofErr w:type="gramEnd"/>
      <w:r w:rsidRPr="00AD494D">
        <w:t xml:space="preserve"> and related services). Business activities are divided into three </w:t>
      </w:r>
      <w:r>
        <w:t xml:space="preserve">risk </w:t>
      </w:r>
      <w:r w:rsidRPr="00AD494D">
        <w:t>categories</w:t>
      </w:r>
      <w:r>
        <w:t>:</w:t>
      </w:r>
      <w:r w:rsidRPr="00AD494D">
        <w:t xml:space="preserve"> i.e. low, medium (certification needed) and high (business licence required). It provides that investment is permitted except for investment in business lines that are closed or those that can be carried out only by the </w:t>
      </w:r>
      <w:r>
        <w:t>C</w:t>
      </w:r>
      <w:r w:rsidRPr="00AD494D">
        <w:t xml:space="preserve">entral </w:t>
      </w:r>
      <w:r>
        <w:t>G</w:t>
      </w:r>
      <w:r w:rsidRPr="00AD494D">
        <w:t>overnment. It also removes relevant requirements and restrictions for foreign investment that are currently stipulated in various laws governing several business sectors that are amended by the Omnibus Law. Indonesia liberalized foreign ownership limits in numerous sectors as from 4</w:t>
      </w:r>
      <w:r>
        <w:t> </w:t>
      </w:r>
      <w:r w:rsidRPr="00AD494D">
        <w:t>March</w:t>
      </w:r>
      <w:r>
        <w:t> </w:t>
      </w:r>
      <w:r w:rsidRPr="00AD494D">
        <w:t xml:space="preserve">2021, such as in the ICT, e-commerce, distribution, transportation, energy, </w:t>
      </w:r>
      <w:proofErr w:type="gramStart"/>
      <w:r w:rsidRPr="00AD494D">
        <w:t>construction</w:t>
      </w:r>
      <w:proofErr w:type="gramEnd"/>
      <w:r w:rsidRPr="00AD494D">
        <w:t xml:space="preserve"> and health services</w:t>
      </w:r>
      <w:r>
        <w:t xml:space="preserve"> sectors</w:t>
      </w:r>
      <w:r w:rsidRPr="00AD494D">
        <w:t xml:space="preserve">. The minimum foreign investment threshold is </w:t>
      </w:r>
      <w:r>
        <w:t xml:space="preserve">IDR </w:t>
      </w:r>
      <w:r w:rsidRPr="00AD494D">
        <w:t>10 billion. The Omnibus Law also introduces several changes to the Immigration Law, aiming to simplify the hiring of foreign workers.</w:t>
      </w:r>
    </w:p>
    <w:p w14:paraId="0F1F845C" w14:textId="77777777" w:rsidR="00FA4BE4" w:rsidRPr="00AD494D" w:rsidRDefault="00FA4BE4" w:rsidP="00FA4BE4">
      <w:pPr>
        <w:pStyle w:val="BodyText"/>
      </w:pPr>
      <w:r w:rsidRPr="00AD494D">
        <w:t xml:space="preserve">In </w:t>
      </w:r>
      <w:r w:rsidRPr="00AD494D">
        <w:rPr>
          <w:u w:val="single"/>
        </w:rPr>
        <w:t>Angola</w:t>
      </w:r>
      <w:r w:rsidRPr="00AD494D">
        <w:t>, the government introduced a new legal framework for the promotion of local content in the oil and gas industry, where all companies of the sector must source services provided by companies established in Angola (100% Angolan-owned or firms incorporated in the country)</w:t>
      </w:r>
      <w:r>
        <w:t xml:space="preserve">, </w:t>
      </w:r>
      <w:r w:rsidRPr="00AD494D">
        <w:t>effective since 20</w:t>
      </w:r>
      <w:r>
        <w:t> </w:t>
      </w:r>
      <w:r w:rsidRPr="00AD494D">
        <w:t>October</w:t>
      </w:r>
      <w:r>
        <w:t> </w:t>
      </w:r>
      <w:r w:rsidRPr="00AD494D">
        <w:t>2020.</w:t>
      </w:r>
    </w:p>
    <w:p w14:paraId="472577A4" w14:textId="77777777" w:rsidR="00FA4BE4" w:rsidRPr="00AD494D" w:rsidRDefault="00FA4BE4" w:rsidP="00661900">
      <w:pPr>
        <w:pStyle w:val="Heading7"/>
      </w:pPr>
      <w:r w:rsidRPr="00AD494D">
        <w:t xml:space="preserve">Measures </w:t>
      </w:r>
      <w:r>
        <w:t>a</w:t>
      </w:r>
      <w:r w:rsidRPr="00AD494D">
        <w:t xml:space="preserve">ffecting </w:t>
      </w:r>
      <w:r>
        <w:t>s</w:t>
      </w:r>
      <w:r w:rsidRPr="00AD494D">
        <w:t xml:space="preserve">upply </w:t>
      </w:r>
      <w:r>
        <w:t>t</w:t>
      </w:r>
      <w:r w:rsidRPr="00AD494D">
        <w:t xml:space="preserve">hrough </w:t>
      </w:r>
      <w:r>
        <w:t>c</w:t>
      </w:r>
      <w:r w:rsidRPr="00AD494D">
        <w:t xml:space="preserve">ommercial </w:t>
      </w:r>
      <w:r>
        <w:t>p</w:t>
      </w:r>
      <w:r w:rsidRPr="00AD494D">
        <w:t xml:space="preserve">resence </w:t>
      </w:r>
      <w:r>
        <w:t>a</w:t>
      </w:r>
      <w:r w:rsidRPr="00AD494D">
        <w:t xml:space="preserve">cross </w:t>
      </w:r>
      <w:r>
        <w:t>v</w:t>
      </w:r>
      <w:r w:rsidRPr="00AD494D">
        <w:t xml:space="preserve">arious </w:t>
      </w:r>
      <w:r>
        <w:t>s</w:t>
      </w:r>
      <w:r w:rsidRPr="00AD494D">
        <w:t>ectors</w:t>
      </w:r>
    </w:p>
    <w:p w14:paraId="036BAD97" w14:textId="77777777" w:rsidR="00FA4BE4" w:rsidRPr="00AD494D" w:rsidRDefault="00FA4BE4" w:rsidP="00FA4BE4">
      <w:pPr>
        <w:pStyle w:val="BodyText"/>
      </w:pPr>
      <w:r w:rsidRPr="00AD494D">
        <w:t>Several Members introduced changes to their policies that affect the supply of services through commercial presence (</w:t>
      </w:r>
      <w:r>
        <w:t>M</w:t>
      </w:r>
      <w:r w:rsidRPr="00AD494D">
        <w:t>ode 3) across various sectors, mainly trade</w:t>
      </w:r>
      <w:r>
        <w:t>-</w:t>
      </w:r>
      <w:r w:rsidRPr="00AD494D">
        <w:t xml:space="preserve">facilitating measures. In the </w:t>
      </w:r>
      <w:r w:rsidRPr="00AD494D">
        <w:rPr>
          <w:u w:val="single"/>
        </w:rPr>
        <w:t>United Arab Emirates</w:t>
      </w:r>
      <w:r w:rsidRPr="00AD494D">
        <w:t xml:space="preserve"> (UAE), significant amendments were made to the law on commercial companies, effective since 2</w:t>
      </w:r>
      <w:r>
        <w:t> </w:t>
      </w:r>
      <w:r w:rsidRPr="00AD494D">
        <w:t>January</w:t>
      </w:r>
      <w:r>
        <w:t> </w:t>
      </w:r>
      <w:r w:rsidRPr="00AD494D">
        <w:t>2021. Unless specific restrictions are created, the amendments stipulate that 100% foreign ownership is allowed in companies in the UAE</w:t>
      </w:r>
      <w:r>
        <w:t>,</w:t>
      </w:r>
      <w:r w:rsidRPr="00AD494D">
        <w:t xml:space="preserve"> and the nationality requirement for </w:t>
      </w:r>
      <w:proofErr w:type="gramStart"/>
      <w:r w:rsidRPr="00AD494D">
        <w:t>the majority of</w:t>
      </w:r>
      <w:proofErr w:type="gramEnd"/>
      <w:r w:rsidRPr="00AD494D">
        <w:t xml:space="preserve"> the board of directors has been lifted. It is no longer required to have a UAE national or local company as a registered agent in case of onshore branching in an Emirate.</w:t>
      </w:r>
    </w:p>
    <w:p w14:paraId="54EF399E" w14:textId="77777777" w:rsidR="00FA4BE4" w:rsidRPr="00AD494D" w:rsidRDefault="00FA4BE4" w:rsidP="00FA4BE4">
      <w:pPr>
        <w:pStyle w:val="BodyText"/>
      </w:pPr>
      <w:r w:rsidRPr="00AD494D">
        <w:rPr>
          <w:u w:val="single"/>
        </w:rPr>
        <w:t>Viet</w:t>
      </w:r>
      <w:r>
        <w:rPr>
          <w:u w:val="single"/>
        </w:rPr>
        <w:t> Nam</w:t>
      </w:r>
      <w:r w:rsidRPr="00AD494D">
        <w:t xml:space="preserve"> released the list of activities for which foreign investment is permitted from 26</w:t>
      </w:r>
      <w:r>
        <w:t> </w:t>
      </w:r>
      <w:r w:rsidRPr="00AD494D">
        <w:t>March</w:t>
      </w:r>
      <w:r>
        <w:t> </w:t>
      </w:r>
      <w:r w:rsidRPr="00AD494D">
        <w:t xml:space="preserve">2021, but under certain conditions. </w:t>
      </w:r>
      <w:r>
        <w:t>The conditions</w:t>
      </w:r>
      <w:r w:rsidRPr="00AD494D">
        <w:t xml:space="preserve"> cover 58 specific items such as finance, communication services, advertising, education, various professional services, health, logistics and one item allowing authorities to issue pilot mechanisms on business lines considered as new (i.e.</w:t>
      </w:r>
      <w:r>
        <w:t> </w:t>
      </w:r>
      <w:r w:rsidRPr="00AD494D">
        <w:t xml:space="preserve">not existing at the date of issuance of the decree). The list of activities where foreign investment is prohibited notably includes press, opinion polling, waste collection from households, security and investigation services, public postal </w:t>
      </w:r>
      <w:proofErr w:type="gramStart"/>
      <w:r w:rsidRPr="00AD494D">
        <w:t>services</w:t>
      </w:r>
      <w:proofErr w:type="gramEnd"/>
      <w:r>
        <w:t xml:space="preserve"> and</w:t>
      </w:r>
      <w:r w:rsidRPr="00AD494D">
        <w:t xml:space="preserve"> tourism services</w:t>
      </w:r>
      <w:r>
        <w:t xml:space="preserve"> (</w:t>
      </w:r>
      <w:r w:rsidRPr="00AD494D">
        <w:t>except tourism services for international tourists</w:t>
      </w:r>
      <w:r>
        <w:t>)</w:t>
      </w:r>
      <w:r w:rsidRPr="00AD494D">
        <w:t xml:space="preserve">. </w:t>
      </w:r>
      <w:r w:rsidRPr="00EB335A">
        <w:rPr>
          <w:u w:val="single"/>
        </w:rPr>
        <w:t>India</w:t>
      </w:r>
      <w:r w:rsidRPr="00AD494D">
        <w:t xml:space="preserve"> released a new consolidated Foreign Direct Investment policy document</w:t>
      </w:r>
      <w:r>
        <w:t xml:space="preserve">, which </w:t>
      </w:r>
      <w:r w:rsidRPr="00AD494D">
        <w:t>incorporates restrictions notified earlier in the year on foreign direct investment and supersedes all previous press notes, press releases, clarifications and/or circulars issued by the Ministry of Commerce and Industry.</w:t>
      </w:r>
    </w:p>
    <w:p w14:paraId="78825257" w14:textId="77777777" w:rsidR="00FA4BE4" w:rsidRPr="00AD494D" w:rsidRDefault="00FA4BE4" w:rsidP="00FA4BE4">
      <w:pPr>
        <w:pStyle w:val="BodyText"/>
      </w:pPr>
      <w:r w:rsidRPr="00AD494D">
        <w:rPr>
          <w:u w:val="single"/>
        </w:rPr>
        <w:t>China</w:t>
      </w:r>
      <w:r w:rsidRPr="00AD494D">
        <w:t xml:space="preserve"> released the new catalogue of industries where foreign investment is encouraged, effective 27</w:t>
      </w:r>
      <w:r>
        <w:t> </w:t>
      </w:r>
      <w:r w:rsidRPr="00AD494D">
        <w:t>January</w:t>
      </w:r>
      <w:r>
        <w:t> </w:t>
      </w:r>
      <w:r w:rsidRPr="00AD494D">
        <w:t>2021, covering new activities such as in the ICT, e-commerce</w:t>
      </w:r>
      <w:r>
        <w:t>,</w:t>
      </w:r>
      <w:r w:rsidRPr="00AD494D">
        <w:t xml:space="preserve"> retail services and online services (education, </w:t>
      </w:r>
      <w:proofErr w:type="gramStart"/>
      <w:r w:rsidRPr="00AD494D">
        <w:t>health</w:t>
      </w:r>
      <w:proofErr w:type="gramEnd"/>
      <w:r w:rsidRPr="00AD494D">
        <w:t xml:space="preserve"> or office services)</w:t>
      </w:r>
      <w:r>
        <w:t xml:space="preserve"> sectors</w:t>
      </w:r>
      <w:r w:rsidRPr="00AD494D">
        <w:t>. China also issued the 2020 version of its market access negative list, effective since 10</w:t>
      </w:r>
      <w:r>
        <w:t> </w:t>
      </w:r>
      <w:r w:rsidRPr="00AD494D">
        <w:t>December</w:t>
      </w:r>
      <w:r>
        <w:t> </w:t>
      </w:r>
      <w:r w:rsidRPr="00AD494D">
        <w:t xml:space="preserve">2020, which includes the list of </w:t>
      </w:r>
      <w:r w:rsidRPr="00AD494D">
        <w:lastRenderedPageBreak/>
        <w:t>prohibited or restricted activities. Notably, restrictions on the establishment of financial holding companies were added to the list.</w:t>
      </w:r>
    </w:p>
    <w:p w14:paraId="3A9DBBAE" w14:textId="77777777" w:rsidR="00FA4BE4" w:rsidRPr="00AD494D" w:rsidRDefault="00FA4BE4" w:rsidP="00FA4BE4">
      <w:pPr>
        <w:pStyle w:val="BodyText"/>
      </w:pPr>
      <w:r w:rsidRPr="00AD494D">
        <w:t xml:space="preserve">In </w:t>
      </w:r>
      <w:r w:rsidRPr="00AD494D">
        <w:rPr>
          <w:u w:val="single"/>
        </w:rPr>
        <w:t>Oman</w:t>
      </w:r>
      <w:r>
        <w:rPr>
          <w:u w:val="single"/>
        </w:rPr>
        <w:t>,</w:t>
      </w:r>
      <w:r w:rsidRPr="00AD494D">
        <w:t xml:space="preserve"> the </w:t>
      </w:r>
      <w:r>
        <w:t>G</w:t>
      </w:r>
      <w:r w:rsidRPr="00AD494D">
        <w:t xml:space="preserve">overnment issued the list of activities prohibited for foreign investors, covering, </w:t>
      </w:r>
      <w:r w:rsidRPr="00AD494D">
        <w:rPr>
          <w:i/>
          <w:iCs/>
        </w:rPr>
        <w:t>inter alia</w:t>
      </w:r>
      <w:r w:rsidRPr="00AD494D">
        <w:t xml:space="preserve">, wholesale and retail sale of certain products; employment, insurance agents and real estate agents; cargo handling services and customs clearance services. The aim is to promote local products and entrepreneurship. </w:t>
      </w:r>
      <w:r w:rsidRPr="00AD494D">
        <w:rPr>
          <w:u w:val="single"/>
        </w:rPr>
        <w:t>Pakistan</w:t>
      </w:r>
      <w:r w:rsidRPr="00AD494D">
        <w:t xml:space="preserve"> removed the prior approval requirement by the State Bank to remit disinvestment to foreign shareholders. This has been delegated to banks designated by companies.</w:t>
      </w:r>
    </w:p>
    <w:p w14:paraId="5035E797" w14:textId="77777777" w:rsidR="00FA4BE4" w:rsidRPr="00AD494D" w:rsidRDefault="00FA4BE4" w:rsidP="00FA4BE4">
      <w:pPr>
        <w:pStyle w:val="BodyText"/>
      </w:pPr>
      <w:r w:rsidRPr="00AD494D">
        <w:t xml:space="preserve">Revised or new procedures pertaining to investment screening were adopted in </w:t>
      </w:r>
      <w:proofErr w:type="gramStart"/>
      <w:r w:rsidRPr="00AD494D">
        <w:t>a number of</w:t>
      </w:r>
      <w:proofErr w:type="gramEnd"/>
      <w:r w:rsidRPr="00AD494D">
        <w:t xml:space="preserve"> Members. In </w:t>
      </w:r>
      <w:r w:rsidRPr="00AD494D">
        <w:rPr>
          <w:u w:val="single"/>
        </w:rPr>
        <w:t>China</w:t>
      </w:r>
      <w:r w:rsidRPr="00AD494D">
        <w:t>, new measures</w:t>
      </w:r>
      <w:r>
        <w:t>,</w:t>
      </w:r>
      <w:r w:rsidRPr="00AD494D">
        <w:t xml:space="preserve"> effective since 18</w:t>
      </w:r>
      <w:r>
        <w:t> </w:t>
      </w:r>
      <w:r w:rsidRPr="00AD494D">
        <w:t>January</w:t>
      </w:r>
      <w:r>
        <w:t> </w:t>
      </w:r>
      <w:r w:rsidRPr="00AD494D">
        <w:t>2021</w:t>
      </w:r>
      <w:r>
        <w:t>,</w:t>
      </w:r>
      <w:r w:rsidRPr="00AD494D">
        <w:t xml:space="preserve"> authorize the review by the Foreign Investment Security Review Working Mechanism of foreign investments in certain sectors linked to security issues, and in important sectors such as transportation services, energy, financial services or in the area of digital trade. Also, a new law</w:t>
      </w:r>
      <w:r>
        <w:t>,</w:t>
      </w:r>
      <w:r w:rsidRPr="00AD494D">
        <w:t xml:space="preserve"> effective since 1</w:t>
      </w:r>
      <w:r>
        <w:t> </w:t>
      </w:r>
      <w:r w:rsidRPr="00AD494D">
        <w:t>December</w:t>
      </w:r>
      <w:r>
        <w:t> </w:t>
      </w:r>
      <w:r w:rsidRPr="00AD494D">
        <w:t>2020</w:t>
      </w:r>
      <w:r>
        <w:t>,</w:t>
      </w:r>
      <w:r w:rsidRPr="00AD494D">
        <w:t xml:space="preserve"> establishes the country's export supervision regime, which applies to "controlled items" that may cover services related to the maintenance of national security and also affects third parties that provide services to export operators concerned by the new law. Another new measure authorizes competent authorities to issue an injunction allowing Chinese citizens, legal entities and organizations not to recognize, implement or comply with foreign measures or laws that are designed to bar economic, trade and related activities between China and other countries.</w:t>
      </w:r>
    </w:p>
    <w:p w14:paraId="3F025C7B" w14:textId="77777777" w:rsidR="00FA4BE4" w:rsidRPr="00AD494D" w:rsidRDefault="00FA4BE4" w:rsidP="00FA4BE4">
      <w:pPr>
        <w:pStyle w:val="BodyText"/>
      </w:pPr>
      <w:r w:rsidRPr="00AD494D">
        <w:t xml:space="preserve">In </w:t>
      </w:r>
      <w:r w:rsidRPr="00AD494D">
        <w:rPr>
          <w:u w:val="single"/>
        </w:rPr>
        <w:t>Canada</w:t>
      </w:r>
      <w:r w:rsidRPr="00AD494D">
        <w:t xml:space="preserve">, the </w:t>
      </w:r>
      <w:r>
        <w:t>G</w:t>
      </w:r>
      <w:r w:rsidRPr="00AD494D">
        <w:t>overnment published on 24</w:t>
      </w:r>
      <w:r>
        <w:t> </w:t>
      </w:r>
      <w:r w:rsidRPr="00AD494D">
        <w:t>March</w:t>
      </w:r>
      <w:r>
        <w:t> </w:t>
      </w:r>
      <w:r w:rsidRPr="00AD494D">
        <w:t xml:space="preserve">2021 updated guidelines on the National Security Review of Investments. The guidelines increase the examination of foreign investments to sectors involving sensitive personal data, investment by foreign state-owned investors or private investors closely tied to enterprises influenced by foreign governments. In the </w:t>
      </w:r>
      <w:r w:rsidRPr="00AD494D">
        <w:rPr>
          <w:u w:val="single"/>
        </w:rPr>
        <w:t>United Kingdom</w:t>
      </w:r>
      <w:r w:rsidRPr="00AD494D">
        <w:t>, a new law was adopted on 29</w:t>
      </w:r>
      <w:r>
        <w:t> </w:t>
      </w:r>
      <w:r w:rsidRPr="00AD494D">
        <w:t>April</w:t>
      </w:r>
      <w:r>
        <w:t> </w:t>
      </w:r>
      <w:r w:rsidRPr="00AD494D">
        <w:t>2021, reforming the screening of investments. It introduced mandatory notification obligations for transactions in data</w:t>
      </w:r>
      <w:r>
        <w:t>-</w:t>
      </w:r>
      <w:r w:rsidRPr="00AD494D">
        <w:t xml:space="preserve">related infrastructure, artificial intelligence, </w:t>
      </w:r>
      <w:proofErr w:type="gramStart"/>
      <w:r w:rsidRPr="00AD494D">
        <w:t>communications</w:t>
      </w:r>
      <w:proofErr w:type="gramEnd"/>
      <w:r w:rsidRPr="00AD494D">
        <w:t xml:space="preserve"> and transport. The </w:t>
      </w:r>
      <w:r>
        <w:t>G</w:t>
      </w:r>
      <w:r w:rsidRPr="00AD494D">
        <w:t xml:space="preserve">overnment may review investments in other sectors if a transaction is considered as giving rise to national security risks. </w:t>
      </w:r>
      <w:r w:rsidRPr="00AD494D">
        <w:rPr>
          <w:u w:val="single"/>
        </w:rPr>
        <w:t>Australia</w:t>
      </w:r>
      <w:r w:rsidRPr="00AD494D">
        <w:t xml:space="preserve"> reformed the act and regulations pertaining to the review of foreign investment to protect national security. All proposed investments by foreign persons into Australia </w:t>
      </w:r>
      <w:r>
        <w:t>that</w:t>
      </w:r>
      <w:r w:rsidRPr="00AD494D">
        <w:t xml:space="preserve"> raise national security concerns will require Foreign Investment Review Board (FIRB) approval, regardless of the value of the transaction or the nature of the foreign investor. The threshold for screening acquisitions was 10% of the position of control or influence in a national security business or starting a national security business.</w:t>
      </w:r>
    </w:p>
    <w:p w14:paraId="58A29F3E" w14:textId="77777777" w:rsidR="00FA4BE4" w:rsidRPr="00AD494D" w:rsidRDefault="00FA4BE4" w:rsidP="00FA4BE4">
      <w:pPr>
        <w:pStyle w:val="BodyText"/>
      </w:pPr>
      <w:proofErr w:type="gramStart"/>
      <w:r w:rsidRPr="00AD494D">
        <w:t>A number of</w:t>
      </w:r>
      <w:proofErr w:type="gramEnd"/>
      <w:r w:rsidRPr="00AD494D">
        <w:t xml:space="preserve"> </w:t>
      </w:r>
      <w:r w:rsidRPr="00AD494D">
        <w:rPr>
          <w:u w:val="single"/>
        </w:rPr>
        <w:t>European</w:t>
      </w:r>
      <w:r>
        <w:rPr>
          <w:u w:val="single"/>
        </w:rPr>
        <w:t> Union</w:t>
      </w:r>
      <w:r w:rsidRPr="00AD494D">
        <w:t xml:space="preserve"> </w:t>
      </w:r>
      <w:r>
        <w:t>m</w:t>
      </w:r>
      <w:r w:rsidRPr="00AD494D">
        <w:t>ember</w:t>
      </w:r>
      <w:r>
        <w:t xml:space="preserve"> State</w:t>
      </w:r>
      <w:r w:rsidRPr="00AD494D">
        <w:t>s revised their FDI policies (Czech</w:t>
      </w:r>
      <w:r>
        <w:t> Republic</w:t>
      </w:r>
      <w:r w:rsidRPr="00AD494D">
        <w:t xml:space="preserve">, Finland, Germany, Italy, Malta </w:t>
      </w:r>
      <w:r>
        <w:t xml:space="preserve">and </w:t>
      </w:r>
      <w:r w:rsidRPr="00AD494D">
        <w:t>Slovak</w:t>
      </w:r>
      <w:r>
        <w:t> Republic</w:t>
      </w:r>
      <w:r w:rsidRPr="00AD494D">
        <w:t xml:space="preserve">) to introduce more scrutiny for certain acquisition projects. The </w:t>
      </w:r>
      <w:r w:rsidRPr="00AD494D">
        <w:rPr>
          <w:u w:val="single"/>
        </w:rPr>
        <w:t>Czech</w:t>
      </w:r>
      <w:r>
        <w:rPr>
          <w:u w:val="single"/>
        </w:rPr>
        <w:t> Republic</w:t>
      </w:r>
      <w:r w:rsidRPr="00AD494D">
        <w:t xml:space="preserve"> adopted a new law for screening foreign investment in key sectors, effective since 1</w:t>
      </w:r>
      <w:r>
        <w:t> </w:t>
      </w:r>
      <w:r w:rsidRPr="00AD494D">
        <w:t>May</w:t>
      </w:r>
      <w:r>
        <w:t> </w:t>
      </w:r>
      <w:r w:rsidRPr="00AD494D">
        <w:t>2021. It identifies two types of foreign investment for screening: (</w:t>
      </w:r>
      <w:proofErr w:type="spellStart"/>
      <w:r w:rsidRPr="00AD494D">
        <w:t>i</w:t>
      </w:r>
      <w:proofErr w:type="spellEnd"/>
      <w:r w:rsidRPr="00AD494D">
        <w:t>)</w:t>
      </w:r>
      <w:r>
        <w:t> </w:t>
      </w:r>
      <w:r w:rsidRPr="00AD494D">
        <w:t>those requiring prior authorization in risk areas</w:t>
      </w:r>
      <w:r>
        <w:t>;</w:t>
      </w:r>
      <w:r w:rsidRPr="00AD494D">
        <w:t xml:space="preserve"> and (ii)</w:t>
      </w:r>
      <w:r>
        <w:t> </w:t>
      </w:r>
      <w:r w:rsidRPr="00AD494D">
        <w:t xml:space="preserve">those that do not need prior approval but are assessed as risk-prone and could be subject to </w:t>
      </w:r>
      <w:r w:rsidRPr="00EB335A">
        <w:rPr>
          <w:i/>
          <w:iCs/>
        </w:rPr>
        <w:t>ex officio</w:t>
      </w:r>
      <w:r w:rsidRPr="00AD494D">
        <w:t xml:space="preserve"> screening up to </w:t>
      </w:r>
      <w:r>
        <w:t>five</w:t>
      </w:r>
      <w:r w:rsidRPr="00AD494D">
        <w:t xml:space="preserve"> years after their completion. </w:t>
      </w:r>
      <w:r w:rsidRPr="00AD494D">
        <w:rPr>
          <w:u w:val="single"/>
        </w:rPr>
        <w:t>Finland</w:t>
      </w:r>
      <w:r w:rsidRPr="00AD494D">
        <w:t xml:space="preserve"> amended its Act on screening of investment, effective since 11</w:t>
      </w:r>
      <w:r>
        <w:t> </w:t>
      </w:r>
      <w:r w:rsidRPr="00AD494D">
        <w:t>October</w:t>
      </w:r>
      <w:r>
        <w:t> </w:t>
      </w:r>
      <w:r w:rsidRPr="00AD494D">
        <w:t xml:space="preserve">2020 and based on the EU regulation. The </w:t>
      </w:r>
      <w:r>
        <w:t>A</w:t>
      </w:r>
      <w:r w:rsidRPr="00AD494D">
        <w:t>ct identifies the key national interests for which the exercise would be conducted. Since 1</w:t>
      </w:r>
      <w:r>
        <w:t> </w:t>
      </w:r>
      <w:r w:rsidRPr="00AD494D">
        <w:t>May</w:t>
      </w:r>
      <w:r>
        <w:t> </w:t>
      </w:r>
      <w:r w:rsidRPr="00AD494D">
        <w:t xml:space="preserve">2021, </w:t>
      </w:r>
      <w:r w:rsidRPr="00AD494D">
        <w:rPr>
          <w:u w:val="single"/>
        </w:rPr>
        <w:t>Germany</w:t>
      </w:r>
      <w:r w:rsidRPr="00AD494D">
        <w:t xml:space="preserve"> added new activities subject to screening</w:t>
      </w:r>
      <w:r>
        <w:t>,</w:t>
      </w:r>
      <w:r w:rsidRPr="00AD494D">
        <w:t xml:space="preserve"> such as those relating to artificial intelligence, </w:t>
      </w:r>
      <w:proofErr w:type="gramStart"/>
      <w:r w:rsidRPr="00AD494D">
        <w:t>cybersecurity</w:t>
      </w:r>
      <w:proofErr w:type="gramEnd"/>
      <w:r w:rsidRPr="00AD494D">
        <w:t xml:space="preserve"> or ICT services. For critical technologies</w:t>
      </w:r>
      <w:r>
        <w:t>,</w:t>
      </w:r>
      <w:r w:rsidRPr="00AD494D">
        <w:t xml:space="preserve"> a 20</w:t>
      </w:r>
      <w:r>
        <w:t>%</w:t>
      </w:r>
      <w:r w:rsidRPr="00AD494D">
        <w:t xml:space="preserve"> threshold would apply.</w:t>
      </w:r>
    </w:p>
    <w:p w14:paraId="71C3EF14" w14:textId="77777777" w:rsidR="00FA4BE4" w:rsidRPr="00AD494D" w:rsidRDefault="00FA4BE4" w:rsidP="00FA4BE4">
      <w:pPr>
        <w:pStyle w:val="BodyText"/>
      </w:pPr>
      <w:r w:rsidRPr="00AD494D">
        <w:rPr>
          <w:u w:val="single"/>
        </w:rPr>
        <w:t>Italy</w:t>
      </w:r>
      <w:r w:rsidRPr="00AD494D">
        <w:t xml:space="preserve"> clarified and expanded the scope of application of the review of acquisitions that require prior government approval</w:t>
      </w:r>
      <w:r>
        <w:t>,</w:t>
      </w:r>
      <w:r w:rsidRPr="00AD494D">
        <w:t xml:space="preserve"> effective since 14</w:t>
      </w:r>
      <w:r>
        <w:t> </w:t>
      </w:r>
      <w:r w:rsidRPr="00AD494D">
        <w:t>January</w:t>
      </w:r>
      <w:r>
        <w:t> </w:t>
      </w:r>
      <w:r w:rsidRPr="00AD494D">
        <w:t xml:space="preserve">2021. The process covers assets and sectors of strategic importance to national interest. Measures introduced by some EU </w:t>
      </w:r>
      <w:r>
        <w:t>m</w:t>
      </w:r>
      <w:r w:rsidRPr="00AD494D">
        <w:t xml:space="preserve">ember </w:t>
      </w:r>
      <w:r>
        <w:t>S</w:t>
      </w:r>
      <w:r w:rsidRPr="00AD494D">
        <w:t>tates (e.g.</w:t>
      </w:r>
      <w:r>
        <w:t> </w:t>
      </w:r>
      <w:r w:rsidRPr="00EB335A">
        <w:rPr>
          <w:u w:val="single"/>
        </w:rPr>
        <w:t>Germany</w:t>
      </w:r>
      <w:r>
        <w:t xml:space="preserve"> and</w:t>
      </w:r>
      <w:r w:rsidRPr="00AD494D">
        <w:t xml:space="preserve"> </w:t>
      </w:r>
      <w:r w:rsidRPr="00AD494D">
        <w:rPr>
          <w:u w:val="single"/>
        </w:rPr>
        <w:t>Malta</w:t>
      </w:r>
      <w:r w:rsidRPr="00AD494D">
        <w:t xml:space="preserve">) also include the review of investments in connection to activities affecting security or public order in other EU member </w:t>
      </w:r>
      <w:r>
        <w:t>S</w:t>
      </w:r>
      <w:r w:rsidRPr="00AD494D">
        <w:t>tates.</w:t>
      </w:r>
    </w:p>
    <w:p w14:paraId="04B7BF24" w14:textId="77777777" w:rsidR="00FA4BE4" w:rsidRPr="00AD494D" w:rsidRDefault="00FA4BE4" w:rsidP="00FA4BE4">
      <w:pPr>
        <w:pStyle w:val="BodyText"/>
      </w:pPr>
      <w:r w:rsidRPr="00AD494D">
        <w:t xml:space="preserve">In the </w:t>
      </w:r>
      <w:r w:rsidRPr="00AD494D">
        <w:rPr>
          <w:u w:val="single"/>
        </w:rPr>
        <w:t>United</w:t>
      </w:r>
      <w:r>
        <w:rPr>
          <w:u w:val="single"/>
        </w:rPr>
        <w:t> States</w:t>
      </w:r>
      <w:r w:rsidRPr="00AD494D">
        <w:t>, a new rule</w:t>
      </w:r>
      <w:r>
        <w:t>,</w:t>
      </w:r>
      <w:r w:rsidRPr="00AD494D">
        <w:t xml:space="preserve"> effective since 15</w:t>
      </w:r>
      <w:r>
        <w:t> </w:t>
      </w:r>
      <w:r w:rsidRPr="00AD494D">
        <w:t>October</w:t>
      </w:r>
      <w:r>
        <w:t> </w:t>
      </w:r>
      <w:r w:rsidRPr="00AD494D">
        <w:t>2020</w:t>
      </w:r>
      <w:r>
        <w:t>,</w:t>
      </w:r>
      <w:r w:rsidRPr="00AD494D">
        <w:t xml:space="preserve"> modifies the criteria for mandatory declarations for certain foreign investment transactions involving a US business that produces, designs, tests, manufactures, </w:t>
      </w:r>
      <w:proofErr w:type="gramStart"/>
      <w:r w:rsidRPr="00AD494D">
        <w:t>fabricates</w:t>
      </w:r>
      <w:proofErr w:type="gramEnd"/>
      <w:r w:rsidRPr="00AD494D">
        <w:t xml:space="preserve"> or develops one or more </w:t>
      </w:r>
      <w:r>
        <w:t>"</w:t>
      </w:r>
      <w:r w:rsidRPr="00AD494D">
        <w:t>critical technologies</w:t>
      </w:r>
      <w:r>
        <w:t>"</w:t>
      </w:r>
      <w:r w:rsidRPr="00AD494D">
        <w:t>. The measure removes the previous analysis and nexus to the North American Industry Classification System (NAICS) codes and replaces it with an analysis of export control authorization requirements. Also, a new act requires that issuers of securities declare that they are not owned or controlled by any foreign government. Specifically, an issuer must make this certification if the Public Company Accounting Oversight Board is unable to audit specified reports because the issuer has retained a foreign public accounting firm not subject to inspection by the board.</w:t>
      </w:r>
    </w:p>
    <w:p w14:paraId="182C78B6" w14:textId="77777777" w:rsidR="00FA4BE4" w:rsidRPr="00AD494D" w:rsidRDefault="00FA4BE4" w:rsidP="00661900">
      <w:pPr>
        <w:pStyle w:val="Heading7"/>
      </w:pPr>
      <w:r w:rsidRPr="00AD494D">
        <w:lastRenderedPageBreak/>
        <w:t xml:space="preserve">Measures related to communication services, </w:t>
      </w:r>
      <w:proofErr w:type="gramStart"/>
      <w:r w:rsidRPr="00AD494D">
        <w:t>e</w:t>
      </w:r>
      <w:r>
        <w:t>-</w:t>
      </w:r>
      <w:r w:rsidRPr="00AD494D">
        <w:t>commerce</w:t>
      </w:r>
      <w:proofErr w:type="gramEnd"/>
      <w:r w:rsidRPr="00AD494D">
        <w:t xml:space="preserve"> and digitally enabled services</w:t>
      </w:r>
    </w:p>
    <w:p w14:paraId="7D1F8D2B" w14:textId="77777777" w:rsidR="00FA4BE4" w:rsidRPr="00AD494D" w:rsidRDefault="00FA4BE4" w:rsidP="00FA4BE4">
      <w:pPr>
        <w:pStyle w:val="BodyText"/>
      </w:pPr>
      <w:r w:rsidRPr="00AD494D">
        <w:t xml:space="preserve">Several Members adopted new measures in relation to communications services, </w:t>
      </w:r>
      <w:proofErr w:type="gramStart"/>
      <w:r w:rsidRPr="00AD494D">
        <w:t>e-commerce</w:t>
      </w:r>
      <w:proofErr w:type="gramEnd"/>
      <w:r w:rsidRPr="00AD494D">
        <w:t xml:space="preserve"> and Internet- and other network-enabled services. </w:t>
      </w:r>
      <w:proofErr w:type="gramStart"/>
      <w:r w:rsidRPr="00AD494D">
        <w:t>In particular, a</w:t>
      </w:r>
      <w:proofErr w:type="gramEnd"/>
      <w:r w:rsidRPr="00AD494D">
        <w:t xml:space="preserve"> number of governments adopted new measures relating to digital services taxes during the review period.</w:t>
      </w:r>
    </w:p>
    <w:p w14:paraId="3E77AD85" w14:textId="77777777" w:rsidR="00FA4BE4" w:rsidRPr="00AD494D" w:rsidRDefault="00FA4BE4" w:rsidP="00FA4BE4">
      <w:pPr>
        <w:pStyle w:val="BodyText"/>
      </w:pPr>
      <w:r w:rsidRPr="00AD494D">
        <w:t xml:space="preserve">In </w:t>
      </w:r>
      <w:r w:rsidRPr="00AD494D">
        <w:rPr>
          <w:u w:val="single"/>
        </w:rPr>
        <w:t>Mexico</w:t>
      </w:r>
      <w:r w:rsidRPr="00AD494D">
        <w:t>, a new decree, effective on 1</w:t>
      </w:r>
      <w:r>
        <w:t> </w:t>
      </w:r>
      <w:r w:rsidRPr="00AD494D">
        <w:t>January</w:t>
      </w:r>
      <w:r>
        <w:t> </w:t>
      </w:r>
      <w:r w:rsidRPr="00AD494D">
        <w:t>2021, addressed income tax and VAT treatment of digital services and transactions performed on online platforms. The withholding tax should be levied on the total amount of income without VAT that individuals receive or cash-in: 2.1</w:t>
      </w:r>
      <w:r>
        <w:t>%</w:t>
      </w:r>
      <w:r w:rsidRPr="00AD494D">
        <w:t xml:space="preserve"> for ground/land passenger transport services and the delivery of goods</w:t>
      </w:r>
      <w:r>
        <w:t>,</w:t>
      </w:r>
      <w:r w:rsidRPr="00AD494D">
        <w:t xml:space="preserve"> 4</w:t>
      </w:r>
      <w:r>
        <w:t>%</w:t>
      </w:r>
      <w:r w:rsidRPr="00AD494D">
        <w:t xml:space="preserve"> for lodging/accommodation services</w:t>
      </w:r>
      <w:r>
        <w:t>,</w:t>
      </w:r>
      <w:r w:rsidRPr="00AD494D">
        <w:t xml:space="preserve"> and 1</w:t>
      </w:r>
      <w:r>
        <w:t>%</w:t>
      </w:r>
      <w:r w:rsidRPr="00AD494D">
        <w:t xml:space="preserve"> for the transfer of goods and the provision of services. In case of noncompliance, non-resident legal entities without a permanent establishment in Mexico can have their digital service in Mexico temporary blocked.</w:t>
      </w:r>
    </w:p>
    <w:p w14:paraId="1048ADBF" w14:textId="77777777" w:rsidR="00FA4BE4" w:rsidRPr="00AD494D" w:rsidRDefault="00FA4BE4" w:rsidP="00FA4BE4">
      <w:pPr>
        <w:pStyle w:val="BodyText"/>
      </w:pPr>
      <w:r w:rsidRPr="00AD494D">
        <w:t xml:space="preserve">In </w:t>
      </w:r>
      <w:r w:rsidRPr="00AD494D">
        <w:rPr>
          <w:u w:val="single"/>
        </w:rPr>
        <w:t>Spain</w:t>
      </w:r>
      <w:r w:rsidRPr="00AD494D">
        <w:t>, from 16</w:t>
      </w:r>
      <w:r>
        <w:t> </w:t>
      </w:r>
      <w:r w:rsidRPr="00AD494D">
        <w:t>January</w:t>
      </w:r>
      <w:r>
        <w:t> </w:t>
      </w:r>
      <w:r w:rsidRPr="00AD494D">
        <w:t xml:space="preserve">2021, certain digital services are subject to a 3% indirect tax applicable to revenues (excluding VAT) in which there is participation of users in the country. Companies are subject to the tax if their global yearly net revenues are above </w:t>
      </w:r>
      <w:r>
        <w:t>EUR </w:t>
      </w:r>
      <w:r w:rsidRPr="00AD494D">
        <w:t xml:space="preserve">750 million and Spanish yearly taxable income subject to the tax is above </w:t>
      </w:r>
      <w:r>
        <w:t>EUR </w:t>
      </w:r>
      <w:r w:rsidRPr="00AD494D">
        <w:t xml:space="preserve">3 million. The tax applies regardless of the tax residence of the digital service provider. In </w:t>
      </w:r>
      <w:r w:rsidRPr="00AD494D">
        <w:rPr>
          <w:u w:val="single"/>
        </w:rPr>
        <w:t>India</w:t>
      </w:r>
      <w:r w:rsidRPr="00AD494D">
        <w:t>, the Finance Act 2021, enacted on 28</w:t>
      </w:r>
      <w:r>
        <w:t> </w:t>
      </w:r>
      <w:r w:rsidRPr="00AD494D">
        <w:t>March</w:t>
      </w:r>
      <w:r>
        <w:t> </w:t>
      </w:r>
      <w:r w:rsidRPr="00AD494D">
        <w:t xml:space="preserve">2021, amended certain provisions related to the 2% equalization levy for e-commerce operators introduced in April 2020. According to the 2021 </w:t>
      </w:r>
      <w:r>
        <w:t>A</w:t>
      </w:r>
      <w:r w:rsidRPr="00AD494D">
        <w:t>ct, it will apply to foreign e-commerce operators for the sales of goods or the provision of services in India (whether on own-account or as intermediary in the transaction), except for those sales</w:t>
      </w:r>
      <w:r>
        <w:t xml:space="preserve"> or </w:t>
      </w:r>
      <w:r w:rsidRPr="00AD494D">
        <w:t xml:space="preserve">provision by a person resident in India or by </w:t>
      </w:r>
      <w:r w:rsidRPr="001E77AE">
        <w:t>the Indian permanent establishment of a non-resident</w:t>
      </w:r>
      <w:r>
        <w:t xml:space="preserve"> in India</w:t>
      </w:r>
      <w:r w:rsidRPr="00AD494D">
        <w:t>. Foreign e-commerce companies will need to segregate the inventory of resident and non-resident sellers on their platforms to make clear where the levy will be applicable.</w:t>
      </w:r>
    </w:p>
    <w:p w14:paraId="4F3E377A" w14:textId="77777777" w:rsidR="00FA4BE4" w:rsidRPr="00AD494D" w:rsidRDefault="00FA4BE4" w:rsidP="00FA4BE4">
      <w:pPr>
        <w:pStyle w:val="BodyText"/>
      </w:pPr>
      <w:r w:rsidRPr="00AD494D">
        <w:t xml:space="preserve">Various Members adopted measures in relation to the platform economy. </w:t>
      </w:r>
      <w:r w:rsidRPr="00AD494D">
        <w:rPr>
          <w:u w:val="single"/>
        </w:rPr>
        <w:t>Japan</w:t>
      </w:r>
      <w:r w:rsidRPr="00AD494D">
        <w:t xml:space="preserve"> introduced new measures, effective from 1</w:t>
      </w:r>
      <w:r>
        <w:t> </w:t>
      </w:r>
      <w:r w:rsidRPr="00AD494D">
        <w:t>February</w:t>
      </w:r>
      <w:r>
        <w:t> </w:t>
      </w:r>
      <w:r w:rsidRPr="00AD494D">
        <w:t xml:space="preserve">2021, to improve the transparency and fairness of digital platforms. It sets out principles for certain digital platform providers identified according to the size of their sales in Japan (JPY 300 billion for B-to-C shopping malls and JPY 200 billion for B-to-C application stores). In </w:t>
      </w:r>
      <w:r w:rsidRPr="00AD494D">
        <w:rPr>
          <w:u w:val="single"/>
        </w:rPr>
        <w:t>China</w:t>
      </w:r>
      <w:r w:rsidRPr="00AD494D">
        <w:t>, the State Administration for Market Regulation issued Measures for the Supervision and Administration of Online Transactions. Since 1</w:t>
      </w:r>
      <w:r>
        <w:t> </w:t>
      </w:r>
      <w:r w:rsidRPr="00AD494D">
        <w:t>May</w:t>
      </w:r>
      <w:r>
        <w:t> </w:t>
      </w:r>
      <w:r w:rsidRPr="00AD494D">
        <w:t xml:space="preserve">2021, the measures </w:t>
      </w:r>
      <w:r>
        <w:t xml:space="preserve">have </w:t>
      </w:r>
      <w:r w:rsidRPr="00AD494D">
        <w:t>provide</w:t>
      </w:r>
      <w:r>
        <w:t>d</w:t>
      </w:r>
      <w:r w:rsidRPr="00AD494D">
        <w:t xml:space="preserve"> specific rules for operators of e-commerce platforms, including sales via livestreaming and social media, </w:t>
      </w:r>
      <w:r>
        <w:t xml:space="preserve">and </w:t>
      </w:r>
      <w:r w:rsidRPr="00AD494D">
        <w:t>set out the responsibilities of platform operators, including with respect to protection of consumers' rights and protection of personal information.</w:t>
      </w:r>
    </w:p>
    <w:p w14:paraId="20E31AEA" w14:textId="77777777" w:rsidR="00FA4BE4" w:rsidRPr="00AD494D" w:rsidRDefault="00FA4BE4" w:rsidP="00FA4BE4">
      <w:pPr>
        <w:pStyle w:val="BodyText"/>
      </w:pPr>
      <w:r w:rsidRPr="00AD494D">
        <w:t xml:space="preserve">Various other changes took place in relation to Internet- and other network-enabled services, communication services, and more particularly data issues. In </w:t>
      </w:r>
      <w:r w:rsidRPr="00AD494D">
        <w:rPr>
          <w:u w:val="single"/>
        </w:rPr>
        <w:t>India</w:t>
      </w:r>
      <w:r w:rsidRPr="00AD494D">
        <w:t xml:space="preserve">, the </w:t>
      </w:r>
      <w:r>
        <w:t>G</w:t>
      </w:r>
      <w:r w:rsidRPr="00AD494D">
        <w:t>overnment adopted the Intermediary Guidelines and Digital Media Ethics Code</w:t>
      </w:r>
      <w:r>
        <w:t>,</w:t>
      </w:r>
      <w:r w:rsidRPr="00AD494D">
        <w:t xml:space="preserve"> which establish a new regulatory category. Significant social media intermediaries will be identified based on the number of registered users and will have to retain user information for </w:t>
      </w:r>
      <w:r>
        <w:t>six</w:t>
      </w:r>
      <w:r w:rsidRPr="00AD494D">
        <w:t xml:space="preserve"> months and disclose user information to law enforcement agencies. Chief compliance officers and related positions of these intermediaries</w:t>
      </w:r>
      <w:r>
        <w:t>,</w:t>
      </w:r>
      <w:r w:rsidRPr="00AD494D">
        <w:t xml:space="preserve"> as well as of </w:t>
      </w:r>
      <w:r>
        <w:t>o</w:t>
      </w:r>
      <w:r w:rsidRPr="00AD494D">
        <w:t>ver-the-</w:t>
      </w:r>
      <w:r>
        <w:t>t</w:t>
      </w:r>
      <w:r w:rsidRPr="00AD494D">
        <w:t>op service providers and of news media content providers</w:t>
      </w:r>
      <w:r>
        <w:t>,</w:t>
      </w:r>
      <w:r w:rsidRPr="00AD494D">
        <w:t xml:space="preserve"> must be employees who are resident in India. Also, new guidelines seek to eliminate prior approvals, licen</w:t>
      </w:r>
      <w:r>
        <w:t>c</w:t>
      </w:r>
      <w:r w:rsidRPr="00AD494D">
        <w:t xml:space="preserve">es and other restrictions on the collection, generation, preparation, dissemination, storage, publication, updating and/or digitization of geospatial data and maps in India. The guidelines also restrict cross-border transfer of geospatial data. Such data must be stored and processed only in India, even if </w:t>
      </w:r>
      <w:r>
        <w:t xml:space="preserve">such data are </w:t>
      </w:r>
      <w:r w:rsidRPr="00AD494D">
        <w:t xml:space="preserve">licensed to a foreign company by an authorized Indian entity. Finally, the </w:t>
      </w:r>
      <w:r>
        <w:t>G</w:t>
      </w:r>
      <w:r w:rsidRPr="00AD494D">
        <w:t xml:space="preserve">overnment published an amendment under its Allocation of Business Rules that expands the authority of the Ministry of Information and Broadcasting to regulate and censor social media, digital </w:t>
      </w:r>
      <w:proofErr w:type="gramStart"/>
      <w:r w:rsidRPr="00AD494D">
        <w:t>news</w:t>
      </w:r>
      <w:proofErr w:type="gramEnd"/>
      <w:r w:rsidRPr="00AD494D">
        <w:t xml:space="preserve"> and streaming services.</w:t>
      </w:r>
    </w:p>
    <w:p w14:paraId="438C4372" w14:textId="77777777" w:rsidR="00FA4BE4" w:rsidRPr="00AD494D" w:rsidRDefault="00FA4BE4" w:rsidP="00FA4BE4">
      <w:pPr>
        <w:pStyle w:val="BodyText"/>
      </w:pPr>
      <w:r w:rsidRPr="00AD494D">
        <w:t>On 18</w:t>
      </w:r>
      <w:r>
        <w:t> </w:t>
      </w:r>
      <w:r w:rsidRPr="00AD494D">
        <w:t>November</w:t>
      </w:r>
      <w:r>
        <w:t> </w:t>
      </w:r>
      <w:r w:rsidRPr="00AD494D">
        <w:t xml:space="preserve">2020, </w:t>
      </w:r>
      <w:r w:rsidRPr="00AD494D">
        <w:rPr>
          <w:u w:val="single"/>
        </w:rPr>
        <w:t>Pakistan</w:t>
      </w:r>
      <w:r w:rsidRPr="00AD494D">
        <w:t xml:space="preserve"> issued rules allowing the Pakistan Telecommunications Authority (PTA) to censor content that is considered objectionable. The rules also allow the </w:t>
      </w:r>
      <w:r>
        <w:t>G</w:t>
      </w:r>
      <w:r w:rsidRPr="00AD494D">
        <w:t xml:space="preserve">overnment to ban online platforms if they do not comply with takedown requests. </w:t>
      </w:r>
      <w:r w:rsidRPr="00AD494D">
        <w:rPr>
          <w:u w:val="single"/>
        </w:rPr>
        <w:t>Panama</w:t>
      </w:r>
      <w:r w:rsidRPr="00AD494D">
        <w:t xml:space="preserve"> adopted a new law, effective on 29</w:t>
      </w:r>
      <w:r>
        <w:t> </w:t>
      </w:r>
      <w:r w:rsidRPr="00AD494D">
        <w:t>March</w:t>
      </w:r>
      <w:r>
        <w:t> </w:t>
      </w:r>
      <w:r w:rsidRPr="00AD494D">
        <w:t>2021, that restricts the transfer of personal data abroad unless the recipient country or company complies with data protection standards defined in the law.</w:t>
      </w:r>
    </w:p>
    <w:p w14:paraId="77044E58" w14:textId="77777777" w:rsidR="00FA4BE4" w:rsidRPr="00AD494D" w:rsidRDefault="00FA4BE4" w:rsidP="00FA4BE4">
      <w:pPr>
        <w:pStyle w:val="BodyText"/>
      </w:pPr>
      <w:r w:rsidRPr="00AD494D">
        <w:t xml:space="preserve">In the </w:t>
      </w:r>
      <w:r w:rsidRPr="00AD494D">
        <w:rPr>
          <w:u w:val="single"/>
        </w:rPr>
        <w:t>United</w:t>
      </w:r>
      <w:r>
        <w:rPr>
          <w:u w:val="single"/>
        </w:rPr>
        <w:t> States</w:t>
      </w:r>
      <w:r w:rsidRPr="00AD494D">
        <w:t>, the President issued an Executive Order on 5</w:t>
      </w:r>
      <w:r>
        <w:t> </w:t>
      </w:r>
      <w:r w:rsidRPr="00AD494D">
        <w:t>January</w:t>
      </w:r>
      <w:r>
        <w:t> </w:t>
      </w:r>
      <w:r w:rsidRPr="00AD494D">
        <w:t xml:space="preserve">2021 that prohibits, on national security grounds, transactions with certain connected mobile and desktop applications and other software developed or controlled by Chinese companies (Alipay, </w:t>
      </w:r>
      <w:proofErr w:type="spellStart"/>
      <w:r w:rsidRPr="00AD494D">
        <w:t>CamScanner</w:t>
      </w:r>
      <w:proofErr w:type="spellEnd"/>
      <w:r w:rsidRPr="00AD494D">
        <w:t xml:space="preserve">, QQ Wallet, </w:t>
      </w:r>
      <w:proofErr w:type="spellStart"/>
      <w:r w:rsidRPr="00AD494D">
        <w:t>SHAREit</w:t>
      </w:r>
      <w:proofErr w:type="spellEnd"/>
      <w:r w:rsidRPr="00AD494D">
        <w:t xml:space="preserve">, Tencent QQ, </w:t>
      </w:r>
      <w:proofErr w:type="spellStart"/>
      <w:r w:rsidRPr="00AD494D">
        <w:t>VMate</w:t>
      </w:r>
      <w:proofErr w:type="spellEnd"/>
      <w:r w:rsidRPr="00AD494D">
        <w:t xml:space="preserve">, WeChat Pay and WPS Office). The </w:t>
      </w:r>
      <w:r>
        <w:t>O</w:t>
      </w:r>
      <w:r w:rsidRPr="00AD494D">
        <w:t>rder entered into force 45 days after the issue date.</w:t>
      </w:r>
    </w:p>
    <w:p w14:paraId="7B3E6F51" w14:textId="77777777" w:rsidR="00FA4BE4" w:rsidRPr="00AD494D" w:rsidRDefault="00FA4BE4" w:rsidP="00FA4BE4">
      <w:pPr>
        <w:pStyle w:val="BodyText"/>
      </w:pPr>
      <w:r w:rsidRPr="00AD494D">
        <w:lastRenderedPageBreak/>
        <w:t xml:space="preserve">In </w:t>
      </w:r>
      <w:r w:rsidRPr="00AD494D">
        <w:rPr>
          <w:u w:val="single"/>
        </w:rPr>
        <w:t>Kenya</w:t>
      </w:r>
      <w:r w:rsidRPr="00AD494D">
        <w:t>, the minimum Kenyan equity participation requirement was increased from 20</w:t>
      </w:r>
      <w:r>
        <w:t>%</w:t>
      </w:r>
      <w:r w:rsidRPr="00AD494D">
        <w:t xml:space="preserve"> to 30</w:t>
      </w:r>
      <w:r>
        <w:t>%</w:t>
      </w:r>
      <w:r w:rsidRPr="00AD494D">
        <w:t xml:space="preserve"> in all licensed companies in the sector, with a requirement to comply within three years for existing licensed operators (ICT Policy Guidelines published on 9 April 2021). In </w:t>
      </w:r>
      <w:r>
        <w:t xml:space="preserve">the </w:t>
      </w:r>
      <w:r w:rsidRPr="00EB335A">
        <w:rPr>
          <w:u w:val="single"/>
        </w:rPr>
        <w:t>Republic of</w:t>
      </w:r>
      <w:r>
        <w:t xml:space="preserve"> </w:t>
      </w:r>
      <w:r w:rsidRPr="00AD494D">
        <w:rPr>
          <w:u w:val="single"/>
        </w:rPr>
        <w:t>Korea</w:t>
      </w:r>
      <w:r w:rsidRPr="00AD494D">
        <w:t xml:space="preserve">, the </w:t>
      </w:r>
      <w:r>
        <w:t>G</w:t>
      </w:r>
      <w:r w:rsidRPr="00AD494D">
        <w:t>overnment enacted and implemented amendments to the Telecommunications Business Act, including a requirement on foreign telecom services</w:t>
      </w:r>
      <w:r>
        <w:t xml:space="preserve"> </w:t>
      </w:r>
      <w:r w:rsidRPr="00AD494D">
        <w:t>suppliers to</w:t>
      </w:r>
      <w:r>
        <w:t>,</w:t>
      </w:r>
      <w:r w:rsidRPr="00AD494D">
        <w:t xml:space="preserve"> </w:t>
      </w:r>
      <w:r w:rsidRPr="00AD494D">
        <w:rPr>
          <w:i/>
          <w:iCs/>
        </w:rPr>
        <w:t>inter alia</w:t>
      </w:r>
      <w:r>
        <w:rPr>
          <w:i/>
          <w:iCs/>
        </w:rPr>
        <w:t>,</w:t>
      </w:r>
      <w:r w:rsidRPr="00AD494D">
        <w:rPr>
          <w:i/>
          <w:iCs/>
        </w:rPr>
        <w:t xml:space="preserve"> </w:t>
      </w:r>
      <w:r w:rsidRPr="00AD494D">
        <w:t>appoint a local representative.</w:t>
      </w:r>
    </w:p>
    <w:p w14:paraId="25415F41" w14:textId="77777777" w:rsidR="00FA4BE4" w:rsidRPr="00AD494D" w:rsidRDefault="00FA4BE4" w:rsidP="00661900">
      <w:pPr>
        <w:pStyle w:val="Heading7"/>
      </w:pPr>
      <w:r w:rsidRPr="00AD494D">
        <w:t>Financial services</w:t>
      </w:r>
    </w:p>
    <w:p w14:paraId="57EFF895" w14:textId="77777777" w:rsidR="00FA4BE4" w:rsidRPr="00AD494D" w:rsidRDefault="00FA4BE4" w:rsidP="00FA4BE4">
      <w:pPr>
        <w:pStyle w:val="BodyText"/>
      </w:pPr>
      <w:r w:rsidRPr="00AD494D">
        <w:t>Some policy changes took place during the review period in the financial services sector</w:t>
      </w:r>
      <w:r>
        <w:t>,</w:t>
      </w:r>
      <w:r w:rsidRPr="00AD494D">
        <w:t xml:space="preserve"> includ</w:t>
      </w:r>
      <w:r>
        <w:t>ing</w:t>
      </w:r>
      <w:r w:rsidRPr="00AD494D">
        <w:t xml:space="preserve"> measures relating to forms of entry permitted</w:t>
      </w:r>
      <w:r>
        <w:t xml:space="preserve"> and </w:t>
      </w:r>
      <w:r w:rsidRPr="00AD494D">
        <w:t xml:space="preserve">relaxation of foreign equity limits, as well as some new restrictive measures. For example, the relevant laws of </w:t>
      </w:r>
      <w:r w:rsidRPr="00AD494D">
        <w:rPr>
          <w:u w:val="single"/>
        </w:rPr>
        <w:t>Kazakhstan</w:t>
      </w:r>
      <w:r w:rsidRPr="00AD494D">
        <w:t xml:space="preserve"> have been amended to allow foreign banks, insurance (and reinsurance) organizations and insurance brokers to open direct branches under certain conditions. This is a consequence of the expiration of the five-year transition period pursuant to the commitments set forth in its GATS Schedule of Specific Commitments</w:t>
      </w:r>
      <w:r>
        <w:t>,</w:t>
      </w:r>
      <w:r w:rsidRPr="00AD494D">
        <w:t xml:space="preserve"> effective since 16</w:t>
      </w:r>
      <w:r>
        <w:t> </w:t>
      </w:r>
      <w:r w:rsidRPr="00AD494D">
        <w:t>December</w:t>
      </w:r>
      <w:r>
        <w:t> </w:t>
      </w:r>
      <w:r w:rsidRPr="00AD494D">
        <w:t xml:space="preserve">2020. </w:t>
      </w:r>
    </w:p>
    <w:p w14:paraId="2C206045" w14:textId="77777777" w:rsidR="00FA4BE4" w:rsidRPr="00AD494D" w:rsidRDefault="00FA4BE4" w:rsidP="00FA4BE4">
      <w:pPr>
        <w:pStyle w:val="BodyText"/>
      </w:pPr>
      <w:r>
        <w:t>In February 2021, t</w:t>
      </w:r>
      <w:r w:rsidRPr="00AD494D">
        <w:t xml:space="preserve">he </w:t>
      </w:r>
      <w:r w:rsidRPr="00AD494D">
        <w:rPr>
          <w:u w:val="single"/>
        </w:rPr>
        <w:t>United Kingdom</w:t>
      </w:r>
      <w:r w:rsidRPr="00AD494D">
        <w:t xml:space="preserve"> Financial Conduct Authority (FCA) issued new measures</w:t>
      </w:r>
      <w:r>
        <w:t xml:space="preserve"> that </w:t>
      </w:r>
      <w:r w:rsidRPr="00AD494D">
        <w:t xml:space="preserve">set out the </w:t>
      </w:r>
      <w:r>
        <w:t>A</w:t>
      </w:r>
      <w:r w:rsidRPr="00AD494D">
        <w:t>uthority's approach to the authori</w:t>
      </w:r>
      <w:r>
        <w:t>z</w:t>
      </w:r>
      <w:r w:rsidRPr="00AD494D">
        <w:t>ation and supervision of international firms and the circumstances in which they may need to establish a UK subsidiary rather than a branch. The FCA indicates that relevant banks (and insurers), as dual-regulated firms, should consider the document</w:t>
      </w:r>
      <w:r>
        <w:t>,</w:t>
      </w:r>
      <w:r w:rsidRPr="00AD494D">
        <w:t xml:space="preserve"> as the </w:t>
      </w:r>
      <w:r>
        <w:t>A</w:t>
      </w:r>
      <w:r w:rsidRPr="00AD494D">
        <w:t>uthority will provide consent to any authori</w:t>
      </w:r>
      <w:r>
        <w:t>z</w:t>
      </w:r>
      <w:r w:rsidRPr="00AD494D">
        <w:t>ation applications that they submit to the Prudential Regulation Authority (PRA).</w:t>
      </w:r>
    </w:p>
    <w:p w14:paraId="7119FF5F" w14:textId="77777777" w:rsidR="00FA4BE4" w:rsidRPr="00AD494D" w:rsidRDefault="00FA4BE4" w:rsidP="00FA4BE4">
      <w:pPr>
        <w:pStyle w:val="BodyText"/>
      </w:pPr>
      <w:r w:rsidRPr="00AD494D">
        <w:t xml:space="preserve">The People's Bank of </w:t>
      </w:r>
      <w:r w:rsidRPr="00AD494D">
        <w:rPr>
          <w:u w:val="single"/>
        </w:rPr>
        <w:t>China</w:t>
      </w:r>
      <w:r w:rsidRPr="00AD494D">
        <w:t xml:space="preserve"> released guidelines on the collection and processing of personal financial information </w:t>
      </w:r>
      <w:r>
        <w:t>that</w:t>
      </w:r>
      <w:r w:rsidRPr="00AD494D">
        <w:t xml:space="preserve"> apply to the financial services sector. Personal financial information can be transferred abroad for business purposes and under certain conditions (e.g. consent, </w:t>
      </w:r>
      <w:proofErr w:type="gramStart"/>
      <w:r w:rsidRPr="00AD494D">
        <w:t>privacy</w:t>
      </w:r>
      <w:proofErr w:type="gramEnd"/>
      <w:r w:rsidRPr="00AD494D">
        <w:t xml:space="preserve"> and security assessment), but it is required, </w:t>
      </w:r>
      <w:r w:rsidRPr="00AD494D">
        <w:rPr>
          <w:i/>
          <w:iCs/>
        </w:rPr>
        <w:t>inter alia</w:t>
      </w:r>
      <w:r w:rsidRPr="00AD494D">
        <w:t>, that certain sensitive information is not shared with third</w:t>
      </w:r>
      <w:r>
        <w:t>-</w:t>
      </w:r>
      <w:r w:rsidRPr="00AD494D">
        <w:t>party service providers. On 12</w:t>
      </w:r>
      <w:r>
        <w:t> </w:t>
      </w:r>
      <w:r w:rsidRPr="00AD494D">
        <w:t>November</w:t>
      </w:r>
      <w:r>
        <w:t> </w:t>
      </w:r>
      <w:r w:rsidRPr="00AD494D">
        <w:t xml:space="preserve">2021, the China </w:t>
      </w:r>
      <w:proofErr w:type="gramStart"/>
      <w:r w:rsidRPr="00AD494D">
        <w:t>Banking</w:t>
      </w:r>
      <w:proofErr w:type="gramEnd"/>
      <w:r w:rsidRPr="00AD494D">
        <w:t xml:space="preserve"> and Insurance Regulatory Commission (CBIRC) issued a Notice on Matters Related to Insurance Fund Financial Equity Investment</w:t>
      </w:r>
      <w:r>
        <w:t>,</w:t>
      </w:r>
      <w:r w:rsidRPr="00AD494D">
        <w:t xml:space="preserve"> which removes restrictions on financial equity investment of insurance funds. Since 1</w:t>
      </w:r>
      <w:r>
        <w:t> </w:t>
      </w:r>
      <w:r w:rsidRPr="00AD494D">
        <w:t>February</w:t>
      </w:r>
      <w:r>
        <w:t> </w:t>
      </w:r>
      <w:r w:rsidRPr="00AD494D">
        <w:t xml:space="preserve">2021, only licensed insurance institutions </w:t>
      </w:r>
      <w:proofErr w:type="gramStart"/>
      <w:r w:rsidRPr="00AD494D">
        <w:t>are allowed to</w:t>
      </w:r>
      <w:proofErr w:type="gramEnd"/>
      <w:r w:rsidRPr="00AD494D">
        <w:t xml:space="preserve"> engage in </w:t>
      </w:r>
      <w:r>
        <w:t>I</w:t>
      </w:r>
      <w:r w:rsidRPr="00AD494D">
        <w:t>nternet insurance business. Therefore, such activities can no longer be conducted via a third-party platform.</w:t>
      </w:r>
    </w:p>
    <w:p w14:paraId="0D66C438" w14:textId="77777777" w:rsidR="00FA4BE4" w:rsidRPr="00AD494D" w:rsidRDefault="00FA4BE4" w:rsidP="00FA4BE4">
      <w:pPr>
        <w:pStyle w:val="BodyText"/>
      </w:pPr>
      <w:r w:rsidRPr="00AD494D">
        <w:t xml:space="preserve">In </w:t>
      </w:r>
      <w:r w:rsidRPr="00AD494D">
        <w:rPr>
          <w:u w:val="single"/>
        </w:rPr>
        <w:t>Hong Kong, China</w:t>
      </w:r>
      <w:r>
        <w:t xml:space="preserve">, </w:t>
      </w:r>
      <w:r w:rsidRPr="00AD494D">
        <w:t xml:space="preserve">new measures provide for a new regulatory environment for insurance-linked securities, effective </w:t>
      </w:r>
      <w:r>
        <w:t xml:space="preserve">since </w:t>
      </w:r>
      <w:r w:rsidRPr="00AD494D">
        <w:t>16</w:t>
      </w:r>
      <w:r>
        <w:t> </w:t>
      </w:r>
      <w:r w:rsidRPr="00AD494D">
        <w:t>December</w:t>
      </w:r>
      <w:r>
        <w:t> </w:t>
      </w:r>
      <w:r w:rsidRPr="00AD494D">
        <w:t>2020. Insurance-linked securities are a risk</w:t>
      </w:r>
      <w:r>
        <w:t>-</w:t>
      </w:r>
      <w:r w:rsidRPr="00AD494D">
        <w:t>management tool that enables insurers or reinsurers to offload risks that they have underwritten to the capital market by way of securitization and is often treated as an alternative form of reinsurance.</w:t>
      </w:r>
    </w:p>
    <w:p w14:paraId="3A82509E" w14:textId="77777777" w:rsidR="00FA4BE4" w:rsidRPr="00AD494D" w:rsidRDefault="00FA4BE4" w:rsidP="00FA4BE4">
      <w:pPr>
        <w:pStyle w:val="BodyText"/>
      </w:pPr>
      <w:r w:rsidRPr="00AD494D">
        <w:t>Since 17</w:t>
      </w:r>
      <w:r>
        <w:t> </w:t>
      </w:r>
      <w:r w:rsidRPr="00AD494D">
        <w:t>March</w:t>
      </w:r>
      <w:r>
        <w:t> </w:t>
      </w:r>
      <w:r w:rsidRPr="00AD494D">
        <w:t xml:space="preserve">2021, the </w:t>
      </w:r>
      <w:r w:rsidRPr="00AD494D">
        <w:rPr>
          <w:u w:val="single"/>
        </w:rPr>
        <w:t>Netherlands</w:t>
      </w:r>
      <w:r w:rsidRPr="00AD494D">
        <w:t xml:space="preserve"> prohibits provision of cross-border direct insurance services by third-country insurers, as per the European Commission</w:t>
      </w:r>
      <w:r>
        <w:t>'</w:t>
      </w:r>
      <w:r w:rsidRPr="00AD494D">
        <w:t>s policy to disallow this form of service provision. As a result of these measures, life and non-life insurers from non-EU/EEA countries can no longer provide direct cross-border insurance services in the Netherlands. Reinsurance through the provision of services by third-country insurers remains permitted.</w:t>
      </w:r>
    </w:p>
    <w:p w14:paraId="345B80AF" w14:textId="77777777" w:rsidR="00FA4BE4" w:rsidRPr="00AD494D" w:rsidRDefault="00FA4BE4" w:rsidP="00FA4BE4">
      <w:pPr>
        <w:pStyle w:val="BodyText"/>
      </w:pPr>
      <w:r w:rsidRPr="00AD494D">
        <w:t>On 26</w:t>
      </w:r>
      <w:r>
        <w:t> </w:t>
      </w:r>
      <w:r w:rsidRPr="00AD494D">
        <w:t>January</w:t>
      </w:r>
      <w:r>
        <w:t> </w:t>
      </w:r>
      <w:r w:rsidRPr="00AD494D">
        <w:t xml:space="preserve">2021, the Central Bank of </w:t>
      </w:r>
      <w:r w:rsidRPr="00AD494D">
        <w:rPr>
          <w:u w:val="single"/>
        </w:rPr>
        <w:t>Myanmar</w:t>
      </w:r>
      <w:r w:rsidRPr="00AD494D">
        <w:t xml:space="preserve"> issued new rules for Non-Banking Financial Institutions (NBFI) operations in Myanmar, such as conducting finance company business, leasing business or factoring business, which are defined in the Financial Institutions Law. The</w:t>
      </w:r>
      <w:r>
        <w:t xml:space="preserve"> rules</w:t>
      </w:r>
      <w:r w:rsidRPr="00AD494D">
        <w:t xml:space="preserve"> cover NBFI registration</w:t>
      </w:r>
      <w:r>
        <w:t xml:space="preserve"> and</w:t>
      </w:r>
      <w:r w:rsidRPr="00AD494D">
        <w:t xml:space="preserve"> the prohibition of deposit acceptance by these entities</w:t>
      </w:r>
      <w:r>
        <w:t>,</w:t>
      </w:r>
      <w:r w:rsidRPr="00AD494D">
        <w:t xml:space="preserve"> and </w:t>
      </w:r>
      <w:r>
        <w:t xml:space="preserve">they </w:t>
      </w:r>
      <w:r w:rsidRPr="00AD494D">
        <w:t>open the possibility for 100% foreign ownership.</w:t>
      </w:r>
    </w:p>
    <w:p w14:paraId="356497C3" w14:textId="77777777" w:rsidR="00FA4BE4" w:rsidRPr="00AD494D" w:rsidRDefault="00FA4BE4" w:rsidP="00FA4BE4">
      <w:pPr>
        <w:pStyle w:val="BodyText"/>
      </w:pPr>
      <w:r w:rsidRPr="00AD494D">
        <w:t>Since 1</w:t>
      </w:r>
      <w:r>
        <w:t> </w:t>
      </w:r>
      <w:r w:rsidRPr="00AD494D">
        <w:t>January</w:t>
      </w:r>
      <w:r>
        <w:t> </w:t>
      </w:r>
      <w:r w:rsidRPr="00AD494D">
        <w:t>2021, the National Payments Corporation of India (NPCI) has limited to a maximum of 30% the market share of foreign electronic payment service suppliers processing online payments made through India's United Payment Interface (owned and operated by NPCI).</w:t>
      </w:r>
    </w:p>
    <w:p w14:paraId="6F1ED3AD" w14:textId="77777777" w:rsidR="00FA4BE4" w:rsidRPr="00AD494D" w:rsidRDefault="00FA4BE4" w:rsidP="00FA4BE4">
      <w:pPr>
        <w:pStyle w:val="BodyText"/>
      </w:pPr>
      <w:r w:rsidRPr="00AD494D">
        <w:t xml:space="preserve">The </w:t>
      </w:r>
      <w:r w:rsidRPr="00AD494D">
        <w:rPr>
          <w:u w:val="single"/>
        </w:rPr>
        <w:t>Philippines</w:t>
      </w:r>
      <w:r w:rsidRPr="00AD494D">
        <w:t xml:space="preserve"> Central Bank adopted a series of measures affecting banking and other financial services, relating, </w:t>
      </w:r>
      <w:r w:rsidRPr="00AD494D">
        <w:rPr>
          <w:i/>
          <w:iCs/>
        </w:rPr>
        <w:t>inter alia</w:t>
      </w:r>
      <w:r w:rsidRPr="00AD494D">
        <w:t>, to digital banks. The Guidelines on the Establishment of Digital Banks, published on 8</w:t>
      </w:r>
      <w:r>
        <w:t> </w:t>
      </w:r>
      <w:r w:rsidRPr="00AD494D">
        <w:t>December and effective on 23</w:t>
      </w:r>
      <w:r>
        <w:t> </w:t>
      </w:r>
      <w:r w:rsidRPr="00AD494D">
        <w:t xml:space="preserve">December, call for a maximum 40% foreign ownership allowed by foreign individuals or foreign non-bank corporations. Within </w:t>
      </w:r>
      <w:r>
        <w:t>three</w:t>
      </w:r>
      <w:r w:rsidRPr="00AD494D">
        <w:t xml:space="preserve"> months </w:t>
      </w:r>
      <w:r>
        <w:t xml:space="preserve">of </w:t>
      </w:r>
      <w:r w:rsidRPr="00AD494D">
        <w:t>approval of the Central Bank, existing banks converting to digital banks should meet the minimum capital requirement in the Circular and implement the transition plan, including divestment or closure of branches or similar entities.</w:t>
      </w:r>
    </w:p>
    <w:p w14:paraId="0CAB8AC3" w14:textId="77777777" w:rsidR="00FA4BE4" w:rsidRPr="00AD494D" w:rsidRDefault="00FA4BE4" w:rsidP="00661900">
      <w:pPr>
        <w:pStyle w:val="Heading7"/>
      </w:pPr>
      <w:r w:rsidRPr="00AD494D">
        <w:lastRenderedPageBreak/>
        <w:t xml:space="preserve">Other </w:t>
      </w:r>
      <w:r>
        <w:t>s</w:t>
      </w:r>
      <w:r w:rsidRPr="00AD494D">
        <w:t xml:space="preserve">ervices </w:t>
      </w:r>
      <w:r>
        <w:t>s</w:t>
      </w:r>
      <w:r w:rsidRPr="00AD494D">
        <w:t>ectors</w:t>
      </w:r>
    </w:p>
    <w:p w14:paraId="2BF71882" w14:textId="77777777" w:rsidR="00FA4BE4" w:rsidRPr="00AD494D" w:rsidRDefault="00FA4BE4" w:rsidP="00FA4BE4">
      <w:pPr>
        <w:pStyle w:val="BodyText"/>
      </w:pPr>
      <w:r w:rsidRPr="00AD494D">
        <w:t xml:space="preserve">Several Members adopted new policies in the transportation services sector. In </w:t>
      </w:r>
      <w:r w:rsidRPr="00AD494D">
        <w:rPr>
          <w:u w:val="single"/>
        </w:rPr>
        <w:t>Brazil</w:t>
      </w:r>
      <w:r w:rsidRPr="00AD494D">
        <w:t>, a new decree was published on 12</w:t>
      </w:r>
      <w:r>
        <w:t> </w:t>
      </w:r>
      <w:r w:rsidRPr="00AD494D">
        <w:t>April, which provides for public calls regarding the use of port facilities in organized ports and introduces temporary use contracts. The procedures for public calls for the lease of port facilities within the polygonal of the organized port were amended</w:t>
      </w:r>
      <w:r>
        <w:t>,</w:t>
      </w:r>
      <w:r w:rsidRPr="00AD494D">
        <w:t xml:space="preserve"> and it is possible to dismiss bids if it is verified that an interested party is a user of the facilities. The term of port concessions and leasing of port facilities is a maximum of 70 years. </w:t>
      </w:r>
      <w:r>
        <w:t>A</w:t>
      </w:r>
      <w:r w:rsidRPr="00AD494D">
        <w:t xml:space="preserve"> temporary use contract was also provided for interested parties in cargo handling, with an unconsolidated market for the temporary use of port areas and facilities located in the polygonal of the organized port, with dismissal of prior bidding. </w:t>
      </w:r>
      <w:r w:rsidRPr="00AD494D">
        <w:rPr>
          <w:u w:val="single"/>
        </w:rPr>
        <w:t>Turkey</w:t>
      </w:r>
      <w:r w:rsidRPr="00AD494D">
        <w:t xml:space="preserve"> established a legal framework for shared electric scooter businesses. Each authorized entity can obtain one fifth of the maximum permissible shared e-scooter permits </w:t>
      </w:r>
      <w:proofErr w:type="gramStart"/>
      <w:r w:rsidRPr="00AD494D">
        <w:t>in a given</w:t>
      </w:r>
      <w:proofErr w:type="gramEnd"/>
      <w:r w:rsidRPr="00AD494D">
        <w:t xml:space="preserve"> district (up to 1/200 of the population, subject to certain exceptions). At least 30% of fleet must be manufactured domestically.</w:t>
      </w:r>
    </w:p>
    <w:p w14:paraId="4173F982" w14:textId="77777777" w:rsidR="00FA4BE4" w:rsidRPr="00AD494D" w:rsidRDefault="00FA4BE4" w:rsidP="00FA4BE4">
      <w:pPr>
        <w:pStyle w:val="BodyText"/>
      </w:pPr>
      <w:r w:rsidRPr="00AD494D">
        <w:t xml:space="preserve">Members also adopted measures in other sectors. </w:t>
      </w:r>
      <w:r w:rsidRPr="00AD494D">
        <w:rPr>
          <w:u w:val="single"/>
        </w:rPr>
        <w:t>Costa Rica</w:t>
      </w:r>
      <w:r w:rsidRPr="00AD494D">
        <w:t xml:space="preserve"> </w:t>
      </w:r>
      <w:r>
        <w:t xml:space="preserve">has </w:t>
      </w:r>
      <w:r w:rsidRPr="00AD494D">
        <w:t>authorize</w:t>
      </w:r>
      <w:r>
        <w:t>d</w:t>
      </w:r>
      <w:r w:rsidRPr="00AD494D">
        <w:t xml:space="preserve"> since 23</w:t>
      </w:r>
      <w:r>
        <w:t> </w:t>
      </w:r>
      <w:r w:rsidRPr="00AD494D">
        <w:t>April</w:t>
      </w:r>
      <w:r>
        <w:t> </w:t>
      </w:r>
      <w:r w:rsidRPr="00AD494D">
        <w:t xml:space="preserve">2021 foreign-flagged vessels and their crew to engage in transport, diving, </w:t>
      </w:r>
      <w:proofErr w:type="gramStart"/>
      <w:r w:rsidRPr="00AD494D">
        <w:t>recreation</w:t>
      </w:r>
      <w:proofErr w:type="gramEnd"/>
      <w:r w:rsidRPr="00AD494D">
        <w:t xml:space="preserve"> and other touristic activities within Costa Rican waters. It also allows the hiring of national crew members to carry out these practices. </w:t>
      </w:r>
      <w:r>
        <w:t xml:space="preserve">The </w:t>
      </w:r>
      <w:r w:rsidRPr="00AD494D">
        <w:rPr>
          <w:u w:val="single"/>
        </w:rPr>
        <w:t>Philippines</w:t>
      </w:r>
      <w:r w:rsidRPr="00AD494D">
        <w:t xml:space="preserve"> allows up to 100% foreign ownership in large</w:t>
      </w:r>
      <w:r>
        <w:t>-</w:t>
      </w:r>
      <w:r w:rsidRPr="00AD494D">
        <w:t xml:space="preserve">scale geothermal exploration, </w:t>
      </w:r>
      <w:proofErr w:type="gramStart"/>
      <w:r w:rsidRPr="00AD494D">
        <w:t>development</w:t>
      </w:r>
      <w:proofErr w:type="gramEnd"/>
      <w:r w:rsidRPr="00AD494D">
        <w:t xml:space="preserve"> and utilization activities, under certain conditions such as a minimum investment of </w:t>
      </w:r>
      <w:r>
        <w:t>USD </w:t>
      </w:r>
      <w:r w:rsidRPr="00AD494D">
        <w:t>50 million. Since 1</w:t>
      </w:r>
      <w:r>
        <w:t> </w:t>
      </w:r>
      <w:r w:rsidRPr="00AD494D">
        <w:t>January</w:t>
      </w:r>
      <w:r>
        <w:t> </w:t>
      </w:r>
      <w:r w:rsidRPr="00AD494D">
        <w:t xml:space="preserve">2021, in </w:t>
      </w:r>
      <w:r w:rsidRPr="00AD494D">
        <w:rPr>
          <w:u w:val="single"/>
        </w:rPr>
        <w:t>Oman</w:t>
      </w:r>
      <w:r w:rsidRPr="00AD494D">
        <w:t xml:space="preserve">, </w:t>
      </w:r>
      <w:r>
        <w:t>f</w:t>
      </w:r>
      <w:r w:rsidRPr="00AD494D">
        <w:t>oreign lawyers are no longer permitted to plead or appear in courts. They are still allowed to work in other positions, such as clerks or counsellors in law firms.</w:t>
      </w:r>
    </w:p>
    <w:p w14:paraId="1937D89B" w14:textId="77777777" w:rsidR="00FA4BE4" w:rsidRPr="00AD494D" w:rsidRDefault="00FA4BE4" w:rsidP="00661900">
      <w:pPr>
        <w:pStyle w:val="Heading7"/>
      </w:pPr>
      <w:r w:rsidRPr="00AD494D">
        <w:t>Measures affecting supply through the movement of natural persons</w:t>
      </w:r>
    </w:p>
    <w:p w14:paraId="0E7D66C3" w14:textId="77777777" w:rsidR="00FA4BE4" w:rsidRPr="00AD494D" w:rsidRDefault="00FA4BE4" w:rsidP="00FA4BE4">
      <w:pPr>
        <w:pStyle w:val="BodyText"/>
      </w:pPr>
      <w:r w:rsidRPr="00AD494D">
        <w:t xml:space="preserve">Various Members introduced new measures affecting the supply of services through the movement of natural persons, some of which are introducing more restrictive policies. For example, in </w:t>
      </w:r>
      <w:r w:rsidRPr="00AD494D">
        <w:rPr>
          <w:u w:val="single"/>
        </w:rPr>
        <w:t>Angola</w:t>
      </w:r>
      <w:r w:rsidRPr="00AD494D">
        <w:t xml:space="preserve">, a new law obliges investors in free trade zones to give preference to the employment of Angolans. Investors may employ foreign qualified employees, provided the number of Angolan employees is higher, in addition to the Local Content regulations already in force. </w:t>
      </w:r>
      <w:r w:rsidRPr="00AD494D">
        <w:rPr>
          <w:u w:val="single"/>
        </w:rPr>
        <w:t>Seychelles</w:t>
      </w:r>
      <w:r w:rsidRPr="00AD494D">
        <w:t xml:space="preserve"> authorities modified in February 2021 the provisions of the Gainful Occupation Permit (GOP), a permit available to foreign workers with skills not locally available to work temporarily in the country, calling for stricter enforcement of labour market testing. Additionally, employers must submit a Certificate of Eligibility, which allows them to recruit foreign workers if no qualified local workers are available. In </w:t>
      </w:r>
      <w:r w:rsidRPr="00AD494D">
        <w:rPr>
          <w:u w:val="single"/>
        </w:rPr>
        <w:t>Viet</w:t>
      </w:r>
      <w:r>
        <w:rPr>
          <w:u w:val="single"/>
        </w:rPr>
        <w:t> Nam</w:t>
      </w:r>
      <w:r w:rsidRPr="00AD494D">
        <w:t xml:space="preserve">, </w:t>
      </w:r>
      <w:r>
        <w:t>effective</w:t>
      </w:r>
      <w:r w:rsidRPr="00AD494D">
        <w:t xml:space="preserve"> 15</w:t>
      </w:r>
      <w:r>
        <w:t> </w:t>
      </w:r>
      <w:r w:rsidRPr="00AD494D">
        <w:t>February</w:t>
      </w:r>
      <w:r>
        <w:t> </w:t>
      </w:r>
      <w:r w:rsidRPr="00AD494D">
        <w:t>2021</w:t>
      </w:r>
      <w:r>
        <w:t>,</w:t>
      </w:r>
      <w:r w:rsidRPr="00AD494D">
        <w:t xml:space="preserve"> a longer experience is required for some foreign workers (foreign experts/specialists or technicians).</w:t>
      </w:r>
      <w:r>
        <w:t xml:space="preserve"> </w:t>
      </w:r>
      <w:r w:rsidRPr="00AD494D">
        <w:t xml:space="preserve">But with the decree, foreign nationals are not required to obtain a work permit if their visits last less than 30 days, limited to </w:t>
      </w:r>
      <w:r>
        <w:t>3</w:t>
      </w:r>
      <w:r w:rsidRPr="00AD494D">
        <w:t xml:space="preserve"> entries per year. Finally, work permits may be extended only once, for a maximum of two years (previously, work permits could be extended an unlimited number of times).</w:t>
      </w:r>
    </w:p>
    <w:p w14:paraId="7BDC0002" w14:textId="77777777" w:rsidR="00FA4BE4" w:rsidRPr="00AD494D" w:rsidRDefault="00FA4BE4" w:rsidP="00FA4BE4">
      <w:pPr>
        <w:pStyle w:val="BodyText"/>
      </w:pPr>
      <w:r w:rsidRPr="00AD494D">
        <w:t xml:space="preserve">Members introduced </w:t>
      </w:r>
      <w:proofErr w:type="gramStart"/>
      <w:r w:rsidRPr="00AD494D">
        <w:t>a number</w:t>
      </w:r>
      <w:r>
        <w:t xml:space="preserve"> of</w:t>
      </w:r>
      <w:proofErr w:type="gramEnd"/>
      <w:r w:rsidRPr="00AD494D">
        <w:t xml:space="preserve"> measures facilitating the supply of services through the presence of natural persons. In </w:t>
      </w:r>
      <w:r w:rsidRPr="00AD494D">
        <w:rPr>
          <w:u w:val="single"/>
        </w:rPr>
        <w:t>Singapore</w:t>
      </w:r>
      <w:r w:rsidRPr="00AD494D">
        <w:t xml:space="preserve">, a new work pass </w:t>
      </w:r>
      <w:r>
        <w:t xml:space="preserve">was </w:t>
      </w:r>
      <w:r w:rsidRPr="00AD494D">
        <w:t xml:space="preserve">introduced for qualified foreign nationals in technology roles. </w:t>
      </w:r>
      <w:r>
        <w:t>Five hundred</w:t>
      </w:r>
      <w:r w:rsidRPr="00AD494D">
        <w:t xml:space="preserve"> such passes are available, and they are valid for an initial period of two years with the possibility of an extension for another two years, subject to the applicant's eligibility. In </w:t>
      </w:r>
      <w:r w:rsidRPr="00AD494D">
        <w:rPr>
          <w:u w:val="single"/>
        </w:rPr>
        <w:t>Chile</w:t>
      </w:r>
      <w:r w:rsidRPr="00AD494D">
        <w:t xml:space="preserve">, the Congress approved a law for a new immigration framework. </w:t>
      </w:r>
      <w:proofErr w:type="gramStart"/>
      <w:r w:rsidRPr="00AD494D">
        <w:t>It</w:t>
      </w:r>
      <w:proofErr w:type="gramEnd"/>
      <w:r w:rsidRPr="00AD494D">
        <w:t xml:space="preserve"> institutes, </w:t>
      </w:r>
      <w:r w:rsidRPr="00AE4CA0">
        <w:rPr>
          <w:i/>
          <w:iCs/>
        </w:rPr>
        <w:t>inter alia</w:t>
      </w:r>
      <w:r w:rsidRPr="00AD494D">
        <w:t>, a new short-term work authori</w:t>
      </w:r>
      <w:r>
        <w:t>z</w:t>
      </w:r>
      <w:r w:rsidRPr="00AD494D">
        <w:t xml:space="preserve">ation process, which requires foreign nationals to apply for a Special Work Authorization. Foreign nationals in certain subcategories will be able to work in Chile without requiring sponsorship from an employer. </w:t>
      </w:r>
    </w:p>
    <w:p w14:paraId="41F93D45" w14:textId="5F77C0D5" w:rsidR="00FA4BE4" w:rsidRDefault="00FA4BE4" w:rsidP="00FA4BE4">
      <w:pPr>
        <w:pStyle w:val="BodyText"/>
      </w:pPr>
      <w:r w:rsidRPr="00AD494D">
        <w:rPr>
          <w:u w:val="single"/>
        </w:rPr>
        <w:t>Ecuador</w:t>
      </w:r>
      <w:r w:rsidRPr="00AD494D">
        <w:t>'s National Assembly adopted on 28</w:t>
      </w:r>
      <w:r>
        <w:t> </w:t>
      </w:r>
      <w:r w:rsidRPr="00AD494D">
        <w:t>January</w:t>
      </w:r>
      <w:r>
        <w:t> </w:t>
      </w:r>
      <w:r w:rsidRPr="00AD494D">
        <w:t xml:space="preserve">2021 a new law </w:t>
      </w:r>
      <w:r>
        <w:t>that</w:t>
      </w:r>
      <w:r w:rsidRPr="00AD494D">
        <w:t xml:space="preserve"> institutes a visa for foreign nationals entering the country </w:t>
      </w:r>
      <w:r>
        <w:t>to conduct</w:t>
      </w:r>
      <w:r w:rsidRPr="00AD494D">
        <w:t xml:space="preserve"> acts of commerce</w:t>
      </w:r>
      <w:r>
        <w:t xml:space="preserve"> or</w:t>
      </w:r>
      <w:r w:rsidRPr="00AD494D">
        <w:t xml:space="preserve"> business</w:t>
      </w:r>
      <w:r>
        <w:t>;</w:t>
      </w:r>
      <w:r w:rsidRPr="00AD494D">
        <w:t xml:space="preserve"> establish contacts with companies and individuals; carry out administrative or judicial procedures; </w:t>
      </w:r>
      <w:r>
        <w:t xml:space="preserve">participate in </w:t>
      </w:r>
      <w:r w:rsidRPr="00AD494D">
        <w:t xml:space="preserve">sports activities, volunteer work, study, academic purposes or in the field of science, technology, innovation, art and culture. The visa allows foreign nationals to stay in Ecuador for up to 180 days within a </w:t>
      </w:r>
      <w:r>
        <w:t>1</w:t>
      </w:r>
      <w:r w:rsidRPr="00AD494D">
        <w:t xml:space="preserve">-year period. Starting in April 2021, the </w:t>
      </w:r>
      <w:r>
        <w:t xml:space="preserve">Government of the </w:t>
      </w:r>
      <w:r w:rsidRPr="00AE4CA0">
        <w:rPr>
          <w:u w:val="single"/>
        </w:rPr>
        <w:t>Kingdom of</w:t>
      </w:r>
      <w:r>
        <w:t xml:space="preserve"> </w:t>
      </w:r>
      <w:r w:rsidRPr="00AD494D">
        <w:rPr>
          <w:u w:val="single"/>
        </w:rPr>
        <w:t>Saudi Arabia</w:t>
      </w:r>
      <w:r w:rsidRPr="00AD494D">
        <w:t xml:space="preserve"> has introduced a new short-term work visa, called the Temporary Work Visit Visa (TWVV). It provides foreign nationals with a multiple-entry visa valid for one year and allows them to work in the Kingdom for up to </w:t>
      </w:r>
      <w:r>
        <w:t>six</w:t>
      </w:r>
      <w:r w:rsidRPr="00AD494D">
        <w:t xml:space="preserve"> months in that one-year period</w:t>
      </w:r>
      <w:r>
        <w:t>.</w:t>
      </w:r>
      <w:r w:rsidRPr="00AD494D">
        <w:t xml:space="preserve"> </w:t>
      </w:r>
      <w:r w:rsidRPr="00AE4CA0">
        <w:t xml:space="preserve">Employers must comply with </w:t>
      </w:r>
      <w:proofErr w:type="gramStart"/>
      <w:r w:rsidRPr="00AE4CA0">
        <w:t>a number of</w:t>
      </w:r>
      <w:proofErr w:type="gramEnd"/>
      <w:r w:rsidRPr="00AE4CA0">
        <w:t xml:space="preserve"> conditions to qualify for the new visa quota.</w:t>
      </w:r>
      <w:r w:rsidRPr="00AD494D" w:rsidDel="00AE4CA0">
        <w:t xml:space="preserve"> </w:t>
      </w:r>
    </w:p>
    <w:p w14:paraId="1BF796AC" w14:textId="77777777" w:rsidR="00FA4BE4" w:rsidRDefault="00FA4BE4" w:rsidP="00FA4BE4">
      <w:pPr>
        <w:pStyle w:val="Heading7"/>
      </w:pPr>
      <w:r w:rsidRPr="00175A8D">
        <w:lastRenderedPageBreak/>
        <w:t xml:space="preserve">Air </w:t>
      </w:r>
      <w:r>
        <w:t>s</w:t>
      </w:r>
      <w:r w:rsidRPr="00175A8D">
        <w:t xml:space="preserve">ervices </w:t>
      </w:r>
      <w:r>
        <w:t>a</w:t>
      </w:r>
      <w:r w:rsidRPr="00175A8D">
        <w:t>greements</w:t>
      </w:r>
    </w:p>
    <w:p w14:paraId="045C0E84" w14:textId="77777777" w:rsidR="00FA4BE4" w:rsidRPr="00384E5A" w:rsidRDefault="00FA4BE4" w:rsidP="00E92CC7">
      <w:pPr>
        <w:pStyle w:val="BodyText"/>
        <w:numPr>
          <w:ilvl w:val="6"/>
          <w:numId w:val="12"/>
        </w:numPr>
      </w:pPr>
      <w:r w:rsidRPr="00FA4BE4">
        <w:t>Table 4.1</w:t>
      </w:r>
      <w:r w:rsidRPr="00384E5A">
        <w:t xml:space="preserve"> presents information on air services agreements (ASAs) concluded or amended during the period under review. These include new ASAs and revisions of existing ones. As far as can be assessed from available sources, the majority of these ASAs provides for improved access conditions. The air transport sector is under continued severe strain because of the COVID-19 pandemic and this appears to have generally resulted in a fall in the number of ASAs concluded during the reporting period.</w:t>
      </w:r>
    </w:p>
    <w:p w14:paraId="5AA5A31C" w14:textId="7CEFAB5E" w:rsidR="00FA4BE4" w:rsidRPr="00384E5A" w:rsidRDefault="00FA4BE4" w:rsidP="00FA4BE4">
      <w:pPr>
        <w:pStyle w:val="BodyText"/>
        <w:rPr>
          <w:bCs/>
        </w:rPr>
      </w:pPr>
      <w:r w:rsidRPr="00384E5A">
        <w:rPr>
          <w:bCs/>
        </w:rPr>
        <w:t xml:space="preserve">As part of the strategies for COVID-19 response and aviation recovery, at the end of 2020 the Latin American Civil Aviation Commission (LACAC) concluded a new multilateral agreement to liberalize air cargo services in the region. The agreement came into effect immediately among its </w:t>
      </w:r>
      <w:r w:rsidR="004E4949">
        <w:rPr>
          <w:bCs/>
        </w:rPr>
        <w:t>10</w:t>
      </w:r>
      <w:r w:rsidRPr="00384E5A">
        <w:rPr>
          <w:bCs/>
        </w:rPr>
        <w:t xml:space="preserve"> signatories, and establishes expanded traffic rights, namely "seventh freedom" traffic rights, permitting airlines from one LACAC </w:t>
      </w:r>
      <w:r>
        <w:rPr>
          <w:bCs/>
        </w:rPr>
        <w:t>m</w:t>
      </w:r>
      <w:r w:rsidRPr="00384E5A">
        <w:rPr>
          <w:bCs/>
        </w:rPr>
        <w:t>ember State to provide all-cargo services between two other signatory States without restrictions on routes and capacity. The agreement will remain in effect for one year, until 31 December 2021, and may be extended for a further year, at the discretion of LACAC States.</w:t>
      </w:r>
    </w:p>
    <w:p w14:paraId="1F6F5C1D" w14:textId="436BD237" w:rsidR="00FA4BE4" w:rsidRPr="001E4DD9" w:rsidRDefault="00FA4BE4" w:rsidP="00FA4BE4">
      <w:pPr>
        <w:pStyle w:val="Caption"/>
      </w:pPr>
      <w:r>
        <w:t xml:space="preserve">Table </w:t>
      </w:r>
      <w:fldSimple w:instr=" STYLEREF 1 \s ">
        <w:r w:rsidR="00864BA3">
          <w:rPr>
            <w:noProof/>
          </w:rPr>
          <w:t>4</w:t>
        </w:r>
      </w:fldSimple>
      <w:r w:rsidR="00A93205">
        <w:t>.</w:t>
      </w:r>
      <w:fldSimple w:instr=" SEQ Table \* ARABIC \s 1 ">
        <w:r w:rsidR="00864BA3">
          <w:rPr>
            <w:noProof/>
          </w:rPr>
          <w:t>1</w:t>
        </w:r>
      </w:fldSimple>
      <w:r>
        <w:t xml:space="preserve"> Air Transport Agreements</w:t>
      </w:r>
      <w:r>
        <w:rPr>
          <w:rStyle w:val="FootnoteReference"/>
        </w:rPr>
        <w:footnoteReference w:id="117"/>
      </w:r>
      <w:r>
        <w:t xml:space="preserve"> concluded or amended between October 2020 and May 2021</w:t>
      </w:r>
    </w:p>
    <w:tbl>
      <w:tblPr>
        <w:tblStyle w:val="WTOTable1"/>
        <w:tblW w:w="5000" w:type="pct"/>
        <w:tblLayout w:type="fixed"/>
        <w:tblLook w:val="05E0" w:firstRow="1" w:lastRow="1" w:firstColumn="1" w:lastColumn="1" w:noHBand="0" w:noVBand="1"/>
      </w:tblPr>
      <w:tblGrid>
        <w:gridCol w:w="1413"/>
        <w:gridCol w:w="1277"/>
        <w:gridCol w:w="1558"/>
        <w:gridCol w:w="4768"/>
      </w:tblGrid>
      <w:tr w:rsidR="00FA4BE4" w:rsidRPr="002E3D34" w14:paraId="647A0DC2" w14:textId="77777777" w:rsidTr="0044774A">
        <w:trPr>
          <w:cnfStyle w:val="100000000000" w:firstRow="1" w:lastRow="0" w:firstColumn="0" w:lastColumn="0" w:oddVBand="0" w:evenVBand="0" w:oddHBand="0" w:evenHBand="0" w:firstRowFirstColumn="0" w:firstRowLastColumn="0" w:lastRowFirstColumn="0" w:lastRowLastColumn="0"/>
          <w:tblHeader/>
        </w:trPr>
        <w:tc>
          <w:tcPr>
            <w:tcW w:w="1492" w:type="pct"/>
            <w:gridSpan w:val="2"/>
            <w:vAlign w:val="center"/>
          </w:tcPr>
          <w:p w14:paraId="0E2D9071" w14:textId="77777777" w:rsidR="00FA4BE4" w:rsidRPr="002E3D34" w:rsidRDefault="00FA4BE4" w:rsidP="00661900">
            <w:pPr>
              <w:ind w:left="34" w:right="-250"/>
              <w:jc w:val="center"/>
              <w:rPr>
                <w:b w:val="0"/>
                <w:sz w:val="14"/>
                <w:szCs w:val="14"/>
              </w:rPr>
            </w:pPr>
            <w:r w:rsidRPr="002E3D34">
              <w:rPr>
                <w:sz w:val="14"/>
                <w:szCs w:val="14"/>
              </w:rPr>
              <w:t>Parties</w:t>
            </w:r>
          </w:p>
        </w:tc>
        <w:tc>
          <w:tcPr>
            <w:tcW w:w="864" w:type="pct"/>
            <w:vAlign w:val="center"/>
          </w:tcPr>
          <w:p w14:paraId="050AF29B" w14:textId="77777777" w:rsidR="00FA4BE4" w:rsidRPr="002E3D34" w:rsidRDefault="00FA4BE4" w:rsidP="00661900">
            <w:pPr>
              <w:jc w:val="center"/>
              <w:rPr>
                <w:b w:val="0"/>
                <w:sz w:val="14"/>
                <w:szCs w:val="14"/>
              </w:rPr>
            </w:pPr>
            <w:r w:rsidRPr="002E3D34">
              <w:rPr>
                <w:sz w:val="14"/>
                <w:szCs w:val="14"/>
              </w:rPr>
              <w:t>Date of signature</w:t>
            </w:r>
          </w:p>
        </w:tc>
        <w:tc>
          <w:tcPr>
            <w:tcW w:w="2644" w:type="pct"/>
            <w:vAlign w:val="center"/>
          </w:tcPr>
          <w:p w14:paraId="1009D697" w14:textId="77777777" w:rsidR="00FA4BE4" w:rsidRPr="002E3D34" w:rsidRDefault="00FA4BE4" w:rsidP="00661900">
            <w:pPr>
              <w:jc w:val="center"/>
              <w:rPr>
                <w:b w:val="0"/>
                <w:sz w:val="14"/>
                <w:szCs w:val="14"/>
              </w:rPr>
            </w:pPr>
            <w:r w:rsidRPr="002E3D34">
              <w:rPr>
                <w:sz w:val="14"/>
                <w:szCs w:val="14"/>
              </w:rPr>
              <w:t>Source</w:t>
            </w:r>
          </w:p>
        </w:tc>
      </w:tr>
      <w:tr w:rsidR="00FA4BE4" w:rsidRPr="002E3D34" w14:paraId="523D688D" w14:textId="77777777" w:rsidTr="0044774A">
        <w:tc>
          <w:tcPr>
            <w:tcW w:w="784" w:type="pct"/>
          </w:tcPr>
          <w:p w14:paraId="396EC071" w14:textId="77777777" w:rsidR="00FA4BE4" w:rsidRPr="002E3D34" w:rsidRDefault="00FA4BE4" w:rsidP="002E3D34">
            <w:pPr>
              <w:ind w:right="33"/>
              <w:jc w:val="left"/>
              <w:rPr>
                <w:sz w:val="14"/>
                <w:szCs w:val="14"/>
              </w:rPr>
            </w:pPr>
            <w:r w:rsidRPr="002E3D34">
              <w:rPr>
                <w:sz w:val="14"/>
                <w:szCs w:val="14"/>
              </w:rPr>
              <w:t>Israel</w:t>
            </w:r>
          </w:p>
        </w:tc>
        <w:tc>
          <w:tcPr>
            <w:tcW w:w="708" w:type="pct"/>
          </w:tcPr>
          <w:p w14:paraId="68D97748" w14:textId="77777777" w:rsidR="00FA4BE4" w:rsidRPr="002E3D34" w:rsidRDefault="00FA4BE4" w:rsidP="002E3D34">
            <w:pPr>
              <w:ind w:right="33"/>
              <w:jc w:val="left"/>
              <w:rPr>
                <w:sz w:val="14"/>
                <w:szCs w:val="14"/>
              </w:rPr>
            </w:pPr>
            <w:r w:rsidRPr="002E3D34">
              <w:rPr>
                <w:sz w:val="14"/>
                <w:szCs w:val="14"/>
              </w:rPr>
              <w:t>United Arab Emirates</w:t>
            </w:r>
          </w:p>
        </w:tc>
        <w:tc>
          <w:tcPr>
            <w:tcW w:w="864" w:type="pct"/>
          </w:tcPr>
          <w:p w14:paraId="79C1E2E3" w14:textId="77777777" w:rsidR="00FA4BE4" w:rsidRPr="002E3D34" w:rsidRDefault="00FA4BE4" w:rsidP="002E3D34">
            <w:pPr>
              <w:jc w:val="center"/>
              <w:rPr>
                <w:sz w:val="14"/>
                <w:szCs w:val="14"/>
              </w:rPr>
            </w:pPr>
            <w:r w:rsidRPr="002E3D34">
              <w:rPr>
                <w:sz w:val="14"/>
                <w:szCs w:val="14"/>
              </w:rPr>
              <w:t>20.10.2020</w:t>
            </w:r>
          </w:p>
        </w:tc>
        <w:tc>
          <w:tcPr>
            <w:tcW w:w="2644" w:type="pct"/>
          </w:tcPr>
          <w:p w14:paraId="1E2A2796" w14:textId="78F207A2" w:rsidR="00FA4BE4" w:rsidRPr="002E3D34" w:rsidRDefault="00A31855" w:rsidP="00661900">
            <w:pPr>
              <w:jc w:val="left"/>
              <w:rPr>
                <w:sz w:val="14"/>
                <w:szCs w:val="14"/>
              </w:rPr>
            </w:pPr>
            <w:hyperlink r:id="rId64" w:history="1">
              <w:r w:rsidR="002E3D34" w:rsidRPr="002E3D34">
                <w:rPr>
                  <w:rStyle w:val="Hyperlink"/>
                  <w:sz w:val="14"/>
                  <w:szCs w:val="14"/>
                </w:rPr>
                <w:t>https://www.businesstravelnews.com/Global/UAE-Israel-Sign-Agreements-for-Direct-Air-Service-Visa-Exemptions</w:t>
              </w:r>
            </w:hyperlink>
          </w:p>
        </w:tc>
      </w:tr>
      <w:tr w:rsidR="00FA4BE4" w:rsidRPr="002E3D34" w14:paraId="5123CF23"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18E0D8DE" w14:textId="77777777" w:rsidR="00FA4BE4" w:rsidRPr="002E3D34" w:rsidRDefault="00FA4BE4" w:rsidP="002E3D34">
            <w:pPr>
              <w:ind w:right="33"/>
              <w:jc w:val="left"/>
              <w:rPr>
                <w:sz w:val="14"/>
                <w:szCs w:val="14"/>
              </w:rPr>
            </w:pPr>
            <w:r w:rsidRPr="002E3D34">
              <w:rPr>
                <w:sz w:val="14"/>
                <w:szCs w:val="14"/>
              </w:rPr>
              <w:t>Ukraine</w:t>
            </w:r>
          </w:p>
        </w:tc>
        <w:tc>
          <w:tcPr>
            <w:tcW w:w="708" w:type="pct"/>
          </w:tcPr>
          <w:p w14:paraId="04EC88DB" w14:textId="77777777" w:rsidR="00FA4BE4" w:rsidRPr="002E3D34" w:rsidRDefault="00FA4BE4" w:rsidP="00661900">
            <w:pPr>
              <w:ind w:right="33"/>
              <w:rPr>
                <w:sz w:val="14"/>
                <w:szCs w:val="14"/>
              </w:rPr>
            </w:pPr>
            <w:r w:rsidRPr="002E3D34">
              <w:rPr>
                <w:sz w:val="14"/>
                <w:szCs w:val="14"/>
              </w:rPr>
              <w:t>Thailand</w:t>
            </w:r>
          </w:p>
        </w:tc>
        <w:tc>
          <w:tcPr>
            <w:tcW w:w="864" w:type="pct"/>
          </w:tcPr>
          <w:p w14:paraId="014AE2A0" w14:textId="77777777" w:rsidR="00FA4BE4" w:rsidRPr="002E3D34" w:rsidRDefault="00FA4BE4" w:rsidP="002E3D34">
            <w:pPr>
              <w:jc w:val="center"/>
              <w:rPr>
                <w:sz w:val="14"/>
                <w:szCs w:val="14"/>
              </w:rPr>
            </w:pPr>
            <w:r w:rsidRPr="002E3D34">
              <w:rPr>
                <w:sz w:val="14"/>
                <w:szCs w:val="14"/>
              </w:rPr>
              <w:t>22.10.2020</w:t>
            </w:r>
          </w:p>
        </w:tc>
        <w:tc>
          <w:tcPr>
            <w:tcW w:w="2644" w:type="pct"/>
          </w:tcPr>
          <w:p w14:paraId="30E4B5EB" w14:textId="61BDBBAD" w:rsidR="00FA4BE4" w:rsidRPr="002E3D34" w:rsidRDefault="00A31855" w:rsidP="00661900">
            <w:pPr>
              <w:jc w:val="left"/>
              <w:rPr>
                <w:sz w:val="14"/>
                <w:szCs w:val="14"/>
              </w:rPr>
            </w:pPr>
            <w:hyperlink r:id="rId65" w:history="1">
              <w:r w:rsidR="002E3D34" w:rsidRPr="002E3D34">
                <w:rPr>
                  <w:rStyle w:val="Hyperlink"/>
                  <w:sz w:val="14"/>
                  <w:szCs w:val="14"/>
                </w:rPr>
                <w:t>https://www.ukrinform.net/rubric-polytics/3121605-cabinet-of-ministers-endorses-amendments-to-air-service-agreement-with-thailand.html</w:t>
              </w:r>
            </w:hyperlink>
          </w:p>
        </w:tc>
      </w:tr>
      <w:tr w:rsidR="00FA4BE4" w:rsidRPr="002E3D34" w14:paraId="034FCD14" w14:textId="77777777" w:rsidTr="0044774A">
        <w:tc>
          <w:tcPr>
            <w:tcW w:w="784" w:type="pct"/>
          </w:tcPr>
          <w:p w14:paraId="65CE6417" w14:textId="77777777" w:rsidR="00FA4BE4" w:rsidRPr="002E3D34" w:rsidRDefault="00FA4BE4" w:rsidP="002E3D34">
            <w:pPr>
              <w:ind w:right="33"/>
              <w:jc w:val="left"/>
              <w:rPr>
                <w:sz w:val="14"/>
                <w:szCs w:val="14"/>
              </w:rPr>
            </w:pPr>
            <w:r w:rsidRPr="002E3D34">
              <w:rPr>
                <w:sz w:val="14"/>
                <w:szCs w:val="14"/>
              </w:rPr>
              <w:t>Bangladesh</w:t>
            </w:r>
          </w:p>
        </w:tc>
        <w:tc>
          <w:tcPr>
            <w:tcW w:w="708" w:type="pct"/>
          </w:tcPr>
          <w:p w14:paraId="39E2BDF1" w14:textId="77777777" w:rsidR="00FA4BE4" w:rsidRPr="002E3D34" w:rsidRDefault="00FA4BE4" w:rsidP="00661900">
            <w:pPr>
              <w:ind w:right="33"/>
              <w:rPr>
                <w:sz w:val="14"/>
                <w:szCs w:val="14"/>
              </w:rPr>
            </w:pPr>
            <w:r w:rsidRPr="002E3D34">
              <w:rPr>
                <w:sz w:val="14"/>
                <w:szCs w:val="14"/>
              </w:rPr>
              <w:t>Austria</w:t>
            </w:r>
          </w:p>
        </w:tc>
        <w:tc>
          <w:tcPr>
            <w:tcW w:w="864" w:type="pct"/>
          </w:tcPr>
          <w:p w14:paraId="4A9D9C7E" w14:textId="77777777" w:rsidR="00FA4BE4" w:rsidRPr="002E3D34" w:rsidRDefault="00FA4BE4" w:rsidP="002E3D34">
            <w:pPr>
              <w:jc w:val="center"/>
              <w:rPr>
                <w:sz w:val="14"/>
                <w:szCs w:val="14"/>
              </w:rPr>
            </w:pPr>
            <w:r w:rsidRPr="002E3D34">
              <w:rPr>
                <w:sz w:val="14"/>
                <w:szCs w:val="14"/>
              </w:rPr>
              <w:t>19.10.2020</w:t>
            </w:r>
          </w:p>
        </w:tc>
        <w:tc>
          <w:tcPr>
            <w:tcW w:w="2644" w:type="pct"/>
          </w:tcPr>
          <w:p w14:paraId="1B8974BA" w14:textId="3464836C" w:rsidR="00FA4BE4" w:rsidRPr="002E3D34" w:rsidRDefault="00A31855" w:rsidP="00661900">
            <w:pPr>
              <w:jc w:val="left"/>
              <w:rPr>
                <w:sz w:val="14"/>
                <w:szCs w:val="14"/>
              </w:rPr>
            </w:pPr>
            <w:hyperlink r:id="rId66" w:history="1">
              <w:r w:rsidR="002E3D34" w:rsidRPr="002E3D34">
                <w:rPr>
                  <w:rStyle w:val="Hyperlink"/>
                  <w:sz w:val="14"/>
                  <w:szCs w:val="14"/>
                </w:rPr>
                <w:t>https://thepolicytimes.com/flight-operation-between-dhaka-and-vienna/</w:t>
              </w:r>
            </w:hyperlink>
          </w:p>
        </w:tc>
      </w:tr>
      <w:tr w:rsidR="00FA4BE4" w:rsidRPr="002E3D34" w14:paraId="529F0E0A"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277B3303" w14:textId="77777777" w:rsidR="00FA4BE4" w:rsidRPr="002E3D34" w:rsidRDefault="00FA4BE4" w:rsidP="002E3D34">
            <w:pPr>
              <w:ind w:right="33"/>
              <w:jc w:val="left"/>
              <w:rPr>
                <w:sz w:val="14"/>
                <w:szCs w:val="14"/>
              </w:rPr>
            </w:pPr>
            <w:r w:rsidRPr="002E3D34">
              <w:rPr>
                <w:sz w:val="14"/>
                <w:szCs w:val="14"/>
              </w:rPr>
              <w:t>Cambodia</w:t>
            </w:r>
          </w:p>
        </w:tc>
        <w:tc>
          <w:tcPr>
            <w:tcW w:w="708" w:type="pct"/>
          </w:tcPr>
          <w:p w14:paraId="3C60BD27" w14:textId="77777777" w:rsidR="00FA4BE4" w:rsidRPr="002E3D34" w:rsidRDefault="00FA4BE4" w:rsidP="00661900">
            <w:pPr>
              <w:ind w:right="33"/>
              <w:rPr>
                <w:sz w:val="14"/>
                <w:szCs w:val="14"/>
              </w:rPr>
            </w:pPr>
            <w:r w:rsidRPr="002E3D34">
              <w:rPr>
                <w:sz w:val="14"/>
                <w:szCs w:val="14"/>
              </w:rPr>
              <w:t>Hungary</w:t>
            </w:r>
          </w:p>
        </w:tc>
        <w:tc>
          <w:tcPr>
            <w:tcW w:w="864" w:type="pct"/>
          </w:tcPr>
          <w:p w14:paraId="66456173" w14:textId="77777777" w:rsidR="00FA4BE4" w:rsidRPr="002E3D34" w:rsidRDefault="00FA4BE4" w:rsidP="002E3D34">
            <w:pPr>
              <w:jc w:val="center"/>
              <w:rPr>
                <w:sz w:val="14"/>
                <w:szCs w:val="14"/>
              </w:rPr>
            </w:pPr>
            <w:r w:rsidRPr="002E3D34">
              <w:rPr>
                <w:sz w:val="14"/>
                <w:szCs w:val="14"/>
              </w:rPr>
              <w:t>3.11.2020</w:t>
            </w:r>
          </w:p>
        </w:tc>
        <w:tc>
          <w:tcPr>
            <w:tcW w:w="2644" w:type="pct"/>
          </w:tcPr>
          <w:p w14:paraId="0EB86248" w14:textId="64A73E21" w:rsidR="00FA4BE4" w:rsidRPr="002E3D34" w:rsidRDefault="00A31855" w:rsidP="00661900">
            <w:pPr>
              <w:jc w:val="left"/>
              <w:rPr>
                <w:sz w:val="14"/>
                <w:szCs w:val="14"/>
              </w:rPr>
            </w:pPr>
            <w:hyperlink r:id="rId67" w:history="1">
              <w:r w:rsidR="002E3D34" w:rsidRPr="002E3D34">
                <w:rPr>
                  <w:rStyle w:val="Hyperlink"/>
                  <w:sz w:val="14"/>
                  <w:szCs w:val="14"/>
                </w:rPr>
                <w:t>http://www.xinhuanet.com/english/2020-11/04/c_139490188.htm</w:t>
              </w:r>
            </w:hyperlink>
          </w:p>
        </w:tc>
      </w:tr>
      <w:tr w:rsidR="00FA4BE4" w:rsidRPr="002E3D34" w14:paraId="2EFA59F5" w14:textId="77777777" w:rsidTr="0044774A">
        <w:tc>
          <w:tcPr>
            <w:tcW w:w="784" w:type="pct"/>
          </w:tcPr>
          <w:p w14:paraId="3AEA8414" w14:textId="77777777" w:rsidR="00FA4BE4" w:rsidRPr="002E3D34" w:rsidRDefault="00FA4BE4" w:rsidP="002E3D34">
            <w:pPr>
              <w:ind w:right="33"/>
              <w:jc w:val="left"/>
              <w:rPr>
                <w:sz w:val="14"/>
                <w:szCs w:val="14"/>
              </w:rPr>
            </w:pPr>
            <w:r w:rsidRPr="002E3D34">
              <w:rPr>
                <w:sz w:val="14"/>
                <w:szCs w:val="14"/>
              </w:rPr>
              <w:t>United Kingdom</w:t>
            </w:r>
          </w:p>
        </w:tc>
        <w:tc>
          <w:tcPr>
            <w:tcW w:w="708" w:type="pct"/>
          </w:tcPr>
          <w:p w14:paraId="51D9C310" w14:textId="77777777" w:rsidR="00FA4BE4" w:rsidRPr="002E3D34" w:rsidRDefault="00FA4BE4" w:rsidP="00661900">
            <w:pPr>
              <w:ind w:right="33"/>
              <w:rPr>
                <w:sz w:val="14"/>
                <w:szCs w:val="14"/>
              </w:rPr>
            </w:pPr>
            <w:r w:rsidRPr="002E3D34">
              <w:rPr>
                <w:sz w:val="14"/>
                <w:szCs w:val="14"/>
              </w:rPr>
              <w:t>United States</w:t>
            </w:r>
          </w:p>
        </w:tc>
        <w:tc>
          <w:tcPr>
            <w:tcW w:w="864" w:type="pct"/>
          </w:tcPr>
          <w:p w14:paraId="2A1D27D0" w14:textId="77777777" w:rsidR="00FA4BE4" w:rsidRPr="002E3D34" w:rsidRDefault="00FA4BE4" w:rsidP="002E3D34">
            <w:pPr>
              <w:jc w:val="center"/>
              <w:rPr>
                <w:sz w:val="14"/>
                <w:szCs w:val="14"/>
              </w:rPr>
            </w:pPr>
            <w:r w:rsidRPr="002E3D34">
              <w:rPr>
                <w:sz w:val="14"/>
                <w:szCs w:val="14"/>
              </w:rPr>
              <w:t>17.11.2020</w:t>
            </w:r>
          </w:p>
        </w:tc>
        <w:tc>
          <w:tcPr>
            <w:tcW w:w="2644" w:type="pct"/>
          </w:tcPr>
          <w:p w14:paraId="3B8D18BA" w14:textId="57E0D648" w:rsidR="00FA4BE4" w:rsidRPr="002E3D34" w:rsidRDefault="00A31855" w:rsidP="00661900">
            <w:pPr>
              <w:jc w:val="left"/>
              <w:rPr>
                <w:sz w:val="14"/>
                <w:szCs w:val="14"/>
              </w:rPr>
            </w:pPr>
            <w:hyperlink r:id="rId68" w:history="1">
              <w:r w:rsidR="002E3D34" w:rsidRPr="002E3D34">
                <w:rPr>
                  <w:rStyle w:val="Hyperlink"/>
                  <w:sz w:val="14"/>
                  <w:szCs w:val="14"/>
                </w:rPr>
                <w:t>https://www.cityam.com/uk-and-us-sign-aviation-agreement-to-protect-vital-travel-links/</w:t>
              </w:r>
            </w:hyperlink>
          </w:p>
        </w:tc>
      </w:tr>
      <w:tr w:rsidR="00FA4BE4" w:rsidRPr="002E3D34" w14:paraId="7FD9215D"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5559E34B"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7471A589" w14:textId="77777777" w:rsidR="00FA4BE4" w:rsidRPr="002E3D34" w:rsidRDefault="00FA4BE4" w:rsidP="00661900">
            <w:pPr>
              <w:ind w:right="33"/>
              <w:rPr>
                <w:sz w:val="14"/>
                <w:szCs w:val="14"/>
              </w:rPr>
            </w:pPr>
            <w:r w:rsidRPr="002E3D34">
              <w:rPr>
                <w:sz w:val="14"/>
                <w:szCs w:val="14"/>
              </w:rPr>
              <w:t>Brazil</w:t>
            </w:r>
          </w:p>
        </w:tc>
        <w:tc>
          <w:tcPr>
            <w:tcW w:w="864" w:type="pct"/>
          </w:tcPr>
          <w:p w14:paraId="46E86B2F" w14:textId="77777777" w:rsidR="00FA4BE4" w:rsidRPr="002E3D34" w:rsidRDefault="00FA4BE4" w:rsidP="002E3D34">
            <w:pPr>
              <w:jc w:val="center"/>
              <w:rPr>
                <w:sz w:val="14"/>
                <w:szCs w:val="14"/>
              </w:rPr>
            </w:pPr>
            <w:r w:rsidRPr="002E3D34">
              <w:rPr>
                <w:sz w:val="14"/>
                <w:szCs w:val="14"/>
              </w:rPr>
              <w:t>18.11.2020</w:t>
            </w:r>
          </w:p>
        </w:tc>
        <w:tc>
          <w:tcPr>
            <w:tcW w:w="2644" w:type="pct"/>
          </w:tcPr>
          <w:p w14:paraId="5D64D200" w14:textId="29441E05" w:rsidR="00FA4BE4" w:rsidRPr="002E3D34" w:rsidRDefault="00A31855" w:rsidP="00661900">
            <w:pPr>
              <w:jc w:val="left"/>
              <w:rPr>
                <w:sz w:val="14"/>
                <w:szCs w:val="14"/>
              </w:rPr>
            </w:pPr>
            <w:hyperlink r:id="rId69" w:history="1">
              <w:r w:rsidR="002E3D34" w:rsidRPr="002E3D34">
                <w:rPr>
                  <w:rStyle w:val="Hyperlink"/>
                  <w:sz w:val="14"/>
                  <w:szCs w:val="14"/>
                </w:rPr>
                <w:t>https://www.newtimes.co.rw/news/rwanda-ratifies-5-bilateral-deals-expand-aerospace-network</w:t>
              </w:r>
            </w:hyperlink>
          </w:p>
        </w:tc>
      </w:tr>
      <w:tr w:rsidR="00FA4BE4" w:rsidRPr="002E3D34" w14:paraId="50F3B756" w14:textId="77777777" w:rsidTr="0044774A">
        <w:tc>
          <w:tcPr>
            <w:tcW w:w="784" w:type="pct"/>
          </w:tcPr>
          <w:p w14:paraId="47E1E50B"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401CC55E" w14:textId="77777777" w:rsidR="00FA4BE4" w:rsidRPr="002E3D34" w:rsidRDefault="00FA4BE4" w:rsidP="002E3D34">
            <w:pPr>
              <w:ind w:right="33"/>
              <w:jc w:val="left"/>
              <w:rPr>
                <w:sz w:val="14"/>
                <w:szCs w:val="14"/>
              </w:rPr>
            </w:pPr>
            <w:r w:rsidRPr="002E3D34">
              <w:rPr>
                <w:sz w:val="14"/>
                <w:szCs w:val="14"/>
              </w:rPr>
              <w:t>Democratic Republic of Congo</w:t>
            </w:r>
          </w:p>
        </w:tc>
        <w:tc>
          <w:tcPr>
            <w:tcW w:w="864" w:type="pct"/>
          </w:tcPr>
          <w:p w14:paraId="2ACC6FFB" w14:textId="77777777" w:rsidR="00FA4BE4" w:rsidRPr="002E3D34" w:rsidRDefault="00FA4BE4" w:rsidP="002E3D34">
            <w:pPr>
              <w:jc w:val="center"/>
              <w:rPr>
                <w:sz w:val="14"/>
                <w:szCs w:val="14"/>
              </w:rPr>
            </w:pPr>
            <w:r w:rsidRPr="002E3D34">
              <w:rPr>
                <w:sz w:val="14"/>
                <w:szCs w:val="14"/>
              </w:rPr>
              <w:t>18.11.2020</w:t>
            </w:r>
          </w:p>
        </w:tc>
        <w:tc>
          <w:tcPr>
            <w:tcW w:w="2644" w:type="pct"/>
          </w:tcPr>
          <w:p w14:paraId="7FF0B8EF" w14:textId="1A9D8D58" w:rsidR="00FA4BE4" w:rsidRPr="002E3D34" w:rsidRDefault="00A31855" w:rsidP="00661900">
            <w:pPr>
              <w:jc w:val="left"/>
              <w:rPr>
                <w:sz w:val="14"/>
                <w:szCs w:val="14"/>
              </w:rPr>
            </w:pPr>
            <w:hyperlink r:id="rId70" w:history="1">
              <w:r w:rsidR="002E3D34" w:rsidRPr="002E3D34">
                <w:rPr>
                  <w:rStyle w:val="Hyperlink"/>
                  <w:sz w:val="14"/>
                  <w:szCs w:val="14"/>
                </w:rPr>
                <w:t>https://www.newtimes.co.rw/news/rwanda-ratifies-5-bilateral-deals-expand-aerospace-network</w:t>
              </w:r>
            </w:hyperlink>
          </w:p>
        </w:tc>
      </w:tr>
      <w:tr w:rsidR="00FA4BE4" w:rsidRPr="002E3D34" w14:paraId="7A602E5A"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30CD4AAA"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4EB62F3A" w14:textId="77777777" w:rsidR="00FA4BE4" w:rsidRPr="002E3D34" w:rsidRDefault="00FA4BE4" w:rsidP="00661900">
            <w:pPr>
              <w:ind w:right="33"/>
              <w:rPr>
                <w:sz w:val="14"/>
                <w:szCs w:val="14"/>
              </w:rPr>
            </w:pPr>
            <w:r w:rsidRPr="002E3D34">
              <w:rPr>
                <w:sz w:val="14"/>
                <w:szCs w:val="14"/>
              </w:rPr>
              <w:t>Namibia</w:t>
            </w:r>
          </w:p>
        </w:tc>
        <w:tc>
          <w:tcPr>
            <w:tcW w:w="864" w:type="pct"/>
          </w:tcPr>
          <w:p w14:paraId="3E3EAB3F" w14:textId="77777777" w:rsidR="00FA4BE4" w:rsidRPr="002E3D34" w:rsidRDefault="00FA4BE4" w:rsidP="002E3D34">
            <w:pPr>
              <w:jc w:val="center"/>
              <w:rPr>
                <w:sz w:val="14"/>
                <w:szCs w:val="14"/>
              </w:rPr>
            </w:pPr>
            <w:r w:rsidRPr="002E3D34">
              <w:rPr>
                <w:sz w:val="14"/>
                <w:szCs w:val="14"/>
              </w:rPr>
              <w:t>18.11.2020</w:t>
            </w:r>
          </w:p>
        </w:tc>
        <w:tc>
          <w:tcPr>
            <w:tcW w:w="2644" w:type="pct"/>
          </w:tcPr>
          <w:p w14:paraId="053C6E4D" w14:textId="0048E06E" w:rsidR="00FA4BE4" w:rsidRPr="002E3D34" w:rsidRDefault="00A31855" w:rsidP="00661900">
            <w:pPr>
              <w:jc w:val="left"/>
              <w:rPr>
                <w:sz w:val="14"/>
                <w:szCs w:val="14"/>
              </w:rPr>
            </w:pPr>
            <w:hyperlink r:id="rId71" w:history="1">
              <w:r w:rsidR="002E3D34" w:rsidRPr="002E3D34">
                <w:rPr>
                  <w:rStyle w:val="Hyperlink"/>
                  <w:sz w:val="14"/>
                  <w:szCs w:val="14"/>
                </w:rPr>
                <w:t>https://www.newtimes.co.rw/news/rwanda-ratifies-5-bilateral-deals-expand-aerospace-network</w:t>
              </w:r>
            </w:hyperlink>
          </w:p>
        </w:tc>
      </w:tr>
      <w:tr w:rsidR="00FA4BE4" w:rsidRPr="002E3D34" w14:paraId="44CCE53D" w14:textId="77777777" w:rsidTr="0044774A">
        <w:tc>
          <w:tcPr>
            <w:tcW w:w="784" w:type="pct"/>
          </w:tcPr>
          <w:p w14:paraId="56DF1D3E"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4871B8C0" w14:textId="77777777" w:rsidR="00FA4BE4" w:rsidRPr="002E3D34" w:rsidRDefault="00FA4BE4" w:rsidP="00661900">
            <w:pPr>
              <w:ind w:right="33"/>
              <w:rPr>
                <w:sz w:val="14"/>
                <w:szCs w:val="14"/>
              </w:rPr>
            </w:pPr>
            <w:r w:rsidRPr="002E3D34">
              <w:rPr>
                <w:sz w:val="14"/>
                <w:szCs w:val="14"/>
              </w:rPr>
              <w:t>Somalia</w:t>
            </w:r>
          </w:p>
        </w:tc>
        <w:tc>
          <w:tcPr>
            <w:tcW w:w="864" w:type="pct"/>
          </w:tcPr>
          <w:p w14:paraId="4DC986CD" w14:textId="77777777" w:rsidR="00FA4BE4" w:rsidRPr="002E3D34" w:rsidRDefault="00FA4BE4" w:rsidP="002E3D34">
            <w:pPr>
              <w:jc w:val="center"/>
              <w:rPr>
                <w:sz w:val="14"/>
                <w:szCs w:val="14"/>
              </w:rPr>
            </w:pPr>
            <w:r w:rsidRPr="002E3D34">
              <w:rPr>
                <w:sz w:val="14"/>
                <w:szCs w:val="14"/>
              </w:rPr>
              <w:t>18.11.2020</w:t>
            </w:r>
          </w:p>
        </w:tc>
        <w:tc>
          <w:tcPr>
            <w:tcW w:w="2644" w:type="pct"/>
          </w:tcPr>
          <w:p w14:paraId="47453346" w14:textId="1CF0017C" w:rsidR="00FA4BE4" w:rsidRPr="002E3D34" w:rsidRDefault="00A31855" w:rsidP="00661900">
            <w:pPr>
              <w:jc w:val="left"/>
              <w:rPr>
                <w:sz w:val="14"/>
                <w:szCs w:val="14"/>
              </w:rPr>
            </w:pPr>
            <w:hyperlink r:id="rId72" w:history="1">
              <w:r w:rsidR="002E3D34" w:rsidRPr="002E3D34">
                <w:rPr>
                  <w:rStyle w:val="Hyperlink"/>
                  <w:sz w:val="14"/>
                  <w:szCs w:val="14"/>
                </w:rPr>
                <w:t>https://www.newtimes.co.rw/news/rwanda-ratifies-5-bilateral-deals-expand-aerospace-network</w:t>
              </w:r>
            </w:hyperlink>
          </w:p>
        </w:tc>
      </w:tr>
      <w:tr w:rsidR="00FA4BE4" w:rsidRPr="002E3D34" w14:paraId="674CB52E"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038322B7"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58D779E1" w14:textId="77777777" w:rsidR="00FA4BE4" w:rsidRPr="002E3D34" w:rsidRDefault="00FA4BE4" w:rsidP="00661900">
            <w:pPr>
              <w:ind w:right="33"/>
              <w:rPr>
                <w:sz w:val="14"/>
                <w:szCs w:val="14"/>
              </w:rPr>
            </w:pPr>
            <w:r w:rsidRPr="002E3D34">
              <w:rPr>
                <w:sz w:val="14"/>
                <w:szCs w:val="14"/>
              </w:rPr>
              <w:t>Tunisia</w:t>
            </w:r>
          </w:p>
        </w:tc>
        <w:tc>
          <w:tcPr>
            <w:tcW w:w="864" w:type="pct"/>
          </w:tcPr>
          <w:p w14:paraId="5D6B9DCE" w14:textId="77777777" w:rsidR="00FA4BE4" w:rsidRPr="002E3D34" w:rsidRDefault="00FA4BE4" w:rsidP="002E3D34">
            <w:pPr>
              <w:jc w:val="center"/>
              <w:rPr>
                <w:sz w:val="14"/>
                <w:szCs w:val="14"/>
              </w:rPr>
            </w:pPr>
            <w:r w:rsidRPr="002E3D34">
              <w:rPr>
                <w:sz w:val="14"/>
                <w:szCs w:val="14"/>
              </w:rPr>
              <w:t>18.11.2020</w:t>
            </w:r>
          </w:p>
        </w:tc>
        <w:tc>
          <w:tcPr>
            <w:tcW w:w="2644" w:type="pct"/>
          </w:tcPr>
          <w:p w14:paraId="0491C55A" w14:textId="21A04121" w:rsidR="00FA4BE4" w:rsidRPr="002E3D34" w:rsidRDefault="00A31855" w:rsidP="00661900">
            <w:pPr>
              <w:jc w:val="left"/>
              <w:rPr>
                <w:sz w:val="14"/>
                <w:szCs w:val="14"/>
              </w:rPr>
            </w:pPr>
            <w:hyperlink r:id="rId73" w:history="1">
              <w:r w:rsidR="002E3D34" w:rsidRPr="002E3D34">
                <w:rPr>
                  <w:rStyle w:val="Hyperlink"/>
                  <w:sz w:val="14"/>
                  <w:szCs w:val="14"/>
                </w:rPr>
                <w:t>https://www.newtimes.co.rw/news/rwanda-ratifies-5-bilateral-deals-expand-aerospace-network</w:t>
              </w:r>
            </w:hyperlink>
          </w:p>
        </w:tc>
      </w:tr>
      <w:tr w:rsidR="00FA4BE4" w:rsidRPr="002E3D34" w14:paraId="154549B6" w14:textId="77777777" w:rsidTr="0044774A">
        <w:tc>
          <w:tcPr>
            <w:tcW w:w="784" w:type="pct"/>
          </w:tcPr>
          <w:p w14:paraId="04CF9B5A" w14:textId="77777777" w:rsidR="00FA4BE4" w:rsidRPr="002E3D34" w:rsidRDefault="00FA4BE4" w:rsidP="002E3D34">
            <w:pPr>
              <w:ind w:right="33"/>
              <w:jc w:val="left"/>
              <w:rPr>
                <w:sz w:val="14"/>
                <w:szCs w:val="14"/>
              </w:rPr>
            </w:pPr>
            <w:r w:rsidRPr="002E3D34">
              <w:rPr>
                <w:sz w:val="14"/>
                <w:szCs w:val="14"/>
              </w:rPr>
              <w:t>Rwanda</w:t>
            </w:r>
          </w:p>
        </w:tc>
        <w:tc>
          <w:tcPr>
            <w:tcW w:w="708" w:type="pct"/>
          </w:tcPr>
          <w:p w14:paraId="2B8785EB" w14:textId="77777777" w:rsidR="00FA4BE4" w:rsidRPr="002E3D34" w:rsidRDefault="00FA4BE4" w:rsidP="002E3D34">
            <w:pPr>
              <w:ind w:right="33"/>
              <w:jc w:val="left"/>
              <w:rPr>
                <w:sz w:val="14"/>
                <w:szCs w:val="14"/>
              </w:rPr>
            </w:pPr>
            <w:r w:rsidRPr="002E3D34">
              <w:rPr>
                <w:sz w:val="14"/>
                <w:szCs w:val="14"/>
              </w:rPr>
              <w:t>Republic of Korea</w:t>
            </w:r>
          </w:p>
        </w:tc>
        <w:tc>
          <w:tcPr>
            <w:tcW w:w="864" w:type="pct"/>
          </w:tcPr>
          <w:p w14:paraId="09294105" w14:textId="77777777" w:rsidR="00FA4BE4" w:rsidRPr="002E3D34" w:rsidRDefault="00FA4BE4" w:rsidP="002E3D34">
            <w:pPr>
              <w:jc w:val="center"/>
              <w:rPr>
                <w:sz w:val="14"/>
                <w:szCs w:val="14"/>
              </w:rPr>
            </w:pPr>
            <w:r w:rsidRPr="002E3D34">
              <w:rPr>
                <w:sz w:val="14"/>
                <w:szCs w:val="14"/>
              </w:rPr>
              <w:t>27.11.2020</w:t>
            </w:r>
          </w:p>
        </w:tc>
        <w:tc>
          <w:tcPr>
            <w:tcW w:w="2644" w:type="pct"/>
          </w:tcPr>
          <w:p w14:paraId="0EB01C95" w14:textId="3D29AEB8" w:rsidR="00FA4BE4" w:rsidRPr="002E3D34" w:rsidRDefault="00A31855" w:rsidP="00661900">
            <w:pPr>
              <w:jc w:val="left"/>
              <w:rPr>
                <w:sz w:val="14"/>
                <w:szCs w:val="14"/>
              </w:rPr>
            </w:pPr>
            <w:hyperlink r:id="rId74" w:history="1">
              <w:r w:rsidR="002E3D34" w:rsidRPr="002E3D34">
                <w:rPr>
                  <w:rStyle w:val="Hyperlink"/>
                  <w:sz w:val="14"/>
                  <w:szCs w:val="14"/>
                </w:rPr>
                <w:t>https://www.newtimes.co.rw/news/rwanda-korea-sign-deal-open-airspace</w:t>
              </w:r>
            </w:hyperlink>
          </w:p>
        </w:tc>
      </w:tr>
      <w:tr w:rsidR="00FA4BE4" w:rsidRPr="002E3D34" w14:paraId="3C83A8E7"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1E298CD5" w14:textId="77777777" w:rsidR="00FA4BE4" w:rsidRPr="002E3D34" w:rsidRDefault="00FA4BE4" w:rsidP="002E3D34">
            <w:pPr>
              <w:ind w:right="33"/>
              <w:jc w:val="left"/>
              <w:rPr>
                <w:sz w:val="14"/>
                <w:szCs w:val="14"/>
              </w:rPr>
            </w:pPr>
            <w:r w:rsidRPr="002E3D34">
              <w:rPr>
                <w:sz w:val="14"/>
                <w:szCs w:val="14"/>
              </w:rPr>
              <w:t>Guyana</w:t>
            </w:r>
          </w:p>
        </w:tc>
        <w:tc>
          <w:tcPr>
            <w:tcW w:w="708" w:type="pct"/>
          </w:tcPr>
          <w:p w14:paraId="3B0C8652" w14:textId="77777777" w:rsidR="00FA4BE4" w:rsidRPr="002E3D34" w:rsidRDefault="00FA4BE4" w:rsidP="00661900">
            <w:pPr>
              <w:ind w:right="33"/>
              <w:rPr>
                <w:sz w:val="14"/>
                <w:szCs w:val="14"/>
              </w:rPr>
            </w:pPr>
            <w:r w:rsidRPr="002E3D34">
              <w:rPr>
                <w:sz w:val="14"/>
                <w:szCs w:val="14"/>
              </w:rPr>
              <w:t>Suriname</w:t>
            </w:r>
          </w:p>
        </w:tc>
        <w:tc>
          <w:tcPr>
            <w:tcW w:w="864" w:type="pct"/>
          </w:tcPr>
          <w:p w14:paraId="6A89C171" w14:textId="77777777" w:rsidR="00FA4BE4" w:rsidRPr="002E3D34" w:rsidRDefault="00FA4BE4" w:rsidP="002E3D34">
            <w:pPr>
              <w:jc w:val="center"/>
              <w:rPr>
                <w:sz w:val="14"/>
                <w:szCs w:val="14"/>
              </w:rPr>
            </w:pPr>
            <w:r w:rsidRPr="002E3D34">
              <w:rPr>
                <w:sz w:val="14"/>
                <w:szCs w:val="14"/>
              </w:rPr>
              <w:t>7.12.2020</w:t>
            </w:r>
          </w:p>
        </w:tc>
        <w:tc>
          <w:tcPr>
            <w:tcW w:w="2644" w:type="pct"/>
          </w:tcPr>
          <w:p w14:paraId="41CEFB18" w14:textId="3693826C" w:rsidR="00FA4BE4" w:rsidRPr="002E3D34" w:rsidRDefault="00A31855" w:rsidP="00661900">
            <w:pPr>
              <w:jc w:val="left"/>
              <w:rPr>
                <w:sz w:val="14"/>
                <w:szCs w:val="14"/>
              </w:rPr>
            </w:pPr>
            <w:hyperlink r:id="rId75" w:history="1">
              <w:r w:rsidR="002E3D34" w:rsidRPr="002E3D34">
                <w:rPr>
                  <w:rStyle w:val="Hyperlink"/>
                  <w:sz w:val="14"/>
                  <w:szCs w:val="14"/>
                </w:rPr>
                <w:t>https://menafn.com/1101258838/Guyana-Suriname-open-air-agreement-to-expand-connectivity</w:t>
              </w:r>
            </w:hyperlink>
          </w:p>
        </w:tc>
      </w:tr>
      <w:tr w:rsidR="00FA4BE4" w:rsidRPr="002E3D34" w14:paraId="6335274C" w14:textId="77777777" w:rsidTr="0044774A">
        <w:tc>
          <w:tcPr>
            <w:tcW w:w="784" w:type="pct"/>
          </w:tcPr>
          <w:p w14:paraId="21F36FF3" w14:textId="77777777" w:rsidR="00FA4BE4" w:rsidRPr="002E3D34" w:rsidRDefault="00FA4BE4" w:rsidP="002E3D34">
            <w:pPr>
              <w:ind w:right="33"/>
              <w:jc w:val="left"/>
              <w:rPr>
                <w:sz w:val="14"/>
                <w:szCs w:val="14"/>
              </w:rPr>
            </w:pPr>
            <w:r w:rsidRPr="002E3D34">
              <w:rPr>
                <w:sz w:val="14"/>
                <w:szCs w:val="14"/>
              </w:rPr>
              <w:t>India</w:t>
            </w:r>
          </w:p>
        </w:tc>
        <w:tc>
          <w:tcPr>
            <w:tcW w:w="708" w:type="pct"/>
          </w:tcPr>
          <w:p w14:paraId="131A8270" w14:textId="77777777" w:rsidR="00FA4BE4" w:rsidRPr="002E3D34" w:rsidRDefault="00FA4BE4" w:rsidP="00661900">
            <w:pPr>
              <w:ind w:right="33"/>
              <w:rPr>
                <w:sz w:val="14"/>
                <w:szCs w:val="14"/>
              </w:rPr>
            </w:pPr>
            <w:r w:rsidRPr="002E3D34">
              <w:rPr>
                <w:sz w:val="14"/>
                <w:szCs w:val="14"/>
              </w:rPr>
              <w:t>Philippines</w:t>
            </w:r>
          </w:p>
        </w:tc>
        <w:tc>
          <w:tcPr>
            <w:tcW w:w="864" w:type="pct"/>
          </w:tcPr>
          <w:p w14:paraId="7B0ACF43" w14:textId="77777777" w:rsidR="00FA4BE4" w:rsidRPr="002E3D34" w:rsidRDefault="00FA4BE4" w:rsidP="002E3D34">
            <w:pPr>
              <w:jc w:val="center"/>
              <w:rPr>
                <w:sz w:val="14"/>
                <w:szCs w:val="14"/>
              </w:rPr>
            </w:pPr>
            <w:r w:rsidRPr="002E3D34">
              <w:rPr>
                <w:sz w:val="14"/>
                <w:szCs w:val="14"/>
              </w:rPr>
              <w:t>23.12.2020</w:t>
            </w:r>
          </w:p>
        </w:tc>
        <w:tc>
          <w:tcPr>
            <w:tcW w:w="2644" w:type="pct"/>
          </w:tcPr>
          <w:p w14:paraId="68BE2F9A" w14:textId="61FB8195" w:rsidR="00FA4BE4" w:rsidRPr="002E3D34" w:rsidRDefault="00A31855" w:rsidP="00661900">
            <w:pPr>
              <w:jc w:val="left"/>
              <w:rPr>
                <w:sz w:val="14"/>
                <w:szCs w:val="14"/>
              </w:rPr>
            </w:pPr>
            <w:hyperlink r:id="rId76" w:history="1">
              <w:r w:rsidR="002E3D34" w:rsidRPr="002E3D34">
                <w:rPr>
                  <w:rStyle w:val="Hyperlink"/>
                  <w:sz w:val="14"/>
                  <w:szCs w:val="14"/>
                </w:rPr>
                <w:t>https://www.cnbctv18.com/aviation/cabinet-approves-signing-of-revised-bilateral-air-service-agreements-with-afghanistan-philippines-7811431.htm</w:t>
              </w:r>
            </w:hyperlink>
          </w:p>
        </w:tc>
      </w:tr>
      <w:tr w:rsidR="00FA4BE4" w:rsidRPr="002E3D34" w14:paraId="10F1A100"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09316E39" w14:textId="77777777" w:rsidR="00FA4BE4" w:rsidRPr="002E3D34" w:rsidRDefault="00FA4BE4" w:rsidP="002E3D34">
            <w:pPr>
              <w:ind w:right="33"/>
              <w:jc w:val="left"/>
              <w:rPr>
                <w:sz w:val="14"/>
                <w:szCs w:val="14"/>
              </w:rPr>
            </w:pPr>
            <w:r w:rsidRPr="002E3D34">
              <w:rPr>
                <w:sz w:val="14"/>
                <w:szCs w:val="14"/>
              </w:rPr>
              <w:t>India</w:t>
            </w:r>
          </w:p>
        </w:tc>
        <w:tc>
          <w:tcPr>
            <w:tcW w:w="708" w:type="pct"/>
          </w:tcPr>
          <w:p w14:paraId="485E2B7E" w14:textId="77777777" w:rsidR="00FA4BE4" w:rsidRPr="002E3D34" w:rsidRDefault="00FA4BE4" w:rsidP="00661900">
            <w:pPr>
              <w:ind w:right="33"/>
              <w:rPr>
                <w:sz w:val="14"/>
                <w:szCs w:val="14"/>
              </w:rPr>
            </w:pPr>
            <w:r w:rsidRPr="002E3D34">
              <w:rPr>
                <w:sz w:val="14"/>
                <w:szCs w:val="14"/>
              </w:rPr>
              <w:t>Afghanistan</w:t>
            </w:r>
          </w:p>
        </w:tc>
        <w:tc>
          <w:tcPr>
            <w:tcW w:w="864" w:type="pct"/>
          </w:tcPr>
          <w:p w14:paraId="5FB74FBF" w14:textId="77777777" w:rsidR="00FA4BE4" w:rsidRPr="002E3D34" w:rsidRDefault="00FA4BE4" w:rsidP="002E3D34">
            <w:pPr>
              <w:jc w:val="center"/>
              <w:rPr>
                <w:sz w:val="14"/>
                <w:szCs w:val="14"/>
              </w:rPr>
            </w:pPr>
            <w:r w:rsidRPr="002E3D34">
              <w:rPr>
                <w:sz w:val="14"/>
                <w:szCs w:val="14"/>
              </w:rPr>
              <w:t>23.12.2020</w:t>
            </w:r>
          </w:p>
        </w:tc>
        <w:tc>
          <w:tcPr>
            <w:tcW w:w="2644" w:type="pct"/>
          </w:tcPr>
          <w:p w14:paraId="167B3D76" w14:textId="496CC0A2" w:rsidR="00FA4BE4" w:rsidRPr="002E3D34" w:rsidRDefault="00A31855" w:rsidP="00661900">
            <w:pPr>
              <w:jc w:val="left"/>
              <w:rPr>
                <w:sz w:val="14"/>
                <w:szCs w:val="14"/>
              </w:rPr>
            </w:pPr>
            <w:hyperlink r:id="rId77" w:history="1">
              <w:r w:rsidR="002E3D34" w:rsidRPr="002E3D34">
                <w:rPr>
                  <w:rStyle w:val="Hyperlink"/>
                  <w:sz w:val="14"/>
                  <w:szCs w:val="14"/>
                </w:rPr>
                <w:t>https://www.cnbctv18.com/aviation/cabinet-approves-signing-of-revised-bilateral-air-service-agreements-with-afghanistan-philippines-7811431.htm</w:t>
              </w:r>
            </w:hyperlink>
          </w:p>
        </w:tc>
      </w:tr>
      <w:tr w:rsidR="00FA4BE4" w:rsidRPr="00A31855" w14:paraId="0BC6108E" w14:textId="77777777" w:rsidTr="0044774A">
        <w:tc>
          <w:tcPr>
            <w:tcW w:w="784" w:type="pct"/>
          </w:tcPr>
          <w:p w14:paraId="20BA3B45" w14:textId="77777777" w:rsidR="00FA4BE4" w:rsidRPr="002E3D34" w:rsidRDefault="00FA4BE4" w:rsidP="002E3D34">
            <w:pPr>
              <w:ind w:right="33"/>
              <w:jc w:val="left"/>
              <w:rPr>
                <w:sz w:val="14"/>
                <w:szCs w:val="14"/>
                <w:lang w:val="es-ES"/>
              </w:rPr>
            </w:pPr>
            <w:proofErr w:type="spellStart"/>
            <w:r w:rsidRPr="002E3D34">
              <w:rPr>
                <w:sz w:val="14"/>
                <w:szCs w:val="14"/>
                <w:lang w:val="es-ES"/>
              </w:rPr>
              <w:t>Brazil</w:t>
            </w:r>
            <w:proofErr w:type="spellEnd"/>
            <w:r w:rsidRPr="002E3D34">
              <w:rPr>
                <w:sz w:val="14"/>
                <w:szCs w:val="14"/>
                <w:lang w:val="es-ES"/>
              </w:rPr>
              <w:t xml:space="preserve">, Chile, </w:t>
            </w:r>
            <w:proofErr w:type="spellStart"/>
            <w:r w:rsidRPr="002E3D34">
              <w:rPr>
                <w:sz w:val="14"/>
                <w:szCs w:val="14"/>
                <w:lang w:val="es-ES"/>
              </w:rPr>
              <w:t>Dominican</w:t>
            </w:r>
            <w:proofErr w:type="spellEnd"/>
            <w:r w:rsidRPr="002E3D34">
              <w:rPr>
                <w:sz w:val="14"/>
                <w:szCs w:val="14"/>
                <w:lang w:val="es-ES"/>
              </w:rPr>
              <w:t xml:space="preserve"> </w:t>
            </w:r>
            <w:proofErr w:type="spellStart"/>
            <w:r w:rsidRPr="002E3D34">
              <w:rPr>
                <w:sz w:val="14"/>
                <w:szCs w:val="14"/>
                <w:lang w:val="es-ES"/>
              </w:rPr>
              <w:t>Republic</w:t>
            </w:r>
            <w:proofErr w:type="spellEnd"/>
            <w:r w:rsidRPr="002E3D34">
              <w:rPr>
                <w:sz w:val="14"/>
                <w:szCs w:val="14"/>
                <w:lang w:val="es-ES"/>
              </w:rPr>
              <w:t xml:space="preserve">, Ecuador, Guatemala, </w:t>
            </w:r>
            <w:proofErr w:type="spellStart"/>
            <w:r w:rsidRPr="002E3D34">
              <w:rPr>
                <w:sz w:val="14"/>
                <w:szCs w:val="14"/>
                <w:lang w:val="es-ES"/>
              </w:rPr>
              <w:t>Panama</w:t>
            </w:r>
            <w:proofErr w:type="spellEnd"/>
            <w:r w:rsidRPr="002E3D34">
              <w:rPr>
                <w:sz w:val="14"/>
                <w:szCs w:val="14"/>
                <w:lang w:val="es-ES"/>
              </w:rPr>
              <w:t xml:space="preserve">, Paraguay, </w:t>
            </w:r>
            <w:proofErr w:type="spellStart"/>
            <w:r w:rsidRPr="002E3D34">
              <w:rPr>
                <w:sz w:val="14"/>
                <w:szCs w:val="14"/>
                <w:lang w:val="es-ES"/>
              </w:rPr>
              <w:t>Peru</w:t>
            </w:r>
            <w:proofErr w:type="spellEnd"/>
            <w:r w:rsidRPr="002E3D34">
              <w:rPr>
                <w:sz w:val="14"/>
                <w:szCs w:val="14"/>
                <w:lang w:val="es-ES"/>
              </w:rPr>
              <w:t>, Uruguay and Venezuela</w:t>
            </w:r>
          </w:p>
        </w:tc>
        <w:tc>
          <w:tcPr>
            <w:tcW w:w="708" w:type="pct"/>
          </w:tcPr>
          <w:p w14:paraId="2380775F" w14:textId="77777777" w:rsidR="00FA4BE4" w:rsidRPr="002E3D34" w:rsidRDefault="00FA4BE4" w:rsidP="002E3D34">
            <w:pPr>
              <w:ind w:right="33"/>
              <w:jc w:val="left"/>
              <w:rPr>
                <w:sz w:val="14"/>
                <w:szCs w:val="14"/>
              </w:rPr>
            </w:pPr>
            <w:r w:rsidRPr="002E3D34">
              <w:rPr>
                <w:sz w:val="14"/>
                <w:szCs w:val="14"/>
              </w:rPr>
              <w:t>Latin-American Civil Aviation Commission (LACAC) air cargo liberalization agreement</w:t>
            </w:r>
          </w:p>
        </w:tc>
        <w:tc>
          <w:tcPr>
            <w:tcW w:w="864" w:type="pct"/>
          </w:tcPr>
          <w:p w14:paraId="12703EEC" w14:textId="77777777" w:rsidR="00FA4BE4" w:rsidRPr="002E3D34" w:rsidRDefault="00FA4BE4" w:rsidP="002E3D34">
            <w:pPr>
              <w:jc w:val="center"/>
              <w:rPr>
                <w:sz w:val="14"/>
                <w:szCs w:val="14"/>
                <w:lang w:val="es-ES"/>
              </w:rPr>
            </w:pPr>
            <w:r w:rsidRPr="002E3D34">
              <w:rPr>
                <w:sz w:val="14"/>
                <w:szCs w:val="14"/>
                <w:lang w:val="es-ES"/>
              </w:rPr>
              <w:t>24.12.2020</w:t>
            </w:r>
          </w:p>
          <w:p w14:paraId="772A9B2E" w14:textId="77777777" w:rsidR="00FA4BE4" w:rsidRPr="002E3D34" w:rsidRDefault="00FA4BE4" w:rsidP="002E3D34">
            <w:pPr>
              <w:jc w:val="center"/>
              <w:rPr>
                <w:sz w:val="14"/>
                <w:szCs w:val="14"/>
                <w:lang w:val="es-ES"/>
              </w:rPr>
            </w:pPr>
            <w:r w:rsidRPr="002E3D34">
              <w:rPr>
                <w:sz w:val="14"/>
                <w:szCs w:val="14"/>
                <w:lang w:val="es-ES"/>
              </w:rPr>
              <w:t>(</w:t>
            </w:r>
            <w:proofErr w:type="spellStart"/>
            <w:r w:rsidRPr="002E3D34">
              <w:rPr>
                <w:sz w:val="14"/>
                <w:szCs w:val="14"/>
                <w:lang w:val="es-ES"/>
              </w:rPr>
              <w:t>until</w:t>
            </w:r>
            <w:proofErr w:type="spellEnd"/>
            <w:r w:rsidRPr="002E3D34">
              <w:rPr>
                <w:sz w:val="14"/>
                <w:szCs w:val="14"/>
                <w:lang w:val="es-ES"/>
              </w:rPr>
              <w:t xml:space="preserve"> 31.12.21)</w:t>
            </w:r>
          </w:p>
        </w:tc>
        <w:tc>
          <w:tcPr>
            <w:tcW w:w="2644" w:type="pct"/>
          </w:tcPr>
          <w:p w14:paraId="38901D6F" w14:textId="17EBAC83" w:rsidR="00FA4BE4" w:rsidRPr="002E3D34" w:rsidRDefault="00A31855" w:rsidP="00661900">
            <w:pPr>
              <w:jc w:val="left"/>
              <w:rPr>
                <w:sz w:val="14"/>
                <w:szCs w:val="14"/>
                <w:lang w:val="es-ES"/>
              </w:rPr>
            </w:pPr>
            <w:r>
              <w:fldChar w:fldCharType="begin"/>
            </w:r>
            <w:r w:rsidRPr="00A31855">
              <w:rPr>
                <w:lang w:val="es-ES"/>
              </w:rPr>
              <w:instrText xml:space="preserve"> HYPERLINK "https://www.atn.aero/" \l "/article.html?id=78616" </w:instrText>
            </w:r>
            <w:r>
              <w:fldChar w:fldCharType="separate"/>
            </w:r>
            <w:r w:rsidR="002E3D34" w:rsidRPr="002E3D34">
              <w:rPr>
                <w:rStyle w:val="Hyperlink"/>
                <w:sz w:val="14"/>
                <w:szCs w:val="14"/>
                <w:lang w:val="es-ES"/>
              </w:rPr>
              <w:t>https://www.atn.aero/#/article.html?id=78616</w:t>
            </w:r>
            <w:r>
              <w:rPr>
                <w:rStyle w:val="Hyperlink"/>
                <w:sz w:val="14"/>
                <w:szCs w:val="14"/>
                <w:lang w:val="es-ES"/>
              </w:rPr>
              <w:fldChar w:fldCharType="end"/>
            </w:r>
          </w:p>
        </w:tc>
      </w:tr>
      <w:tr w:rsidR="00FA4BE4" w:rsidRPr="00A31855" w14:paraId="58BD4EBD" w14:textId="77777777" w:rsidTr="0044774A">
        <w:trPr>
          <w:cnfStyle w:val="000000010000" w:firstRow="0" w:lastRow="0" w:firstColumn="0" w:lastColumn="0" w:oddVBand="0" w:evenVBand="0" w:oddHBand="0" w:evenHBand="1" w:firstRowFirstColumn="0" w:firstRowLastColumn="0" w:lastRowFirstColumn="0" w:lastRowLastColumn="0"/>
        </w:trPr>
        <w:tc>
          <w:tcPr>
            <w:tcW w:w="784" w:type="pct"/>
          </w:tcPr>
          <w:p w14:paraId="4875DA46" w14:textId="77777777" w:rsidR="00FA4BE4" w:rsidRPr="002E3D34" w:rsidRDefault="00FA4BE4" w:rsidP="002E3D34">
            <w:pPr>
              <w:ind w:right="33"/>
              <w:jc w:val="left"/>
              <w:rPr>
                <w:sz w:val="14"/>
                <w:szCs w:val="14"/>
                <w:lang w:val="es-ES"/>
              </w:rPr>
            </w:pPr>
            <w:proofErr w:type="spellStart"/>
            <w:r w:rsidRPr="002E3D34">
              <w:rPr>
                <w:sz w:val="14"/>
                <w:szCs w:val="14"/>
                <w:lang w:val="es-ES"/>
              </w:rPr>
              <w:t>Republic</w:t>
            </w:r>
            <w:proofErr w:type="spellEnd"/>
            <w:r w:rsidRPr="002E3D34">
              <w:rPr>
                <w:sz w:val="14"/>
                <w:szCs w:val="14"/>
                <w:lang w:val="es-ES"/>
              </w:rPr>
              <w:t xml:space="preserve"> </w:t>
            </w:r>
            <w:proofErr w:type="spellStart"/>
            <w:r w:rsidRPr="002E3D34">
              <w:rPr>
                <w:sz w:val="14"/>
                <w:szCs w:val="14"/>
                <w:lang w:val="es-ES"/>
              </w:rPr>
              <w:t>of</w:t>
            </w:r>
            <w:proofErr w:type="spellEnd"/>
            <w:r w:rsidRPr="002E3D34">
              <w:rPr>
                <w:sz w:val="14"/>
                <w:szCs w:val="14"/>
                <w:lang w:val="es-ES"/>
              </w:rPr>
              <w:t xml:space="preserve"> </w:t>
            </w:r>
            <w:proofErr w:type="spellStart"/>
            <w:r w:rsidRPr="002E3D34">
              <w:rPr>
                <w:sz w:val="14"/>
                <w:szCs w:val="14"/>
                <w:lang w:val="es-ES"/>
              </w:rPr>
              <w:t>Korea</w:t>
            </w:r>
            <w:proofErr w:type="spellEnd"/>
          </w:p>
        </w:tc>
        <w:tc>
          <w:tcPr>
            <w:tcW w:w="708" w:type="pct"/>
          </w:tcPr>
          <w:p w14:paraId="6C437C3B" w14:textId="77777777" w:rsidR="00FA4BE4" w:rsidRPr="002E3D34" w:rsidRDefault="00FA4BE4" w:rsidP="00661900">
            <w:pPr>
              <w:ind w:right="33"/>
              <w:rPr>
                <w:sz w:val="14"/>
                <w:szCs w:val="14"/>
                <w:lang w:val="es-ES"/>
              </w:rPr>
            </w:pPr>
            <w:r w:rsidRPr="002E3D34">
              <w:rPr>
                <w:sz w:val="14"/>
                <w:szCs w:val="14"/>
                <w:lang w:val="es-ES"/>
              </w:rPr>
              <w:t>Georgia</w:t>
            </w:r>
          </w:p>
        </w:tc>
        <w:tc>
          <w:tcPr>
            <w:tcW w:w="864" w:type="pct"/>
          </w:tcPr>
          <w:p w14:paraId="7401C43D" w14:textId="77777777" w:rsidR="00FA4BE4" w:rsidRPr="002E3D34" w:rsidRDefault="00FA4BE4" w:rsidP="002E3D34">
            <w:pPr>
              <w:jc w:val="center"/>
              <w:rPr>
                <w:sz w:val="14"/>
                <w:szCs w:val="14"/>
                <w:lang w:val="es-ES"/>
              </w:rPr>
            </w:pPr>
            <w:r w:rsidRPr="002E3D34">
              <w:rPr>
                <w:sz w:val="14"/>
                <w:szCs w:val="14"/>
                <w:lang w:val="es-ES"/>
              </w:rPr>
              <w:t>4.02.2021</w:t>
            </w:r>
          </w:p>
        </w:tc>
        <w:tc>
          <w:tcPr>
            <w:tcW w:w="2644" w:type="pct"/>
          </w:tcPr>
          <w:p w14:paraId="02D24C14" w14:textId="5B00DFC5" w:rsidR="00FA4BE4" w:rsidRPr="002E3D34" w:rsidRDefault="00A31855" w:rsidP="00661900">
            <w:pPr>
              <w:jc w:val="left"/>
              <w:rPr>
                <w:sz w:val="14"/>
                <w:szCs w:val="14"/>
                <w:lang w:val="es-ES"/>
              </w:rPr>
            </w:pPr>
            <w:r>
              <w:fldChar w:fldCharType="begin"/>
            </w:r>
            <w:r w:rsidRPr="00A31855">
              <w:rPr>
                <w:lang w:val="es-ES"/>
              </w:rPr>
              <w:instrText xml:space="preserve"> HYPERLINK "http://www.koreaherald.com/view.php?ud=20210205000273" </w:instrText>
            </w:r>
            <w:r>
              <w:fldChar w:fldCharType="separate"/>
            </w:r>
            <w:r w:rsidR="002E3D34" w:rsidRPr="002E3D34">
              <w:rPr>
                <w:rStyle w:val="Hyperlink"/>
                <w:sz w:val="14"/>
                <w:szCs w:val="14"/>
                <w:lang w:val="es-ES"/>
              </w:rPr>
              <w:t>http://www.koreaherald.com/view.php?ud=20210205000273</w:t>
            </w:r>
            <w:r>
              <w:rPr>
                <w:rStyle w:val="Hyperlink"/>
                <w:sz w:val="14"/>
                <w:szCs w:val="14"/>
                <w:lang w:val="es-ES"/>
              </w:rPr>
              <w:fldChar w:fldCharType="end"/>
            </w:r>
          </w:p>
        </w:tc>
      </w:tr>
      <w:tr w:rsidR="00FA4BE4" w:rsidRPr="00A31855" w14:paraId="42199127" w14:textId="77777777" w:rsidTr="0044774A">
        <w:tc>
          <w:tcPr>
            <w:tcW w:w="784" w:type="pct"/>
          </w:tcPr>
          <w:p w14:paraId="7182A0B2" w14:textId="77777777" w:rsidR="00FA4BE4" w:rsidRPr="002E3D34" w:rsidRDefault="00FA4BE4" w:rsidP="002E3D34">
            <w:pPr>
              <w:ind w:right="33"/>
              <w:jc w:val="left"/>
              <w:rPr>
                <w:sz w:val="14"/>
                <w:szCs w:val="14"/>
                <w:lang w:val="es-ES"/>
              </w:rPr>
            </w:pPr>
            <w:r w:rsidRPr="002E3D34">
              <w:rPr>
                <w:sz w:val="14"/>
                <w:szCs w:val="14"/>
                <w:lang w:val="es-ES"/>
              </w:rPr>
              <w:t>Kuwait</w:t>
            </w:r>
          </w:p>
        </w:tc>
        <w:tc>
          <w:tcPr>
            <w:tcW w:w="708" w:type="pct"/>
          </w:tcPr>
          <w:p w14:paraId="3B5BBD0F" w14:textId="77777777" w:rsidR="00FA4BE4" w:rsidRPr="002E3D34" w:rsidRDefault="00FA4BE4" w:rsidP="00661900">
            <w:pPr>
              <w:ind w:right="33"/>
              <w:rPr>
                <w:sz w:val="14"/>
                <w:szCs w:val="14"/>
                <w:lang w:val="es-ES"/>
              </w:rPr>
            </w:pPr>
            <w:proofErr w:type="spellStart"/>
            <w:r w:rsidRPr="002E3D34">
              <w:rPr>
                <w:sz w:val="14"/>
                <w:szCs w:val="14"/>
                <w:lang w:val="es-ES"/>
              </w:rPr>
              <w:t>Luxembourg</w:t>
            </w:r>
            <w:proofErr w:type="spellEnd"/>
          </w:p>
        </w:tc>
        <w:tc>
          <w:tcPr>
            <w:tcW w:w="864" w:type="pct"/>
          </w:tcPr>
          <w:p w14:paraId="4970AD9C" w14:textId="77777777" w:rsidR="00FA4BE4" w:rsidRPr="002E3D34" w:rsidRDefault="00FA4BE4" w:rsidP="002E3D34">
            <w:pPr>
              <w:jc w:val="center"/>
              <w:rPr>
                <w:sz w:val="14"/>
                <w:szCs w:val="14"/>
                <w:lang w:val="es-ES"/>
              </w:rPr>
            </w:pPr>
            <w:r w:rsidRPr="002E3D34">
              <w:rPr>
                <w:sz w:val="14"/>
                <w:szCs w:val="14"/>
                <w:lang w:val="es-ES"/>
              </w:rPr>
              <w:t>26.03.2021</w:t>
            </w:r>
          </w:p>
        </w:tc>
        <w:tc>
          <w:tcPr>
            <w:tcW w:w="2644" w:type="pct"/>
          </w:tcPr>
          <w:p w14:paraId="02C10641" w14:textId="574DC195" w:rsidR="00FA4BE4" w:rsidRPr="002E3D34" w:rsidRDefault="00A31855" w:rsidP="00661900">
            <w:pPr>
              <w:jc w:val="left"/>
              <w:rPr>
                <w:sz w:val="14"/>
                <w:szCs w:val="14"/>
                <w:lang w:val="es-ES"/>
              </w:rPr>
            </w:pPr>
            <w:r>
              <w:fldChar w:fldCharType="begin"/>
            </w:r>
            <w:r w:rsidRPr="00A31855">
              <w:rPr>
                <w:lang w:val="es-ES"/>
              </w:rPr>
              <w:instrText xml:space="preserve"> HYPERLINK "https://www.kuna.net.kw/ArticleDetails.aspx?id=2967911&amp;language=en" </w:instrText>
            </w:r>
            <w:r>
              <w:fldChar w:fldCharType="separate"/>
            </w:r>
            <w:r w:rsidR="002E3D34" w:rsidRPr="002E3D34">
              <w:rPr>
                <w:rStyle w:val="Hyperlink"/>
                <w:sz w:val="14"/>
                <w:szCs w:val="14"/>
                <w:lang w:val="es-ES"/>
              </w:rPr>
              <w:t>https://www.kuna.net.kw/ArticleDetails.aspx?id=2967911&amp;language=en</w:t>
            </w:r>
            <w:r>
              <w:rPr>
                <w:rStyle w:val="Hyperlink"/>
                <w:sz w:val="14"/>
                <w:szCs w:val="14"/>
                <w:lang w:val="es-ES"/>
              </w:rPr>
              <w:fldChar w:fldCharType="end"/>
            </w:r>
          </w:p>
        </w:tc>
      </w:tr>
    </w:tbl>
    <w:p w14:paraId="69E25F15" w14:textId="77777777" w:rsidR="00FA4BE4" w:rsidRPr="00384E5A" w:rsidRDefault="00FA4BE4" w:rsidP="00FA4BE4">
      <w:pPr>
        <w:pStyle w:val="NoteText"/>
        <w:spacing w:before="120" w:after="240"/>
      </w:pPr>
      <w:r>
        <w:t>Source</w:t>
      </w:r>
      <w:r>
        <w:tab/>
        <w:t xml:space="preserve">WTO Secretariat. </w:t>
      </w:r>
    </w:p>
    <w:p w14:paraId="11B05351" w14:textId="77777777" w:rsidR="00FA4BE4" w:rsidRPr="00AD494D" w:rsidRDefault="00FA4BE4" w:rsidP="00661900">
      <w:pPr>
        <w:pStyle w:val="Heading2"/>
      </w:pPr>
      <w:bookmarkStart w:id="147" w:name="_Toc76477566"/>
      <w:r w:rsidRPr="00AD494D">
        <w:lastRenderedPageBreak/>
        <w:t>COVID-19</w:t>
      </w:r>
      <w:r>
        <w:t>-</w:t>
      </w:r>
      <w:r w:rsidRPr="00AD494D">
        <w:t>related measures affecting trade in services</w:t>
      </w:r>
      <w:r w:rsidRPr="00FA4BE4">
        <w:rPr>
          <w:rStyle w:val="FootnoteReference"/>
        </w:rPr>
        <w:footnoteReference w:id="118"/>
      </w:r>
      <w:bookmarkEnd w:id="147"/>
    </w:p>
    <w:p w14:paraId="3478F656" w14:textId="57377509" w:rsidR="00FA4BE4" w:rsidRPr="00AD494D" w:rsidRDefault="00A92E71" w:rsidP="00FA4BE4">
      <w:pPr>
        <w:pStyle w:val="BodyText"/>
      </w:pPr>
      <w:r w:rsidRPr="00A92E71">
        <w:t>Since the outbreak of the pandemic, WTO Members and Observers put in place 14</w:t>
      </w:r>
      <w:r w:rsidR="00075AAB">
        <w:t>7</w:t>
      </w:r>
      <w:r w:rsidRPr="00A92E71">
        <w:t xml:space="preserve"> COVID</w:t>
      </w:r>
      <w:r w:rsidR="00877DAF">
        <w:noBreakHyphen/>
      </w:r>
      <w:r w:rsidRPr="00A92E71">
        <w:t>19</w:t>
      </w:r>
      <w:r w:rsidR="00877DAF">
        <w:noBreakHyphen/>
      </w:r>
      <w:r w:rsidRPr="00A92E71">
        <w:t>related measures affecting trade in services.</w:t>
      </w:r>
      <w:r>
        <w:t xml:space="preserve"> </w:t>
      </w:r>
      <w:r w:rsidR="00FA4BE4" w:rsidRPr="00AD494D">
        <w:t>Several new COVID-19</w:t>
      </w:r>
      <w:r w:rsidR="00FA4BE4">
        <w:t>-</w:t>
      </w:r>
      <w:r w:rsidR="00FA4BE4" w:rsidRPr="00AD494D">
        <w:t>related measures affecting trade in services were introduced by WTO Members and Observers between mid-October 2020 and mid-May 2021. The number of reported new measures is far fewer than the number recorded in the first half of 2020 when governments wanted to ensure a fast and efficient response to mitigate the economic, social and health consequences of the COVID-19 pandemic. The decrease in the number of new measures introduced since mid-October 2020 confirms the downward trend witnessed from the third quarter of 2020. Annex 6 lists the 2</w:t>
      </w:r>
      <w:r w:rsidR="00146E2C">
        <w:t>3</w:t>
      </w:r>
      <w:r w:rsidR="00FA4BE4" w:rsidRPr="00AD494D">
        <w:t xml:space="preserve"> new COVID-19</w:t>
      </w:r>
      <w:r w:rsidR="00075AAB">
        <w:noBreakHyphen/>
      </w:r>
      <w:r w:rsidR="00FA4BE4" w:rsidRPr="00AD494D">
        <w:t xml:space="preserve">related measures affecting trade in services, </w:t>
      </w:r>
      <w:r w:rsidR="00FA4BE4">
        <w:t xml:space="preserve">implemented by </w:t>
      </w:r>
      <w:r w:rsidR="00FA4BE4" w:rsidRPr="00AD494D">
        <w:t>1</w:t>
      </w:r>
      <w:r w:rsidR="00146E2C">
        <w:t>6</w:t>
      </w:r>
      <w:r w:rsidR="00FA4BE4" w:rsidRPr="00AD494D">
        <w:t xml:space="preserve"> </w:t>
      </w:r>
      <w:r w:rsidR="00FA4BE4">
        <w:t xml:space="preserve">WTO </w:t>
      </w:r>
      <w:r w:rsidR="00FA4BE4" w:rsidRPr="00AD494D">
        <w:t>Members and one Observer (Iraq).</w:t>
      </w:r>
    </w:p>
    <w:p w14:paraId="1F8F05A7" w14:textId="77777777" w:rsidR="00FA4BE4" w:rsidRPr="00AD494D" w:rsidRDefault="00FA4BE4" w:rsidP="00FA4BE4">
      <w:pPr>
        <w:pStyle w:val="BodyText"/>
      </w:pPr>
      <w:r w:rsidRPr="00AD494D">
        <w:t xml:space="preserve">Most of these measures appear to be trade-facilitating, including measures to provide (or reintroduce) flexibility for transport services suppliers to ensure that supply chains are not disrupted (and at the same time the spread of the virus contained), facilitate entry processes for business travellers or essential personnel in the transport sector, or </w:t>
      </w:r>
      <w:r>
        <w:t xml:space="preserve">provide </w:t>
      </w:r>
      <w:r w:rsidRPr="00AD494D">
        <w:t xml:space="preserve">flexibilities for the financial services sector. However, </w:t>
      </w:r>
      <w:proofErr w:type="gramStart"/>
      <w:r w:rsidRPr="00AD494D">
        <w:t>a number of</w:t>
      </w:r>
      <w:proofErr w:type="gramEnd"/>
      <w:r w:rsidRPr="00AD494D">
        <w:t xml:space="preserve"> measures are trade</w:t>
      </w:r>
      <w:r>
        <w:t>-</w:t>
      </w:r>
      <w:r w:rsidRPr="00AD494D">
        <w:t>restrictive, for instance</w:t>
      </w:r>
      <w:r>
        <w:t xml:space="preserve"> those</w:t>
      </w:r>
      <w:r w:rsidRPr="00AD494D">
        <w:t xml:space="preserve"> increasing the scope of foreign investment screening.</w:t>
      </w:r>
    </w:p>
    <w:p w14:paraId="4CD8AB4A" w14:textId="77777777" w:rsidR="00FA4BE4" w:rsidRPr="00AD494D" w:rsidRDefault="00FA4BE4" w:rsidP="00FA4BE4">
      <w:pPr>
        <w:pStyle w:val="BodyText"/>
      </w:pPr>
      <w:r w:rsidRPr="00AD494D">
        <w:t xml:space="preserve">Some measures that were taken in response to the outbreak of the pandemic and the subsequent waves have been extended and were still in force at the time writing of this </w:t>
      </w:r>
      <w:r>
        <w:t>R</w:t>
      </w:r>
      <w:r w:rsidRPr="00AD494D">
        <w:t>eport (e.g. some EU measures extended the special measures introduced for the screening of foreign direct investment until 30</w:t>
      </w:r>
      <w:r>
        <w:t> </w:t>
      </w:r>
      <w:r w:rsidRPr="00AD494D">
        <w:t>June</w:t>
      </w:r>
      <w:r>
        <w:t> </w:t>
      </w:r>
      <w:r w:rsidRPr="00AD494D">
        <w:t xml:space="preserve">2021; in the </w:t>
      </w:r>
      <w:r w:rsidRPr="00AD494D">
        <w:rPr>
          <w:u w:val="single"/>
        </w:rPr>
        <w:t>United Kingdom</w:t>
      </w:r>
      <w:r w:rsidRPr="00AD494D">
        <w:t>, the airport slot allocation waiver was extended on 26</w:t>
      </w:r>
      <w:r>
        <w:t> </w:t>
      </w:r>
      <w:r w:rsidRPr="00AD494D">
        <w:t>March</w:t>
      </w:r>
      <w:r>
        <w:t> </w:t>
      </w:r>
      <w:r w:rsidRPr="00AD494D">
        <w:t xml:space="preserve">2021, ensuring that airlines do not have to operate flights at least 80% of the time to retain their slots; </w:t>
      </w:r>
      <w:r>
        <w:t xml:space="preserve">and </w:t>
      </w:r>
      <w:r w:rsidRPr="00AD494D">
        <w:rPr>
          <w:u w:val="single"/>
        </w:rPr>
        <w:t>Paraguay</w:t>
      </w:r>
      <w:r w:rsidRPr="00AD494D">
        <w:t xml:space="preserve"> extended until 31</w:t>
      </w:r>
      <w:r>
        <w:t> </w:t>
      </w:r>
      <w:r w:rsidRPr="00AD494D">
        <w:t>December</w:t>
      </w:r>
      <w:r>
        <w:t> </w:t>
      </w:r>
      <w:r w:rsidRPr="00AD494D">
        <w:t>2021 the exceptional support measures in the financial services sector).</w:t>
      </w:r>
    </w:p>
    <w:p w14:paraId="2F3004A2" w14:textId="77777777" w:rsidR="00FA4BE4" w:rsidRPr="00AD494D" w:rsidRDefault="00FA4BE4" w:rsidP="00FA4BE4">
      <w:pPr>
        <w:pStyle w:val="BodyText"/>
      </w:pPr>
      <w:r w:rsidRPr="00AD494D">
        <w:t xml:space="preserve">However, there were also several measures that terminated in certain economies. For example, </w:t>
      </w:r>
      <w:r w:rsidRPr="00AD494D">
        <w:rPr>
          <w:u w:val="single"/>
        </w:rPr>
        <w:t>Canada</w:t>
      </w:r>
      <w:r w:rsidRPr="00AD494D">
        <w:t xml:space="preserve"> confirmed the termination on 6</w:t>
      </w:r>
      <w:r>
        <w:t> </w:t>
      </w:r>
      <w:r w:rsidRPr="00AD494D">
        <w:t>April</w:t>
      </w:r>
      <w:r>
        <w:t> </w:t>
      </w:r>
      <w:r w:rsidRPr="00AD494D">
        <w:t xml:space="preserve">2021 of a number of the financial support measures it had initiated in March 2020 (support of the financial and operational resilience of financial institutions, and a repo facility to counter severe market-wide liquidity stress and support the stability of the financial system). </w:t>
      </w:r>
      <w:r w:rsidRPr="00AD494D">
        <w:rPr>
          <w:u w:val="single"/>
        </w:rPr>
        <w:t>Australia</w:t>
      </w:r>
      <w:r w:rsidRPr="00AD494D">
        <w:t xml:space="preserve"> removed on 1</w:t>
      </w:r>
      <w:r>
        <w:t> </w:t>
      </w:r>
      <w:r w:rsidRPr="00AD494D">
        <w:t>January</w:t>
      </w:r>
      <w:r>
        <w:t> </w:t>
      </w:r>
      <w:r w:rsidRPr="00AD494D">
        <w:t>2021 the temporary changes to the foreign investment review framework (introduced on 29</w:t>
      </w:r>
      <w:r>
        <w:t> </w:t>
      </w:r>
      <w:r w:rsidRPr="00AD494D">
        <w:t>March</w:t>
      </w:r>
      <w:r>
        <w:t> </w:t>
      </w:r>
      <w:r w:rsidRPr="00AD494D">
        <w:t>2020) that were designed to safeguard its national interest during the COVID-19 pandemic crisis. During this period the monetary threshold amounts under the Foreign Acquisitions and Takeovers Act 1975 were AUD 0 for proposed foreign investments.</w:t>
      </w:r>
    </w:p>
    <w:p w14:paraId="602E9104" w14:textId="06288427" w:rsidR="00FA4BE4" w:rsidRPr="00FA4BE4" w:rsidRDefault="00FA4BE4" w:rsidP="00825E5C">
      <w:pPr>
        <w:pStyle w:val="BodyText"/>
        <w:keepNext/>
      </w:pPr>
      <w:r w:rsidRPr="00FA4BE4">
        <w:lastRenderedPageBreak/>
        <w:t xml:space="preserve">Finally, </w:t>
      </w:r>
      <w:proofErr w:type="gramStart"/>
      <w:r w:rsidRPr="00FA4BE4">
        <w:t>as a consequence of</w:t>
      </w:r>
      <w:proofErr w:type="gramEnd"/>
      <w:r w:rsidRPr="00FA4BE4">
        <w:t xml:space="preserve"> the COVID-19 pandemic, some Members introduced innovative visa categories for workers willing to relocate and work remotely, as explained in Box 4.1.</w:t>
      </w:r>
    </w:p>
    <w:p w14:paraId="757E424F" w14:textId="79E6CB1F" w:rsidR="00FA4BE4" w:rsidRPr="00AD494D" w:rsidRDefault="00FA4BE4" w:rsidP="00825E5C">
      <w:pPr>
        <w:pStyle w:val="Caption"/>
      </w:pPr>
      <w:r>
        <w:t xml:space="preserve">Box </w:t>
      </w:r>
      <w:fldSimple w:instr=" STYLEREF 1 \s ">
        <w:r w:rsidR="00864BA3">
          <w:rPr>
            <w:noProof/>
          </w:rPr>
          <w:t>4</w:t>
        </w:r>
      </w:fldSimple>
      <w:r w:rsidR="00C2452F">
        <w:t>.</w:t>
      </w:r>
      <w:fldSimple w:instr=" SEQ Box \* ARABIC \s 1 ">
        <w:r w:rsidR="00864BA3">
          <w:rPr>
            <w:noProof/>
          </w:rPr>
          <w:t>1</w:t>
        </w:r>
      </w:fldSimple>
      <w:r>
        <w:t xml:space="preserve"> Remote working visas</w:t>
      </w:r>
    </w:p>
    <w:tbl>
      <w:tblPr>
        <w:tblStyle w:val="WTOBox1"/>
        <w:tblW w:w="0" w:type="auto"/>
        <w:tblLook w:val="05E0" w:firstRow="1" w:lastRow="1" w:firstColumn="1" w:lastColumn="1" w:noHBand="0" w:noVBand="1"/>
      </w:tblPr>
      <w:tblGrid>
        <w:gridCol w:w="9026"/>
      </w:tblGrid>
      <w:tr w:rsidR="00FA4BE4" w:rsidRPr="00825E5C" w14:paraId="7124E5B1" w14:textId="77777777" w:rsidTr="000138CC">
        <w:tc>
          <w:tcPr>
            <w:tcW w:w="9026" w:type="dxa"/>
          </w:tcPr>
          <w:p w14:paraId="07C2B435" w14:textId="77777777" w:rsidR="00FA4BE4" w:rsidRPr="00825E5C" w:rsidRDefault="00FA4BE4" w:rsidP="00825E5C">
            <w:pPr>
              <w:keepNext/>
              <w:spacing w:after="120"/>
              <w:rPr>
                <w:sz w:val="15"/>
                <w:szCs w:val="15"/>
              </w:rPr>
            </w:pPr>
            <w:r w:rsidRPr="00825E5C">
              <w:rPr>
                <w:sz w:val="15"/>
                <w:szCs w:val="15"/>
              </w:rPr>
              <w:t>In response to the COVID pandemic, a growing number of Members are implementing "remote working visas". Also known as "digital nomad visas" or "virtual working permits", they provide foreigners with a temporary stay permit that allows them to work remotely for a company located abroad.</w:t>
            </w:r>
          </w:p>
          <w:p w14:paraId="5388111F" w14:textId="77777777" w:rsidR="00FA4BE4" w:rsidRPr="00825E5C" w:rsidRDefault="00FA4BE4" w:rsidP="00825E5C">
            <w:pPr>
              <w:keepNext/>
              <w:spacing w:after="120"/>
              <w:rPr>
                <w:sz w:val="15"/>
                <w:szCs w:val="15"/>
              </w:rPr>
            </w:pPr>
            <w:r w:rsidRPr="00825E5C">
              <w:rPr>
                <w:sz w:val="15"/>
                <w:szCs w:val="15"/>
              </w:rPr>
              <w:t>The unprecedented flexibility in work location that has emerged as a result of the pandemic has prompted several governments to institute formalized, legal paths for remote work, with the aim of attracting long-term visitors so as to increase local economic activity and promote recovery.</w:t>
            </w:r>
          </w:p>
          <w:p w14:paraId="2605B11F" w14:textId="77777777" w:rsidR="00FA4BE4" w:rsidRPr="00825E5C" w:rsidRDefault="00FA4BE4" w:rsidP="00825E5C">
            <w:pPr>
              <w:keepNext/>
              <w:spacing w:after="120"/>
              <w:rPr>
                <w:sz w:val="15"/>
                <w:szCs w:val="15"/>
              </w:rPr>
            </w:pPr>
            <w:r w:rsidRPr="00825E5C">
              <w:rPr>
                <w:sz w:val="15"/>
                <w:szCs w:val="15"/>
              </w:rPr>
              <w:t xml:space="preserve">Eligibility for remote working visas is usually limited to full-time, </w:t>
            </w:r>
            <w:proofErr w:type="gramStart"/>
            <w:r w:rsidRPr="00825E5C">
              <w:rPr>
                <w:sz w:val="15"/>
                <w:szCs w:val="15"/>
              </w:rPr>
              <w:t>skilled</w:t>
            </w:r>
            <w:proofErr w:type="gramEnd"/>
            <w:r w:rsidRPr="00825E5C">
              <w:rPr>
                <w:sz w:val="15"/>
                <w:szCs w:val="15"/>
              </w:rPr>
              <w:t xml:space="preserve"> and highly paid employees of foreign companies, as well as independent professionals meeting similar requirements. These individuals' family members are generally also granted resident permits. The permit holders and their dependants are not permitted to be employed, or to provide services, in the destination country.</w:t>
            </w:r>
          </w:p>
          <w:p w14:paraId="4368CA74" w14:textId="77777777" w:rsidR="00FA4BE4" w:rsidRPr="00825E5C" w:rsidRDefault="00FA4BE4" w:rsidP="00825E5C">
            <w:pPr>
              <w:keepNext/>
              <w:spacing w:after="120"/>
              <w:rPr>
                <w:sz w:val="15"/>
                <w:szCs w:val="15"/>
              </w:rPr>
            </w:pPr>
            <w:r w:rsidRPr="00825E5C">
              <w:rPr>
                <w:sz w:val="15"/>
                <w:szCs w:val="15"/>
              </w:rPr>
              <w:t xml:space="preserve">Members having instituted such visas include Antigua and Barbuda, Barbados, Colombia, Costa Rica, Croatia, Estonia, Georgia, Iceland, </w:t>
            </w:r>
            <w:proofErr w:type="gramStart"/>
            <w:r w:rsidRPr="00825E5C">
              <w:rPr>
                <w:sz w:val="15"/>
                <w:szCs w:val="15"/>
              </w:rPr>
              <w:t>Seychelles</w:t>
            </w:r>
            <w:proofErr w:type="gramEnd"/>
            <w:r w:rsidRPr="00825E5C">
              <w:rPr>
                <w:sz w:val="15"/>
                <w:szCs w:val="15"/>
              </w:rPr>
              <w:t xml:space="preserve"> and the United Arab Emirates.</w:t>
            </w:r>
          </w:p>
          <w:p w14:paraId="262B95F7" w14:textId="77777777" w:rsidR="00FA4BE4" w:rsidRPr="00825E5C" w:rsidRDefault="00FA4BE4" w:rsidP="00825E5C">
            <w:pPr>
              <w:keepNext/>
              <w:spacing w:after="120"/>
              <w:jc w:val="left"/>
              <w:rPr>
                <w:sz w:val="15"/>
                <w:szCs w:val="15"/>
              </w:rPr>
            </w:pPr>
            <w:r w:rsidRPr="00825E5C">
              <w:rPr>
                <w:sz w:val="15"/>
                <w:szCs w:val="15"/>
              </w:rPr>
              <w:t xml:space="preserve">See, for instance, </w:t>
            </w:r>
            <w:hyperlink r:id="rId78" w:anchor=":~:text=A%20new%20Remote%20Working%20Visa,by%20their%20home%20country%20employer.&amp;text=The%20visa%20will%20not%20require,in%20the%20United%20Arab%20Emirates" w:history="1">
              <w:r w:rsidRPr="00825E5C">
                <w:rPr>
                  <w:rStyle w:val="Hyperlink"/>
                  <w:sz w:val="15"/>
                  <w:szCs w:val="15"/>
                </w:rPr>
                <w:t>https://www.fragomen.com/insights/alerts/remote-working-visa-be-introduced#:~:text=A%20new%20Remote%20Working%20Visa,by%20their%20home%20country%20employer.&amp;text=The%20visa%20will%20not%20require,in%20the%20United%20Arab%20Emirates</w:t>
              </w:r>
            </w:hyperlink>
            <w:r w:rsidRPr="00825E5C">
              <w:rPr>
                <w:sz w:val="15"/>
                <w:szCs w:val="15"/>
              </w:rPr>
              <w:t>.</w:t>
            </w:r>
          </w:p>
        </w:tc>
      </w:tr>
    </w:tbl>
    <w:p w14:paraId="2F8CA3A6" w14:textId="1A7D0D26" w:rsidR="00FA4BE4" w:rsidRPr="00AD494D" w:rsidRDefault="000138CC" w:rsidP="005D2D41">
      <w:pPr>
        <w:pStyle w:val="NoteText"/>
        <w:spacing w:before="120" w:after="240"/>
      </w:pPr>
      <w:r w:rsidRPr="000138CC">
        <w:t>Source:</w:t>
      </w:r>
      <w:r>
        <w:tab/>
      </w:r>
      <w:r w:rsidRPr="000138CC">
        <w:t>WTO Secretariat.</w:t>
      </w:r>
    </w:p>
    <w:p w14:paraId="416EE3F5" w14:textId="77777777" w:rsidR="00FA4BE4" w:rsidRPr="00AD494D" w:rsidRDefault="00FA4BE4" w:rsidP="00661900">
      <w:pPr>
        <w:pStyle w:val="Heading7"/>
      </w:pPr>
      <w:r w:rsidRPr="00AD494D">
        <w:t>Measures affecting supply through commercial presence</w:t>
      </w:r>
    </w:p>
    <w:p w14:paraId="562C00E0" w14:textId="77777777" w:rsidR="00FA4BE4" w:rsidRPr="00AD494D" w:rsidRDefault="00FA4BE4" w:rsidP="00FA4BE4">
      <w:pPr>
        <w:pStyle w:val="BodyText"/>
      </w:pPr>
      <w:r w:rsidRPr="00AD494D">
        <w:t xml:space="preserve">During the review period, </w:t>
      </w:r>
      <w:proofErr w:type="gramStart"/>
      <w:r w:rsidRPr="00AD494D">
        <w:t>a number of</w:t>
      </w:r>
      <w:proofErr w:type="gramEnd"/>
      <w:r w:rsidRPr="00AD494D">
        <w:t xml:space="preserve"> EU </w:t>
      </w:r>
      <w:r>
        <w:t xml:space="preserve">member States </w:t>
      </w:r>
      <w:r w:rsidRPr="00AD494D">
        <w:t>prolonged until 30</w:t>
      </w:r>
      <w:r>
        <w:t> </w:t>
      </w:r>
      <w:r w:rsidRPr="00AD494D">
        <w:t>June</w:t>
      </w:r>
      <w:r>
        <w:t> </w:t>
      </w:r>
      <w:r w:rsidRPr="00AD494D">
        <w:t>2021 the special measures introduced for the screening of foreign direct investment (</w:t>
      </w:r>
      <w:r w:rsidRPr="00AD494D">
        <w:rPr>
          <w:u w:val="single"/>
        </w:rPr>
        <w:t>France</w:t>
      </w:r>
      <w:r w:rsidRPr="00AD494D">
        <w:t xml:space="preserve">, </w:t>
      </w:r>
      <w:r w:rsidRPr="00AD494D">
        <w:rPr>
          <w:u w:val="single"/>
        </w:rPr>
        <w:t>Hungary</w:t>
      </w:r>
      <w:r w:rsidRPr="00AD494D">
        <w:t xml:space="preserve">, </w:t>
      </w:r>
      <w:r>
        <w:rPr>
          <w:u w:val="single"/>
        </w:rPr>
        <w:t xml:space="preserve">Italy </w:t>
      </w:r>
      <w:r w:rsidRPr="002666DD">
        <w:t>and</w:t>
      </w:r>
      <w:r w:rsidRPr="00AD494D">
        <w:t xml:space="preserve"> </w:t>
      </w:r>
      <w:r w:rsidRPr="002666DD">
        <w:rPr>
          <w:u w:val="single"/>
        </w:rPr>
        <w:t>Spain</w:t>
      </w:r>
      <w:r w:rsidRPr="00AD494D">
        <w:t>). On 19</w:t>
      </w:r>
      <w:r>
        <w:t> </w:t>
      </w:r>
      <w:r w:rsidRPr="00AD494D">
        <w:t>November</w:t>
      </w:r>
      <w:r>
        <w:t> </w:t>
      </w:r>
      <w:r w:rsidRPr="00AD494D">
        <w:t xml:space="preserve">2020, </w:t>
      </w:r>
      <w:r w:rsidRPr="00AD494D">
        <w:rPr>
          <w:u w:val="single"/>
        </w:rPr>
        <w:t>Spain</w:t>
      </w:r>
      <w:r w:rsidRPr="00AD494D">
        <w:t xml:space="preserve"> also broadened the regime it introduced in March 2020. Until 30</w:t>
      </w:r>
      <w:r>
        <w:t> </w:t>
      </w:r>
      <w:r w:rsidRPr="00AD494D">
        <w:t>June</w:t>
      </w:r>
      <w:r>
        <w:t> </w:t>
      </w:r>
      <w:r w:rsidRPr="00AD494D">
        <w:t xml:space="preserve">2021, investments made by EU and EFTA residents are considered to be foreign direct investments if they are EU or EFTA residents and invest in listed companies in Spain or in unlisted companies if the value of the investment exceeds </w:t>
      </w:r>
      <w:r>
        <w:t>EUR </w:t>
      </w:r>
      <w:r w:rsidRPr="00AD494D">
        <w:t xml:space="preserve">500 million. In </w:t>
      </w:r>
      <w:r w:rsidRPr="00AD494D">
        <w:rPr>
          <w:u w:val="single"/>
        </w:rPr>
        <w:t>Hungary</w:t>
      </w:r>
      <w:r w:rsidRPr="00AD494D">
        <w:t>, the temporary Act on foreign investment control no longer applies to acquisitions among affiliated companies.</w:t>
      </w:r>
    </w:p>
    <w:p w14:paraId="712A672A" w14:textId="77777777" w:rsidR="00FA4BE4" w:rsidRPr="00AD494D" w:rsidRDefault="00FA4BE4" w:rsidP="00661900">
      <w:pPr>
        <w:pStyle w:val="Heading7"/>
      </w:pPr>
      <w:r w:rsidRPr="00AD494D">
        <w:t>Financial services</w:t>
      </w:r>
    </w:p>
    <w:p w14:paraId="02C4B5A4" w14:textId="77777777" w:rsidR="00FA4BE4" w:rsidRPr="00AD494D" w:rsidRDefault="00FA4BE4" w:rsidP="00FA4BE4">
      <w:pPr>
        <w:pStyle w:val="BodyText"/>
      </w:pPr>
      <w:r w:rsidRPr="00AD494D">
        <w:t xml:space="preserve">In the </w:t>
      </w:r>
      <w:r w:rsidRPr="00AD494D">
        <w:rPr>
          <w:u w:val="single"/>
        </w:rPr>
        <w:t>United Kingdom</w:t>
      </w:r>
      <w:r w:rsidRPr="00AD494D">
        <w:t>, during the review period, the Bank of England and the P</w:t>
      </w:r>
      <w:r>
        <w:t>RA</w:t>
      </w:r>
      <w:r w:rsidRPr="00AD494D">
        <w:t xml:space="preserve"> announced a range of measures to give firms more operational flexibility to respond to the COVID-19 pandemic (e.g. guidance on submitting 2021's annual submissions and other types of regulatory reporting, the benchmarking exercise relating to capital internal models, or reporting and disclosure of exposures subject to measures applied in response to the COVID-19 pandemic).</w:t>
      </w:r>
    </w:p>
    <w:p w14:paraId="4F78FFF6" w14:textId="77777777" w:rsidR="00FA4BE4" w:rsidRPr="00AD494D" w:rsidRDefault="00FA4BE4" w:rsidP="00FA4BE4">
      <w:pPr>
        <w:pStyle w:val="BodyText"/>
      </w:pPr>
      <w:r w:rsidRPr="00AD494D">
        <w:t xml:space="preserve">In </w:t>
      </w:r>
      <w:r w:rsidRPr="00AD494D">
        <w:rPr>
          <w:u w:val="single"/>
        </w:rPr>
        <w:t>Indonesia</w:t>
      </w:r>
      <w:r w:rsidRPr="00AD494D">
        <w:t>, the Financial Services Authority (OJK) issued on 29</w:t>
      </w:r>
      <w:r>
        <w:t> </w:t>
      </w:r>
      <w:r w:rsidRPr="00AD494D">
        <w:t>December</w:t>
      </w:r>
      <w:r>
        <w:t> </w:t>
      </w:r>
      <w:r w:rsidRPr="00AD494D">
        <w:t>2020 an amendment to a previously introduced policy under OJK Regulation No.</w:t>
      </w:r>
      <w:r>
        <w:t> 14</w:t>
      </w:r>
      <w:r w:rsidRPr="00AD494D">
        <w:t>/POJK.05/2020 on Countercyclical Policy in relation to the Impact of COVID-19 for Non-Bank Financial Institutions, which came into force on 17</w:t>
      </w:r>
      <w:r>
        <w:t> </w:t>
      </w:r>
      <w:r w:rsidRPr="00AD494D">
        <w:t>April</w:t>
      </w:r>
      <w:r>
        <w:t> </w:t>
      </w:r>
      <w:r w:rsidRPr="00AD494D">
        <w:t>2020 and is valid until 31</w:t>
      </w:r>
      <w:r>
        <w:t> </w:t>
      </w:r>
      <w:r w:rsidRPr="00AD494D">
        <w:t>December</w:t>
      </w:r>
      <w:r>
        <w:t> </w:t>
      </w:r>
      <w:r w:rsidRPr="00AD494D">
        <w:t>2020. On 10</w:t>
      </w:r>
      <w:r>
        <w:t> </w:t>
      </w:r>
      <w:r w:rsidRPr="00AD494D">
        <w:t>December</w:t>
      </w:r>
      <w:r>
        <w:t> </w:t>
      </w:r>
      <w:r w:rsidRPr="00AD494D">
        <w:t>2020, the OJK issued an amendment to the above regulation (OJK Regulation No.</w:t>
      </w:r>
      <w:r>
        <w:t> 58</w:t>
      </w:r>
      <w:r w:rsidRPr="00AD494D">
        <w:t>/POJK.05/2020) that came into force on 16</w:t>
      </w:r>
      <w:r>
        <w:t> </w:t>
      </w:r>
      <w:r w:rsidRPr="00AD494D">
        <w:t>December</w:t>
      </w:r>
      <w:r>
        <w:t> </w:t>
      </w:r>
      <w:r w:rsidRPr="00AD494D">
        <w:t xml:space="preserve">2020. The amendment extends the period of the stimulus for non-bank financial institutions and adjusts several provisions, </w:t>
      </w:r>
      <w:r>
        <w:t xml:space="preserve">including </w:t>
      </w:r>
      <w:r w:rsidRPr="00AD494D">
        <w:t>the addition of regulatory subjects in the regulation, namely microfinance institutions and fintech peer-to-peer lending companies.</w:t>
      </w:r>
    </w:p>
    <w:p w14:paraId="700060BA" w14:textId="77777777" w:rsidR="00FA4BE4" w:rsidRPr="00AD494D" w:rsidRDefault="00FA4BE4" w:rsidP="00FA4BE4">
      <w:pPr>
        <w:pStyle w:val="BodyText"/>
      </w:pPr>
      <w:r w:rsidRPr="00AD494D">
        <w:t xml:space="preserve">In </w:t>
      </w:r>
      <w:r w:rsidRPr="00AD494D">
        <w:rPr>
          <w:u w:val="single"/>
        </w:rPr>
        <w:t>Japan</w:t>
      </w:r>
      <w:r>
        <w:rPr>
          <w:u w:val="single"/>
        </w:rPr>
        <w:t>,</w:t>
      </w:r>
      <w:r w:rsidRPr="00AD494D">
        <w:t xml:space="preserve"> the Minister of State for Financial Services issued a statement on maintaining the functions of the financial system and financial markets under the Declaration of a State of Emergency Responding to the Spread of the COVID-19 Infection on 7 January 2021. The Financial Services Agency (FSA) made requests to financial institutions to take prompt and flexible measures related to cash flow support for companies and individuals by publishing notices on 19</w:t>
      </w:r>
      <w:r>
        <w:t> </w:t>
      </w:r>
      <w:r w:rsidRPr="00AD494D">
        <w:t>January</w:t>
      </w:r>
      <w:r>
        <w:t> </w:t>
      </w:r>
      <w:r w:rsidRPr="00AD494D">
        <w:t xml:space="preserve">2021. </w:t>
      </w:r>
      <w:r w:rsidRPr="00AD494D">
        <w:rPr>
          <w:u w:val="single"/>
        </w:rPr>
        <w:t>Myanmar</w:t>
      </w:r>
      <w:r w:rsidRPr="00AD494D">
        <w:t xml:space="preserve"> adopted over the review period </w:t>
      </w:r>
      <w:proofErr w:type="gramStart"/>
      <w:r w:rsidRPr="00AD494D">
        <w:t>a number of</w:t>
      </w:r>
      <w:proofErr w:type="gramEnd"/>
      <w:r w:rsidRPr="00AD494D">
        <w:t xml:space="preserve"> measures in the financial services sector, such as temporarily lowering minimum reserve requirements for banks.</w:t>
      </w:r>
    </w:p>
    <w:p w14:paraId="598BA0AD" w14:textId="77777777" w:rsidR="00FA4BE4" w:rsidRPr="00AD494D" w:rsidRDefault="00FA4BE4" w:rsidP="00661900">
      <w:pPr>
        <w:pStyle w:val="Heading7"/>
      </w:pPr>
      <w:r w:rsidRPr="00AD494D">
        <w:t>Transportation services</w:t>
      </w:r>
    </w:p>
    <w:p w14:paraId="5C9FF645" w14:textId="77777777" w:rsidR="00FA4BE4" w:rsidRPr="00AD494D" w:rsidRDefault="00FA4BE4" w:rsidP="00FA4BE4">
      <w:pPr>
        <w:pStyle w:val="BodyText"/>
      </w:pPr>
      <w:r w:rsidRPr="00AD494D">
        <w:t>During the reporting period, as the COVID-19 contagion continue</w:t>
      </w:r>
      <w:r>
        <w:t>d</w:t>
      </w:r>
      <w:r w:rsidRPr="00AD494D">
        <w:t xml:space="preserve"> to disrupt transport globally, governments around the world introduced new measures or updated temporary measures to mitigate the impact of the pandemic and contain the spread of virus. For example, the Maritime </w:t>
      </w:r>
      <w:r w:rsidRPr="00AD494D">
        <w:lastRenderedPageBreak/>
        <w:t xml:space="preserve">and Coastguard Agency of the </w:t>
      </w:r>
      <w:r w:rsidRPr="00AD494D">
        <w:rPr>
          <w:u w:val="single"/>
        </w:rPr>
        <w:t>United Kingdom</w:t>
      </w:r>
      <w:r w:rsidRPr="00AD494D">
        <w:t xml:space="preserve"> revised the medical certificate policy for seafarers to allow them to continue working on merchant ships in support of the supply chain. The UK Government also relaxed the requirements on drivers' hours and rest periods between 22</w:t>
      </w:r>
      <w:r>
        <w:t> </w:t>
      </w:r>
      <w:r w:rsidRPr="00AD494D">
        <w:t>January</w:t>
      </w:r>
      <w:r>
        <w:t> </w:t>
      </w:r>
      <w:r w:rsidRPr="00AD494D">
        <w:t>2021 and 31</w:t>
      </w:r>
      <w:r>
        <w:t> </w:t>
      </w:r>
      <w:r w:rsidRPr="00AD494D">
        <w:t>March</w:t>
      </w:r>
      <w:r>
        <w:t> </w:t>
      </w:r>
      <w:r w:rsidRPr="00AD494D">
        <w:t xml:space="preserve">2021. In </w:t>
      </w:r>
      <w:r w:rsidRPr="00AD494D">
        <w:rPr>
          <w:u w:val="single"/>
        </w:rPr>
        <w:t>Costa Rica</w:t>
      </w:r>
      <w:r w:rsidRPr="00AD494D">
        <w:t xml:space="preserve">, the traceability requirement was abolished for persons involved in international land transport of goods, </w:t>
      </w:r>
      <w:proofErr w:type="gramStart"/>
      <w:r w:rsidRPr="00AD494D">
        <w:t>in order to</w:t>
      </w:r>
      <w:proofErr w:type="gramEnd"/>
      <w:r w:rsidRPr="00AD494D">
        <w:t xml:space="preserve"> facilitate the supply of these services. During the review period, </w:t>
      </w:r>
      <w:r w:rsidRPr="00AD494D">
        <w:rPr>
          <w:u w:val="single"/>
        </w:rPr>
        <w:t>Paraguay</w:t>
      </w:r>
      <w:r w:rsidRPr="00AD494D">
        <w:t xml:space="preserve"> introduced measures to guarantee the supply of services in the logistics chain of ports, maritime and inland waterway transport, as well as to ensure the development of the international commercial land passenger transport.</w:t>
      </w:r>
    </w:p>
    <w:p w14:paraId="7FB7A4B5" w14:textId="77777777" w:rsidR="00FA4BE4" w:rsidRPr="00AD494D" w:rsidRDefault="00FA4BE4" w:rsidP="00FA4BE4">
      <w:pPr>
        <w:pStyle w:val="BodyText"/>
      </w:pPr>
      <w:r w:rsidRPr="00AD494D">
        <w:t xml:space="preserve">In order to slow the spread of the second wave of the COVID-19 pandemic in </w:t>
      </w:r>
      <w:r w:rsidRPr="00AD494D">
        <w:rPr>
          <w:u w:val="single"/>
        </w:rPr>
        <w:t>India</w:t>
      </w:r>
      <w:r w:rsidRPr="00AD494D">
        <w:t xml:space="preserve"> and mitigate its impact on shipping, India's Ministry of Ports, Shipping and Waterways issued several orders in May 2021 extending the validity of recruitment and placement of seafarers</w:t>
      </w:r>
      <w:r>
        <w:t>'</w:t>
      </w:r>
      <w:r w:rsidRPr="00AD494D">
        <w:t xml:space="preserve"> licences and the validity of ship sanitation certification, restricting ships to shore interaction and prioritizing vaccination for seafarers.</w:t>
      </w:r>
    </w:p>
    <w:p w14:paraId="4336A652" w14:textId="77777777" w:rsidR="00FA4BE4" w:rsidRPr="00AD494D" w:rsidRDefault="00FA4BE4" w:rsidP="00FA4BE4">
      <w:pPr>
        <w:pStyle w:val="BodyText"/>
      </w:pPr>
      <w:r w:rsidRPr="00AD494D">
        <w:t>Reaction to the second wave of</w:t>
      </w:r>
      <w:r>
        <w:t xml:space="preserve"> the</w:t>
      </w:r>
      <w:r w:rsidRPr="00AD494D">
        <w:t xml:space="preserve"> COVID-19 pandemic in South East Asia has also led to tightened requirements on crew change at ports in several countries. For example, </w:t>
      </w:r>
      <w:r>
        <w:t xml:space="preserve">since May 2021, </w:t>
      </w:r>
      <w:r w:rsidRPr="00AD494D">
        <w:rPr>
          <w:u w:val="single"/>
        </w:rPr>
        <w:t>Singapore</w:t>
      </w:r>
      <w:r w:rsidRPr="00AD494D">
        <w:t xml:space="preserve"> has prohibited crew exchange for seafarers with recent travel history to Bangladesh, India, Nepal, </w:t>
      </w:r>
      <w:proofErr w:type="gramStart"/>
      <w:r w:rsidRPr="00AD494D">
        <w:t>Pakistan</w:t>
      </w:r>
      <w:proofErr w:type="gramEnd"/>
      <w:r w:rsidRPr="00AD494D">
        <w:t xml:space="preserve"> and Sri Lanka within the last 21 days preceding arrival to Singapore. In the </w:t>
      </w:r>
      <w:r w:rsidRPr="00AD494D">
        <w:rPr>
          <w:u w:val="single"/>
        </w:rPr>
        <w:t>United Arab Emirates</w:t>
      </w:r>
      <w:r w:rsidRPr="00AD494D">
        <w:t>, the authority of Fujairah announced on 27</w:t>
      </w:r>
      <w:r>
        <w:t> </w:t>
      </w:r>
      <w:r w:rsidRPr="00AD494D">
        <w:t>April</w:t>
      </w:r>
      <w:r>
        <w:t> </w:t>
      </w:r>
      <w:r w:rsidRPr="00AD494D">
        <w:t>2021 with immediate effect that if a vessel</w:t>
      </w:r>
      <w:r>
        <w:t>'</w:t>
      </w:r>
      <w:r w:rsidRPr="00AD494D">
        <w:t>s last port of call was India, crews were not allowed to disembark. Given that India is a major supplier of seafarers to global shipping, the new restrictions on crews have worsened the global seafarer crisis and further disrupted worldwide shipping.</w:t>
      </w:r>
    </w:p>
    <w:p w14:paraId="2297674A" w14:textId="77777777" w:rsidR="00FA4BE4" w:rsidRPr="00AD494D" w:rsidRDefault="00FA4BE4" w:rsidP="00FA4BE4">
      <w:pPr>
        <w:pStyle w:val="BodyText"/>
      </w:pPr>
      <w:r w:rsidRPr="00AD494D">
        <w:t xml:space="preserve">The </w:t>
      </w:r>
      <w:r w:rsidRPr="00AD494D">
        <w:rPr>
          <w:u w:val="single"/>
        </w:rPr>
        <w:t>Kingdom of Saudi Arabia</w:t>
      </w:r>
      <w:r w:rsidRPr="00AD494D">
        <w:t xml:space="preserve"> introduced on 31</w:t>
      </w:r>
      <w:r>
        <w:t> </w:t>
      </w:r>
      <w:r w:rsidRPr="00AD494D">
        <w:t>March</w:t>
      </w:r>
      <w:r>
        <w:t> </w:t>
      </w:r>
      <w:r w:rsidRPr="00AD494D">
        <w:t>2021 a measure in the air transport services sector, allowing the extension of the validity of licen</w:t>
      </w:r>
      <w:r>
        <w:t>c</w:t>
      </w:r>
      <w:r w:rsidRPr="00AD494D">
        <w:t xml:space="preserve">es, attestations and certificates for aircrew, trainers, examiners and flight dispatchers, in accordance with terms and conditions that ensure safety levels. The </w:t>
      </w:r>
      <w:r w:rsidRPr="00AD494D">
        <w:rPr>
          <w:u w:val="single"/>
        </w:rPr>
        <w:t>New</w:t>
      </w:r>
      <w:r>
        <w:rPr>
          <w:u w:val="single"/>
        </w:rPr>
        <w:t> Zealand</w:t>
      </w:r>
      <w:r w:rsidRPr="00AD494D">
        <w:t xml:space="preserve"> Ministry of Transport established from 1 May to 31</w:t>
      </w:r>
      <w:r>
        <w:t> </w:t>
      </w:r>
      <w:r w:rsidRPr="00AD494D">
        <w:t>October</w:t>
      </w:r>
      <w:r>
        <w:t> </w:t>
      </w:r>
      <w:r w:rsidRPr="00AD494D">
        <w:t>2021 a scheme to secure regional connectivity and ensure that critical air services can continue while disruptions from COVID-19 persist.</w:t>
      </w:r>
    </w:p>
    <w:p w14:paraId="25625102" w14:textId="77777777" w:rsidR="00FA4BE4" w:rsidRPr="00AD494D" w:rsidRDefault="00FA4BE4" w:rsidP="00661900">
      <w:pPr>
        <w:pStyle w:val="Heading7"/>
      </w:pPr>
      <w:r w:rsidRPr="00AD494D">
        <w:t>Measures affecting the temporary entry and stay of natural persons</w:t>
      </w:r>
    </w:p>
    <w:p w14:paraId="47CA8C5F" w14:textId="77777777" w:rsidR="00FA4BE4" w:rsidRPr="00AD494D" w:rsidRDefault="00FA4BE4" w:rsidP="00FA4BE4">
      <w:pPr>
        <w:pStyle w:val="BodyText"/>
      </w:pPr>
      <w:r w:rsidRPr="00AD494D">
        <w:t xml:space="preserve">The Government of </w:t>
      </w:r>
      <w:r w:rsidRPr="00AD494D">
        <w:rPr>
          <w:u w:val="single"/>
        </w:rPr>
        <w:t>Indonesia</w:t>
      </w:r>
      <w:r w:rsidRPr="00AD494D">
        <w:t xml:space="preserve"> launched in October 2020 an e-visa to streamline the visa application process and remove the need to wait in queues at the border to obtain a visa on arrival. The e-visa is first being made available to business travellers from selected countries that have a Travel Corridor agreement with Indonesia, as well as investors, skilled </w:t>
      </w:r>
      <w:proofErr w:type="gramStart"/>
      <w:r w:rsidRPr="00AD494D">
        <w:t>workers</w:t>
      </w:r>
      <w:proofErr w:type="gramEnd"/>
      <w:r w:rsidRPr="00AD494D">
        <w:t xml:space="preserve"> and civil servants.</w:t>
      </w:r>
    </w:p>
    <w:p w14:paraId="4077FFC3" w14:textId="77777777" w:rsidR="00FA4BE4" w:rsidRDefault="00FA4BE4" w:rsidP="00FA4BE4">
      <w:pPr>
        <w:pStyle w:val="BodyText"/>
      </w:pPr>
      <w:r w:rsidRPr="00AD494D">
        <w:t xml:space="preserve">In </w:t>
      </w:r>
      <w:r w:rsidRPr="00AD494D">
        <w:rPr>
          <w:u w:val="single"/>
        </w:rPr>
        <w:t>Costa Rica</w:t>
      </w:r>
      <w:r w:rsidRPr="00AD494D">
        <w:t>, the General Immigration Directorate launched an online platform on 22</w:t>
      </w:r>
      <w:r>
        <w:t> </w:t>
      </w:r>
      <w:r w:rsidRPr="00AD494D">
        <w:t>March</w:t>
      </w:r>
      <w:r>
        <w:t> </w:t>
      </w:r>
      <w:r w:rsidRPr="00AD494D">
        <w:t>2021 on which foreign nationals can submit certain immigration applications and related documents without the need to apply in person.</w:t>
      </w:r>
    </w:p>
    <w:p w14:paraId="16DB46BD" w14:textId="10B89D93" w:rsidR="00C64A6B" w:rsidRPr="00C64A6B" w:rsidRDefault="00FA4BE4" w:rsidP="00C64A6B">
      <w:pPr>
        <w:pStyle w:val="BodyText"/>
      </w:pPr>
      <w:r w:rsidRPr="00AD494D">
        <w:t>While the measures listed in this Report refer to those introduced since mid-October 2020, the full list of trade</w:t>
      </w:r>
      <w:r>
        <w:t>-</w:t>
      </w:r>
      <w:r w:rsidRPr="00AD494D">
        <w:t>in</w:t>
      </w:r>
      <w:r>
        <w:t>-</w:t>
      </w:r>
      <w:r w:rsidRPr="00AD494D">
        <w:t>services</w:t>
      </w:r>
      <w:r>
        <w:t>-</w:t>
      </w:r>
      <w:r w:rsidRPr="00AD494D">
        <w:t>related measures compiled since the beginning of the COVID-19 pandemic is available at</w:t>
      </w:r>
      <w:r>
        <w:t>:</w:t>
      </w:r>
      <w:r w:rsidR="0044774A">
        <w:t xml:space="preserve"> </w:t>
      </w:r>
      <w:hyperlink r:id="rId79" w:history="1">
        <w:r w:rsidR="00194878">
          <w:rPr>
            <w:rStyle w:val="Hyperlink"/>
          </w:rPr>
          <w:t>WTO | COVID-19: Measures affecting trade in services</w:t>
        </w:r>
      </w:hyperlink>
      <w:r w:rsidRPr="00C64A6B">
        <w:rPr>
          <w:sz w:val="17"/>
          <w:szCs w:val="17"/>
        </w:rPr>
        <w:t>.</w:t>
      </w:r>
      <w:r w:rsidR="0044774A" w:rsidRPr="00C64A6B">
        <w:rPr>
          <w:sz w:val="17"/>
          <w:szCs w:val="17"/>
        </w:rPr>
        <w:t xml:space="preserve"> </w:t>
      </w:r>
    </w:p>
    <w:p w14:paraId="4052DEA1" w14:textId="7AF38D6D" w:rsidR="00904B7E" w:rsidRDefault="00904B7E" w:rsidP="002E3D34">
      <w:pPr>
        <w:pStyle w:val="BodyText"/>
      </w:pPr>
      <w:r w:rsidRPr="00904B7E">
        <w:t>The following box has been contributed by the OECD.</w:t>
      </w:r>
      <w:r w:rsidR="00400AD4">
        <w:t xml:space="preserve"> </w:t>
      </w:r>
    </w:p>
    <w:p w14:paraId="63EA93E0" w14:textId="2582CC5A" w:rsidR="00802233" w:rsidRDefault="00802233" w:rsidP="002E3D34">
      <w:pPr>
        <w:pStyle w:val="Caption"/>
        <w:keepNext w:val="0"/>
      </w:pPr>
      <w:r>
        <w:t xml:space="preserve">Box </w:t>
      </w:r>
      <w:fldSimple w:instr=" STYLEREF 1 \s ">
        <w:r w:rsidR="00864BA3">
          <w:rPr>
            <w:noProof/>
          </w:rPr>
          <w:t>4</w:t>
        </w:r>
      </w:fldSimple>
      <w:r w:rsidR="00C2452F">
        <w:t>.</w:t>
      </w:r>
      <w:fldSimple w:instr=" SEQ Box \* ARABIC \s 1 ">
        <w:r w:rsidR="00864BA3">
          <w:rPr>
            <w:noProof/>
          </w:rPr>
          <w:t>2</w:t>
        </w:r>
      </w:fldSimple>
      <w:r>
        <w:t xml:space="preserve"> Barriers to services trade – trends up to 2021</w:t>
      </w:r>
    </w:p>
    <w:tbl>
      <w:tblPr>
        <w:tblStyle w:val="WTOBox1"/>
        <w:tblW w:w="0" w:type="auto"/>
        <w:tblLook w:val="05E0" w:firstRow="1" w:lastRow="1" w:firstColumn="1" w:lastColumn="1" w:noHBand="0" w:noVBand="1"/>
      </w:tblPr>
      <w:tblGrid>
        <w:gridCol w:w="9016"/>
      </w:tblGrid>
      <w:tr w:rsidR="009102F3" w:rsidRPr="002E3D34" w14:paraId="4CEF3182" w14:textId="77777777" w:rsidTr="00661900">
        <w:tc>
          <w:tcPr>
            <w:tcW w:w="9016" w:type="dxa"/>
          </w:tcPr>
          <w:p w14:paraId="3DFB9359" w14:textId="77777777" w:rsidR="009102F3" w:rsidRPr="002E3D34" w:rsidRDefault="009102F3" w:rsidP="002E3D34">
            <w:pPr>
              <w:spacing w:after="120"/>
              <w:rPr>
                <w:sz w:val="16"/>
                <w:szCs w:val="16"/>
              </w:rPr>
            </w:pPr>
            <w:r w:rsidRPr="002E3D34">
              <w:rPr>
                <w:sz w:val="16"/>
                <w:szCs w:val="16"/>
              </w:rPr>
              <w:t xml:space="preserve">Annual monitoring by the OECD finds that the global regulatory environment for services trade became more restrictive in 2020, with new barriers compounding the shock of the COVID-19 pandemic on exporters. </w:t>
            </w:r>
          </w:p>
          <w:p w14:paraId="7750A28F" w14:textId="176138D0" w:rsidR="009102F3" w:rsidRPr="002E3D34" w:rsidRDefault="009102F3" w:rsidP="002E3D34">
            <w:pPr>
              <w:spacing w:after="120"/>
              <w:rPr>
                <w:sz w:val="16"/>
                <w:szCs w:val="16"/>
              </w:rPr>
            </w:pPr>
            <w:r w:rsidRPr="002E3D34">
              <w:rPr>
                <w:sz w:val="16"/>
                <w:szCs w:val="16"/>
              </w:rPr>
              <w:t xml:space="preserve">New barriers to trade were most prevalent in computer, commercial </w:t>
            </w:r>
            <w:proofErr w:type="gramStart"/>
            <w:r w:rsidRPr="002E3D34">
              <w:rPr>
                <w:sz w:val="16"/>
                <w:szCs w:val="16"/>
              </w:rPr>
              <w:t>banking</w:t>
            </w:r>
            <w:proofErr w:type="gramEnd"/>
            <w:r w:rsidRPr="002E3D34">
              <w:rPr>
                <w:sz w:val="16"/>
                <w:szCs w:val="16"/>
              </w:rPr>
              <w:t xml:space="preserve"> and broadcasting services sectors (Figure 1). Tightened measures affected primarily services traded through commercial establishments (Mode</w:t>
            </w:r>
            <w:r w:rsidR="007E5496" w:rsidRPr="002E3D34">
              <w:rPr>
                <w:sz w:val="16"/>
                <w:szCs w:val="16"/>
              </w:rPr>
              <w:t> </w:t>
            </w:r>
            <w:r w:rsidRPr="002E3D34">
              <w:rPr>
                <w:sz w:val="16"/>
                <w:szCs w:val="16"/>
              </w:rPr>
              <w:t xml:space="preserve">3), and to a lesser degree the other modes of supply. This was due to new restrictions in some countries on measures affecting the ability of foreign firms to set up affiliates in new markets </w:t>
            </w:r>
            <w:proofErr w:type="gramStart"/>
            <w:r w:rsidRPr="002E3D34">
              <w:rPr>
                <w:sz w:val="16"/>
                <w:szCs w:val="16"/>
              </w:rPr>
              <w:t>as a result of</w:t>
            </w:r>
            <w:proofErr w:type="gramEnd"/>
            <w:r w:rsidRPr="002E3D34">
              <w:rPr>
                <w:sz w:val="16"/>
                <w:szCs w:val="16"/>
              </w:rPr>
              <w:t xml:space="preserve"> increased FDI screening conditions and processes, among others.</w:t>
            </w:r>
            <w:r w:rsidR="007E5496" w:rsidRPr="002E3D34">
              <w:rPr>
                <w:sz w:val="16"/>
                <w:szCs w:val="16"/>
              </w:rPr>
              <w:t xml:space="preserve"> </w:t>
            </w:r>
            <w:r w:rsidRPr="002E3D34">
              <w:rPr>
                <w:sz w:val="16"/>
                <w:szCs w:val="16"/>
              </w:rPr>
              <w:t>Liberali</w:t>
            </w:r>
            <w:r w:rsidR="00D707A0" w:rsidRPr="002E3D34">
              <w:rPr>
                <w:sz w:val="16"/>
                <w:szCs w:val="16"/>
              </w:rPr>
              <w:t>z</w:t>
            </w:r>
            <w:r w:rsidRPr="002E3D34">
              <w:rPr>
                <w:sz w:val="16"/>
                <w:szCs w:val="16"/>
              </w:rPr>
              <w:t>ing measures occurred most frequently in courier services and insurance services.</w:t>
            </w:r>
          </w:p>
          <w:p w14:paraId="6B7930FF" w14:textId="22AB4B30" w:rsidR="009102F3" w:rsidRPr="002E3D34" w:rsidRDefault="009102F3" w:rsidP="00825E5C">
            <w:pPr>
              <w:pStyle w:val="Caption"/>
              <w:spacing w:before="0" w:after="0"/>
              <w:rPr>
                <w:sz w:val="16"/>
                <w:szCs w:val="16"/>
              </w:rPr>
            </w:pPr>
            <w:bookmarkStart w:id="148" w:name="_Toc63247524"/>
            <w:r w:rsidRPr="002E3D34">
              <w:rPr>
                <w:sz w:val="16"/>
                <w:szCs w:val="16"/>
              </w:rPr>
              <w:lastRenderedPageBreak/>
              <w:t>Figure</w:t>
            </w:r>
            <w:r w:rsidR="009378CC" w:rsidRPr="002E3D34">
              <w:rPr>
                <w:sz w:val="16"/>
                <w:szCs w:val="16"/>
              </w:rPr>
              <w:t>1</w:t>
            </w:r>
            <w:r w:rsidR="006635F4" w:rsidRPr="002E3D34">
              <w:rPr>
                <w:sz w:val="16"/>
                <w:szCs w:val="16"/>
              </w:rPr>
              <w:t xml:space="preserve"> </w:t>
            </w:r>
            <w:r w:rsidRPr="002E3D34">
              <w:rPr>
                <w:sz w:val="16"/>
                <w:szCs w:val="16"/>
              </w:rPr>
              <w:t>Changes in the STRIs per sector, 2019-2020</w:t>
            </w:r>
            <w:bookmarkEnd w:id="148"/>
          </w:p>
          <w:p w14:paraId="235999F4" w14:textId="77777777" w:rsidR="009102F3" w:rsidRPr="002E3D34" w:rsidRDefault="009102F3" w:rsidP="002E3D34">
            <w:pPr>
              <w:jc w:val="center"/>
              <w:rPr>
                <w:sz w:val="16"/>
                <w:szCs w:val="16"/>
              </w:rPr>
            </w:pPr>
            <w:r w:rsidRPr="002E3D34">
              <w:rPr>
                <w:noProof/>
                <w:sz w:val="16"/>
                <w:szCs w:val="16"/>
              </w:rPr>
              <w:drawing>
                <wp:inline distT="0" distB="0" distL="0" distR="0" wp14:anchorId="0F4B2B96" wp14:editId="2A1CA1B5">
                  <wp:extent cx="4116144" cy="2433099"/>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5766" r="222" b="6590"/>
                          <a:stretch/>
                        </pic:blipFill>
                        <pic:spPr bwMode="auto">
                          <a:xfrm>
                            <a:off x="0" y="0"/>
                            <a:ext cx="4125951" cy="2438896"/>
                          </a:xfrm>
                          <a:prstGeom prst="rect">
                            <a:avLst/>
                          </a:prstGeom>
                          <a:noFill/>
                          <a:ln>
                            <a:noFill/>
                          </a:ln>
                          <a:extLst>
                            <a:ext uri="{53640926-AAD7-44D8-BBD7-CCE9431645EC}">
                              <a14:shadowObscured xmlns:a14="http://schemas.microsoft.com/office/drawing/2010/main"/>
                            </a:ext>
                          </a:extLst>
                        </pic:spPr>
                      </pic:pic>
                    </a:graphicData>
                  </a:graphic>
                </wp:inline>
              </w:drawing>
            </w:r>
          </w:p>
          <w:p w14:paraId="3F73EE19" w14:textId="77777777" w:rsidR="009102F3" w:rsidRPr="002E3D34" w:rsidRDefault="009102F3" w:rsidP="002E3D34">
            <w:pPr>
              <w:pStyle w:val="NoteText"/>
              <w:spacing w:before="120"/>
              <w:rPr>
                <w:szCs w:val="16"/>
              </w:rPr>
            </w:pPr>
            <w:r w:rsidRPr="002E3D34">
              <w:rPr>
                <w:szCs w:val="16"/>
              </w:rPr>
              <w:t>Note:</w:t>
            </w:r>
            <w:r w:rsidRPr="002E3D34">
              <w:rPr>
                <w:szCs w:val="16"/>
              </w:rPr>
              <w:tab/>
              <w:t xml:space="preserve">The figure shows the sum of all the positive changes (trade restrictions) and negatives changes (trade liberalisation) across all the measures </w:t>
            </w:r>
            <w:proofErr w:type="gramStart"/>
            <w:r w:rsidRPr="002E3D34">
              <w:rPr>
                <w:szCs w:val="16"/>
              </w:rPr>
              <w:t>in a given</w:t>
            </w:r>
            <w:proofErr w:type="gramEnd"/>
            <w:r w:rsidRPr="002E3D34">
              <w:rPr>
                <w:szCs w:val="16"/>
              </w:rPr>
              <w:t xml:space="preserve"> sector over the period considered. Within sectors and for each country, the STRIs range between 0 and 1, where 1 indicates a completely closed regulatory environment for services trade. </w:t>
            </w:r>
          </w:p>
          <w:p w14:paraId="5D82015C" w14:textId="53931025" w:rsidR="009102F3" w:rsidRPr="002E3D34" w:rsidRDefault="009102F3" w:rsidP="002E3D34">
            <w:pPr>
              <w:pStyle w:val="NoteText"/>
              <w:spacing w:before="120" w:after="120"/>
              <w:rPr>
                <w:szCs w:val="16"/>
              </w:rPr>
            </w:pPr>
            <w:r w:rsidRPr="002E3D34">
              <w:rPr>
                <w:szCs w:val="16"/>
              </w:rPr>
              <w:t>Source:</w:t>
            </w:r>
            <w:r w:rsidRPr="002E3D34">
              <w:rPr>
                <w:szCs w:val="16"/>
              </w:rPr>
              <w:tab/>
            </w:r>
            <w:r w:rsidR="008417A7" w:rsidRPr="002E3D34">
              <w:rPr>
                <w:szCs w:val="16"/>
              </w:rPr>
              <w:t>OECD</w:t>
            </w:r>
            <w:r w:rsidR="00A92E71" w:rsidRPr="002E3D34">
              <w:rPr>
                <w:szCs w:val="16"/>
              </w:rPr>
              <w:t>,</w:t>
            </w:r>
            <w:r w:rsidR="008417A7" w:rsidRPr="002E3D34">
              <w:rPr>
                <w:szCs w:val="16"/>
              </w:rPr>
              <w:t xml:space="preserve"> Services Trade Restrictiveness Index (STRI) database (</w:t>
            </w:r>
            <w:hyperlink r:id="rId81" w:history="1">
              <w:r w:rsidR="008417A7" w:rsidRPr="002E3D34">
                <w:rPr>
                  <w:rStyle w:val="Hyperlink"/>
                  <w:szCs w:val="16"/>
                </w:rPr>
                <w:t>http://oe.cd/stri-db</w:t>
              </w:r>
            </w:hyperlink>
            <w:r w:rsidR="008417A7" w:rsidRPr="002E3D34">
              <w:rPr>
                <w:szCs w:val="16"/>
              </w:rPr>
              <w:t>)</w:t>
            </w:r>
            <w:r w:rsidRPr="002E3D34">
              <w:rPr>
                <w:szCs w:val="16"/>
              </w:rPr>
              <w:t>.</w:t>
            </w:r>
          </w:p>
          <w:p w14:paraId="5F7AFCD0" w14:textId="77777777" w:rsidR="009102F3" w:rsidRPr="002E3D34" w:rsidRDefault="009102F3" w:rsidP="002E3D34">
            <w:pPr>
              <w:spacing w:before="120" w:after="120"/>
              <w:rPr>
                <w:sz w:val="16"/>
                <w:szCs w:val="16"/>
              </w:rPr>
            </w:pPr>
            <w:r w:rsidRPr="002E3D34">
              <w:rPr>
                <w:sz w:val="16"/>
                <w:szCs w:val="16"/>
              </w:rPr>
              <w:t xml:space="preserve">At the same time, governments lowered barriers to cross-border digital trade in 2020 as part of the overarching policy response to the COVID-19 pandemic. More facilitation measures were introduced than in previous years, helping remote working and online business operations. Nonetheless, the considerable build-up of restrictions applied to digital trade over the last few years, and the restrictions that continue to apply in certain sectors, such as computer and telecommunications services, risk slowing down the pace of digital transformation in a post-pandemic era. </w:t>
            </w:r>
          </w:p>
          <w:p w14:paraId="0C41A1F7" w14:textId="77777777" w:rsidR="009102F3" w:rsidRPr="002E3D34" w:rsidRDefault="009102F3" w:rsidP="002E3D34">
            <w:pPr>
              <w:spacing w:before="120" w:after="120"/>
              <w:rPr>
                <w:sz w:val="16"/>
                <w:szCs w:val="16"/>
              </w:rPr>
            </w:pPr>
            <w:r w:rsidRPr="002E3D34">
              <w:rPr>
                <w:sz w:val="16"/>
                <w:szCs w:val="16"/>
              </w:rPr>
              <w:t>National and collective action to ease barriers to services trade can reduce trade costs for firms that provide services across borders. On average, across sectors and countries, services trade costs could decline by more than 15% after 3-5 years if countries could converge towards best performers by reducing regulatory gaps by half. An ambitious reform agenda to address restrictive measures in services and enhance market access opportunities globally is key to revitalising trade and growth. Lifting restrictions to trade in services will be critical as governments seek to put the global economy on the road to a sustainable recovery and enhance resilience of their economies.</w:t>
            </w:r>
          </w:p>
        </w:tc>
      </w:tr>
    </w:tbl>
    <w:p w14:paraId="13FB997D" w14:textId="1581BE7C" w:rsidR="00904B7E" w:rsidRDefault="00FB3943" w:rsidP="00FB3943">
      <w:pPr>
        <w:pStyle w:val="NoteText"/>
        <w:spacing w:before="120" w:after="240"/>
      </w:pPr>
      <w:r w:rsidRPr="00FB3943">
        <w:lastRenderedPageBreak/>
        <w:t>Source:</w:t>
      </w:r>
      <w:r>
        <w:tab/>
      </w:r>
      <w:r w:rsidRPr="00FB3943">
        <w:t>OECD</w:t>
      </w:r>
      <w:r w:rsidR="00A92E71">
        <w:t>,</w:t>
      </w:r>
      <w:r w:rsidRPr="00FB3943">
        <w:t xml:space="preserve"> STRI: Policy Trends up to 2021</w:t>
      </w:r>
      <w:r>
        <w:t>.</w:t>
      </w:r>
    </w:p>
    <w:p w14:paraId="364A812E" w14:textId="77777777" w:rsidR="00C64A6B" w:rsidRDefault="00C64A6B" w:rsidP="00C64A6B"/>
    <w:p w14:paraId="33BA4866" w14:textId="27745E18" w:rsidR="00EC1AC7" w:rsidRDefault="00EC1AC7" w:rsidP="00C64A6B">
      <w:pPr>
        <w:sectPr w:rsidR="00EC1AC7" w:rsidSect="00DB7039">
          <w:footnotePr>
            <w:numRestart w:val="eachSect"/>
          </w:footnotePr>
          <w:pgSz w:w="11906" w:h="16838" w:code="9"/>
          <w:pgMar w:top="1701" w:right="1440" w:bottom="567" w:left="1440" w:header="720" w:footer="720" w:gutter="0"/>
          <w:cols w:space="708"/>
          <w:docGrid w:linePitch="360"/>
        </w:sectPr>
      </w:pPr>
    </w:p>
    <w:p w14:paraId="4227C2D8" w14:textId="00B2EBCE" w:rsidR="00AE3B6E" w:rsidRDefault="00492928" w:rsidP="009B783E">
      <w:pPr>
        <w:pStyle w:val="Heading1"/>
        <w:rPr>
          <w:lang w:eastAsia="en-GB"/>
        </w:rPr>
      </w:pPr>
      <w:bookmarkStart w:id="149" w:name="_Toc2594258"/>
      <w:bookmarkStart w:id="150" w:name="_Toc76477567"/>
      <w:r w:rsidRPr="00175A8D">
        <w:rPr>
          <w:lang w:eastAsia="en-GB"/>
        </w:rPr>
        <w:lastRenderedPageBreak/>
        <w:t>POLICY DEVELOPMENTS IN TRADE IN INTELLECTUAL PROPERTY</w:t>
      </w:r>
      <w:bookmarkEnd w:id="149"/>
      <w:bookmarkEnd w:id="150"/>
    </w:p>
    <w:p w14:paraId="752800DF" w14:textId="77777777" w:rsidR="00A821D9" w:rsidRPr="00171EC4" w:rsidRDefault="00A821D9" w:rsidP="00A821D9">
      <w:pPr>
        <w:pStyle w:val="BodyText"/>
      </w:pPr>
      <w:r w:rsidRPr="00171EC4">
        <w:t>During the review period, WTO Members continued to fine-tune their intellectual property (IP) domestic frameworks, as shown in the submissions for the trade monitoring exercise</w:t>
      </w:r>
      <w:r>
        <w:t>,</w:t>
      </w:r>
      <w:r w:rsidRPr="00171EC4">
        <w:t xml:space="preserve"> and the </w:t>
      </w:r>
      <w:r>
        <w:t xml:space="preserve">discussions in and </w:t>
      </w:r>
      <w:r w:rsidRPr="00171EC4">
        <w:t xml:space="preserve">notifications to the TRIPS Council. </w:t>
      </w:r>
      <w:r>
        <w:t>Several</w:t>
      </w:r>
      <w:r w:rsidRPr="00171EC4">
        <w:t xml:space="preserve"> Members</w:t>
      </w:r>
      <w:r>
        <w:t xml:space="preserve"> </w:t>
      </w:r>
      <w:r w:rsidRPr="00171EC4">
        <w:t>implemen</w:t>
      </w:r>
      <w:r>
        <w:t>ted</w:t>
      </w:r>
      <w:r w:rsidRPr="00171EC4">
        <w:t xml:space="preserve"> specific IP measures aimed at facilitating the development and dissemination of COVID-19-related health technologies, as well as at relaxing procedural requirements for administrative IP matters. </w:t>
      </w:r>
    </w:p>
    <w:p w14:paraId="1AB66825" w14:textId="77777777" w:rsidR="00A821D9" w:rsidRPr="00171EC4" w:rsidRDefault="00A821D9" w:rsidP="00A821D9">
      <w:pPr>
        <w:pStyle w:val="Heading7"/>
        <w:rPr>
          <w:lang w:eastAsia="en-GB"/>
        </w:rPr>
      </w:pPr>
      <w:r w:rsidRPr="00171EC4">
        <w:rPr>
          <w:lang w:eastAsia="en-GB"/>
        </w:rPr>
        <w:t>Acceptance of the Protocol Amending the TRIPS Agreement</w:t>
      </w:r>
    </w:p>
    <w:p w14:paraId="62C6141A" w14:textId="101E0066" w:rsidR="00A821D9" w:rsidRPr="00171EC4" w:rsidRDefault="005D4ACB" w:rsidP="00A821D9">
      <w:pPr>
        <w:pStyle w:val="BodyText"/>
      </w:pPr>
      <w:r>
        <w:t xml:space="preserve">The </w:t>
      </w:r>
      <w:r w:rsidR="00F065B1" w:rsidRPr="00F065B1">
        <w:t>Gambia deposited its instrument of acceptance of the Protocol Amending the TRIPS Agreement</w:t>
      </w:r>
      <w:r w:rsidR="00F065B1">
        <w:rPr>
          <w:rStyle w:val="FootnoteReference"/>
        </w:rPr>
        <w:footnoteReference w:id="119"/>
      </w:r>
      <w:r w:rsidR="00F065B1" w:rsidRPr="00F065B1">
        <w:t xml:space="preserve">, on 20 October 2020; and Antigua and Barbuda deposited its instrument of acceptance on 12 May 2021. The United Kingdom confirmed its continued acceptance of the Protocol, on 1 January 2021. To date, 133 Members are bound by the amended TRIPS Agreement. The additional flexibility incorporated in the Agreement addresses public health needs of countries with limited or no domestic capacity to produce pharmaceuticals and that rely on imports </w:t>
      </w:r>
      <w:proofErr w:type="gramStart"/>
      <w:r w:rsidR="00F065B1" w:rsidRPr="00F065B1">
        <w:t>in order to</w:t>
      </w:r>
      <w:proofErr w:type="gramEnd"/>
      <w:r w:rsidR="00F065B1" w:rsidRPr="00F065B1">
        <w:t xml:space="preserve"> satisfy their needs. The mechanism provides for a secure legal pathway that allows potential exporting Members to grant special compulsory licences exclusively for the production and export of generic medicines to the importing country or countries.</w:t>
      </w:r>
    </w:p>
    <w:p w14:paraId="5A3C927F" w14:textId="69E5CDE2" w:rsidR="00A821D9" w:rsidRPr="005619D0" w:rsidRDefault="00A821D9" w:rsidP="00A821D9">
      <w:pPr>
        <w:pStyle w:val="Heading7"/>
        <w:rPr>
          <w:lang w:eastAsia="en-GB"/>
        </w:rPr>
      </w:pPr>
      <w:r w:rsidRPr="005619D0">
        <w:rPr>
          <w:lang w:eastAsia="en-GB"/>
        </w:rPr>
        <w:t>IP-</w:t>
      </w:r>
      <w:r w:rsidR="004E4A2F">
        <w:rPr>
          <w:lang w:eastAsia="en-GB"/>
        </w:rPr>
        <w:t>r</w:t>
      </w:r>
      <w:r w:rsidRPr="005619D0">
        <w:rPr>
          <w:lang w:eastAsia="en-GB"/>
        </w:rPr>
        <w:t xml:space="preserve">elated </w:t>
      </w:r>
      <w:r>
        <w:rPr>
          <w:lang w:eastAsia="en-GB"/>
        </w:rPr>
        <w:t xml:space="preserve">international, </w:t>
      </w:r>
      <w:proofErr w:type="gramStart"/>
      <w:r>
        <w:rPr>
          <w:lang w:eastAsia="en-GB"/>
        </w:rPr>
        <w:t>r</w:t>
      </w:r>
      <w:r w:rsidRPr="005619D0">
        <w:rPr>
          <w:lang w:eastAsia="en-GB"/>
        </w:rPr>
        <w:t>egional</w:t>
      </w:r>
      <w:proofErr w:type="gramEnd"/>
      <w:r w:rsidRPr="005619D0">
        <w:rPr>
          <w:lang w:eastAsia="en-GB"/>
        </w:rPr>
        <w:t xml:space="preserve"> and </w:t>
      </w:r>
      <w:r>
        <w:rPr>
          <w:lang w:eastAsia="en-GB"/>
        </w:rPr>
        <w:t>b</w:t>
      </w:r>
      <w:r w:rsidRPr="005619D0">
        <w:rPr>
          <w:lang w:eastAsia="en-GB"/>
        </w:rPr>
        <w:t>ilateral instruments</w:t>
      </w:r>
    </w:p>
    <w:p w14:paraId="60CCF02C" w14:textId="641712A5" w:rsidR="00A821D9" w:rsidRPr="006000D9" w:rsidRDefault="00A821D9" w:rsidP="00A821D9">
      <w:pPr>
        <w:pStyle w:val="BodyText"/>
      </w:pPr>
      <w:r w:rsidRPr="006000D9">
        <w:t xml:space="preserve">During the review period, the following international instruments entered into force in the Kingdom of Saudi Arabia: the Budapest Treaty on the International Recognition of the Deposit of Microorganisms for the Purposes of Patent Procedure and to the Strasbourg Agreement Concerning the International Patent Classification, on 16 October 2020; as well as the </w:t>
      </w:r>
      <w:r w:rsidRPr="006000D9">
        <w:rPr>
          <w:lang w:val="en"/>
        </w:rPr>
        <w:t>Vienna Agreement Establishing an International Classification of the Figurative Elements of Marks and the</w:t>
      </w:r>
      <w:r w:rsidR="007E5496" w:rsidRPr="006000D9">
        <w:rPr>
          <w:lang w:val="en"/>
        </w:rPr>
        <w:t xml:space="preserve"> </w:t>
      </w:r>
      <w:r w:rsidRPr="006000D9">
        <w:rPr>
          <w:lang w:val="en"/>
        </w:rPr>
        <w:t>Locarno Agreement Establishing an International Classification for Industrial Designs, on 3 December 2020.</w:t>
      </w:r>
      <w:r w:rsidRPr="00BD3A4C">
        <w:t xml:space="preserve"> </w:t>
      </w:r>
      <w:r>
        <w:t xml:space="preserve">Furthermore, the IP offices of the Kingdom of Saudi Arabia (SAPI) and China (CNIPA) signed a </w:t>
      </w:r>
      <w:r w:rsidRPr="00776592">
        <w:t>Cooperation Agreement</w:t>
      </w:r>
      <w:r>
        <w:t xml:space="preserve"> on Patent Prosecution Highway, on 30 October 2020.</w:t>
      </w:r>
      <w:r w:rsidRPr="006000D9">
        <w:rPr>
          <w:vertAlign w:val="superscript"/>
        </w:rPr>
        <w:footnoteReference w:id="120"/>
      </w:r>
    </w:p>
    <w:p w14:paraId="3126A040" w14:textId="01286330" w:rsidR="00A821D9" w:rsidRDefault="00A821D9" w:rsidP="00A821D9">
      <w:pPr>
        <w:pStyle w:val="BodyText"/>
      </w:pPr>
      <w:r w:rsidRPr="004F616E">
        <w:t xml:space="preserve">The Russian Federation </w:t>
      </w:r>
      <w:r w:rsidRPr="004F616E">
        <w:rPr>
          <w:lang w:val="en-US"/>
        </w:rPr>
        <w:t>completed</w:t>
      </w:r>
      <w:r w:rsidRPr="00985714">
        <w:rPr>
          <w:lang w:val="en-US"/>
        </w:rPr>
        <w:t xml:space="preserve"> </w:t>
      </w:r>
      <w:r>
        <w:rPr>
          <w:lang w:val="en-US"/>
        </w:rPr>
        <w:t xml:space="preserve">the </w:t>
      </w:r>
      <w:r w:rsidRPr="00985714">
        <w:rPr>
          <w:lang w:val="en-US"/>
        </w:rPr>
        <w:t xml:space="preserve">ratification </w:t>
      </w:r>
      <w:r>
        <w:rPr>
          <w:lang w:val="en-US"/>
        </w:rPr>
        <w:t xml:space="preserve">procedures </w:t>
      </w:r>
      <w:r w:rsidRPr="00985714">
        <w:rPr>
          <w:lang w:val="en-US"/>
        </w:rPr>
        <w:t xml:space="preserve">of the Treaty on Trademarks, Service </w:t>
      </w:r>
      <w:proofErr w:type="gramStart"/>
      <w:r w:rsidRPr="00985714">
        <w:rPr>
          <w:lang w:val="en-US"/>
        </w:rPr>
        <w:t>Marks</w:t>
      </w:r>
      <w:proofErr w:type="gramEnd"/>
      <w:r w:rsidRPr="00985714">
        <w:rPr>
          <w:lang w:val="en-US"/>
        </w:rPr>
        <w:t xml:space="preserve"> and Appellations of Origin of the Eurasian Economic Union</w:t>
      </w:r>
      <w:r>
        <w:rPr>
          <w:lang w:val="en-US"/>
        </w:rPr>
        <w:t xml:space="preserve"> (EAEU), with the entry into force of </w:t>
      </w:r>
      <w:r>
        <w:t xml:space="preserve">Federal Law No. 360-FZ, on 20 November 2020. The Treaty will enter into force upon final notification from the EAEU member </w:t>
      </w:r>
      <w:r w:rsidR="004E4A2F">
        <w:t>S</w:t>
      </w:r>
      <w:r>
        <w:t xml:space="preserve">tates. The ratification procedures of the </w:t>
      </w:r>
      <w:r w:rsidRPr="004F616E">
        <w:rPr>
          <w:lang w:val="en-US"/>
        </w:rPr>
        <w:t xml:space="preserve">Protocol to the Eurasian Patent Convention on the Protection of Industrial Designs </w:t>
      </w:r>
      <w:r>
        <w:rPr>
          <w:lang w:val="en-US"/>
        </w:rPr>
        <w:t>of September</w:t>
      </w:r>
      <w:r w:rsidRPr="004F616E">
        <w:rPr>
          <w:lang w:val="en-US"/>
        </w:rPr>
        <w:t xml:space="preserve"> 199</w:t>
      </w:r>
      <w:r>
        <w:rPr>
          <w:lang w:val="en-US"/>
        </w:rPr>
        <w:t xml:space="preserve">4 were also completed and the </w:t>
      </w:r>
      <w:r w:rsidRPr="004F616E">
        <w:rPr>
          <w:lang w:val="en-US"/>
        </w:rPr>
        <w:t>Protocol entered into force on 11 April 2021</w:t>
      </w:r>
      <w:r>
        <w:rPr>
          <w:lang w:val="en-US"/>
        </w:rPr>
        <w:t xml:space="preserve"> </w:t>
      </w:r>
      <w:r w:rsidRPr="004F616E">
        <w:rPr>
          <w:lang w:val="en-US"/>
        </w:rPr>
        <w:t>for the</w:t>
      </w:r>
      <w:r>
        <w:rPr>
          <w:lang w:val="en-US"/>
        </w:rPr>
        <w:t xml:space="preserve"> Russian Federation.</w:t>
      </w:r>
      <w:r>
        <w:rPr>
          <w:rStyle w:val="FootnoteReference"/>
        </w:rPr>
        <w:footnoteReference w:id="121"/>
      </w:r>
      <w:r w:rsidRPr="005619D0">
        <w:t xml:space="preserve"> </w:t>
      </w:r>
    </w:p>
    <w:p w14:paraId="31DE900B" w14:textId="77777777" w:rsidR="00A821D9" w:rsidRDefault="00A821D9" w:rsidP="00A821D9">
      <w:pPr>
        <w:pStyle w:val="BodyText"/>
      </w:pPr>
      <w:r w:rsidRPr="002A5B2E">
        <w:t>Mexico and the United Kingdom signe</w:t>
      </w:r>
      <w:r>
        <w:t>d</w:t>
      </w:r>
      <w:r w:rsidRPr="002A5B2E">
        <w:t xml:space="preserve"> an </w:t>
      </w:r>
      <w:r>
        <w:t>Agreement on the Mutual Recognition and Protection of Designations for Spirit Drinks, on 3 November 2020.</w:t>
      </w:r>
      <w:r>
        <w:rPr>
          <w:rStyle w:val="FootnoteReference"/>
        </w:rPr>
        <w:footnoteReference w:id="122"/>
      </w:r>
    </w:p>
    <w:p w14:paraId="4248B2D7" w14:textId="77777777" w:rsidR="00A821D9" w:rsidRPr="00171EC4" w:rsidRDefault="00A821D9" w:rsidP="00A821D9">
      <w:pPr>
        <w:pStyle w:val="Heading7"/>
        <w:rPr>
          <w:lang w:eastAsia="en-GB"/>
        </w:rPr>
      </w:pPr>
      <w:r w:rsidRPr="00171EC4">
        <w:rPr>
          <w:lang w:eastAsia="en-GB"/>
        </w:rPr>
        <w:t xml:space="preserve">Bilateral and regional </w:t>
      </w:r>
      <w:r>
        <w:rPr>
          <w:lang w:eastAsia="en-GB"/>
        </w:rPr>
        <w:t xml:space="preserve">trade </w:t>
      </w:r>
      <w:r w:rsidRPr="00171EC4">
        <w:rPr>
          <w:lang w:eastAsia="en-GB"/>
        </w:rPr>
        <w:t>agreements</w:t>
      </w:r>
    </w:p>
    <w:p w14:paraId="7A01A876" w14:textId="77777777" w:rsidR="00A821D9" w:rsidRDefault="00A821D9" w:rsidP="00A821D9">
      <w:pPr>
        <w:pStyle w:val="BodyText"/>
      </w:pPr>
      <w:r>
        <w:t>Regional trade agreements (</w:t>
      </w:r>
      <w:r w:rsidRPr="00171EC4">
        <w:t>RTA</w:t>
      </w:r>
      <w:r>
        <w:t>s)</w:t>
      </w:r>
      <w:r w:rsidRPr="00171EC4">
        <w:t xml:space="preserve"> have further developed the interconnection between IP and trade in goods and services, and the links of the IP system to other normative areas, such as investment, e</w:t>
      </w:r>
      <w:r w:rsidRPr="00171EC4">
        <w:noBreakHyphen/>
        <w:t xml:space="preserve">commerce, and competition policy. Currently, over 70% of the RTAs in force and notified to the WTO contain specific IP provisions. </w:t>
      </w:r>
      <w:r>
        <w:t xml:space="preserve">The </w:t>
      </w:r>
      <w:r w:rsidRPr="00063578">
        <w:t xml:space="preserve">Regional Comprehensive Economic Partnership (RCEP) </w:t>
      </w:r>
      <w:r>
        <w:t>A</w:t>
      </w:r>
      <w:r w:rsidRPr="00063578">
        <w:t xml:space="preserve">greement </w:t>
      </w:r>
      <w:r>
        <w:t xml:space="preserve">was signed in </w:t>
      </w:r>
      <w:r w:rsidRPr="00063578">
        <w:t>November 2020.</w:t>
      </w:r>
      <w:r>
        <w:rPr>
          <w:rStyle w:val="FootnoteReference"/>
        </w:rPr>
        <w:footnoteReference w:id="123"/>
      </w:r>
      <w:r>
        <w:t xml:space="preserve"> It contains a comprehensive IP chapter</w:t>
      </w:r>
      <w:r w:rsidRPr="00DA4736">
        <w:t>,</w:t>
      </w:r>
      <w:r>
        <w:t xml:space="preserve"> building</w:t>
      </w:r>
      <w:r w:rsidRPr="00DA4736">
        <w:t xml:space="preserve"> on the </w:t>
      </w:r>
      <w:r>
        <w:t xml:space="preserve">TRIPS </w:t>
      </w:r>
      <w:r w:rsidRPr="00DA4736">
        <w:t>Agreement, the Comprehensive and Progressive Agreement for Trans-Pacific Partnership (CPTPP), the Republic of Korea-United States FTA (KORUS), and the ASEAN+1 FTA.</w:t>
      </w:r>
    </w:p>
    <w:p w14:paraId="2CA8A636" w14:textId="77777777" w:rsidR="00A821D9" w:rsidRPr="00AC0A5B" w:rsidRDefault="00A821D9" w:rsidP="00A821D9">
      <w:pPr>
        <w:pStyle w:val="Heading7"/>
        <w:rPr>
          <w:lang w:eastAsia="en-GB"/>
        </w:rPr>
      </w:pPr>
      <w:r w:rsidRPr="00AC0A5B">
        <w:rPr>
          <w:lang w:eastAsia="en-GB"/>
        </w:rPr>
        <w:lastRenderedPageBreak/>
        <w:t xml:space="preserve">National </w:t>
      </w:r>
      <w:r>
        <w:rPr>
          <w:lang w:eastAsia="en-GB"/>
        </w:rPr>
        <w:t>IP-related s</w:t>
      </w:r>
      <w:r w:rsidRPr="00AC0A5B">
        <w:rPr>
          <w:lang w:eastAsia="en-GB"/>
        </w:rPr>
        <w:t>trategies</w:t>
      </w:r>
    </w:p>
    <w:p w14:paraId="5CFD3C75" w14:textId="77777777" w:rsidR="00A821D9" w:rsidRPr="002A5B2E" w:rsidRDefault="00A821D9" w:rsidP="00A821D9">
      <w:pPr>
        <w:pStyle w:val="BodyText"/>
      </w:pPr>
      <w:r>
        <w:t xml:space="preserve">In December 2020, Albania launched its </w:t>
      </w:r>
      <w:r w:rsidRPr="00AC0A5B">
        <w:t xml:space="preserve">Cross-cutting Strategy Against Organized Crime and Serious Crimes 2021-2025 and the </w:t>
      </w:r>
      <w:r>
        <w:t>A</w:t>
      </w:r>
      <w:r w:rsidRPr="00AC0A5B">
        <w:t xml:space="preserve">ction </w:t>
      </w:r>
      <w:r>
        <w:t>P</w:t>
      </w:r>
      <w:r w:rsidRPr="00AC0A5B">
        <w:t>lan 2021-2022.</w:t>
      </w:r>
      <w:r>
        <w:t xml:space="preserve"> It is also implementing its </w:t>
      </w:r>
      <w:r w:rsidRPr="00AC0A5B">
        <w:t>National Strategy for Integrated Border Management and Action Plan 2021-2027.</w:t>
      </w:r>
      <w:r>
        <w:rPr>
          <w:rStyle w:val="FootnoteReference"/>
          <w:bCs/>
        </w:rPr>
        <w:footnoteReference w:id="124"/>
      </w:r>
    </w:p>
    <w:p w14:paraId="7A054258" w14:textId="77777777" w:rsidR="00A821D9" w:rsidRPr="00171EC4" w:rsidRDefault="00A821D9" w:rsidP="00A821D9">
      <w:pPr>
        <w:pStyle w:val="Heading7"/>
        <w:rPr>
          <w:lang w:eastAsia="en-GB"/>
        </w:rPr>
      </w:pPr>
      <w:r w:rsidRPr="00171EC4">
        <w:rPr>
          <w:lang w:eastAsia="en-GB"/>
        </w:rPr>
        <w:t>Domestic legislation and administrative developments</w:t>
      </w:r>
    </w:p>
    <w:p w14:paraId="36CF351D" w14:textId="77777777" w:rsidR="00A821D9" w:rsidRDefault="00A821D9" w:rsidP="00A821D9">
      <w:pPr>
        <w:pStyle w:val="BodyText"/>
      </w:pPr>
      <w:r w:rsidRPr="00171EC4">
        <w:t>Domestically, WTO Members are</w:t>
      </w:r>
      <w:r>
        <w:t xml:space="preserve"> continuously</w:t>
      </w:r>
      <w:r w:rsidRPr="00171EC4">
        <w:t xml:space="preserve"> working to streamline IP into their economies</w:t>
      </w:r>
      <w:r w:rsidRPr="006E5157">
        <w:t xml:space="preserve"> </w:t>
      </w:r>
      <w:r>
        <w:t xml:space="preserve">and </w:t>
      </w:r>
      <w:r w:rsidRPr="00171EC4">
        <w:t>moderniz</w:t>
      </w:r>
      <w:r>
        <w:t>ing</w:t>
      </w:r>
      <w:r w:rsidRPr="00171EC4">
        <w:t xml:space="preserve"> their IP legislation and administration</w:t>
      </w:r>
      <w:r>
        <w:t xml:space="preserve">. </w:t>
      </w:r>
      <w:r w:rsidRPr="00DB39F4">
        <w:t>Table 5.1</w:t>
      </w:r>
      <w:r>
        <w:t xml:space="preserve"> shows the measures submitted for the trade monitoring exercise.</w:t>
      </w:r>
      <w:r w:rsidRPr="00171EC4">
        <w:t xml:space="preserve"> </w:t>
      </w:r>
    </w:p>
    <w:p w14:paraId="463558D9" w14:textId="45529AC5" w:rsidR="00A821D9" w:rsidRPr="00A80C9C" w:rsidRDefault="00A80C9C" w:rsidP="00A80C9C">
      <w:pPr>
        <w:pStyle w:val="Caption"/>
      </w:pPr>
      <w:r>
        <w:t xml:space="preserve">Table </w:t>
      </w:r>
      <w:fldSimple w:instr=" STYLEREF 1 \s ">
        <w:r w:rsidR="00864BA3">
          <w:rPr>
            <w:noProof/>
          </w:rPr>
          <w:t>5</w:t>
        </w:r>
      </w:fldSimple>
      <w:r w:rsidR="00A93205">
        <w:t>.</w:t>
      </w:r>
      <w:fldSimple w:instr=" SEQ Table \* ARABIC \s 1 ">
        <w:r w:rsidR="00864BA3">
          <w:rPr>
            <w:noProof/>
          </w:rPr>
          <w:t>1</w:t>
        </w:r>
      </w:fldSimple>
      <w:r>
        <w:t xml:space="preserve"> Domestic legislation and administrative developments</w:t>
      </w:r>
    </w:p>
    <w:tbl>
      <w:tblPr>
        <w:tblStyle w:val="WTOTable1"/>
        <w:tblW w:w="0" w:type="auto"/>
        <w:tblLook w:val="05E0" w:firstRow="1" w:lastRow="1" w:firstColumn="1" w:lastColumn="1" w:noHBand="0" w:noVBand="1"/>
      </w:tblPr>
      <w:tblGrid>
        <w:gridCol w:w="2122"/>
        <w:gridCol w:w="6894"/>
      </w:tblGrid>
      <w:tr w:rsidR="00F065B1" w:rsidRPr="00F065B1" w14:paraId="1926BC17" w14:textId="77777777" w:rsidTr="00AA0B74">
        <w:trPr>
          <w:cnfStyle w:val="100000000000" w:firstRow="1" w:lastRow="0" w:firstColumn="0" w:lastColumn="0" w:oddVBand="0" w:evenVBand="0" w:oddHBand="0" w:evenHBand="0" w:firstRowFirstColumn="0" w:firstRowLastColumn="0" w:lastRowFirstColumn="0" w:lastRowLastColumn="0"/>
        </w:trPr>
        <w:tc>
          <w:tcPr>
            <w:tcW w:w="2122" w:type="dxa"/>
          </w:tcPr>
          <w:p w14:paraId="7F4C2479" w14:textId="77777777" w:rsidR="00F065B1" w:rsidRPr="00F065B1" w:rsidRDefault="00F065B1" w:rsidP="00AA0B74">
            <w:pPr>
              <w:jc w:val="center"/>
              <w:rPr>
                <w:rFonts w:eastAsia="Times New Roman"/>
                <w:bCs/>
                <w:color w:val="FFFFFF" w:themeColor="background1"/>
                <w:sz w:val="16"/>
                <w:szCs w:val="16"/>
              </w:rPr>
            </w:pPr>
            <w:r w:rsidRPr="00F065B1">
              <w:rPr>
                <w:rFonts w:eastAsia="Times New Roman"/>
                <w:bCs/>
                <w:color w:val="FFFFFF" w:themeColor="background1"/>
                <w:sz w:val="16"/>
                <w:szCs w:val="16"/>
              </w:rPr>
              <w:t>Member/Observer</w:t>
            </w:r>
          </w:p>
        </w:tc>
        <w:tc>
          <w:tcPr>
            <w:tcW w:w="6894" w:type="dxa"/>
          </w:tcPr>
          <w:p w14:paraId="272031E4" w14:textId="77777777" w:rsidR="00F065B1" w:rsidRPr="00F065B1" w:rsidRDefault="00F065B1" w:rsidP="00AA0B74">
            <w:pPr>
              <w:jc w:val="center"/>
              <w:rPr>
                <w:rFonts w:eastAsia="Times New Roman"/>
                <w:bCs/>
                <w:color w:val="FFFFFF" w:themeColor="background1"/>
                <w:sz w:val="16"/>
                <w:szCs w:val="16"/>
              </w:rPr>
            </w:pPr>
            <w:r w:rsidRPr="00F065B1">
              <w:rPr>
                <w:rFonts w:eastAsia="Times New Roman"/>
                <w:bCs/>
                <w:color w:val="FFFFFF" w:themeColor="background1"/>
                <w:sz w:val="16"/>
                <w:szCs w:val="16"/>
              </w:rPr>
              <w:t>Measure</w:t>
            </w:r>
          </w:p>
        </w:tc>
      </w:tr>
      <w:tr w:rsidR="00F065B1" w:rsidRPr="00F065B1" w14:paraId="6551DDFA" w14:textId="77777777" w:rsidTr="00AA0B74">
        <w:tc>
          <w:tcPr>
            <w:tcW w:w="2122" w:type="dxa"/>
          </w:tcPr>
          <w:p w14:paraId="7E0A8409"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Albania</w:t>
            </w:r>
          </w:p>
        </w:tc>
        <w:tc>
          <w:tcPr>
            <w:tcW w:w="6894" w:type="dxa"/>
          </w:tcPr>
          <w:p w14:paraId="45D3B19E" w14:textId="3C9CB175"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 xml:space="preserve">The Council of Ministers issued Decision No. 199 "On determining the special conditions of licensing, accompanying documents, procedures for reviewing or revoking the license, application fees and annual quotas of licenses for commercial activities of cultural assets", on 31 March 2021. </w:t>
            </w:r>
          </w:p>
        </w:tc>
      </w:tr>
      <w:tr w:rsidR="00F065B1" w:rsidRPr="00F065B1" w14:paraId="00547D79" w14:textId="77777777" w:rsidTr="00AA0B74">
        <w:trPr>
          <w:cnfStyle w:val="000000010000" w:firstRow="0" w:lastRow="0" w:firstColumn="0" w:lastColumn="0" w:oddVBand="0" w:evenVBand="0" w:oddHBand="0" w:evenHBand="1" w:firstRowFirstColumn="0" w:firstRowLastColumn="0" w:lastRowFirstColumn="0" w:lastRowLastColumn="0"/>
        </w:trPr>
        <w:tc>
          <w:tcPr>
            <w:tcW w:w="2122" w:type="dxa"/>
          </w:tcPr>
          <w:p w14:paraId="10BDA906"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Australia</w:t>
            </w:r>
          </w:p>
        </w:tc>
        <w:tc>
          <w:tcPr>
            <w:tcW w:w="6894" w:type="dxa"/>
          </w:tcPr>
          <w:p w14:paraId="359DC327" w14:textId="26F49789"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Public consultations on geographical indications in the framework of the negotiations of a Free Trade Agreement with the European Union took place in October-November 2020.</w:t>
            </w:r>
          </w:p>
        </w:tc>
      </w:tr>
      <w:tr w:rsidR="00F065B1" w:rsidRPr="00F065B1" w14:paraId="3F1E4FD3" w14:textId="77777777" w:rsidTr="00AA0B74">
        <w:tc>
          <w:tcPr>
            <w:tcW w:w="2122" w:type="dxa"/>
          </w:tcPr>
          <w:p w14:paraId="445E3751"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China</w:t>
            </w:r>
          </w:p>
        </w:tc>
        <w:tc>
          <w:tcPr>
            <w:tcW w:w="6894" w:type="dxa"/>
          </w:tcPr>
          <w:p w14:paraId="6B9B47CC" w14:textId="49BEA30F"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The National Intellectual Property Administration issued the Decision on Amending the Guidelines for Patent Examination (Announcement No. 391), which entered into force on 15 January 2021.</w:t>
            </w:r>
          </w:p>
        </w:tc>
      </w:tr>
      <w:tr w:rsidR="00801707" w:rsidRPr="00F065B1" w14:paraId="1039938F" w14:textId="77777777" w:rsidTr="00AA0B74">
        <w:trPr>
          <w:cnfStyle w:val="000000010000" w:firstRow="0" w:lastRow="0" w:firstColumn="0" w:lastColumn="0" w:oddVBand="0" w:evenVBand="0" w:oddHBand="0" w:evenHBand="1" w:firstRowFirstColumn="0" w:firstRowLastColumn="0" w:lastRowFirstColumn="0" w:lastRowLastColumn="0"/>
        </w:trPr>
        <w:tc>
          <w:tcPr>
            <w:tcW w:w="2122" w:type="dxa"/>
          </w:tcPr>
          <w:p w14:paraId="08E92F17" w14:textId="619432E4" w:rsidR="00801707" w:rsidRPr="00557E58" w:rsidRDefault="00801707" w:rsidP="00801707">
            <w:pPr>
              <w:jc w:val="left"/>
              <w:rPr>
                <w:rFonts w:eastAsia="Times New Roman"/>
                <w:color w:val="000000" w:themeColor="text1"/>
                <w:sz w:val="16"/>
                <w:szCs w:val="16"/>
                <w:highlight w:val="yellow"/>
              </w:rPr>
            </w:pPr>
            <w:r w:rsidRPr="00794DCC">
              <w:rPr>
                <w:rFonts w:eastAsia="Times New Roman"/>
                <w:color w:val="000000" w:themeColor="text1"/>
                <w:sz w:val="16"/>
                <w:szCs w:val="16"/>
              </w:rPr>
              <w:t>Indonesia</w:t>
            </w:r>
          </w:p>
        </w:tc>
        <w:tc>
          <w:tcPr>
            <w:tcW w:w="6894" w:type="dxa"/>
          </w:tcPr>
          <w:p w14:paraId="74C04C3C" w14:textId="667E3D78" w:rsidR="00801707" w:rsidRPr="00F065B1" w:rsidRDefault="00801707" w:rsidP="00801707">
            <w:pPr>
              <w:jc w:val="left"/>
              <w:rPr>
                <w:rFonts w:eastAsia="Times New Roman"/>
                <w:color w:val="000000" w:themeColor="text1"/>
                <w:sz w:val="16"/>
                <w:szCs w:val="16"/>
              </w:rPr>
            </w:pPr>
            <w:r w:rsidRPr="00EC5F87">
              <w:rPr>
                <w:rFonts w:eastAsia="Times New Roman"/>
                <w:color w:val="000000" w:themeColor="text1"/>
                <w:sz w:val="16"/>
                <w:szCs w:val="16"/>
              </w:rPr>
              <w:t xml:space="preserve">The Regulations on the Procedures for </w:t>
            </w:r>
            <w:proofErr w:type="gramStart"/>
            <w:r w:rsidRPr="00EC5F87">
              <w:rPr>
                <w:rFonts w:eastAsia="Times New Roman"/>
                <w:color w:val="000000" w:themeColor="text1"/>
                <w:sz w:val="16"/>
                <w:szCs w:val="16"/>
              </w:rPr>
              <w:t>Trade Mark</w:t>
            </w:r>
            <w:proofErr w:type="gramEnd"/>
            <w:r w:rsidRPr="00EC5F87">
              <w:rPr>
                <w:rFonts w:eastAsia="Times New Roman"/>
                <w:color w:val="000000" w:themeColor="text1"/>
                <w:sz w:val="16"/>
                <w:szCs w:val="16"/>
              </w:rPr>
              <w:t xml:space="preserve"> Application, Patent Application and Compulsory Licenses were amended, on 3 February 2021. Viewed at: </w:t>
            </w:r>
            <w:hyperlink r:id="rId82" w:history="1">
              <w:r w:rsidR="00B62E4A" w:rsidRPr="006F36EB">
                <w:rPr>
                  <w:rStyle w:val="Hyperlink"/>
                  <w:rFonts w:eastAsia="Times New Roman"/>
                  <w:sz w:val="16"/>
                  <w:szCs w:val="16"/>
                </w:rPr>
                <w:t>https://peraturan.go.id/common/dokumen/bn/2021/bn105-2021.pdf</w:t>
              </w:r>
            </w:hyperlink>
            <w:r w:rsidRPr="00EC5F87">
              <w:rPr>
                <w:rFonts w:eastAsia="Times New Roman"/>
                <w:color w:val="000000" w:themeColor="text1"/>
                <w:sz w:val="16"/>
                <w:szCs w:val="16"/>
              </w:rPr>
              <w:t xml:space="preserve">, </w:t>
            </w:r>
            <w:hyperlink r:id="rId83" w:history="1">
              <w:r w:rsidR="00B62E4A" w:rsidRPr="006F36EB">
                <w:rPr>
                  <w:rStyle w:val="Hyperlink"/>
                  <w:rFonts w:eastAsia="Times New Roman"/>
                  <w:sz w:val="16"/>
                  <w:szCs w:val="16"/>
                </w:rPr>
                <w:t>https://peraturan.go.id/common/dokumen/bn/2021/bn106-2021.pdf</w:t>
              </w:r>
            </w:hyperlink>
            <w:r w:rsidRPr="00EC5F87">
              <w:rPr>
                <w:rFonts w:eastAsia="Times New Roman"/>
                <w:color w:val="000000" w:themeColor="text1"/>
                <w:sz w:val="16"/>
                <w:szCs w:val="16"/>
              </w:rPr>
              <w:t xml:space="preserve"> and </w:t>
            </w:r>
            <w:hyperlink r:id="rId84" w:history="1">
              <w:r w:rsidR="00B62E4A" w:rsidRPr="006F36EB">
                <w:rPr>
                  <w:rStyle w:val="Hyperlink"/>
                  <w:rFonts w:eastAsia="Times New Roman"/>
                  <w:sz w:val="16"/>
                  <w:szCs w:val="16"/>
                </w:rPr>
                <w:t>https://peraturan.go.id/common/dokumen/bn/2021/bn107-2021.pdf</w:t>
              </w:r>
            </w:hyperlink>
            <w:r w:rsidR="00B62E4A">
              <w:rPr>
                <w:rFonts w:eastAsia="Times New Roman"/>
                <w:color w:val="000000" w:themeColor="text1"/>
                <w:sz w:val="16"/>
                <w:szCs w:val="16"/>
              </w:rPr>
              <w:t xml:space="preserve"> </w:t>
            </w:r>
          </w:p>
        </w:tc>
      </w:tr>
      <w:tr w:rsidR="00F065B1" w:rsidRPr="00F065B1" w14:paraId="1594FF3F" w14:textId="77777777" w:rsidTr="00AA0B74">
        <w:tc>
          <w:tcPr>
            <w:tcW w:w="2122" w:type="dxa"/>
          </w:tcPr>
          <w:p w14:paraId="0BDE8EDF"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Mexico</w:t>
            </w:r>
          </w:p>
        </w:tc>
        <w:tc>
          <w:tcPr>
            <w:tcW w:w="6894" w:type="dxa"/>
          </w:tcPr>
          <w:p w14:paraId="6840B60D" w14:textId="4B79B7E3"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The Federal Law of Industrial Property Protection entered into force on 5 November 2020.</w:t>
            </w:r>
            <w:r w:rsidR="00443CDE" w:rsidRPr="00443CDE">
              <w:rPr>
                <w:rFonts w:eastAsia="Times New Roman"/>
                <w:color w:val="000000" w:themeColor="text1"/>
                <w:sz w:val="16"/>
                <w:szCs w:val="16"/>
                <w:vertAlign w:val="superscript"/>
              </w:rPr>
              <w:t>a</w:t>
            </w:r>
            <w:r w:rsidRPr="00F065B1">
              <w:rPr>
                <w:rFonts w:eastAsia="Times New Roman"/>
                <w:color w:val="000000" w:themeColor="text1"/>
                <w:sz w:val="16"/>
                <w:szCs w:val="16"/>
              </w:rPr>
              <w:t xml:space="preserve"> The law amended, </w:t>
            </w:r>
            <w:proofErr w:type="gramStart"/>
            <w:r w:rsidRPr="00F065B1">
              <w:rPr>
                <w:rFonts w:eastAsia="Times New Roman"/>
                <w:color w:val="000000" w:themeColor="text1"/>
                <w:sz w:val="16"/>
                <w:szCs w:val="16"/>
              </w:rPr>
              <w:t>consolidated</w:t>
            </w:r>
            <w:proofErr w:type="gramEnd"/>
            <w:r w:rsidRPr="00F065B1">
              <w:rPr>
                <w:rFonts w:eastAsia="Times New Roman"/>
                <w:color w:val="000000" w:themeColor="text1"/>
                <w:sz w:val="16"/>
                <w:szCs w:val="16"/>
              </w:rPr>
              <w:t xml:space="preserve"> and supplemented prior legal instruments. </w:t>
            </w:r>
          </w:p>
        </w:tc>
      </w:tr>
      <w:tr w:rsidR="00F065B1" w:rsidRPr="00F065B1" w14:paraId="68AFF01A" w14:textId="77777777" w:rsidTr="00AA0B74">
        <w:trPr>
          <w:cnfStyle w:val="000000010000" w:firstRow="0" w:lastRow="0" w:firstColumn="0" w:lastColumn="0" w:oddVBand="0" w:evenVBand="0" w:oddHBand="0" w:evenHBand="1" w:firstRowFirstColumn="0" w:firstRowLastColumn="0" w:lastRowFirstColumn="0" w:lastRowLastColumn="0"/>
        </w:trPr>
        <w:tc>
          <w:tcPr>
            <w:tcW w:w="2122" w:type="dxa"/>
          </w:tcPr>
          <w:p w14:paraId="1010C44B"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Philippines</w:t>
            </w:r>
          </w:p>
        </w:tc>
        <w:tc>
          <w:tcPr>
            <w:tcW w:w="6894" w:type="dxa"/>
          </w:tcPr>
          <w:p w14:paraId="3C4CC860" w14:textId="05BD0640"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 xml:space="preserve">The Revised Rules of Procedure on Administrative Enforcement of Intellectual (IP) Rights” entered into force on 3 March 2021; and brought electronic, </w:t>
            </w:r>
            <w:proofErr w:type="gramStart"/>
            <w:r w:rsidRPr="00F065B1">
              <w:rPr>
                <w:rFonts w:eastAsia="Times New Roman"/>
                <w:color w:val="000000" w:themeColor="text1"/>
                <w:sz w:val="16"/>
                <w:szCs w:val="16"/>
              </w:rPr>
              <w:t>digital</w:t>
            </w:r>
            <w:proofErr w:type="gramEnd"/>
            <w:r w:rsidRPr="00F065B1">
              <w:rPr>
                <w:rFonts w:eastAsia="Times New Roman"/>
                <w:color w:val="000000" w:themeColor="text1"/>
                <w:sz w:val="16"/>
                <w:szCs w:val="16"/>
              </w:rPr>
              <w:t xml:space="preserve"> or online channels under the authority of the IP Office.</w:t>
            </w:r>
          </w:p>
        </w:tc>
      </w:tr>
      <w:tr w:rsidR="00F065B1" w:rsidRPr="00F065B1" w14:paraId="0A3A2599" w14:textId="77777777" w:rsidTr="00AA0B74">
        <w:tc>
          <w:tcPr>
            <w:tcW w:w="2122" w:type="dxa"/>
          </w:tcPr>
          <w:p w14:paraId="409AFE7F"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Russian Federation</w:t>
            </w:r>
          </w:p>
        </w:tc>
        <w:tc>
          <w:tcPr>
            <w:tcW w:w="6894" w:type="dxa"/>
          </w:tcPr>
          <w:p w14:paraId="15221AF1" w14:textId="77777777" w:rsidR="00F065B1" w:rsidRPr="00F065B1" w:rsidRDefault="00F065B1" w:rsidP="00801707">
            <w:pPr>
              <w:spacing w:after="120"/>
              <w:jc w:val="left"/>
              <w:rPr>
                <w:rFonts w:eastAsia="Times New Roman"/>
                <w:color w:val="000000" w:themeColor="text1"/>
                <w:sz w:val="16"/>
                <w:szCs w:val="16"/>
              </w:rPr>
            </w:pPr>
            <w:r w:rsidRPr="00F065B1">
              <w:rPr>
                <w:rFonts w:eastAsia="Times New Roman"/>
                <w:color w:val="000000" w:themeColor="text1"/>
                <w:sz w:val="16"/>
                <w:szCs w:val="16"/>
              </w:rPr>
              <w:t>Certified scientific and educational organizations are authorized to undertake preliminary search and assessment of patentability for inventions and utility models, as per Federal Law No. 262-FZ, which entered partially into force on 30 October 2020 and will fully enter into force on 1 August 2021.</w:t>
            </w:r>
          </w:p>
          <w:p w14:paraId="5C42D033" w14:textId="3FA588E9"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 xml:space="preserve">Applicants to submit 3D-models with their applications for inventions, utility models, industrial designs, and trademarks and electronic titles of protections can now be issued, as per Federal Law No. 217-FZ, which entered into force on 17 January 2021. </w:t>
            </w:r>
          </w:p>
        </w:tc>
      </w:tr>
      <w:tr w:rsidR="00F065B1" w:rsidRPr="00F065B1" w14:paraId="446DCF83" w14:textId="77777777" w:rsidTr="00AA0B74">
        <w:trPr>
          <w:cnfStyle w:val="000000010000" w:firstRow="0" w:lastRow="0" w:firstColumn="0" w:lastColumn="0" w:oddVBand="0" w:evenVBand="0" w:oddHBand="0" w:evenHBand="1" w:firstRowFirstColumn="0" w:firstRowLastColumn="0" w:lastRowFirstColumn="0" w:lastRowLastColumn="0"/>
        </w:trPr>
        <w:tc>
          <w:tcPr>
            <w:tcW w:w="2122" w:type="dxa"/>
          </w:tcPr>
          <w:p w14:paraId="73C115BA"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Saudi Arabia, Kingdom of</w:t>
            </w:r>
          </w:p>
        </w:tc>
        <w:tc>
          <w:tcPr>
            <w:tcW w:w="6894" w:type="dxa"/>
          </w:tcPr>
          <w:p w14:paraId="516B74C9" w14:textId="77777777" w:rsidR="00F065B1" w:rsidRPr="00F065B1" w:rsidRDefault="00F065B1" w:rsidP="00801707">
            <w:pPr>
              <w:spacing w:after="120"/>
              <w:jc w:val="left"/>
              <w:rPr>
                <w:rFonts w:eastAsia="Times New Roman"/>
                <w:color w:val="000000" w:themeColor="text1"/>
                <w:sz w:val="16"/>
                <w:szCs w:val="16"/>
              </w:rPr>
            </w:pPr>
            <w:r w:rsidRPr="00F065B1">
              <w:rPr>
                <w:rFonts w:eastAsia="Times New Roman"/>
                <w:color w:val="000000" w:themeColor="text1"/>
                <w:sz w:val="16"/>
                <w:szCs w:val="16"/>
              </w:rPr>
              <w:t>The Saudi Authority for IP (SAPI) expanded the scope of the optional Copyright Registration to architectural works, on 28 December 2020; and issued the Rules for Licensing IP Agents, on 19 November 2020.</w:t>
            </w:r>
          </w:p>
          <w:p w14:paraId="33A7B8EB" w14:textId="4C822D4F"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 xml:space="preserve">The Council of Ministers approved the cancellation of the bylaw of the Gulf Cooperation Council (GCC) patent office, on 30 March 2021. As a result, patent applicants need to file Paris Convention or Patent Cooperation Treaty (PCT) applications; and Article 1 of the GCC Trademark Law was amended on 1 April 2021. </w:t>
            </w:r>
          </w:p>
        </w:tc>
      </w:tr>
      <w:tr w:rsidR="00F065B1" w:rsidRPr="00F065B1" w14:paraId="2723DE39" w14:textId="77777777" w:rsidTr="00AA0B74">
        <w:tc>
          <w:tcPr>
            <w:tcW w:w="2122" w:type="dxa"/>
          </w:tcPr>
          <w:p w14:paraId="43BE9AA6"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Thailand</w:t>
            </w:r>
          </w:p>
        </w:tc>
        <w:tc>
          <w:tcPr>
            <w:tcW w:w="6894" w:type="dxa"/>
          </w:tcPr>
          <w:p w14:paraId="5EC7841B" w14:textId="3911014C"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The IP Department of the Ministry of Commerce issued the notices on Accelerated Issuance of Trademark First Action; Accelerated Consideration on the Request of Trademark Renewal; and the New Version of Patent and Petty Patent Certificates, in April 2021.</w:t>
            </w:r>
          </w:p>
        </w:tc>
      </w:tr>
      <w:tr w:rsidR="00F065B1" w:rsidRPr="00F065B1" w14:paraId="4F5C44A5" w14:textId="77777777" w:rsidTr="00AA0B74">
        <w:trPr>
          <w:cnfStyle w:val="000000010000" w:firstRow="0" w:lastRow="0" w:firstColumn="0" w:lastColumn="0" w:oddVBand="0" w:evenVBand="0" w:oddHBand="0" w:evenHBand="1" w:firstRowFirstColumn="0" w:firstRowLastColumn="0" w:lastRowFirstColumn="0" w:lastRowLastColumn="0"/>
        </w:trPr>
        <w:tc>
          <w:tcPr>
            <w:tcW w:w="2122" w:type="dxa"/>
          </w:tcPr>
          <w:p w14:paraId="2610F618"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Ukraine</w:t>
            </w:r>
          </w:p>
        </w:tc>
        <w:tc>
          <w:tcPr>
            <w:tcW w:w="6894" w:type="dxa"/>
          </w:tcPr>
          <w:p w14:paraId="73BDB1D6" w14:textId="77777777" w:rsidR="00F065B1" w:rsidRPr="00F065B1" w:rsidRDefault="00F065B1" w:rsidP="00F065B1">
            <w:pPr>
              <w:jc w:val="left"/>
              <w:rPr>
                <w:rFonts w:eastAsia="Times New Roman"/>
                <w:color w:val="000000" w:themeColor="text1"/>
                <w:sz w:val="16"/>
                <w:szCs w:val="16"/>
              </w:rPr>
            </w:pPr>
            <w:r w:rsidRPr="00F065B1">
              <w:rPr>
                <w:rFonts w:eastAsia="Times New Roman"/>
                <w:color w:val="000000" w:themeColor="text1"/>
                <w:sz w:val="16"/>
                <w:szCs w:val="16"/>
              </w:rPr>
              <w:t>The Resolution of the Cabinet of Ministers No 1315 "On amending certain Resolutions of the Cabinet of Ministers of Ukraine on intellectual property” authorized the National IP Institute to register copyrights and agreements relating to authors' rights over their works. It came into force on 23 December 2020.</w:t>
            </w:r>
          </w:p>
        </w:tc>
      </w:tr>
    </w:tbl>
    <w:p w14:paraId="0EABD18B" w14:textId="2D55272B" w:rsidR="00C34637" w:rsidRPr="00C34637" w:rsidRDefault="00443CDE" w:rsidP="00443CDE">
      <w:pPr>
        <w:pStyle w:val="NoteText"/>
        <w:spacing w:before="120"/>
      </w:pPr>
      <w:r>
        <w:t>a</w:t>
      </w:r>
      <w:r w:rsidR="00C34637" w:rsidRPr="00C34637">
        <w:tab/>
        <w:t>See also notification to the TRIPS Council IP/N/1/MEX/21.</w:t>
      </w:r>
    </w:p>
    <w:p w14:paraId="66AF28BB" w14:textId="60A7566F" w:rsidR="00A821D9" w:rsidRPr="00A821D9" w:rsidRDefault="00A821D9" w:rsidP="00C34637">
      <w:pPr>
        <w:pStyle w:val="NoteText"/>
        <w:spacing w:before="120" w:after="240"/>
      </w:pPr>
      <w:r w:rsidRPr="00A821D9">
        <w:t>Source:</w:t>
      </w:r>
      <w:r w:rsidRPr="00A821D9">
        <w:tab/>
        <w:t>WTO Secretariat. Submissions to the WTO Trade Monitoring Report.</w:t>
      </w:r>
    </w:p>
    <w:p w14:paraId="56731754" w14:textId="77777777" w:rsidR="00A821D9" w:rsidRPr="00171EC4" w:rsidRDefault="00A821D9" w:rsidP="00A821D9">
      <w:pPr>
        <w:pStyle w:val="Heading7"/>
      </w:pPr>
      <w:r w:rsidRPr="00171EC4">
        <w:lastRenderedPageBreak/>
        <w:t>COVID-19 related measures</w:t>
      </w:r>
    </w:p>
    <w:p w14:paraId="3BA94FB9" w14:textId="0FD04277" w:rsidR="00A821D9" w:rsidRDefault="00A92E71" w:rsidP="00661900">
      <w:pPr>
        <w:pStyle w:val="BodyText"/>
      </w:pPr>
      <w:bookmarkStart w:id="151" w:name="_Hlk39741143"/>
      <w:r w:rsidRPr="00A92E71">
        <w:t>Since the outbreak of the COVID-19 pandemic, 71 IP-related measures, including administrative and substantive measures, were implemented by WTO Members.</w:t>
      </w:r>
      <w:r>
        <w:t xml:space="preserve"> </w:t>
      </w:r>
      <w:r w:rsidR="00A821D9">
        <w:t xml:space="preserve">Members have implemented substantive </w:t>
      </w:r>
      <w:r w:rsidR="00A821D9" w:rsidRPr="00171EC4">
        <w:t>IP</w:t>
      </w:r>
      <w:r w:rsidR="00A821D9">
        <w:t>-related</w:t>
      </w:r>
      <w:r w:rsidR="00A821D9" w:rsidRPr="00171EC4">
        <w:t xml:space="preserve"> measures </w:t>
      </w:r>
      <w:r w:rsidR="00A821D9">
        <w:t xml:space="preserve">to </w:t>
      </w:r>
      <w:r w:rsidR="00A821D9" w:rsidRPr="00171EC4">
        <w:t>facilitat</w:t>
      </w:r>
      <w:r w:rsidR="00A821D9">
        <w:t>e</w:t>
      </w:r>
      <w:r w:rsidR="00A821D9" w:rsidRPr="00171EC4">
        <w:t xml:space="preserve"> innovation or access with respect to COVID-19-related health technologies</w:t>
      </w:r>
      <w:r w:rsidR="00A821D9">
        <w:t xml:space="preserve">; as well administrative measures to </w:t>
      </w:r>
      <w:r w:rsidR="00A821D9" w:rsidRPr="00171EC4">
        <w:t xml:space="preserve">ease </w:t>
      </w:r>
      <w:r w:rsidR="00A821D9">
        <w:t>p</w:t>
      </w:r>
      <w:r w:rsidR="00A821D9" w:rsidRPr="00171EC4">
        <w:t>rocedural requirements</w:t>
      </w:r>
      <w:r w:rsidR="00A821D9">
        <w:t>, fees,</w:t>
      </w:r>
      <w:r w:rsidR="00A821D9" w:rsidRPr="00171EC4">
        <w:t xml:space="preserve"> or deadlines. </w:t>
      </w:r>
      <w:r w:rsidR="006C6DFF">
        <w:t>L</w:t>
      </w:r>
      <w:r w:rsidR="00A821D9">
        <w:t>egislatures of some Members have also acted</w:t>
      </w:r>
      <w:r w:rsidR="006C6DFF">
        <w:t>,</w:t>
      </w:r>
      <w:r w:rsidR="006F22BB">
        <w:t xml:space="preserve"> </w:t>
      </w:r>
      <w:r w:rsidR="006C6DFF">
        <w:t xml:space="preserve">for example </w:t>
      </w:r>
      <w:r w:rsidR="00A821D9">
        <w:t xml:space="preserve">on 30 April 2021, the Brazilian Senate </w:t>
      </w:r>
      <w:r w:rsidR="00A821D9" w:rsidRPr="00DE271D">
        <w:t xml:space="preserve">approved a </w:t>
      </w:r>
      <w:r w:rsidR="00A821D9">
        <w:t>proposal</w:t>
      </w:r>
      <w:r w:rsidR="00A821D9" w:rsidRPr="00DE271D">
        <w:t xml:space="preserve"> to suspend patent protection for COVID-19 vaccines, tests, and medications during the pandemi</w:t>
      </w:r>
      <w:r w:rsidR="00A821D9">
        <w:t>c. The resolution was sent</w:t>
      </w:r>
      <w:r w:rsidR="00A821D9" w:rsidRPr="00DE271D">
        <w:t xml:space="preserve"> to the </w:t>
      </w:r>
      <w:r w:rsidR="00A821D9">
        <w:t>L</w:t>
      </w:r>
      <w:r w:rsidR="00A821D9" w:rsidRPr="00DE271D">
        <w:t xml:space="preserve">ower </w:t>
      </w:r>
      <w:r w:rsidR="00A821D9">
        <w:t>H</w:t>
      </w:r>
      <w:r w:rsidR="00A821D9" w:rsidRPr="00DE271D">
        <w:t>ouse of Congress for consideration and possible amendments.</w:t>
      </w:r>
      <w:r w:rsidR="00A821D9">
        <w:rPr>
          <w:rStyle w:val="FootnoteReference"/>
        </w:rPr>
        <w:footnoteReference w:id="125"/>
      </w:r>
    </w:p>
    <w:p w14:paraId="696438EE" w14:textId="77777777" w:rsidR="00A821D9" w:rsidRPr="00944627" w:rsidRDefault="00A821D9" w:rsidP="00A821D9">
      <w:pPr>
        <w:pStyle w:val="BodyText"/>
      </w:pPr>
      <w:r w:rsidRPr="00171EC4">
        <w:t xml:space="preserve">Some Members have endeavoured to make patent information or product standards related to combatting COVID-19 more easily available and/or introduced measures, which may facilitate the grant of government use or compulsory licences for patented technology relevant to addressing the pandemic. </w:t>
      </w:r>
      <w:r>
        <w:t xml:space="preserve">Substantive measures normally require the enactment of government decrees or amendments to existing legislation. </w:t>
      </w:r>
      <w:r w:rsidRPr="00171EC4">
        <w:t xml:space="preserve">These substantive measures are shown in </w:t>
      </w:r>
      <w:r w:rsidRPr="00944627">
        <w:t>Table 5.2.</w:t>
      </w:r>
    </w:p>
    <w:p w14:paraId="44E902AA" w14:textId="35BB2C79" w:rsidR="00A821D9" w:rsidRPr="000F099A" w:rsidRDefault="000F099A" w:rsidP="000F099A">
      <w:pPr>
        <w:pStyle w:val="Caption"/>
        <w:rPr>
          <w:highlight w:val="yellow"/>
        </w:rPr>
      </w:pPr>
      <w:r>
        <w:t xml:space="preserve">Table </w:t>
      </w:r>
      <w:fldSimple w:instr=" STYLEREF 1 \s ">
        <w:r w:rsidR="00864BA3">
          <w:rPr>
            <w:noProof/>
          </w:rPr>
          <w:t>5</w:t>
        </w:r>
      </w:fldSimple>
      <w:r w:rsidR="00A93205">
        <w:t>.</w:t>
      </w:r>
      <w:fldSimple w:instr=" SEQ Table \* ARABIC \s 1 ">
        <w:r w:rsidR="00864BA3">
          <w:rPr>
            <w:noProof/>
          </w:rPr>
          <w:t>2</w:t>
        </w:r>
      </w:fldSimple>
      <w:r>
        <w:t xml:space="preserve"> IP COVID-19-related substantive measures</w:t>
      </w:r>
    </w:p>
    <w:tbl>
      <w:tblPr>
        <w:tblStyle w:val="WTOTable1"/>
        <w:tblW w:w="9214" w:type="dxa"/>
        <w:tblLayout w:type="fixed"/>
        <w:tblLook w:val="04A0" w:firstRow="1" w:lastRow="0" w:firstColumn="1" w:lastColumn="0" w:noHBand="0" w:noVBand="1"/>
      </w:tblPr>
      <w:tblGrid>
        <w:gridCol w:w="1135"/>
        <w:gridCol w:w="3969"/>
        <w:gridCol w:w="2835"/>
        <w:gridCol w:w="1275"/>
      </w:tblGrid>
      <w:tr w:rsidR="00A821D9" w:rsidRPr="00EC1AC7" w14:paraId="13106ADA" w14:textId="77777777" w:rsidTr="00AA0B74">
        <w:trPr>
          <w:cnfStyle w:val="100000000000" w:firstRow="1" w:lastRow="0" w:firstColumn="0" w:lastColumn="0" w:oddVBand="0" w:evenVBand="0" w:oddHBand="0" w:evenHBand="0" w:firstRowFirstColumn="0" w:firstRowLastColumn="0" w:lastRowFirstColumn="0" w:lastRowLastColumn="0"/>
        </w:trPr>
        <w:tc>
          <w:tcPr>
            <w:tcW w:w="1135" w:type="dxa"/>
            <w:hideMark/>
          </w:tcPr>
          <w:p w14:paraId="3A18056E" w14:textId="77777777" w:rsidR="00A821D9" w:rsidRPr="00EC1AC7" w:rsidRDefault="00A821D9" w:rsidP="00962386">
            <w:pPr>
              <w:jc w:val="center"/>
              <w:rPr>
                <w:bCs/>
                <w:sz w:val="16"/>
                <w:szCs w:val="16"/>
              </w:rPr>
            </w:pPr>
            <w:r w:rsidRPr="00EC1AC7">
              <w:rPr>
                <w:bCs/>
                <w:sz w:val="16"/>
                <w:szCs w:val="16"/>
              </w:rPr>
              <w:t>Member</w:t>
            </w:r>
          </w:p>
        </w:tc>
        <w:tc>
          <w:tcPr>
            <w:tcW w:w="3969" w:type="dxa"/>
            <w:hideMark/>
          </w:tcPr>
          <w:p w14:paraId="4695265A" w14:textId="77777777" w:rsidR="00A821D9" w:rsidRPr="00EC1AC7" w:rsidRDefault="00A821D9" w:rsidP="00962386">
            <w:pPr>
              <w:jc w:val="center"/>
              <w:rPr>
                <w:bCs/>
                <w:sz w:val="16"/>
                <w:szCs w:val="16"/>
              </w:rPr>
            </w:pPr>
            <w:r w:rsidRPr="00EC1AC7">
              <w:rPr>
                <w:bCs/>
                <w:sz w:val="16"/>
                <w:szCs w:val="16"/>
              </w:rPr>
              <w:t>Measure</w:t>
            </w:r>
          </w:p>
        </w:tc>
        <w:tc>
          <w:tcPr>
            <w:tcW w:w="2835" w:type="dxa"/>
            <w:hideMark/>
          </w:tcPr>
          <w:p w14:paraId="3CE1E17D" w14:textId="074D43BD" w:rsidR="00A821D9" w:rsidRPr="00EC1AC7" w:rsidRDefault="00A821D9" w:rsidP="00A821D9">
            <w:pPr>
              <w:jc w:val="center"/>
              <w:rPr>
                <w:bCs/>
                <w:sz w:val="16"/>
                <w:szCs w:val="16"/>
              </w:rPr>
            </w:pPr>
            <w:r w:rsidRPr="00EC1AC7">
              <w:rPr>
                <w:bCs/>
                <w:sz w:val="16"/>
                <w:szCs w:val="16"/>
              </w:rPr>
              <w:t>Source</w:t>
            </w:r>
          </w:p>
        </w:tc>
        <w:tc>
          <w:tcPr>
            <w:tcW w:w="1275" w:type="dxa"/>
            <w:noWrap/>
            <w:hideMark/>
          </w:tcPr>
          <w:p w14:paraId="40944463" w14:textId="77777777" w:rsidR="00A821D9" w:rsidRPr="00EC1AC7" w:rsidRDefault="00A821D9" w:rsidP="00962386">
            <w:pPr>
              <w:jc w:val="center"/>
              <w:rPr>
                <w:bCs/>
                <w:sz w:val="16"/>
                <w:szCs w:val="16"/>
              </w:rPr>
            </w:pPr>
            <w:r w:rsidRPr="00EC1AC7">
              <w:rPr>
                <w:bCs/>
                <w:sz w:val="16"/>
                <w:szCs w:val="16"/>
              </w:rPr>
              <w:t>Date</w:t>
            </w:r>
          </w:p>
        </w:tc>
      </w:tr>
      <w:tr w:rsidR="00A821D9" w:rsidRPr="00EC1AC7" w14:paraId="34AA9DD0" w14:textId="77777777" w:rsidTr="00AA0B74">
        <w:tc>
          <w:tcPr>
            <w:tcW w:w="1135" w:type="dxa"/>
          </w:tcPr>
          <w:p w14:paraId="77DFDB59"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Australia</w:t>
            </w:r>
          </w:p>
        </w:tc>
        <w:tc>
          <w:tcPr>
            <w:tcW w:w="3969" w:type="dxa"/>
          </w:tcPr>
          <w:p w14:paraId="61EEE156" w14:textId="48BEE9CA" w:rsidR="00A821D9" w:rsidRPr="00EC1AC7" w:rsidRDefault="00A821D9" w:rsidP="004E0A25">
            <w:pPr>
              <w:spacing w:after="120"/>
              <w:jc w:val="left"/>
              <w:rPr>
                <w:rFonts w:eastAsia="Times New Roman" w:cs="Calibri"/>
                <w:sz w:val="16"/>
                <w:szCs w:val="16"/>
              </w:rPr>
            </w:pPr>
            <w:r w:rsidRPr="00EC1AC7">
              <w:rPr>
                <w:rFonts w:eastAsia="Times New Roman" w:cs="Calibri"/>
                <w:sz w:val="16"/>
                <w:szCs w:val="16"/>
              </w:rPr>
              <w:t xml:space="preserve">IP </w:t>
            </w:r>
            <w:r w:rsidR="004E4A2F" w:rsidRPr="00EC1AC7">
              <w:rPr>
                <w:rFonts w:eastAsia="Times New Roman" w:cs="Calibri"/>
                <w:sz w:val="16"/>
                <w:szCs w:val="16"/>
              </w:rPr>
              <w:t>Australia'</w:t>
            </w:r>
            <w:r w:rsidRPr="00EC1AC7">
              <w:rPr>
                <w:rFonts w:eastAsia="Times New Roman" w:cs="Calibri"/>
                <w:sz w:val="16"/>
                <w:szCs w:val="16"/>
              </w:rPr>
              <w:t>s Trademark COVID-19 Helpline ceased to operate on 1 April 2021.</w:t>
            </w:r>
          </w:p>
        </w:tc>
        <w:tc>
          <w:tcPr>
            <w:tcW w:w="2835" w:type="dxa"/>
          </w:tcPr>
          <w:p w14:paraId="244791C3" w14:textId="77777777" w:rsidR="00A821D9" w:rsidRPr="00EC1AC7" w:rsidRDefault="00A31855" w:rsidP="00962386">
            <w:pPr>
              <w:spacing w:after="120"/>
              <w:rPr>
                <w:rFonts w:eastAsia="Times New Roman" w:cs="Calibri"/>
                <w:color w:val="0563C1"/>
                <w:sz w:val="16"/>
                <w:szCs w:val="16"/>
              </w:rPr>
            </w:pPr>
            <w:hyperlink r:id="rId85" w:tgtFrame="_blank" w:history="1">
              <w:r w:rsidR="00A821D9" w:rsidRPr="00EC1AC7">
                <w:rPr>
                  <w:rFonts w:eastAsia="Times New Roman" w:cs="Calibri"/>
                  <w:color w:val="0563C1"/>
                  <w:sz w:val="16"/>
                  <w:szCs w:val="16"/>
                </w:rPr>
                <w:t>https://www.ipaustralia.gov.au/about-us/news-and-community/news/business-continuity-and-coronavirus-disease-covid-19-outbreak</w:t>
              </w:r>
            </w:hyperlink>
            <w:r w:rsidR="00A821D9" w:rsidRPr="00EC1AC7">
              <w:rPr>
                <w:rFonts w:eastAsia="Times New Roman" w:cs="Calibri"/>
                <w:color w:val="0563C1"/>
                <w:sz w:val="16"/>
                <w:szCs w:val="16"/>
              </w:rPr>
              <w:t> </w:t>
            </w:r>
          </w:p>
        </w:tc>
        <w:tc>
          <w:tcPr>
            <w:tcW w:w="1275" w:type="dxa"/>
            <w:noWrap/>
          </w:tcPr>
          <w:p w14:paraId="68AFA06E"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1/04/2021</w:t>
            </w:r>
          </w:p>
        </w:tc>
      </w:tr>
      <w:tr w:rsidR="00A821D9" w:rsidRPr="00EC1AC7" w14:paraId="7158DF91" w14:textId="77777777" w:rsidTr="00AA0B74">
        <w:trPr>
          <w:cnfStyle w:val="000000010000" w:firstRow="0" w:lastRow="0" w:firstColumn="0" w:lastColumn="0" w:oddVBand="0" w:evenVBand="0" w:oddHBand="0" w:evenHBand="1" w:firstRowFirstColumn="0" w:firstRowLastColumn="0" w:lastRowFirstColumn="0" w:lastRowLastColumn="0"/>
        </w:trPr>
        <w:tc>
          <w:tcPr>
            <w:tcW w:w="1135" w:type="dxa"/>
          </w:tcPr>
          <w:p w14:paraId="10750616"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Canada</w:t>
            </w:r>
          </w:p>
        </w:tc>
        <w:tc>
          <w:tcPr>
            <w:tcW w:w="3969" w:type="dxa"/>
          </w:tcPr>
          <w:p w14:paraId="74774571" w14:textId="691A9106" w:rsidR="00A821D9" w:rsidRPr="00EC1AC7" w:rsidRDefault="00A821D9" w:rsidP="004E0A25">
            <w:pPr>
              <w:spacing w:after="120"/>
              <w:jc w:val="left"/>
              <w:rPr>
                <w:rFonts w:eastAsia="Times New Roman" w:cs="Calibri"/>
                <w:sz w:val="16"/>
                <w:szCs w:val="16"/>
              </w:rPr>
            </w:pPr>
            <w:proofErr w:type="spellStart"/>
            <w:r w:rsidRPr="00EC1AC7">
              <w:rPr>
                <w:rFonts w:eastAsia="Times New Roman" w:cs="Calibri"/>
                <w:sz w:val="16"/>
                <w:szCs w:val="16"/>
              </w:rPr>
              <w:t>ExploreIP</w:t>
            </w:r>
            <w:proofErr w:type="spellEnd"/>
            <w:r w:rsidRPr="00EC1AC7">
              <w:rPr>
                <w:rFonts w:eastAsia="Times New Roman" w:cs="Calibri"/>
                <w:sz w:val="16"/>
                <w:szCs w:val="16"/>
              </w:rPr>
              <w:t xml:space="preserve"> is a searchable database that showcases an inventory of public sector patents held by government, </w:t>
            </w:r>
            <w:proofErr w:type="gramStart"/>
            <w:r w:rsidRPr="00EC1AC7">
              <w:rPr>
                <w:rFonts w:eastAsia="Times New Roman" w:cs="Calibri"/>
                <w:sz w:val="16"/>
                <w:szCs w:val="16"/>
              </w:rPr>
              <w:t>academia</w:t>
            </w:r>
            <w:proofErr w:type="gramEnd"/>
            <w:r w:rsidRPr="00EC1AC7">
              <w:rPr>
                <w:rFonts w:eastAsia="Times New Roman" w:cs="Calibri"/>
                <w:sz w:val="16"/>
                <w:szCs w:val="16"/>
              </w:rPr>
              <w:t xml:space="preserve"> or other public sector institutions. </w:t>
            </w:r>
            <w:proofErr w:type="spellStart"/>
            <w:r w:rsidRPr="00EC1AC7">
              <w:rPr>
                <w:rFonts w:eastAsia="Times New Roman" w:cs="Calibri"/>
                <w:sz w:val="16"/>
                <w:szCs w:val="16"/>
              </w:rPr>
              <w:t>ExploreIP’s</w:t>
            </w:r>
            <w:proofErr w:type="spellEnd"/>
            <w:r w:rsidRPr="00EC1AC7">
              <w:rPr>
                <w:rFonts w:eastAsia="Times New Roman" w:cs="Calibri"/>
                <w:sz w:val="16"/>
                <w:szCs w:val="16"/>
              </w:rPr>
              <w:t xml:space="preserve"> new </w:t>
            </w:r>
            <w:r w:rsidR="004E4A2F" w:rsidRPr="00EC1AC7">
              <w:rPr>
                <w:rFonts w:eastAsia="Times New Roman" w:cs="Calibri"/>
                <w:sz w:val="16"/>
                <w:szCs w:val="16"/>
              </w:rPr>
              <w:t>"</w:t>
            </w:r>
            <w:r w:rsidRPr="00EC1AC7">
              <w:rPr>
                <w:rFonts w:eastAsia="Times New Roman" w:cs="Calibri"/>
                <w:sz w:val="16"/>
                <w:szCs w:val="16"/>
              </w:rPr>
              <w:t>COVID-19 related</w:t>
            </w:r>
            <w:r w:rsidR="004E4A2F" w:rsidRPr="00EC1AC7">
              <w:rPr>
                <w:rFonts w:eastAsia="Times New Roman" w:cs="Calibri"/>
                <w:sz w:val="16"/>
                <w:szCs w:val="16"/>
              </w:rPr>
              <w:t>"</w:t>
            </w:r>
            <w:r w:rsidRPr="00EC1AC7">
              <w:rPr>
                <w:rFonts w:eastAsia="Times New Roman" w:cs="Calibri"/>
                <w:sz w:val="16"/>
                <w:szCs w:val="16"/>
              </w:rPr>
              <w:t xml:space="preserve"> technology category allows IP owners to promote technologies that could help in the fight against COVID-19, as well as help interested businesses find and obtain licen</w:t>
            </w:r>
            <w:r w:rsidR="004E4A2F" w:rsidRPr="00EC1AC7">
              <w:rPr>
                <w:rFonts w:eastAsia="Times New Roman" w:cs="Calibri"/>
                <w:sz w:val="16"/>
                <w:szCs w:val="16"/>
              </w:rPr>
              <w:t>c</w:t>
            </w:r>
            <w:r w:rsidRPr="00EC1AC7">
              <w:rPr>
                <w:rFonts w:eastAsia="Times New Roman" w:cs="Calibri"/>
                <w:sz w:val="16"/>
                <w:szCs w:val="16"/>
              </w:rPr>
              <w:t xml:space="preserve">es for those technologies. </w:t>
            </w:r>
          </w:p>
        </w:tc>
        <w:tc>
          <w:tcPr>
            <w:tcW w:w="2835" w:type="dxa"/>
          </w:tcPr>
          <w:p w14:paraId="1EAFFCE2" w14:textId="77777777" w:rsidR="00A821D9" w:rsidRPr="00EC1AC7" w:rsidRDefault="00A821D9" w:rsidP="00962386">
            <w:pPr>
              <w:spacing w:after="120"/>
              <w:rPr>
                <w:rFonts w:eastAsia="Times New Roman" w:cs="Calibri"/>
                <w:color w:val="0563C1"/>
                <w:sz w:val="16"/>
                <w:szCs w:val="16"/>
                <w:u w:val="single"/>
              </w:rPr>
            </w:pPr>
            <w:r w:rsidRPr="00EC1AC7">
              <w:rPr>
                <w:rFonts w:eastAsia="Times New Roman" w:cs="Calibri"/>
                <w:color w:val="0563C1"/>
                <w:sz w:val="16"/>
                <w:szCs w:val="16"/>
                <w:u w:val="single"/>
              </w:rPr>
              <w:t>https://ised-isde.canada.ca/ipm-mcpi/?lang=en</w:t>
            </w:r>
          </w:p>
        </w:tc>
        <w:tc>
          <w:tcPr>
            <w:tcW w:w="1275" w:type="dxa"/>
            <w:noWrap/>
          </w:tcPr>
          <w:p w14:paraId="60853541"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12/02/2021</w:t>
            </w:r>
          </w:p>
        </w:tc>
      </w:tr>
      <w:tr w:rsidR="00A821D9" w:rsidRPr="00EC1AC7" w14:paraId="6DEF1699" w14:textId="77777777" w:rsidTr="00AA0B74">
        <w:tc>
          <w:tcPr>
            <w:tcW w:w="1135" w:type="dxa"/>
          </w:tcPr>
          <w:p w14:paraId="7985BF86"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Hungary</w:t>
            </w:r>
          </w:p>
        </w:tc>
        <w:tc>
          <w:tcPr>
            <w:tcW w:w="3969" w:type="dxa"/>
          </w:tcPr>
          <w:p w14:paraId="1B116FA4" w14:textId="77777777" w:rsidR="00A821D9" w:rsidRPr="00EC1AC7" w:rsidRDefault="00A821D9" w:rsidP="004E0A25">
            <w:pPr>
              <w:spacing w:after="120"/>
              <w:jc w:val="left"/>
              <w:rPr>
                <w:rFonts w:eastAsia="Times New Roman" w:cs="Calibri"/>
                <w:sz w:val="16"/>
                <w:szCs w:val="16"/>
              </w:rPr>
            </w:pPr>
            <w:r w:rsidRPr="00EC1AC7">
              <w:rPr>
                <w:rFonts w:eastAsia="Times New Roman" w:cs="Calibri"/>
                <w:sz w:val="16"/>
                <w:szCs w:val="16"/>
              </w:rPr>
              <w:t xml:space="preserve">Based on the ground of the Hungarian Patent Act (Act No. XXXIII of 1995 on the Protection of Inventions by Patents) and Art. 31 of the TRIPS Agreement, the Hungarian Intellectual Property Office issued three compulsory licenses for domestic use of </w:t>
            </w:r>
            <w:proofErr w:type="spellStart"/>
            <w:r w:rsidRPr="00EC1AC7">
              <w:rPr>
                <w:rFonts w:eastAsia="Times New Roman" w:cs="Calibri"/>
                <w:sz w:val="16"/>
                <w:szCs w:val="16"/>
              </w:rPr>
              <w:t>Remdesivir</w:t>
            </w:r>
            <w:proofErr w:type="spellEnd"/>
            <w:r w:rsidRPr="00EC1AC7">
              <w:rPr>
                <w:rFonts w:eastAsia="Times New Roman" w:cs="Calibri"/>
                <w:sz w:val="16"/>
                <w:szCs w:val="16"/>
              </w:rPr>
              <w:t>.</w:t>
            </w:r>
          </w:p>
        </w:tc>
        <w:tc>
          <w:tcPr>
            <w:tcW w:w="2835" w:type="dxa"/>
          </w:tcPr>
          <w:p w14:paraId="06F4B914" w14:textId="77777777" w:rsidR="00A821D9" w:rsidRPr="00EC1AC7" w:rsidRDefault="00A821D9" w:rsidP="00962386">
            <w:pPr>
              <w:spacing w:after="120"/>
              <w:rPr>
                <w:rFonts w:eastAsia="Times New Roman" w:cs="Calibri"/>
                <w:color w:val="0563C1"/>
                <w:sz w:val="16"/>
                <w:szCs w:val="16"/>
                <w:u w:val="single"/>
              </w:rPr>
            </w:pPr>
            <w:r w:rsidRPr="00EC1AC7">
              <w:rPr>
                <w:rFonts w:eastAsia="Times New Roman" w:cs="Calibri"/>
                <w:color w:val="0563C1"/>
                <w:sz w:val="16"/>
                <w:szCs w:val="16"/>
                <w:u w:val="single"/>
              </w:rPr>
              <w:t>https://www.sztnh.gov.hu/en</w:t>
            </w:r>
          </w:p>
        </w:tc>
        <w:tc>
          <w:tcPr>
            <w:tcW w:w="1275" w:type="dxa"/>
            <w:noWrap/>
          </w:tcPr>
          <w:p w14:paraId="756CE737"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01/12/2020</w:t>
            </w:r>
          </w:p>
        </w:tc>
      </w:tr>
      <w:tr w:rsidR="00A821D9" w:rsidRPr="00EC1AC7" w14:paraId="19D1F04B" w14:textId="77777777" w:rsidTr="00AA0B74">
        <w:trPr>
          <w:cnfStyle w:val="000000010000" w:firstRow="0" w:lastRow="0" w:firstColumn="0" w:lastColumn="0" w:oddVBand="0" w:evenVBand="0" w:oddHBand="0" w:evenHBand="1" w:firstRowFirstColumn="0" w:firstRowLastColumn="0" w:lastRowFirstColumn="0" w:lastRowLastColumn="0"/>
        </w:trPr>
        <w:tc>
          <w:tcPr>
            <w:tcW w:w="1135" w:type="dxa"/>
          </w:tcPr>
          <w:p w14:paraId="0842E1E6"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Russian Federation</w:t>
            </w:r>
          </w:p>
        </w:tc>
        <w:tc>
          <w:tcPr>
            <w:tcW w:w="3969" w:type="dxa"/>
          </w:tcPr>
          <w:p w14:paraId="08E0E0D7" w14:textId="4EC24477" w:rsidR="00A821D9" w:rsidRPr="00EC1AC7" w:rsidRDefault="00A821D9" w:rsidP="004E0A25">
            <w:pPr>
              <w:spacing w:after="120"/>
              <w:jc w:val="left"/>
              <w:rPr>
                <w:rFonts w:eastAsia="Times New Roman" w:cs="Calibri"/>
                <w:sz w:val="16"/>
                <w:szCs w:val="16"/>
              </w:rPr>
            </w:pPr>
            <w:r w:rsidRPr="00EC1AC7">
              <w:rPr>
                <w:rFonts w:eastAsia="Times New Roman" w:cs="Calibri"/>
                <w:sz w:val="16"/>
                <w:szCs w:val="16"/>
              </w:rPr>
              <w:t>Based on the ground of national security pursuant to Art. 1360 of the Civil Code, an Order granting a compulsory licen</w:t>
            </w:r>
            <w:r w:rsidR="004E4A2F" w:rsidRPr="00EC1AC7">
              <w:rPr>
                <w:rFonts w:eastAsia="Times New Roman" w:cs="Calibri"/>
                <w:sz w:val="16"/>
                <w:szCs w:val="16"/>
              </w:rPr>
              <w:t>c</w:t>
            </w:r>
            <w:r w:rsidRPr="00EC1AC7">
              <w:rPr>
                <w:rFonts w:eastAsia="Times New Roman" w:cs="Calibri"/>
                <w:sz w:val="16"/>
                <w:szCs w:val="16"/>
              </w:rPr>
              <w:t xml:space="preserve">e with regards to a number of patents related to </w:t>
            </w:r>
            <w:proofErr w:type="spellStart"/>
            <w:r w:rsidRPr="00EC1AC7">
              <w:rPr>
                <w:rFonts w:eastAsia="Times New Roman" w:cs="Calibri"/>
                <w:sz w:val="16"/>
                <w:szCs w:val="16"/>
              </w:rPr>
              <w:t>Remdesivir</w:t>
            </w:r>
            <w:proofErr w:type="spellEnd"/>
            <w:r w:rsidRPr="00EC1AC7">
              <w:rPr>
                <w:rFonts w:eastAsia="Times New Roman" w:cs="Calibri"/>
                <w:sz w:val="16"/>
                <w:szCs w:val="16"/>
              </w:rPr>
              <w:t xml:space="preserve"> until the end of 2021 with the aim of supplying the population of the Russian </w:t>
            </w:r>
            <w:proofErr w:type="spellStart"/>
            <w:r w:rsidRPr="00EC1AC7">
              <w:rPr>
                <w:rFonts w:eastAsia="Times New Roman" w:cs="Calibri"/>
                <w:sz w:val="16"/>
                <w:szCs w:val="16"/>
              </w:rPr>
              <w:t>Federation.</w:t>
            </w:r>
            <w:r w:rsidR="007202C6" w:rsidRPr="00EC1AC7">
              <w:rPr>
                <w:rFonts w:eastAsia="Times New Roman" w:cs="Calibri"/>
                <w:sz w:val="16"/>
                <w:szCs w:val="16"/>
                <w:vertAlign w:val="superscript"/>
              </w:rPr>
              <w:t>a</w:t>
            </w:r>
            <w:proofErr w:type="spellEnd"/>
          </w:p>
        </w:tc>
        <w:tc>
          <w:tcPr>
            <w:tcW w:w="2835" w:type="dxa"/>
          </w:tcPr>
          <w:p w14:paraId="361E58FF" w14:textId="77777777" w:rsidR="00A821D9" w:rsidRPr="00EC1AC7" w:rsidRDefault="00A31855" w:rsidP="00962386">
            <w:pPr>
              <w:spacing w:after="120"/>
              <w:rPr>
                <w:rFonts w:eastAsia="Times New Roman" w:cs="Calibri"/>
                <w:color w:val="0563C1"/>
                <w:sz w:val="16"/>
                <w:szCs w:val="16"/>
              </w:rPr>
            </w:pPr>
            <w:hyperlink r:id="rId86" w:history="1">
              <w:r w:rsidR="00A821D9" w:rsidRPr="00EC1AC7">
                <w:rPr>
                  <w:rStyle w:val="Hyperlink"/>
                  <w:rFonts w:eastAsia="Times New Roman" w:cs="Calibri"/>
                  <w:sz w:val="16"/>
                  <w:szCs w:val="16"/>
                </w:rPr>
                <w:t>http://publication.pravo.gov.ru/Document/View/0001202101050003</w:t>
              </w:r>
            </w:hyperlink>
            <w:r w:rsidR="00A821D9" w:rsidRPr="00EC1AC7">
              <w:rPr>
                <w:rFonts w:eastAsia="Times New Roman" w:cs="Calibri"/>
                <w:color w:val="0563C1"/>
                <w:sz w:val="16"/>
                <w:szCs w:val="16"/>
              </w:rPr>
              <w:t xml:space="preserve"> </w:t>
            </w:r>
          </w:p>
        </w:tc>
        <w:tc>
          <w:tcPr>
            <w:tcW w:w="1275" w:type="dxa"/>
            <w:noWrap/>
          </w:tcPr>
          <w:p w14:paraId="4548EDA7"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31/12/2020</w:t>
            </w:r>
          </w:p>
        </w:tc>
      </w:tr>
      <w:tr w:rsidR="00A821D9" w:rsidRPr="00EC1AC7" w14:paraId="619FB2F1" w14:textId="77777777" w:rsidTr="00AA0B74">
        <w:tc>
          <w:tcPr>
            <w:tcW w:w="1135" w:type="dxa"/>
            <w:hideMark/>
          </w:tcPr>
          <w:p w14:paraId="570F8D64" w14:textId="1EFE620E" w:rsidR="00A821D9" w:rsidRPr="00EC1AC7" w:rsidRDefault="00A821D9" w:rsidP="00F065B1">
            <w:pPr>
              <w:spacing w:after="120"/>
              <w:rPr>
                <w:rFonts w:eastAsia="Times New Roman" w:cs="Calibri"/>
                <w:sz w:val="16"/>
                <w:szCs w:val="16"/>
              </w:rPr>
            </w:pPr>
            <w:r w:rsidRPr="00EC1AC7">
              <w:rPr>
                <w:rFonts w:eastAsia="Times New Roman" w:cs="Calibri"/>
                <w:sz w:val="16"/>
                <w:szCs w:val="16"/>
              </w:rPr>
              <w:t>United States</w:t>
            </w:r>
          </w:p>
        </w:tc>
        <w:tc>
          <w:tcPr>
            <w:tcW w:w="3969" w:type="dxa"/>
            <w:hideMark/>
          </w:tcPr>
          <w:p w14:paraId="0AB02234" w14:textId="77777777" w:rsidR="00A821D9" w:rsidRPr="00EC1AC7" w:rsidRDefault="00A821D9" w:rsidP="004E0A25">
            <w:pPr>
              <w:spacing w:after="120"/>
              <w:jc w:val="left"/>
              <w:rPr>
                <w:rFonts w:eastAsia="Times New Roman" w:cs="Calibri"/>
                <w:sz w:val="16"/>
                <w:szCs w:val="16"/>
              </w:rPr>
            </w:pPr>
            <w:r w:rsidRPr="00EC1AC7">
              <w:rPr>
                <w:rFonts w:eastAsia="Times New Roman" w:cs="Calibri"/>
                <w:sz w:val="16"/>
                <w:szCs w:val="16"/>
              </w:rPr>
              <w:t>The USPTO is expanding the Patents for Humanity Awards Program to include a new category for those who are responding rapidly to the challenges of the COVID-19 pandemic by using or developing game-changing technologies. This new award category will provide business incentives for patent applicants, holders, and licensees whose inventions track, prevent, diagnose, or treat COVID-19.</w:t>
            </w:r>
          </w:p>
        </w:tc>
        <w:tc>
          <w:tcPr>
            <w:tcW w:w="2835" w:type="dxa"/>
            <w:hideMark/>
          </w:tcPr>
          <w:p w14:paraId="221CD572" w14:textId="77777777" w:rsidR="00A821D9" w:rsidRPr="00EC1AC7" w:rsidRDefault="00A31855" w:rsidP="00962386">
            <w:pPr>
              <w:spacing w:after="120"/>
              <w:rPr>
                <w:rStyle w:val="Hyperlink"/>
                <w:rFonts w:eastAsia="Times New Roman" w:cs="Calibri"/>
                <w:sz w:val="16"/>
                <w:szCs w:val="16"/>
              </w:rPr>
            </w:pPr>
            <w:hyperlink r:id="rId87" w:history="1">
              <w:r w:rsidR="00A821D9" w:rsidRPr="00EC1AC7">
                <w:rPr>
                  <w:rStyle w:val="Hyperlink"/>
                  <w:rFonts w:eastAsia="Times New Roman" w:cs="Calibri"/>
                  <w:sz w:val="16"/>
                  <w:szCs w:val="16"/>
                </w:rPr>
                <w:t>https://www.uspto.gov/ip-policy/patent-policy/patents-humanity-covid-19</w:t>
              </w:r>
            </w:hyperlink>
            <w:r w:rsidR="00A821D9" w:rsidRPr="00EC1AC7">
              <w:rPr>
                <w:rStyle w:val="Hyperlink"/>
                <w:rFonts w:eastAsia="Times New Roman" w:cs="Calibri"/>
                <w:sz w:val="16"/>
                <w:szCs w:val="16"/>
              </w:rPr>
              <w:t xml:space="preserve"> </w:t>
            </w:r>
          </w:p>
        </w:tc>
        <w:tc>
          <w:tcPr>
            <w:tcW w:w="1275" w:type="dxa"/>
            <w:hideMark/>
          </w:tcPr>
          <w:p w14:paraId="473544DD" w14:textId="77777777" w:rsidR="00A821D9" w:rsidRPr="00EC1AC7" w:rsidRDefault="00A821D9" w:rsidP="00962386">
            <w:pPr>
              <w:spacing w:after="120"/>
              <w:rPr>
                <w:rFonts w:eastAsia="Times New Roman" w:cs="Calibri"/>
                <w:sz w:val="16"/>
                <w:szCs w:val="16"/>
              </w:rPr>
            </w:pPr>
            <w:r w:rsidRPr="00EC1AC7">
              <w:rPr>
                <w:rFonts w:eastAsia="Times New Roman" w:cs="Calibri"/>
                <w:sz w:val="16"/>
                <w:szCs w:val="16"/>
              </w:rPr>
              <w:t>05/04/2021</w:t>
            </w:r>
          </w:p>
        </w:tc>
      </w:tr>
    </w:tbl>
    <w:p w14:paraId="3D8493C3" w14:textId="0D7970A2" w:rsidR="007202C6" w:rsidRPr="007202C6" w:rsidRDefault="007202C6" w:rsidP="007202C6">
      <w:pPr>
        <w:pStyle w:val="NoteText"/>
        <w:spacing w:before="120"/>
      </w:pPr>
      <w:proofErr w:type="spellStart"/>
      <w:r w:rsidRPr="007202C6">
        <w:t>a</w:t>
      </w:r>
      <w:proofErr w:type="spellEnd"/>
      <w:r w:rsidRPr="007202C6">
        <w:tab/>
      </w:r>
      <w:proofErr w:type="gramStart"/>
      <w:r w:rsidRPr="007202C6">
        <w:t>The</w:t>
      </w:r>
      <w:proofErr w:type="gramEnd"/>
      <w:r w:rsidRPr="007202C6">
        <w:t xml:space="preserve"> information on the compulsory licence was reported by the Russian Federation to the TRIPS Council in March 2021. Viewed at: </w:t>
      </w:r>
      <w:hyperlink r:id="rId88" w:history="1">
        <w:r w:rsidR="0050537D" w:rsidRPr="008C572D">
          <w:rPr>
            <w:rStyle w:val="Hyperlink"/>
          </w:rPr>
          <w:t>http://publication.pravo.gov.ru/Document/View/0001202101050003</w:t>
        </w:r>
      </w:hyperlink>
      <w:r w:rsidRPr="007202C6">
        <w:t>.</w:t>
      </w:r>
      <w:r w:rsidR="0050537D">
        <w:t xml:space="preserve"> </w:t>
      </w:r>
    </w:p>
    <w:p w14:paraId="46A0AD87" w14:textId="5F14D6E2" w:rsidR="00A821D9" w:rsidRPr="007202C6" w:rsidRDefault="00A821D9" w:rsidP="007202C6">
      <w:pPr>
        <w:pStyle w:val="NoteText"/>
        <w:spacing w:before="120" w:after="240"/>
      </w:pPr>
      <w:r w:rsidRPr="007202C6">
        <w:t>Source:</w:t>
      </w:r>
      <w:r w:rsidRPr="007202C6">
        <w:tab/>
        <w:t>WTO Secretariat. Submissions to the WTO Trade Monitoring Report.</w:t>
      </w:r>
    </w:p>
    <w:p w14:paraId="1D2DF60D" w14:textId="2E6B80DC" w:rsidR="00A821D9" w:rsidRPr="00171EC4" w:rsidRDefault="00A821D9" w:rsidP="00A821D9">
      <w:pPr>
        <w:pStyle w:val="BodyText"/>
      </w:pPr>
      <w:r>
        <w:lastRenderedPageBreak/>
        <w:t xml:space="preserve">Several </w:t>
      </w:r>
      <w:r w:rsidRPr="00171EC4">
        <w:t xml:space="preserve">Members took measures to ease procedural requirements, </w:t>
      </w:r>
      <w:proofErr w:type="gramStart"/>
      <w:r w:rsidRPr="00171EC4">
        <w:t>deadlines</w:t>
      </w:r>
      <w:proofErr w:type="gramEnd"/>
      <w:r w:rsidRPr="00171EC4">
        <w:t xml:space="preserve"> or fees with respect to administrative IP matters, as shown in </w:t>
      </w:r>
      <w:r w:rsidRPr="000F099A">
        <w:t>Table 5.3.</w:t>
      </w:r>
      <w:r w:rsidRPr="00171EC4">
        <w:t xml:space="preserve"> </w:t>
      </w:r>
      <w:r w:rsidRPr="009954C0">
        <w:t>Administrative measures continue to evolve, as IP offices from various Members</w:t>
      </w:r>
      <w:r w:rsidRPr="009954C0">
        <w:rPr>
          <w:vertAlign w:val="superscript"/>
        </w:rPr>
        <w:footnoteReference w:id="126"/>
      </w:r>
      <w:r w:rsidRPr="009954C0">
        <w:t xml:space="preserve"> extend</w:t>
      </w:r>
      <w:r w:rsidR="00AD3F33">
        <w:t>ed temporarily</w:t>
      </w:r>
      <w:r w:rsidRPr="009954C0">
        <w:t xml:space="preserve"> IP-related deadlines </w:t>
      </w:r>
      <w:r>
        <w:t>or ceased to provide such extensions and</w:t>
      </w:r>
      <w:r w:rsidRPr="009954C0">
        <w:t xml:space="preserve"> adapted their services and required fees.</w:t>
      </w:r>
    </w:p>
    <w:p w14:paraId="07451AAE" w14:textId="4B37ACBF" w:rsidR="00A821D9" w:rsidRPr="000F099A" w:rsidRDefault="000F099A" w:rsidP="000F099A">
      <w:pPr>
        <w:pStyle w:val="Caption"/>
      </w:pPr>
      <w:r>
        <w:t xml:space="preserve">Table </w:t>
      </w:r>
      <w:fldSimple w:instr=" STYLEREF 1 \s ">
        <w:r w:rsidR="00864BA3">
          <w:rPr>
            <w:noProof/>
          </w:rPr>
          <w:t>5</w:t>
        </w:r>
      </w:fldSimple>
      <w:r w:rsidR="00A93205">
        <w:t>.</w:t>
      </w:r>
      <w:fldSimple w:instr=" SEQ Table \* ARABIC \s 1 ">
        <w:r w:rsidR="00864BA3">
          <w:rPr>
            <w:noProof/>
          </w:rPr>
          <w:t>3</w:t>
        </w:r>
      </w:fldSimple>
      <w:r>
        <w:t xml:space="preserve"> Intellectual Property COVID-19-</w:t>
      </w:r>
      <w:r w:rsidR="00944627">
        <w:t>r</w:t>
      </w:r>
      <w:r>
        <w:t xml:space="preserve">elated </w:t>
      </w:r>
      <w:r w:rsidR="00944627">
        <w:t>a</w:t>
      </w:r>
      <w:r>
        <w:t xml:space="preserve">dministrative </w:t>
      </w:r>
      <w:r w:rsidR="00944627">
        <w:t>m</w:t>
      </w:r>
      <w:r>
        <w:t>easures</w:t>
      </w:r>
    </w:p>
    <w:tbl>
      <w:tblPr>
        <w:tblStyle w:val="WTOTable1"/>
        <w:tblW w:w="9072" w:type="dxa"/>
        <w:tblLayout w:type="fixed"/>
        <w:tblLook w:val="05E0" w:firstRow="1" w:lastRow="1" w:firstColumn="1" w:lastColumn="1" w:noHBand="0" w:noVBand="1"/>
      </w:tblPr>
      <w:tblGrid>
        <w:gridCol w:w="1135"/>
        <w:gridCol w:w="3680"/>
        <w:gridCol w:w="2982"/>
        <w:gridCol w:w="1275"/>
      </w:tblGrid>
      <w:tr w:rsidR="00FC71B6" w:rsidRPr="00FC71B6" w14:paraId="0CA38F89" w14:textId="77777777" w:rsidTr="00AA0B74">
        <w:trPr>
          <w:cnfStyle w:val="100000000000" w:firstRow="1" w:lastRow="0" w:firstColumn="0" w:lastColumn="0" w:oddVBand="0" w:evenVBand="0" w:oddHBand="0" w:evenHBand="0" w:firstRowFirstColumn="0" w:firstRowLastColumn="0" w:lastRowFirstColumn="0" w:lastRowLastColumn="0"/>
          <w:tblHeader/>
        </w:trPr>
        <w:tc>
          <w:tcPr>
            <w:tcW w:w="1135" w:type="dxa"/>
            <w:hideMark/>
          </w:tcPr>
          <w:p w14:paraId="7E7264D8" w14:textId="77777777" w:rsidR="00FC71B6" w:rsidRPr="00A61883" w:rsidRDefault="00FC71B6" w:rsidP="004E0A25">
            <w:pPr>
              <w:jc w:val="center"/>
              <w:rPr>
                <w:bCs/>
                <w:sz w:val="16"/>
                <w:szCs w:val="16"/>
              </w:rPr>
            </w:pPr>
            <w:r w:rsidRPr="00A61883">
              <w:rPr>
                <w:bCs/>
                <w:sz w:val="16"/>
                <w:szCs w:val="16"/>
              </w:rPr>
              <w:t>Member</w:t>
            </w:r>
          </w:p>
        </w:tc>
        <w:tc>
          <w:tcPr>
            <w:tcW w:w="3680" w:type="dxa"/>
            <w:hideMark/>
          </w:tcPr>
          <w:p w14:paraId="0593BDE8" w14:textId="77777777" w:rsidR="00FC71B6" w:rsidRPr="00A61883" w:rsidRDefault="00FC71B6" w:rsidP="004E0A25">
            <w:pPr>
              <w:jc w:val="center"/>
              <w:rPr>
                <w:bCs/>
                <w:sz w:val="16"/>
                <w:szCs w:val="16"/>
              </w:rPr>
            </w:pPr>
            <w:r w:rsidRPr="00A61883">
              <w:rPr>
                <w:bCs/>
                <w:sz w:val="16"/>
                <w:szCs w:val="16"/>
              </w:rPr>
              <w:t>Measure</w:t>
            </w:r>
          </w:p>
        </w:tc>
        <w:tc>
          <w:tcPr>
            <w:tcW w:w="2982" w:type="dxa"/>
            <w:hideMark/>
          </w:tcPr>
          <w:p w14:paraId="0FE912D3" w14:textId="77777777" w:rsidR="00FC71B6" w:rsidRPr="00A61883" w:rsidRDefault="00FC71B6" w:rsidP="004E0A25">
            <w:pPr>
              <w:jc w:val="center"/>
              <w:rPr>
                <w:bCs/>
                <w:sz w:val="16"/>
                <w:szCs w:val="16"/>
              </w:rPr>
            </w:pPr>
            <w:r w:rsidRPr="00A61883">
              <w:rPr>
                <w:bCs/>
                <w:sz w:val="16"/>
                <w:szCs w:val="16"/>
              </w:rPr>
              <w:t>Source</w:t>
            </w:r>
          </w:p>
        </w:tc>
        <w:tc>
          <w:tcPr>
            <w:tcW w:w="1275" w:type="dxa"/>
            <w:noWrap/>
            <w:hideMark/>
          </w:tcPr>
          <w:p w14:paraId="7B83DC33" w14:textId="77777777" w:rsidR="00FC71B6" w:rsidRPr="00A61883" w:rsidRDefault="00FC71B6" w:rsidP="004E0A25">
            <w:pPr>
              <w:jc w:val="center"/>
              <w:rPr>
                <w:bCs/>
                <w:sz w:val="16"/>
                <w:szCs w:val="16"/>
              </w:rPr>
            </w:pPr>
            <w:r w:rsidRPr="00A61883">
              <w:rPr>
                <w:bCs/>
                <w:sz w:val="16"/>
                <w:szCs w:val="16"/>
              </w:rPr>
              <w:t>Date</w:t>
            </w:r>
          </w:p>
        </w:tc>
      </w:tr>
      <w:tr w:rsidR="00FC71B6" w:rsidRPr="00FC71B6" w14:paraId="203DFB5A" w14:textId="77777777" w:rsidTr="00AA0B74">
        <w:tc>
          <w:tcPr>
            <w:tcW w:w="1135" w:type="dxa"/>
          </w:tcPr>
          <w:p w14:paraId="79C629BF"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Australia</w:t>
            </w:r>
          </w:p>
        </w:tc>
        <w:tc>
          <w:tcPr>
            <w:tcW w:w="3680" w:type="dxa"/>
          </w:tcPr>
          <w:p w14:paraId="423C8051" w14:textId="6EE62174" w:rsidR="00FC71B6" w:rsidRPr="00A61883" w:rsidRDefault="00FC71B6" w:rsidP="004E0A25">
            <w:pPr>
              <w:spacing w:after="120"/>
              <w:jc w:val="left"/>
              <w:rPr>
                <w:rFonts w:eastAsia="Times New Roman" w:cs="Calibri"/>
                <w:sz w:val="16"/>
                <w:szCs w:val="16"/>
              </w:rPr>
            </w:pPr>
            <w:r w:rsidRPr="00A61883">
              <w:rPr>
                <w:rFonts w:eastAsia="Times New Roman" w:cs="Calibri"/>
                <w:sz w:val="16"/>
                <w:szCs w:val="16"/>
              </w:rPr>
              <w:t xml:space="preserve">IP Australia ceased offering streamlined extensions of time for COVID-19 related disruptions on 1 April 2021. From 1 April 2021 extensions of time will still be available for customers who continue to be impacted by the COVID-19 pandemic on a case-by-case basis. The Commissioner of Patents and Registrars of </w:t>
            </w:r>
            <w:proofErr w:type="gramStart"/>
            <w:r w:rsidRPr="00A61883">
              <w:rPr>
                <w:rFonts w:eastAsia="Times New Roman" w:cs="Calibri"/>
                <w:sz w:val="16"/>
                <w:szCs w:val="16"/>
              </w:rPr>
              <w:t>Trade Marks</w:t>
            </w:r>
            <w:proofErr w:type="gramEnd"/>
            <w:r w:rsidRPr="00A61883">
              <w:rPr>
                <w:rFonts w:eastAsia="Times New Roman" w:cs="Calibri"/>
                <w:sz w:val="16"/>
                <w:szCs w:val="16"/>
              </w:rPr>
              <w:t>, Designs and Plant Breeder</w:t>
            </w:r>
            <w:r w:rsidR="004E4A2F" w:rsidRPr="00A61883">
              <w:rPr>
                <w:rFonts w:eastAsia="Times New Roman" w:cs="Calibri"/>
                <w:sz w:val="16"/>
                <w:szCs w:val="16"/>
              </w:rPr>
              <w:t>'</w:t>
            </w:r>
            <w:r w:rsidRPr="00A61883">
              <w:rPr>
                <w:rFonts w:eastAsia="Times New Roman" w:cs="Calibri"/>
                <w:sz w:val="16"/>
                <w:szCs w:val="16"/>
              </w:rPr>
              <w:t>s Rights will consider the impacts of COVID</w:t>
            </w:r>
            <w:r w:rsidR="00090ECC">
              <w:rPr>
                <w:rFonts w:eastAsia="Times New Roman" w:cs="Calibri"/>
                <w:sz w:val="16"/>
                <w:szCs w:val="16"/>
              </w:rPr>
              <w:noBreakHyphen/>
            </w:r>
            <w:r w:rsidRPr="00A61883">
              <w:rPr>
                <w:rFonts w:eastAsia="Times New Roman" w:cs="Calibri"/>
                <w:sz w:val="16"/>
                <w:szCs w:val="16"/>
              </w:rPr>
              <w:t>19 when assessing extension requests. A declaration explaining why customers cannot comply with a due date will be required, and a sample declaration will be available to assist them.</w:t>
            </w:r>
          </w:p>
        </w:tc>
        <w:tc>
          <w:tcPr>
            <w:tcW w:w="2982" w:type="dxa"/>
          </w:tcPr>
          <w:p w14:paraId="573D4E68" w14:textId="4131C2EE" w:rsidR="00FC71B6" w:rsidRPr="00A61883" w:rsidRDefault="00A31855" w:rsidP="00FC71B6">
            <w:pPr>
              <w:spacing w:after="120"/>
              <w:rPr>
                <w:rFonts w:eastAsia="Times New Roman" w:cs="Calibri"/>
                <w:sz w:val="16"/>
                <w:szCs w:val="16"/>
                <w:lang w:val="en-AU"/>
              </w:rPr>
            </w:pPr>
            <w:hyperlink r:id="rId89" w:tgtFrame="_blank" w:history="1">
              <w:r w:rsidR="00FC71B6" w:rsidRPr="00A61883">
                <w:rPr>
                  <w:rFonts w:eastAsia="Times New Roman" w:cs="Calibri"/>
                  <w:color w:val="0563C1"/>
                  <w:sz w:val="16"/>
                  <w:szCs w:val="16"/>
                </w:rPr>
                <w:t>https://www.ipaustralia.gov.au/about-us/news-and-community/news/business-continuity-and-coronavirus-disease-covid-19-outbreak</w:t>
              </w:r>
            </w:hyperlink>
          </w:p>
        </w:tc>
        <w:tc>
          <w:tcPr>
            <w:tcW w:w="1275" w:type="dxa"/>
            <w:noWrap/>
          </w:tcPr>
          <w:p w14:paraId="65F5C2C5"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1 April 2021</w:t>
            </w:r>
          </w:p>
        </w:tc>
      </w:tr>
      <w:tr w:rsidR="00FC71B6" w:rsidRPr="00FC71B6" w14:paraId="43D71941" w14:textId="77777777" w:rsidTr="00AA0B74">
        <w:trPr>
          <w:cnfStyle w:val="000000010000" w:firstRow="0" w:lastRow="0" w:firstColumn="0" w:lastColumn="0" w:oddVBand="0" w:evenVBand="0" w:oddHBand="0" w:evenHBand="1" w:firstRowFirstColumn="0" w:firstRowLastColumn="0" w:lastRowFirstColumn="0" w:lastRowLastColumn="0"/>
        </w:trPr>
        <w:tc>
          <w:tcPr>
            <w:tcW w:w="1135" w:type="dxa"/>
          </w:tcPr>
          <w:p w14:paraId="04E061DF"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Lithuania</w:t>
            </w:r>
          </w:p>
        </w:tc>
        <w:tc>
          <w:tcPr>
            <w:tcW w:w="3680" w:type="dxa"/>
          </w:tcPr>
          <w:p w14:paraId="2F176800" w14:textId="77777777" w:rsidR="00FC71B6" w:rsidRPr="00A61883" w:rsidRDefault="00FC71B6" w:rsidP="004E0A25">
            <w:pPr>
              <w:spacing w:after="120"/>
              <w:jc w:val="left"/>
              <w:rPr>
                <w:rFonts w:eastAsia="Times New Roman" w:cs="Calibri"/>
                <w:sz w:val="16"/>
                <w:szCs w:val="16"/>
              </w:rPr>
            </w:pPr>
            <w:r w:rsidRPr="00A61883">
              <w:rPr>
                <w:rFonts w:eastAsia="Times New Roman" w:cs="Calibri"/>
                <w:sz w:val="16"/>
                <w:szCs w:val="16"/>
              </w:rPr>
              <w:t xml:space="preserve">The State Patent Bureau has extended certain deadlines for trademark, </w:t>
            </w:r>
            <w:proofErr w:type="gramStart"/>
            <w:r w:rsidRPr="00A61883">
              <w:rPr>
                <w:rFonts w:eastAsia="Times New Roman" w:cs="Calibri"/>
                <w:sz w:val="16"/>
                <w:szCs w:val="16"/>
              </w:rPr>
              <w:t>design</w:t>
            </w:r>
            <w:proofErr w:type="gramEnd"/>
            <w:r w:rsidRPr="00A61883">
              <w:rPr>
                <w:rFonts w:eastAsia="Times New Roman" w:cs="Calibri"/>
                <w:sz w:val="16"/>
                <w:szCs w:val="16"/>
              </w:rPr>
              <w:t xml:space="preserve"> and patent matters. Suspension of payment of the fees and time limits means extension of these terms for the period equal to the period of suspension. Actions, for which time limits have been suspended, may be performed after renewal of these time limits within the number of days for which the time limits have been suspended.</w:t>
            </w:r>
          </w:p>
        </w:tc>
        <w:tc>
          <w:tcPr>
            <w:tcW w:w="2982" w:type="dxa"/>
          </w:tcPr>
          <w:p w14:paraId="2FFDA67C" w14:textId="77777777" w:rsidR="00FC71B6" w:rsidRPr="00A61883" w:rsidRDefault="00FC71B6" w:rsidP="001E548F">
            <w:pPr>
              <w:spacing w:after="120"/>
              <w:rPr>
                <w:rFonts w:eastAsia="Times New Roman" w:cs="Calibri"/>
                <w:color w:val="0563C1"/>
                <w:sz w:val="16"/>
                <w:szCs w:val="16"/>
                <w:u w:val="single"/>
              </w:rPr>
            </w:pPr>
            <w:r w:rsidRPr="00A61883">
              <w:rPr>
                <w:rFonts w:eastAsia="Times New Roman" w:cs="Calibri"/>
                <w:color w:val="0563C1"/>
                <w:sz w:val="16"/>
                <w:szCs w:val="16"/>
                <w:u w:val="single"/>
              </w:rPr>
              <w:t>https://vpb.lrv.lt/en/news/important-additional-suspension-of-time-limits-related-to-the-payment-of-fees-and-performing-of-actions</w:t>
            </w:r>
          </w:p>
        </w:tc>
        <w:tc>
          <w:tcPr>
            <w:tcW w:w="1275" w:type="dxa"/>
            <w:noWrap/>
          </w:tcPr>
          <w:p w14:paraId="30E8BEC3" w14:textId="77777777" w:rsidR="00FC71B6" w:rsidRPr="00A61883" w:rsidRDefault="00FC71B6" w:rsidP="001E548F">
            <w:pPr>
              <w:spacing w:after="120"/>
              <w:jc w:val="left"/>
              <w:rPr>
                <w:rFonts w:eastAsia="Times New Roman" w:cs="Calibri"/>
                <w:sz w:val="16"/>
                <w:szCs w:val="16"/>
              </w:rPr>
            </w:pPr>
            <w:r w:rsidRPr="00A61883">
              <w:rPr>
                <w:rFonts w:eastAsia="Times New Roman" w:cs="Calibri"/>
                <w:sz w:val="16"/>
                <w:szCs w:val="16"/>
              </w:rPr>
              <w:t>From 16 December 2020 until 15 March 2021.</w:t>
            </w:r>
          </w:p>
          <w:p w14:paraId="6BEAFEE7" w14:textId="77777777" w:rsidR="00FC71B6" w:rsidRPr="00A61883" w:rsidRDefault="00FC71B6" w:rsidP="001E548F">
            <w:pPr>
              <w:spacing w:after="120"/>
              <w:jc w:val="left"/>
              <w:rPr>
                <w:rFonts w:eastAsia="Times New Roman" w:cs="Calibri"/>
                <w:sz w:val="16"/>
                <w:szCs w:val="16"/>
              </w:rPr>
            </w:pPr>
          </w:p>
          <w:p w14:paraId="3141C95F" w14:textId="77777777" w:rsidR="00FC71B6" w:rsidRPr="00A61883" w:rsidRDefault="00FC71B6" w:rsidP="001E548F">
            <w:pPr>
              <w:spacing w:after="120"/>
              <w:jc w:val="left"/>
              <w:rPr>
                <w:rFonts w:eastAsia="Times New Roman" w:cs="Calibri"/>
                <w:sz w:val="16"/>
                <w:szCs w:val="16"/>
              </w:rPr>
            </w:pPr>
            <w:r w:rsidRPr="00A61883">
              <w:rPr>
                <w:rFonts w:eastAsia="Times New Roman" w:cs="Calibri"/>
                <w:sz w:val="16"/>
                <w:szCs w:val="16"/>
              </w:rPr>
              <w:t>From 27 March 2021 until 6 April 2021.</w:t>
            </w:r>
          </w:p>
        </w:tc>
      </w:tr>
      <w:tr w:rsidR="00FA47B5" w:rsidRPr="00FC71B6" w14:paraId="4C30F514" w14:textId="77777777" w:rsidTr="00AA0B74">
        <w:tc>
          <w:tcPr>
            <w:tcW w:w="1135" w:type="dxa"/>
          </w:tcPr>
          <w:p w14:paraId="793CDDB6" w14:textId="2B3FA620" w:rsidR="00FA47B5" w:rsidRPr="00A61883" w:rsidRDefault="00FA47B5" w:rsidP="00FA47B5">
            <w:pPr>
              <w:spacing w:after="120"/>
              <w:rPr>
                <w:rFonts w:eastAsia="Times New Roman" w:cs="Calibri"/>
                <w:sz w:val="16"/>
                <w:szCs w:val="16"/>
              </w:rPr>
            </w:pPr>
            <w:r w:rsidRPr="00A61883">
              <w:rPr>
                <w:sz w:val="16"/>
                <w:szCs w:val="16"/>
              </w:rPr>
              <w:t>New Zealand</w:t>
            </w:r>
          </w:p>
        </w:tc>
        <w:tc>
          <w:tcPr>
            <w:tcW w:w="3680" w:type="dxa"/>
          </w:tcPr>
          <w:p w14:paraId="2F127EB0" w14:textId="43D4DE2F" w:rsidR="00FA47B5" w:rsidRPr="00A61883" w:rsidRDefault="00FA47B5" w:rsidP="004E0A25">
            <w:pPr>
              <w:spacing w:after="120"/>
              <w:jc w:val="left"/>
              <w:rPr>
                <w:rFonts w:eastAsia="Times New Roman" w:cs="Calibri"/>
                <w:sz w:val="16"/>
                <w:szCs w:val="16"/>
              </w:rPr>
            </w:pPr>
            <w:r w:rsidRPr="00A61883">
              <w:rPr>
                <w:sz w:val="16"/>
                <w:szCs w:val="16"/>
              </w:rPr>
              <w:t xml:space="preserve">The Intellectual Property Office of New Zealand (IPONZ) online case management system remains fully operational during lockdown, the conditions may hinder or prevent some applicants, owners, third parties and/or their agents from meeting time sensitive deadlines. IPONZ will </w:t>
            </w:r>
            <w:proofErr w:type="gramStart"/>
            <w:r w:rsidRPr="00A61883">
              <w:rPr>
                <w:sz w:val="16"/>
                <w:szCs w:val="16"/>
              </w:rPr>
              <w:t>give favourable consideration to</w:t>
            </w:r>
            <w:proofErr w:type="gramEnd"/>
            <w:r w:rsidRPr="00A61883">
              <w:rPr>
                <w:sz w:val="16"/>
                <w:szCs w:val="16"/>
              </w:rPr>
              <w:t xml:space="preserve"> any request to extend a time critical deadline for completing any action.</w:t>
            </w:r>
          </w:p>
        </w:tc>
        <w:tc>
          <w:tcPr>
            <w:tcW w:w="2982" w:type="dxa"/>
          </w:tcPr>
          <w:p w14:paraId="7392EB3E" w14:textId="50C591D0" w:rsidR="00FA47B5" w:rsidRPr="00A61883" w:rsidRDefault="00A31855" w:rsidP="00FA47B5">
            <w:pPr>
              <w:spacing w:after="120"/>
              <w:jc w:val="left"/>
              <w:rPr>
                <w:rFonts w:eastAsia="Times New Roman" w:cs="Calibri"/>
                <w:color w:val="0563C1"/>
                <w:sz w:val="16"/>
                <w:szCs w:val="16"/>
                <w:u w:val="single"/>
              </w:rPr>
            </w:pPr>
            <w:hyperlink r:id="rId90" w:history="1">
              <w:r w:rsidR="00B62E4A" w:rsidRPr="006F36EB">
                <w:rPr>
                  <w:rStyle w:val="Hyperlink"/>
                  <w:sz w:val="16"/>
                  <w:szCs w:val="16"/>
                </w:rPr>
                <w:t>https://www.iponz.govt.nz/about-iponz/</w:t>
              </w:r>
            </w:hyperlink>
            <w:r w:rsidR="00FA47B5" w:rsidRPr="00A61883">
              <w:rPr>
                <w:sz w:val="16"/>
                <w:szCs w:val="16"/>
              </w:rPr>
              <w:t xml:space="preserve"> and </w:t>
            </w:r>
            <w:hyperlink r:id="rId91" w:history="1">
              <w:r w:rsidR="00B62E4A" w:rsidRPr="006F36EB">
                <w:rPr>
                  <w:rStyle w:val="Hyperlink"/>
                  <w:sz w:val="16"/>
                  <w:szCs w:val="16"/>
                </w:rPr>
                <w:t>https://www.iponz.govt.nz/news/iponz-services-during-covid-19/</w:t>
              </w:r>
            </w:hyperlink>
            <w:r w:rsidR="00B62E4A">
              <w:rPr>
                <w:sz w:val="16"/>
                <w:szCs w:val="16"/>
              </w:rPr>
              <w:t xml:space="preserve"> </w:t>
            </w:r>
          </w:p>
        </w:tc>
        <w:tc>
          <w:tcPr>
            <w:tcW w:w="1275" w:type="dxa"/>
            <w:noWrap/>
          </w:tcPr>
          <w:p w14:paraId="6657AA66" w14:textId="58816626" w:rsidR="00FA47B5" w:rsidRPr="00A61883" w:rsidRDefault="00FA47B5" w:rsidP="00FA47B5">
            <w:pPr>
              <w:spacing w:after="120"/>
              <w:jc w:val="left"/>
              <w:rPr>
                <w:rFonts w:eastAsia="Times New Roman" w:cs="Calibri"/>
                <w:sz w:val="16"/>
                <w:szCs w:val="16"/>
              </w:rPr>
            </w:pPr>
            <w:r w:rsidRPr="00A61883">
              <w:rPr>
                <w:rFonts w:eastAsia="Times New Roman" w:cs="Calibri"/>
                <w:sz w:val="16"/>
                <w:szCs w:val="16"/>
              </w:rPr>
              <w:t>16/07/2020</w:t>
            </w:r>
          </w:p>
        </w:tc>
      </w:tr>
      <w:tr w:rsidR="00FC71B6" w:rsidRPr="00FC71B6" w14:paraId="29930DF2" w14:textId="77777777" w:rsidTr="00AA0B74">
        <w:trPr>
          <w:cnfStyle w:val="000000010000" w:firstRow="0" w:lastRow="0" w:firstColumn="0" w:lastColumn="0" w:oddVBand="0" w:evenVBand="0" w:oddHBand="0" w:evenHBand="1" w:firstRowFirstColumn="0" w:firstRowLastColumn="0" w:lastRowFirstColumn="0" w:lastRowLastColumn="0"/>
          <w:trHeight w:val="803"/>
        </w:trPr>
        <w:tc>
          <w:tcPr>
            <w:tcW w:w="1135" w:type="dxa"/>
            <w:hideMark/>
          </w:tcPr>
          <w:p w14:paraId="2DF0A0FD"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Russian Federation</w:t>
            </w:r>
          </w:p>
        </w:tc>
        <w:tc>
          <w:tcPr>
            <w:tcW w:w="3680" w:type="dxa"/>
            <w:hideMark/>
          </w:tcPr>
          <w:p w14:paraId="035CE39A" w14:textId="77777777" w:rsidR="00FC71B6" w:rsidRPr="00A61883" w:rsidRDefault="00FC71B6" w:rsidP="004E0A25">
            <w:pPr>
              <w:spacing w:after="120"/>
              <w:jc w:val="left"/>
              <w:rPr>
                <w:rFonts w:eastAsia="Times New Roman" w:cs="Calibri"/>
                <w:sz w:val="16"/>
                <w:szCs w:val="16"/>
              </w:rPr>
            </w:pPr>
            <w:r w:rsidRPr="00A61883">
              <w:rPr>
                <w:rFonts w:eastAsia="Times New Roman" w:cs="Calibri"/>
                <w:sz w:val="16"/>
                <w:szCs w:val="16"/>
              </w:rPr>
              <w:t xml:space="preserve">Under Government Resolution of 20 June 2020 No. 893, time limits for the applicant's opportunity to perform actions related to the legal protection of intellectual property (including those related to the payment of patent and other fees) which expire from 30 March 2020 to 30 November 2020 may be extended at the request of the applicant until 31 December 2020. </w:t>
            </w:r>
          </w:p>
        </w:tc>
        <w:tc>
          <w:tcPr>
            <w:tcW w:w="2982" w:type="dxa"/>
            <w:hideMark/>
          </w:tcPr>
          <w:p w14:paraId="1D944EAF" w14:textId="77777777" w:rsidR="00FC71B6" w:rsidRPr="00A61883" w:rsidRDefault="00A31855" w:rsidP="001E548F">
            <w:pPr>
              <w:spacing w:after="120"/>
              <w:rPr>
                <w:rFonts w:ascii="Calibri" w:eastAsia="Times New Roman" w:hAnsi="Calibri" w:cs="Calibri"/>
                <w:color w:val="0563C1"/>
                <w:sz w:val="16"/>
                <w:szCs w:val="16"/>
                <w:u w:val="single"/>
              </w:rPr>
            </w:pPr>
            <w:hyperlink r:id="rId92" w:history="1">
              <w:r w:rsidR="00FC71B6" w:rsidRPr="00A61883">
                <w:rPr>
                  <w:rStyle w:val="Hyperlink"/>
                  <w:sz w:val="16"/>
                  <w:szCs w:val="16"/>
                </w:rPr>
                <w:t xml:space="preserve">https://rospatent.gov.ru/ru/news/informacionnoe-soobshchenie-23062020 </w:t>
              </w:r>
            </w:hyperlink>
          </w:p>
        </w:tc>
        <w:tc>
          <w:tcPr>
            <w:tcW w:w="1275" w:type="dxa"/>
            <w:hideMark/>
          </w:tcPr>
          <w:p w14:paraId="5D9B4AD7" w14:textId="77777777" w:rsidR="00FC71B6" w:rsidRPr="00A61883" w:rsidRDefault="00FC71B6" w:rsidP="001E548F">
            <w:pPr>
              <w:spacing w:after="120"/>
              <w:rPr>
                <w:rFonts w:ascii="Calibri" w:eastAsia="Times New Roman" w:hAnsi="Calibri" w:cs="Calibri"/>
                <w:color w:val="000000"/>
                <w:sz w:val="16"/>
                <w:szCs w:val="16"/>
              </w:rPr>
            </w:pPr>
            <w:r w:rsidRPr="00A61883">
              <w:rPr>
                <w:rFonts w:eastAsia="Times New Roman" w:cs="Calibri"/>
                <w:sz w:val="16"/>
                <w:szCs w:val="16"/>
              </w:rPr>
              <w:t>22/06/2020</w:t>
            </w:r>
            <w:r w:rsidRPr="00A61883">
              <w:rPr>
                <w:rFonts w:ascii="Calibri" w:eastAsia="Times New Roman" w:hAnsi="Calibri" w:cs="Calibri"/>
                <w:color w:val="000000"/>
                <w:sz w:val="16"/>
                <w:szCs w:val="16"/>
              </w:rPr>
              <w:t xml:space="preserve"> </w:t>
            </w:r>
          </w:p>
        </w:tc>
      </w:tr>
      <w:tr w:rsidR="00FC71B6" w:rsidRPr="00FC71B6" w14:paraId="28A63495" w14:textId="77777777" w:rsidTr="00AA0B74">
        <w:tc>
          <w:tcPr>
            <w:tcW w:w="1135" w:type="dxa"/>
          </w:tcPr>
          <w:p w14:paraId="098ACFB7"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Thailand</w:t>
            </w:r>
          </w:p>
        </w:tc>
        <w:tc>
          <w:tcPr>
            <w:tcW w:w="3680" w:type="dxa"/>
          </w:tcPr>
          <w:p w14:paraId="2D4F47F1" w14:textId="77777777" w:rsidR="00FC71B6" w:rsidRPr="00A61883" w:rsidRDefault="00FC71B6" w:rsidP="004E0A25">
            <w:pPr>
              <w:spacing w:after="120"/>
              <w:jc w:val="left"/>
              <w:rPr>
                <w:rFonts w:eastAsia="Times New Roman" w:cs="Calibri"/>
                <w:sz w:val="16"/>
                <w:szCs w:val="16"/>
              </w:rPr>
            </w:pPr>
            <w:r w:rsidRPr="00A61883">
              <w:rPr>
                <w:rFonts w:eastAsia="Times New Roman" w:cs="Calibri"/>
                <w:sz w:val="16"/>
                <w:szCs w:val="16"/>
              </w:rPr>
              <w:t>The IP Department of The Ministry of Commerce issued a Notification on the Extension of Time Periods for Submission of Documents and Request for Amendment of Patent and Petty Patent Applications during the New Wave of the Coronavirus Disease 2019 (COVID-19) Outbreak (applicable to the deadlines that fall between 16 April – 31 May 2021).</w:t>
            </w:r>
          </w:p>
        </w:tc>
        <w:tc>
          <w:tcPr>
            <w:tcW w:w="2982" w:type="dxa"/>
          </w:tcPr>
          <w:p w14:paraId="5587C5B0" w14:textId="7A1C1C38" w:rsidR="00FC71B6" w:rsidRPr="00A61883" w:rsidRDefault="00A31855" w:rsidP="001E548F">
            <w:pPr>
              <w:spacing w:after="120"/>
              <w:rPr>
                <w:sz w:val="16"/>
                <w:szCs w:val="16"/>
              </w:rPr>
            </w:pPr>
            <w:hyperlink r:id="rId93" w:history="1">
              <w:r w:rsidR="00B62E4A" w:rsidRPr="006F36EB">
                <w:rPr>
                  <w:rStyle w:val="Hyperlink"/>
                  <w:sz w:val="16"/>
                  <w:szCs w:val="16"/>
                </w:rPr>
                <w:t>https://www.ipthailand.go.th/en/</w:t>
              </w:r>
            </w:hyperlink>
          </w:p>
        </w:tc>
        <w:tc>
          <w:tcPr>
            <w:tcW w:w="1275" w:type="dxa"/>
            <w:noWrap/>
          </w:tcPr>
          <w:p w14:paraId="54B7C24F"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19/04/2021</w:t>
            </w:r>
          </w:p>
        </w:tc>
      </w:tr>
      <w:tr w:rsidR="00FC71B6" w:rsidRPr="00FC71B6" w14:paraId="5FC1B439" w14:textId="77777777" w:rsidTr="00AA0B74">
        <w:trPr>
          <w:cnfStyle w:val="000000010000" w:firstRow="0" w:lastRow="0" w:firstColumn="0" w:lastColumn="0" w:oddVBand="0" w:evenVBand="0" w:oddHBand="0" w:evenHBand="1" w:firstRowFirstColumn="0" w:firstRowLastColumn="0" w:lastRowFirstColumn="0" w:lastRowLastColumn="0"/>
        </w:trPr>
        <w:tc>
          <w:tcPr>
            <w:tcW w:w="1135" w:type="dxa"/>
            <w:hideMark/>
          </w:tcPr>
          <w:p w14:paraId="0B3BF07B"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lastRenderedPageBreak/>
              <w:t>United States</w:t>
            </w:r>
          </w:p>
        </w:tc>
        <w:tc>
          <w:tcPr>
            <w:tcW w:w="3680" w:type="dxa"/>
          </w:tcPr>
          <w:p w14:paraId="15854294" w14:textId="02EB9CC5" w:rsidR="00FC71B6" w:rsidRPr="00A61883" w:rsidRDefault="00FC71B6" w:rsidP="004E0A25">
            <w:pPr>
              <w:spacing w:after="120"/>
              <w:jc w:val="left"/>
              <w:rPr>
                <w:rFonts w:eastAsia="Times New Roman" w:cs="Calibri"/>
                <w:sz w:val="16"/>
                <w:szCs w:val="16"/>
              </w:rPr>
            </w:pPr>
            <w:r w:rsidRPr="00A61883">
              <w:rPr>
                <w:rFonts w:eastAsia="Times New Roman" w:cs="Calibri"/>
                <w:sz w:val="16"/>
                <w:szCs w:val="16"/>
              </w:rPr>
              <w:t xml:space="preserve">As a companion to the COVID-19 prioritized examination, the USPTO has implemented the Fast-Track Pilot Program for Appeals Related to COVID-19, under which an appellant may have certain COVID-19-related </w:t>
            </w:r>
            <w:r w:rsidRPr="00A61883">
              <w:rPr>
                <w:rFonts w:eastAsia="Times New Roman" w:cs="Calibri"/>
                <w:i/>
                <w:iCs/>
                <w:sz w:val="16"/>
                <w:szCs w:val="16"/>
              </w:rPr>
              <w:t xml:space="preserve">ex </w:t>
            </w:r>
            <w:proofErr w:type="spellStart"/>
            <w:r w:rsidRPr="00A61883">
              <w:rPr>
                <w:rFonts w:eastAsia="Times New Roman" w:cs="Calibri"/>
                <w:i/>
                <w:iCs/>
                <w:sz w:val="16"/>
                <w:szCs w:val="16"/>
              </w:rPr>
              <w:t>parte</w:t>
            </w:r>
            <w:proofErr w:type="spellEnd"/>
            <w:r w:rsidRPr="00A61883">
              <w:rPr>
                <w:rFonts w:eastAsia="Times New Roman" w:cs="Calibri"/>
                <w:sz w:val="16"/>
                <w:szCs w:val="16"/>
              </w:rPr>
              <w:t xml:space="preserve"> appeals before the Patent Trial and Appeal Board (PTAB or Board) accorded fast-track status. The Fast-Track Pilot Program for Appeals Related to COVID-19 is effective on 15 April 2021.</w:t>
            </w:r>
            <w:r w:rsidR="007E5496" w:rsidRPr="00A61883">
              <w:rPr>
                <w:rFonts w:eastAsia="Times New Roman" w:cs="Calibri"/>
                <w:sz w:val="16"/>
                <w:szCs w:val="16"/>
              </w:rPr>
              <w:t xml:space="preserve"> </w:t>
            </w:r>
          </w:p>
        </w:tc>
        <w:tc>
          <w:tcPr>
            <w:tcW w:w="2982" w:type="dxa"/>
            <w:hideMark/>
          </w:tcPr>
          <w:p w14:paraId="3457DB78" w14:textId="77777777" w:rsidR="00FC71B6" w:rsidRPr="00A61883" w:rsidRDefault="00A31855" w:rsidP="001E548F">
            <w:pPr>
              <w:spacing w:after="120"/>
              <w:rPr>
                <w:rFonts w:eastAsia="Times New Roman" w:cs="Calibri"/>
                <w:sz w:val="16"/>
                <w:szCs w:val="16"/>
              </w:rPr>
            </w:pPr>
            <w:hyperlink r:id="rId94" w:history="1">
              <w:r w:rsidR="00FC71B6" w:rsidRPr="00A61883">
                <w:rPr>
                  <w:rStyle w:val="Hyperlink"/>
                  <w:rFonts w:eastAsia="Times New Roman" w:cs="Calibri"/>
                  <w:sz w:val="16"/>
                  <w:szCs w:val="16"/>
                </w:rPr>
                <w:t>https://www.uspto.gov/patents/patent-trial-and-appeal-board/covid-fast-track-appeals-pilot-program?MURL=PTABCOVIDFastTrack</w:t>
              </w:r>
            </w:hyperlink>
            <w:r w:rsidR="00FC71B6" w:rsidRPr="00A61883">
              <w:rPr>
                <w:rFonts w:eastAsia="Times New Roman" w:cs="Calibri"/>
                <w:sz w:val="16"/>
                <w:szCs w:val="16"/>
              </w:rPr>
              <w:t xml:space="preserve"> </w:t>
            </w:r>
          </w:p>
        </w:tc>
        <w:tc>
          <w:tcPr>
            <w:tcW w:w="1275" w:type="dxa"/>
            <w:noWrap/>
            <w:hideMark/>
          </w:tcPr>
          <w:p w14:paraId="298B4ACF" w14:textId="77777777" w:rsidR="00FC71B6" w:rsidRPr="00A61883" w:rsidRDefault="00FC71B6" w:rsidP="001E548F">
            <w:pPr>
              <w:spacing w:after="120"/>
              <w:rPr>
                <w:rFonts w:eastAsia="Times New Roman" w:cs="Calibri"/>
                <w:sz w:val="16"/>
                <w:szCs w:val="16"/>
              </w:rPr>
            </w:pPr>
            <w:r w:rsidRPr="00A61883">
              <w:rPr>
                <w:rFonts w:eastAsia="Times New Roman" w:cs="Calibri"/>
                <w:sz w:val="16"/>
                <w:szCs w:val="16"/>
              </w:rPr>
              <w:t>15/04/2021</w:t>
            </w:r>
          </w:p>
        </w:tc>
      </w:tr>
    </w:tbl>
    <w:p w14:paraId="6CF0205A" w14:textId="77777777" w:rsidR="00A821D9" w:rsidRPr="00171EC4" w:rsidRDefault="00A821D9" w:rsidP="00A821D9">
      <w:pPr>
        <w:pStyle w:val="NoteText"/>
        <w:spacing w:before="120" w:after="240"/>
      </w:pPr>
      <w:r w:rsidRPr="00171EC4">
        <w:t>Source:</w:t>
      </w:r>
      <w:r w:rsidRPr="00171EC4">
        <w:tab/>
        <w:t>WTO Secretariat. Submissions to the WTO Trade Monitoring Report.</w:t>
      </w:r>
    </w:p>
    <w:bookmarkEnd w:id="151"/>
    <w:p w14:paraId="531610C2" w14:textId="77777777" w:rsidR="00A821D9" w:rsidRPr="00171EC4" w:rsidRDefault="00A821D9" w:rsidP="00A821D9">
      <w:pPr>
        <w:pStyle w:val="Heading7"/>
      </w:pPr>
      <w:r w:rsidRPr="00171EC4">
        <w:t xml:space="preserve">TRIPS </w:t>
      </w:r>
      <w:r w:rsidRPr="00171EC4">
        <w:rPr>
          <w:lang w:eastAsia="en-GB"/>
        </w:rPr>
        <w:t>Council</w:t>
      </w:r>
    </w:p>
    <w:p w14:paraId="108DCA41" w14:textId="73CFB1D5" w:rsidR="00A821D9" w:rsidRPr="00D40E41" w:rsidRDefault="00A821D9" w:rsidP="00A821D9">
      <w:pPr>
        <w:pStyle w:val="BodyText"/>
      </w:pPr>
      <w:r w:rsidRPr="00171EC4">
        <w:t>During the review period, the TRIPS Council met</w:t>
      </w:r>
      <w:r>
        <w:t xml:space="preserve"> formally</w:t>
      </w:r>
      <w:r w:rsidRPr="00171EC4">
        <w:t xml:space="preserve"> on </w:t>
      </w:r>
      <w:r>
        <w:t>four</w:t>
      </w:r>
      <w:r w:rsidRPr="00171EC4">
        <w:t xml:space="preserve"> occasions, (</w:t>
      </w:r>
      <w:r>
        <w:t>14-15</w:t>
      </w:r>
      <w:r w:rsidRPr="00171EC4">
        <w:t xml:space="preserve"> October</w:t>
      </w:r>
      <w:r>
        <w:t>, 10 December</w:t>
      </w:r>
      <w:r w:rsidRPr="00171EC4">
        <w:t xml:space="preserve"> 20</w:t>
      </w:r>
      <w:r>
        <w:t>20; and on 10-11 March and 30 April 2021</w:t>
      </w:r>
      <w:r w:rsidRPr="00171EC4">
        <w:t>)</w:t>
      </w:r>
      <w:r>
        <w:t>; and held several informal meetings and consultations</w:t>
      </w:r>
      <w:r w:rsidRPr="00171EC4">
        <w:t xml:space="preserve">. </w:t>
      </w:r>
      <w:r>
        <w:t xml:space="preserve">At the October 2020 and March 2021 meetings, the Council discussed the </w:t>
      </w:r>
      <w:r w:rsidRPr="00164359">
        <w:t>proposal by India and South Africa to waive parts of the TRIPS Agreement during the pandemic</w:t>
      </w:r>
      <w:r>
        <w:rPr>
          <w:rStyle w:val="FootnoteReference"/>
        </w:rPr>
        <w:footnoteReference w:id="127"/>
      </w:r>
      <w:r>
        <w:t xml:space="preserve"> and the proposal by the </w:t>
      </w:r>
      <w:r w:rsidRPr="00164359">
        <w:t>LDC Group to extend the transition period beyond 1 July 2021</w:t>
      </w:r>
      <w:r>
        <w:t>.</w:t>
      </w:r>
      <w:r>
        <w:rPr>
          <w:rStyle w:val="FootnoteReference"/>
        </w:rPr>
        <w:footnoteReference w:id="128"/>
      </w:r>
      <w:r>
        <w:t xml:space="preserve"> It also reviewed Members' annual reports on incentives for technology transfer and technical cooperation activities. At both meetings, Members continued to share information and best practices on domestic policies to boost MSMEs' intellectual property and competitiveness in </w:t>
      </w:r>
      <w:r w:rsidRPr="00D40E41">
        <w:t>green technologies</w:t>
      </w:r>
      <w:r>
        <w:t>.</w:t>
      </w:r>
      <w:r w:rsidRPr="00D40E41">
        <w:rPr>
          <w:vertAlign w:val="superscript"/>
        </w:rPr>
        <w:footnoteReference w:id="129"/>
      </w:r>
      <w:r>
        <w:t xml:space="preserve"> </w:t>
      </w:r>
      <w:bookmarkStart w:id="152" w:name="_Hlk71209774"/>
      <w:r>
        <w:t xml:space="preserve">The Council reconvened on 10 December 2020 and on 30 April 2021 specifically to agree on the Chair's oral status report on the discussions of the waiver proposal to the General Council. </w:t>
      </w:r>
    </w:p>
    <w:bookmarkEnd w:id="152"/>
    <w:p w14:paraId="2A94E90B" w14:textId="566CD733" w:rsidR="00A821D9" w:rsidRDefault="00A821D9" w:rsidP="00A821D9">
      <w:pPr>
        <w:pStyle w:val="BodyText"/>
      </w:pPr>
      <w:r>
        <w:t>Since mid-October 2020, 11 Members</w:t>
      </w:r>
      <w:r>
        <w:rPr>
          <w:rStyle w:val="FootnoteReference"/>
        </w:rPr>
        <w:footnoteReference w:id="130"/>
      </w:r>
      <w:r>
        <w:t xml:space="preserve"> have </w:t>
      </w:r>
      <w:r w:rsidRPr="001B12FC">
        <w:t>notified legislative measures under Article 63.2</w:t>
      </w:r>
      <w:r>
        <w:t>. The United Kingdom submitted</w:t>
      </w:r>
      <w:r w:rsidRPr="001B12FC">
        <w:t xml:space="preserve"> 75 notifications that charted the evolution over two decades in relation to trademarks and designs</w:t>
      </w:r>
      <w:r>
        <w:t>. The Kingdom of Saudi Arabia submitted its responses to the illustrative list of questions on Article 27.3(b).</w:t>
      </w:r>
      <w:r>
        <w:rPr>
          <w:rStyle w:val="FootnoteReference"/>
        </w:rPr>
        <w:footnoteReference w:id="131"/>
      </w:r>
    </w:p>
    <w:p w14:paraId="2888B624" w14:textId="6A611800" w:rsidR="00623D61" w:rsidRPr="001B12FC" w:rsidRDefault="00623D61" w:rsidP="00A821D9">
      <w:pPr>
        <w:pStyle w:val="BodyText"/>
      </w:pPr>
      <w:r w:rsidRPr="00623D61">
        <w:t xml:space="preserve">The </w:t>
      </w:r>
      <w:proofErr w:type="spellStart"/>
      <w:r w:rsidRPr="00623D61">
        <w:t>Plurinational</w:t>
      </w:r>
      <w:proofErr w:type="spellEnd"/>
      <w:r w:rsidRPr="00623D61">
        <w:t xml:space="preserve"> State of Bolivia notified its intention to exercise the flexibilities under the Amended TRIPS Agreement, amendment, on 19 February 2021; and formally notified its need to import 15 million doses of a vaccine against COVID-19, on 11 May 2021.</w:t>
      </w:r>
      <w:r>
        <w:rPr>
          <w:rStyle w:val="FootnoteReference"/>
        </w:rPr>
        <w:footnoteReference w:id="132"/>
      </w:r>
      <w:r w:rsidRPr="00623D61">
        <w:t xml:space="preserve"> Antigua and Barbuda notified its intention to use the flexibilities, on 17 May 2021.</w:t>
      </w:r>
      <w:r>
        <w:rPr>
          <w:rStyle w:val="FootnoteReference"/>
        </w:rPr>
        <w:footnoteReference w:id="133"/>
      </w:r>
    </w:p>
    <w:p w14:paraId="2DBD2523" w14:textId="3A4C0A00" w:rsidR="00A821D9" w:rsidRPr="00171EC4" w:rsidRDefault="00A821D9" w:rsidP="00A821D9">
      <w:pPr>
        <w:pStyle w:val="Heading7"/>
      </w:pPr>
      <w:r w:rsidRPr="00171EC4">
        <w:t>TRIPS-</w:t>
      </w:r>
      <w:r w:rsidRPr="00171EC4">
        <w:rPr>
          <w:lang w:eastAsia="en-GB"/>
        </w:rPr>
        <w:t>related</w:t>
      </w:r>
      <w:r w:rsidRPr="00171EC4">
        <w:t xml:space="preserve"> discussions in </w:t>
      </w:r>
      <w:r w:rsidR="00944627">
        <w:t>T</w:t>
      </w:r>
      <w:r w:rsidRPr="00171EC4">
        <w:t xml:space="preserve">rade </w:t>
      </w:r>
      <w:r w:rsidR="00944627">
        <w:t>P</w:t>
      </w:r>
      <w:r w:rsidRPr="00171EC4">
        <w:t xml:space="preserve">olicy </w:t>
      </w:r>
      <w:r w:rsidR="00944627">
        <w:t>R</w:t>
      </w:r>
      <w:r w:rsidRPr="00171EC4">
        <w:t xml:space="preserve">eviews </w:t>
      </w:r>
    </w:p>
    <w:p w14:paraId="6B0CE8FE" w14:textId="0C782DD3" w:rsidR="00A821D9" w:rsidRDefault="00A821D9" w:rsidP="00962386">
      <w:pPr>
        <w:pStyle w:val="BodyText"/>
      </w:pPr>
      <w:r>
        <w:t xml:space="preserve">During the review period, the </w:t>
      </w:r>
      <w:r w:rsidRPr="00171EC4">
        <w:t xml:space="preserve">Trade Policy Reviews of </w:t>
      </w:r>
      <w:r>
        <w:t xml:space="preserve">Thailand; Indonesia; Macao, China; India; Nicaragua; Myanmar; the Kingdom of Saudi Arabia; Mongolia; Qatar; Tonga; and Viet Nam took place. They </w:t>
      </w:r>
      <w:r w:rsidRPr="00171EC4">
        <w:t>included discussions and information exchanges on a wide range of IP issues with a bearing on trade policy.</w:t>
      </w:r>
    </w:p>
    <w:p w14:paraId="75E7620B" w14:textId="77777777" w:rsidR="00C64A6B" w:rsidRDefault="00C64A6B" w:rsidP="00C64A6B">
      <w:pPr>
        <w:sectPr w:rsidR="00C64A6B" w:rsidSect="00DB7039">
          <w:footnotePr>
            <w:numRestart w:val="eachSect"/>
          </w:footnotePr>
          <w:pgSz w:w="11906" w:h="16838" w:code="9"/>
          <w:pgMar w:top="1701" w:right="1440" w:bottom="567" w:left="1440" w:header="720" w:footer="720" w:gutter="0"/>
          <w:cols w:space="708"/>
          <w:docGrid w:linePitch="360"/>
        </w:sectPr>
      </w:pPr>
    </w:p>
    <w:p w14:paraId="088DD767" w14:textId="434447F4" w:rsidR="004422D3" w:rsidRPr="00276A07" w:rsidRDefault="004422D3" w:rsidP="004422D3">
      <w:pPr>
        <w:pStyle w:val="Title"/>
        <w:outlineLvl w:val="0"/>
      </w:pPr>
      <w:bookmarkStart w:id="153" w:name="_Toc76477568"/>
      <w:bookmarkEnd w:id="8"/>
      <w:r w:rsidRPr="00276A07">
        <w:rPr>
          <w:caps w:val="0"/>
        </w:rPr>
        <w:lastRenderedPageBreak/>
        <w:t>ANNEX 1 - MEASURES FACILITATING TRADE</w:t>
      </w:r>
      <w:r w:rsidRPr="00276A07">
        <w:rPr>
          <w:rStyle w:val="FootnoteReference"/>
        </w:rPr>
        <w:footnoteReference w:id="134"/>
      </w:r>
      <w:bookmarkEnd w:id="153"/>
    </w:p>
    <w:p w14:paraId="448D446A" w14:textId="77777777" w:rsidR="004422D3" w:rsidRPr="00276A07" w:rsidRDefault="004422D3" w:rsidP="004422D3">
      <w:pPr>
        <w:pStyle w:val="Title2"/>
      </w:pPr>
      <w:r w:rsidRPr="00276A07">
        <w:t>(Mid-October 2020 to mid-May 2021)</w:t>
      </w:r>
    </w:p>
    <w:p w14:paraId="7A86609C" w14:textId="77777777" w:rsidR="004422D3" w:rsidRPr="00276A07" w:rsidRDefault="004422D3" w:rsidP="004422D3">
      <w:pPr>
        <w:pStyle w:val="Heading7"/>
      </w:pPr>
      <w:r w:rsidRPr="00276A07">
        <w:t>Confirmed information</w:t>
      </w:r>
      <w:r w:rsidRPr="00276A07">
        <w:rPr>
          <w:rStyle w:val="FootnoteReference"/>
        </w:rPr>
        <w:footnoteReference w:id="135"/>
      </w:r>
    </w:p>
    <w:tbl>
      <w:tblPr>
        <w:tblStyle w:val="WTOTable1"/>
        <w:tblW w:w="5000" w:type="pct"/>
        <w:tblBorders>
          <w:insideH w:val="single" w:sz="4" w:space="0" w:color="auto"/>
        </w:tblBorders>
        <w:tblLook w:val="05E0" w:firstRow="1" w:lastRow="1" w:firstColumn="1" w:lastColumn="1" w:noHBand="0" w:noVBand="1"/>
      </w:tblPr>
      <w:tblGrid>
        <w:gridCol w:w="4585"/>
        <w:gridCol w:w="3248"/>
        <w:gridCol w:w="1183"/>
      </w:tblGrid>
      <w:tr w:rsidR="004422D3" w:rsidRPr="00276A07" w14:paraId="5EF92ADE" w14:textId="77777777" w:rsidTr="008905DF">
        <w:trPr>
          <w:cnfStyle w:val="100000000000" w:firstRow="1" w:lastRow="0" w:firstColumn="0" w:lastColumn="0" w:oddVBand="0" w:evenVBand="0" w:oddHBand="0" w:evenHBand="0" w:firstRowFirstColumn="0" w:firstRowLastColumn="0" w:lastRowFirstColumn="0" w:lastRowLastColumn="0"/>
          <w:trHeight w:val="240"/>
          <w:tblHeader/>
        </w:trPr>
        <w:tc>
          <w:tcPr>
            <w:tcW w:w="2543" w:type="pct"/>
          </w:tcPr>
          <w:p w14:paraId="1035332A" w14:textId="77777777" w:rsidR="004422D3" w:rsidRPr="004422D3" w:rsidRDefault="004422D3" w:rsidP="004422D3">
            <w:pPr>
              <w:jc w:val="center"/>
              <w:rPr>
                <w:color w:val="FFFFFF" w:themeColor="background1"/>
                <w:sz w:val="16"/>
                <w:szCs w:val="16"/>
              </w:rPr>
            </w:pPr>
            <w:r w:rsidRPr="004422D3">
              <w:rPr>
                <w:color w:val="FFFFFF" w:themeColor="background1"/>
                <w:sz w:val="16"/>
                <w:szCs w:val="16"/>
              </w:rPr>
              <w:t>Measure</w:t>
            </w:r>
          </w:p>
        </w:tc>
        <w:tc>
          <w:tcPr>
            <w:tcW w:w="1801" w:type="pct"/>
          </w:tcPr>
          <w:p w14:paraId="63F89AB6" w14:textId="77777777" w:rsidR="004422D3" w:rsidRPr="004422D3" w:rsidRDefault="004422D3" w:rsidP="004422D3">
            <w:pPr>
              <w:jc w:val="center"/>
              <w:rPr>
                <w:color w:val="FFFFFF" w:themeColor="background1"/>
                <w:sz w:val="16"/>
                <w:szCs w:val="16"/>
              </w:rPr>
            </w:pPr>
            <w:r w:rsidRPr="004422D3">
              <w:rPr>
                <w:color w:val="FFFFFF" w:themeColor="background1"/>
                <w:sz w:val="16"/>
                <w:szCs w:val="16"/>
              </w:rPr>
              <w:t>Source/Date</w:t>
            </w:r>
          </w:p>
        </w:tc>
        <w:tc>
          <w:tcPr>
            <w:tcW w:w="656" w:type="pct"/>
          </w:tcPr>
          <w:p w14:paraId="53542AC2" w14:textId="77777777" w:rsidR="004422D3" w:rsidRPr="004422D3" w:rsidRDefault="004422D3" w:rsidP="004422D3">
            <w:pPr>
              <w:jc w:val="center"/>
              <w:rPr>
                <w:color w:val="FFFFFF" w:themeColor="background1"/>
                <w:sz w:val="16"/>
                <w:szCs w:val="16"/>
              </w:rPr>
            </w:pPr>
            <w:r w:rsidRPr="004422D3">
              <w:rPr>
                <w:color w:val="FFFFFF" w:themeColor="background1"/>
                <w:sz w:val="16"/>
                <w:szCs w:val="16"/>
              </w:rPr>
              <w:t>Status</w:t>
            </w:r>
          </w:p>
        </w:tc>
      </w:tr>
      <w:tr w:rsidR="004422D3" w:rsidRPr="00276A07" w14:paraId="3173B081" w14:textId="77777777" w:rsidTr="008905DF">
        <w:trPr>
          <w:trHeight w:val="240"/>
        </w:trPr>
        <w:tc>
          <w:tcPr>
            <w:tcW w:w="5000" w:type="pct"/>
            <w:gridSpan w:val="3"/>
          </w:tcPr>
          <w:p w14:paraId="17EE710D" w14:textId="77777777" w:rsidR="004422D3" w:rsidRPr="004422D3" w:rsidRDefault="004422D3" w:rsidP="004422D3">
            <w:pPr>
              <w:jc w:val="center"/>
              <w:rPr>
                <w:b/>
                <w:bCs/>
                <w:sz w:val="16"/>
                <w:szCs w:val="16"/>
              </w:rPr>
            </w:pPr>
            <w:r w:rsidRPr="004422D3">
              <w:rPr>
                <w:b/>
                <w:bCs/>
                <w:sz w:val="16"/>
                <w:szCs w:val="16"/>
              </w:rPr>
              <w:t>Albania</w:t>
            </w:r>
          </w:p>
        </w:tc>
      </w:tr>
      <w:tr w:rsidR="004422D3" w:rsidRPr="00276A07" w14:paraId="6624D70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E4701DB" w14:textId="77777777" w:rsidR="004422D3" w:rsidRPr="00276A07" w:rsidRDefault="004422D3" w:rsidP="004422D3">
            <w:pPr>
              <w:jc w:val="left"/>
              <w:rPr>
                <w:color w:val="000000"/>
                <w:sz w:val="16"/>
                <w:szCs w:val="16"/>
              </w:rPr>
            </w:pPr>
            <w:r w:rsidRPr="00276A07">
              <w:rPr>
                <w:color w:val="000000"/>
                <w:sz w:val="16"/>
                <w:szCs w:val="16"/>
              </w:rPr>
              <w:t xml:space="preserve">Reduction of import tariffs (from 15% to 2%) on inflatable yachts and other vessels for pleasure or sports; rowing boats and canoes </w:t>
            </w:r>
          </w:p>
        </w:tc>
        <w:tc>
          <w:tcPr>
            <w:tcW w:w="1801" w:type="pct"/>
          </w:tcPr>
          <w:p w14:paraId="451F02DA" w14:textId="77777777" w:rsidR="004422D3" w:rsidRPr="00276A07" w:rsidRDefault="004422D3" w:rsidP="004422D3">
            <w:pPr>
              <w:jc w:val="left"/>
              <w:rPr>
                <w:sz w:val="16"/>
                <w:szCs w:val="16"/>
              </w:rPr>
            </w:pPr>
            <w:r w:rsidRPr="00276A07">
              <w:rPr>
                <w:sz w:val="16"/>
                <w:szCs w:val="16"/>
              </w:rPr>
              <w:t>Permanent Delegation of Albania to the WTO (17 May 2021)</w:t>
            </w:r>
          </w:p>
        </w:tc>
        <w:tc>
          <w:tcPr>
            <w:tcW w:w="656" w:type="pct"/>
          </w:tcPr>
          <w:p w14:paraId="51BD4C4C" w14:textId="77777777" w:rsidR="004422D3" w:rsidRPr="00276A07" w:rsidRDefault="004422D3" w:rsidP="004422D3">
            <w:pPr>
              <w:jc w:val="left"/>
              <w:rPr>
                <w:sz w:val="16"/>
                <w:szCs w:val="16"/>
              </w:rPr>
            </w:pPr>
            <w:r w:rsidRPr="00276A07">
              <w:rPr>
                <w:sz w:val="16"/>
                <w:szCs w:val="16"/>
              </w:rPr>
              <w:t>Effective 6 March 2021</w:t>
            </w:r>
          </w:p>
        </w:tc>
      </w:tr>
      <w:tr w:rsidR="004422D3" w:rsidRPr="00276A07" w14:paraId="704CF2AA" w14:textId="77777777" w:rsidTr="008905DF">
        <w:trPr>
          <w:trHeight w:val="240"/>
        </w:trPr>
        <w:tc>
          <w:tcPr>
            <w:tcW w:w="5000" w:type="pct"/>
            <w:gridSpan w:val="3"/>
          </w:tcPr>
          <w:p w14:paraId="2E5AE697" w14:textId="77777777" w:rsidR="004422D3" w:rsidRPr="004422D3" w:rsidRDefault="004422D3" w:rsidP="004422D3">
            <w:pPr>
              <w:jc w:val="center"/>
              <w:rPr>
                <w:b/>
                <w:bCs/>
                <w:sz w:val="16"/>
                <w:szCs w:val="16"/>
              </w:rPr>
            </w:pPr>
            <w:r w:rsidRPr="004422D3">
              <w:rPr>
                <w:b/>
                <w:bCs/>
                <w:sz w:val="16"/>
                <w:szCs w:val="16"/>
              </w:rPr>
              <w:t>Argentina</w:t>
            </w:r>
          </w:p>
        </w:tc>
      </w:tr>
      <w:tr w:rsidR="004422D3" w:rsidRPr="00276A07" w14:paraId="5040AF8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53064C5B" w14:textId="334F3CB6" w:rsidR="004422D3" w:rsidRPr="00276A07" w:rsidRDefault="004422D3" w:rsidP="004422D3">
            <w:pPr>
              <w:jc w:val="left"/>
              <w:rPr>
                <w:color w:val="000000"/>
                <w:sz w:val="16"/>
                <w:szCs w:val="16"/>
              </w:rPr>
            </w:pPr>
            <w:r w:rsidRPr="00276A07">
              <w:rPr>
                <w:color w:val="000000"/>
                <w:sz w:val="16"/>
                <w:szCs w:val="16"/>
              </w:rPr>
              <w:t>Extension of the temporary reduction of import tariffs on certain hybrid motor vehicles, under an import quota of 1,000 vehicles</w:t>
            </w:r>
          </w:p>
        </w:tc>
        <w:tc>
          <w:tcPr>
            <w:tcW w:w="1801" w:type="pct"/>
            <w:hideMark/>
          </w:tcPr>
          <w:p w14:paraId="33AC2EC7" w14:textId="77777777" w:rsidR="004422D3" w:rsidRPr="00276A07" w:rsidRDefault="004422D3" w:rsidP="004422D3">
            <w:pPr>
              <w:jc w:val="left"/>
              <w:rPr>
                <w:sz w:val="16"/>
                <w:szCs w:val="16"/>
              </w:rPr>
            </w:pPr>
            <w:r w:rsidRPr="00276A07">
              <w:rPr>
                <w:sz w:val="16"/>
                <w:szCs w:val="16"/>
              </w:rPr>
              <w:t xml:space="preserve">Permanent Delegation of Argentina to the WTO (18 May 2021) and </w:t>
            </w:r>
            <w:proofErr w:type="spellStart"/>
            <w:r w:rsidRPr="00276A07">
              <w:rPr>
                <w:sz w:val="16"/>
                <w:szCs w:val="16"/>
              </w:rPr>
              <w:t>Decreto</w:t>
            </w:r>
            <w:proofErr w:type="spellEnd"/>
            <w:r w:rsidRPr="00276A07">
              <w:rPr>
                <w:sz w:val="16"/>
                <w:szCs w:val="16"/>
              </w:rPr>
              <w:t xml:space="preserve"> No. 846/2020, </w:t>
            </w:r>
            <w:proofErr w:type="spellStart"/>
            <w:r w:rsidRPr="00276A07">
              <w:rPr>
                <w:sz w:val="16"/>
                <w:szCs w:val="16"/>
              </w:rPr>
              <w:t>Nomenclatura</w:t>
            </w:r>
            <w:proofErr w:type="spellEnd"/>
            <w:r w:rsidRPr="00276A07">
              <w:rPr>
                <w:sz w:val="16"/>
                <w:szCs w:val="16"/>
              </w:rPr>
              <w:t xml:space="preserve"> </w:t>
            </w:r>
            <w:proofErr w:type="spellStart"/>
            <w:r w:rsidRPr="00276A07">
              <w:rPr>
                <w:sz w:val="16"/>
                <w:szCs w:val="16"/>
              </w:rPr>
              <w:t>Común</w:t>
            </w:r>
            <w:proofErr w:type="spellEnd"/>
            <w:r w:rsidRPr="00276A07">
              <w:rPr>
                <w:sz w:val="16"/>
                <w:szCs w:val="16"/>
              </w:rPr>
              <w:t xml:space="preserve"> del Mercosur (4 November 2020)</w:t>
            </w:r>
          </w:p>
        </w:tc>
        <w:tc>
          <w:tcPr>
            <w:tcW w:w="656" w:type="pct"/>
            <w:hideMark/>
          </w:tcPr>
          <w:p w14:paraId="6F8B5B76" w14:textId="77777777" w:rsidR="004422D3" w:rsidRPr="00276A07" w:rsidRDefault="004422D3" w:rsidP="004422D3">
            <w:pPr>
              <w:jc w:val="left"/>
              <w:rPr>
                <w:sz w:val="16"/>
                <w:szCs w:val="16"/>
              </w:rPr>
            </w:pPr>
            <w:r w:rsidRPr="00276A07">
              <w:rPr>
                <w:sz w:val="16"/>
                <w:szCs w:val="16"/>
              </w:rPr>
              <w:t>Effective 7 November 2020, for 6 months</w:t>
            </w:r>
          </w:p>
        </w:tc>
      </w:tr>
      <w:tr w:rsidR="004422D3" w:rsidRPr="00276A07" w14:paraId="2A51D403" w14:textId="77777777" w:rsidTr="008905DF">
        <w:trPr>
          <w:trHeight w:val="240"/>
        </w:trPr>
        <w:tc>
          <w:tcPr>
            <w:tcW w:w="2543" w:type="pct"/>
            <w:shd w:val="clear" w:color="auto" w:fill="C9DED4"/>
          </w:tcPr>
          <w:p w14:paraId="5C9AE360" w14:textId="77777777" w:rsidR="004422D3" w:rsidRPr="00276A07" w:rsidRDefault="004422D3" w:rsidP="004422D3">
            <w:pPr>
              <w:jc w:val="left"/>
              <w:rPr>
                <w:sz w:val="16"/>
                <w:szCs w:val="16"/>
              </w:rPr>
            </w:pPr>
            <w:r w:rsidRPr="00276A07">
              <w:rPr>
                <w:sz w:val="16"/>
                <w:szCs w:val="16"/>
              </w:rPr>
              <w:t>Amendment introduced in the list of products with export duties (</w:t>
            </w:r>
            <w:proofErr w:type="spellStart"/>
            <w:r w:rsidRPr="00276A07">
              <w:rPr>
                <w:i/>
                <w:iCs/>
                <w:sz w:val="16"/>
                <w:szCs w:val="16"/>
              </w:rPr>
              <w:t>derechos</w:t>
            </w:r>
            <w:proofErr w:type="spellEnd"/>
            <w:r w:rsidRPr="00276A07">
              <w:rPr>
                <w:i/>
                <w:iCs/>
                <w:sz w:val="16"/>
                <w:szCs w:val="16"/>
              </w:rPr>
              <w:t xml:space="preserve"> de </w:t>
            </w:r>
            <w:proofErr w:type="spellStart"/>
            <w:r w:rsidRPr="00276A07">
              <w:rPr>
                <w:i/>
                <w:iCs/>
                <w:sz w:val="16"/>
                <w:szCs w:val="16"/>
              </w:rPr>
              <w:t>exportación</w:t>
            </w:r>
            <w:proofErr w:type="spellEnd"/>
            <w:r w:rsidRPr="00276A07">
              <w:rPr>
                <w:sz w:val="16"/>
                <w:szCs w:val="16"/>
              </w:rPr>
              <w:t>), resulting in the reduction and elimination of export duties on certain products (4,606 tariff lines at 8-digit level, in NCM Chapters 1; 2; 3; 4; 5; 6; 7; 8; 9; 10; 11; 12; 13; 14; 15; 16; 17; 18; 19; 20; 21; 22; 23; 24; 25; 26; 28; 29; 30; 31; 32; 33; 34; 35; 36; 38; 39; 40; 41; 43; 44; 45; 47; 50; 51; 52; 53; 54; 55; 56; 67; 69; 70; 71; 72; 73; 74; 75; 76; 78; 79; 80; 81; 84; 85; 87; 90; 94)</w:t>
            </w:r>
          </w:p>
        </w:tc>
        <w:tc>
          <w:tcPr>
            <w:tcW w:w="1801" w:type="pct"/>
            <w:shd w:val="clear" w:color="auto" w:fill="C9DED4"/>
            <w:hideMark/>
          </w:tcPr>
          <w:p w14:paraId="3D11B417"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Decreto No. 1060/2020 - Nomenclatura Común del Mercosur - Derechos de Exportación (30 December 2020)</w:t>
            </w:r>
          </w:p>
        </w:tc>
        <w:tc>
          <w:tcPr>
            <w:tcW w:w="656" w:type="pct"/>
            <w:shd w:val="clear" w:color="auto" w:fill="C9DED4"/>
            <w:hideMark/>
          </w:tcPr>
          <w:p w14:paraId="6B36A481"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24A5A64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203F4757" w14:textId="77777777" w:rsidR="004422D3" w:rsidRPr="00276A07" w:rsidRDefault="004422D3" w:rsidP="004422D3">
            <w:pPr>
              <w:jc w:val="left"/>
              <w:rPr>
                <w:sz w:val="16"/>
                <w:szCs w:val="16"/>
              </w:rPr>
            </w:pPr>
            <w:r w:rsidRPr="00276A07">
              <w:rPr>
                <w:sz w:val="16"/>
                <w:szCs w:val="16"/>
              </w:rPr>
              <w:t xml:space="preserve">Amendments introduced to the national list of exemptions to the Mercosur Common Tariff (103 tariff lines at 8-digit level in NCM Chapters 15; 22; 28; 29; 30; 31; 32; 37; 38; 39; 40; 45; 54; 55; 59; 64; 70; 72; 73; 76; 84; 85; 87) </w:t>
            </w:r>
          </w:p>
        </w:tc>
        <w:tc>
          <w:tcPr>
            <w:tcW w:w="1801" w:type="pct"/>
            <w:hideMark/>
          </w:tcPr>
          <w:p w14:paraId="36A09CB0" w14:textId="77777777" w:rsidR="004422D3" w:rsidRPr="00276A07" w:rsidRDefault="004422D3" w:rsidP="004422D3">
            <w:pPr>
              <w:jc w:val="left"/>
              <w:rPr>
                <w:sz w:val="16"/>
                <w:szCs w:val="16"/>
              </w:rPr>
            </w:pPr>
            <w:r w:rsidRPr="00276A07">
              <w:rPr>
                <w:sz w:val="16"/>
                <w:szCs w:val="16"/>
              </w:rPr>
              <w:t xml:space="preserve">Permanent Delegation of Argentina to the WTO (18 May 2021) and </w:t>
            </w:r>
            <w:proofErr w:type="spellStart"/>
            <w:r w:rsidRPr="00276A07">
              <w:rPr>
                <w:sz w:val="16"/>
                <w:szCs w:val="16"/>
              </w:rPr>
              <w:t>Nomenclatura</w:t>
            </w:r>
            <w:proofErr w:type="spellEnd"/>
            <w:r w:rsidRPr="00276A07">
              <w:rPr>
                <w:sz w:val="16"/>
                <w:szCs w:val="16"/>
              </w:rPr>
              <w:t xml:space="preserve"> </w:t>
            </w:r>
            <w:proofErr w:type="spellStart"/>
            <w:r w:rsidRPr="00276A07">
              <w:rPr>
                <w:sz w:val="16"/>
                <w:szCs w:val="16"/>
              </w:rPr>
              <w:t>Común</w:t>
            </w:r>
            <w:proofErr w:type="spellEnd"/>
            <w:r w:rsidRPr="00276A07">
              <w:rPr>
                <w:sz w:val="16"/>
                <w:szCs w:val="16"/>
              </w:rPr>
              <w:t xml:space="preserve"> del Mercosur - </w:t>
            </w:r>
            <w:proofErr w:type="spellStart"/>
            <w:r w:rsidRPr="00276A07">
              <w:rPr>
                <w:sz w:val="16"/>
                <w:szCs w:val="16"/>
              </w:rPr>
              <w:t>Decreto</w:t>
            </w:r>
            <w:proofErr w:type="spellEnd"/>
            <w:r w:rsidRPr="00276A07">
              <w:rPr>
                <w:sz w:val="16"/>
                <w:szCs w:val="16"/>
              </w:rPr>
              <w:t xml:space="preserve"> No. 297/2021 (5 May 2021)</w:t>
            </w:r>
          </w:p>
        </w:tc>
        <w:tc>
          <w:tcPr>
            <w:tcW w:w="656" w:type="pct"/>
            <w:hideMark/>
          </w:tcPr>
          <w:p w14:paraId="4AA7DBBC" w14:textId="77777777" w:rsidR="004422D3" w:rsidRPr="00276A07" w:rsidRDefault="004422D3" w:rsidP="004422D3">
            <w:pPr>
              <w:jc w:val="left"/>
              <w:rPr>
                <w:sz w:val="16"/>
                <w:szCs w:val="16"/>
              </w:rPr>
            </w:pPr>
            <w:r w:rsidRPr="00276A07">
              <w:rPr>
                <w:sz w:val="16"/>
                <w:szCs w:val="16"/>
              </w:rPr>
              <w:t>Effective 7 May 2021</w:t>
            </w:r>
          </w:p>
        </w:tc>
      </w:tr>
      <w:tr w:rsidR="004422D3" w:rsidRPr="00276A07" w14:paraId="1644E3C7" w14:textId="77777777" w:rsidTr="008905DF">
        <w:trPr>
          <w:trHeight w:val="240"/>
        </w:trPr>
        <w:tc>
          <w:tcPr>
            <w:tcW w:w="2543" w:type="pct"/>
            <w:shd w:val="clear" w:color="auto" w:fill="C9DED4"/>
          </w:tcPr>
          <w:p w14:paraId="01E973C6" w14:textId="77777777" w:rsidR="004422D3" w:rsidRPr="00276A07" w:rsidRDefault="004422D3" w:rsidP="004422D3">
            <w:pPr>
              <w:jc w:val="left"/>
              <w:rPr>
                <w:sz w:val="16"/>
                <w:szCs w:val="16"/>
              </w:rPr>
            </w:pPr>
            <w:r w:rsidRPr="00276A07">
              <w:rPr>
                <w:sz w:val="16"/>
                <w:szCs w:val="16"/>
              </w:rPr>
              <w:t>Reduction of import tariffs on certain products, e.g. (from 14% to 2%) on vinyl chloride-vinyl acetate-copolymers, corrugated paper and paperboard, heterocyclic compounds with nitrogen hetero-atom(s) only; (from 16% to 2%) on certain primary batteries, tubular metal needles and needles for sutures; (from 18% to 2%) on lead-acid, of a kind used for starting piston-engines; (from 14% to zero) on machines for electroplating and electrolysis; (from 10% to 2%) on sodium dichromate; and (from 12% to 2%) on formic acid</w:t>
            </w:r>
          </w:p>
        </w:tc>
        <w:tc>
          <w:tcPr>
            <w:tcW w:w="1801" w:type="pct"/>
            <w:shd w:val="clear" w:color="auto" w:fill="C9DED4"/>
            <w:hideMark/>
          </w:tcPr>
          <w:p w14:paraId="740B3550" w14:textId="77777777" w:rsidR="004422D3" w:rsidRPr="00276A07" w:rsidRDefault="004422D3" w:rsidP="004422D3">
            <w:pPr>
              <w:jc w:val="left"/>
              <w:rPr>
                <w:sz w:val="16"/>
                <w:szCs w:val="16"/>
              </w:rPr>
            </w:pPr>
            <w:r w:rsidRPr="00276A07">
              <w:rPr>
                <w:sz w:val="16"/>
                <w:szCs w:val="16"/>
              </w:rPr>
              <w:t xml:space="preserve">Permanent Delegation of Argentina to the WTO (18 May 2021) and </w:t>
            </w:r>
            <w:proofErr w:type="spellStart"/>
            <w:r w:rsidRPr="00276A07">
              <w:rPr>
                <w:sz w:val="16"/>
                <w:szCs w:val="16"/>
              </w:rPr>
              <w:t>Nomenclatura</w:t>
            </w:r>
            <w:proofErr w:type="spellEnd"/>
            <w:r w:rsidRPr="00276A07">
              <w:rPr>
                <w:sz w:val="16"/>
                <w:szCs w:val="16"/>
              </w:rPr>
              <w:t xml:space="preserve"> </w:t>
            </w:r>
            <w:proofErr w:type="spellStart"/>
            <w:r w:rsidRPr="00276A07">
              <w:rPr>
                <w:sz w:val="16"/>
                <w:szCs w:val="16"/>
              </w:rPr>
              <w:t>Común</w:t>
            </w:r>
            <w:proofErr w:type="spellEnd"/>
            <w:r w:rsidRPr="00276A07">
              <w:rPr>
                <w:sz w:val="16"/>
                <w:szCs w:val="16"/>
              </w:rPr>
              <w:t xml:space="preserve"> del Mercosur - </w:t>
            </w:r>
            <w:proofErr w:type="spellStart"/>
            <w:r w:rsidRPr="00276A07">
              <w:rPr>
                <w:sz w:val="16"/>
                <w:szCs w:val="16"/>
              </w:rPr>
              <w:t>Decreto</w:t>
            </w:r>
            <w:proofErr w:type="spellEnd"/>
            <w:r w:rsidRPr="00276A07">
              <w:rPr>
                <w:sz w:val="16"/>
                <w:szCs w:val="16"/>
              </w:rPr>
              <w:t xml:space="preserve"> No. 297/2021 (5 May 2021)</w:t>
            </w:r>
          </w:p>
        </w:tc>
        <w:tc>
          <w:tcPr>
            <w:tcW w:w="656" w:type="pct"/>
            <w:shd w:val="clear" w:color="auto" w:fill="C9DED4"/>
            <w:hideMark/>
          </w:tcPr>
          <w:p w14:paraId="6D093BB8" w14:textId="77777777" w:rsidR="004422D3" w:rsidRPr="00276A07" w:rsidRDefault="004422D3" w:rsidP="004422D3">
            <w:pPr>
              <w:jc w:val="left"/>
              <w:rPr>
                <w:sz w:val="16"/>
                <w:szCs w:val="16"/>
              </w:rPr>
            </w:pPr>
            <w:r w:rsidRPr="00276A07">
              <w:rPr>
                <w:sz w:val="16"/>
                <w:szCs w:val="16"/>
              </w:rPr>
              <w:t>Effective 7 May 2021</w:t>
            </w:r>
          </w:p>
        </w:tc>
      </w:tr>
      <w:tr w:rsidR="004422D3" w:rsidRPr="00276A07" w14:paraId="005DC85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6BE30C5A" w14:textId="77777777" w:rsidR="004422D3" w:rsidRPr="008905DF" w:rsidRDefault="004422D3" w:rsidP="004422D3">
            <w:pPr>
              <w:jc w:val="center"/>
              <w:rPr>
                <w:b/>
                <w:bCs/>
                <w:sz w:val="16"/>
                <w:szCs w:val="16"/>
              </w:rPr>
            </w:pPr>
            <w:r w:rsidRPr="008905DF">
              <w:rPr>
                <w:b/>
                <w:bCs/>
                <w:sz w:val="16"/>
                <w:szCs w:val="16"/>
              </w:rPr>
              <w:t>Azerbaijan</w:t>
            </w:r>
          </w:p>
        </w:tc>
      </w:tr>
      <w:tr w:rsidR="004422D3" w:rsidRPr="00276A07" w14:paraId="1EDD8780" w14:textId="77777777" w:rsidTr="008905DF">
        <w:trPr>
          <w:trHeight w:val="240"/>
        </w:trPr>
        <w:tc>
          <w:tcPr>
            <w:tcW w:w="2543" w:type="pct"/>
            <w:shd w:val="clear" w:color="auto" w:fill="C9DED4"/>
          </w:tcPr>
          <w:p w14:paraId="28DB7DF6" w14:textId="77777777" w:rsidR="004422D3" w:rsidRPr="00276A07" w:rsidRDefault="004422D3" w:rsidP="004422D3">
            <w:pPr>
              <w:jc w:val="left"/>
              <w:rPr>
                <w:sz w:val="16"/>
                <w:szCs w:val="16"/>
              </w:rPr>
            </w:pPr>
            <w:r w:rsidRPr="00276A07">
              <w:rPr>
                <w:sz w:val="16"/>
                <w:szCs w:val="16"/>
              </w:rPr>
              <w:t>Temporary elimination of import excise duties on diamonds, precious and semi-precious stones, silver, gold, platinum, articles of jewellery, articles of goldsmiths, and coins</w:t>
            </w:r>
          </w:p>
        </w:tc>
        <w:tc>
          <w:tcPr>
            <w:tcW w:w="1801" w:type="pct"/>
            <w:shd w:val="clear" w:color="auto" w:fill="C9DED4"/>
            <w:hideMark/>
          </w:tcPr>
          <w:p w14:paraId="077BFD5F" w14:textId="77777777" w:rsidR="004422D3" w:rsidRPr="00276A07" w:rsidRDefault="004422D3" w:rsidP="004422D3">
            <w:pPr>
              <w:jc w:val="left"/>
              <w:rPr>
                <w:color w:val="000000"/>
                <w:sz w:val="16"/>
                <w:szCs w:val="16"/>
              </w:rPr>
            </w:pPr>
            <w:r w:rsidRPr="00276A07">
              <w:rPr>
                <w:color w:val="000000"/>
                <w:sz w:val="16"/>
                <w:szCs w:val="16"/>
              </w:rPr>
              <w:t>Permanent Delegation of Azerbaijan to the WTO (20 May 2021)</w:t>
            </w:r>
          </w:p>
        </w:tc>
        <w:tc>
          <w:tcPr>
            <w:tcW w:w="656" w:type="pct"/>
            <w:shd w:val="clear" w:color="auto" w:fill="C9DED4"/>
            <w:hideMark/>
          </w:tcPr>
          <w:p w14:paraId="3AB3CD73" w14:textId="77777777" w:rsidR="004422D3" w:rsidRPr="00276A07" w:rsidRDefault="004422D3" w:rsidP="004422D3">
            <w:pPr>
              <w:jc w:val="left"/>
              <w:rPr>
                <w:sz w:val="16"/>
                <w:szCs w:val="16"/>
              </w:rPr>
            </w:pPr>
            <w:r w:rsidRPr="00276A07">
              <w:rPr>
                <w:sz w:val="16"/>
                <w:szCs w:val="16"/>
              </w:rPr>
              <w:t>Effective 1 January 2021, for 3 years</w:t>
            </w:r>
          </w:p>
        </w:tc>
      </w:tr>
      <w:tr w:rsidR="004422D3" w:rsidRPr="00276A07" w14:paraId="74A763A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3A4015B" w14:textId="77777777" w:rsidR="004422D3" w:rsidRPr="00276A07" w:rsidRDefault="004422D3" w:rsidP="004422D3">
            <w:pPr>
              <w:jc w:val="left"/>
              <w:rPr>
                <w:sz w:val="16"/>
                <w:szCs w:val="16"/>
              </w:rPr>
            </w:pPr>
            <w:r w:rsidRPr="00276A07">
              <w:rPr>
                <w:sz w:val="16"/>
                <w:szCs w:val="16"/>
              </w:rPr>
              <w:t>Elimination of import tariffs on diamonds, precious and semi-precious stones, silver, gold, platinum, articles of jewellery, articles of goldsmiths, and coins</w:t>
            </w:r>
          </w:p>
        </w:tc>
        <w:tc>
          <w:tcPr>
            <w:tcW w:w="1801" w:type="pct"/>
            <w:hideMark/>
          </w:tcPr>
          <w:p w14:paraId="35D4E151" w14:textId="77777777" w:rsidR="004422D3" w:rsidRPr="00276A07" w:rsidRDefault="004422D3" w:rsidP="004422D3">
            <w:pPr>
              <w:jc w:val="left"/>
              <w:rPr>
                <w:color w:val="000000"/>
                <w:sz w:val="16"/>
                <w:szCs w:val="16"/>
              </w:rPr>
            </w:pPr>
            <w:r w:rsidRPr="00276A07">
              <w:rPr>
                <w:color w:val="000000"/>
                <w:sz w:val="16"/>
                <w:szCs w:val="16"/>
              </w:rPr>
              <w:t>Permanent Delegation of Azerbaijan to the WTO (20 May 2021)</w:t>
            </w:r>
          </w:p>
        </w:tc>
        <w:tc>
          <w:tcPr>
            <w:tcW w:w="656" w:type="pct"/>
            <w:hideMark/>
          </w:tcPr>
          <w:p w14:paraId="42D4B16C" w14:textId="77777777" w:rsidR="004422D3" w:rsidRPr="00276A07" w:rsidRDefault="004422D3" w:rsidP="004422D3">
            <w:pPr>
              <w:jc w:val="left"/>
              <w:rPr>
                <w:sz w:val="16"/>
                <w:szCs w:val="16"/>
              </w:rPr>
            </w:pPr>
            <w:r w:rsidRPr="00276A07">
              <w:rPr>
                <w:sz w:val="16"/>
                <w:szCs w:val="16"/>
              </w:rPr>
              <w:t>Effective 6 May 2021</w:t>
            </w:r>
          </w:p>
        </w:tc>
      </w:tr>
      <w:tr w:rsidR="004422D3" w:rsidRPr="00276A07" w14:paraId="06B90715" w14:textId="77777777" w:rsidTr="008905DF">
        <w:trPr>
          <w:trHeight w:val="240"/>
        </w:trPr>
        <w:tc>
          <w:tcPr>
            <w:tcW w:w="5000" w:type="pct"/>
            <w:gridSpan w:val="3"/>
          </w:tcPr>
          <w:p w14:paraId="54A6312A" w14:textId="77777777" w:rsidR="004422D3" w:rsidRPr="008905DF" w:rsidRDefault="004422D3" w:rsidP="004422D3">
            <w:pPr>
              <w:jc w:val="center"/>
              <w:rPr>
                <w:b/>
                <w:bCs/>
                <w:sz w:val="16"/>
                <w:szCs w:val="16"/>
              </w:rPr>
            </w:pPr>
            <w:r w:rsidRPr="008905DF">
              <w:rPr>
                <w:b/>
                <w:bCs/>
                <w:sz w:val="16"/>
                <w:szCs w:val="16"/>
              </w:rPr>
              <w:t>Brazil</w:t>
            </w:r>
          </w:p>
        </w:tc>
      </w:tr>
      <w:tr w:rsidR="004422D3" w:rsidRPr="00276A07" w14:paraId="6E45AA6D"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0351568C" w14:textId="7F9A044F" w:rsidR="004422D3" w:rsidRPr="00276A07" w:rsidRDefault="004422D3" w:rsidP="004422D3">
            <w:pPr>
              <w:jc w:val="left"/>
              <w:rPr>
                <w:sz w:val="16"/>
                <w:szCs w:val="16"/>
              </w:rPr>
            </w:pPr>
            <w:r w:rsidRPr="00276A07">
              <w:rPr>
                <w:sz w:val="16"/>
                <w:szCs w:val="16"/>
              </w:rPr>
              <w:t xml:space="preserve">Temporary elimination of import tariffs on soya beans; soya beans crude oil, whether or not degummed; oil-cake and other solid residues resulting from the extraction of soyabean oil (effective 21 October 2020 to 15 January 2021); and on maize (corn) (effective 21 October 2020 to 31 March 2021); on certain immunological products for retail sales; inductors; LED lamps (effective 1 November 2020); trailers and semi-trailers for the </w:t>
            </w:r>
            <w:r w:rsidRPr="00276A07">
              <w:rPr>
                <w:sz w:val="16"/>
                <w:szCs w:val="16"/>
              </w:rPr>
              <w:lastRenderedPageBreak/>
              <w:t>transport of goods (effective 16 January 2021 to 31 December 2021); looped pile fabrics (effective 16 January 2021)</w:t>
            </w:r>
          </w:p>
        </w:tc>
        <w:tc>
          <w:tcPr>
            <w:tcW w:w="1801" w:type="pct"/>
            <w:hideMark/>
          </w:tcPr>
          <w:p w14:paraId="6271E8E3" w14:textId="77777777" w:rsidR="004422D3" w:rsidRPr="00276A07" w:rsidRDefault="004422D3" w:rsidP="004422D3">
            <w:pPr>
              <w:jc w:val="left"/>
              <w:rPr>
                <w:sz w:val="16"/>
                <w:szCs w:val="16"/>
              </w:rPr>
            </w:pPr>
            <w:r w:rsidRPr="00276A07">
              <w:rPr>
                <w:sz w:val="16"/>
                <w:szCs w:val="16"/>
              </w:rPr>
              <w:lastRenderedPageBreak/>
              <w:t xml:space="preserve">Permanent Delegation of Brazil to the WTO (27 May 2021) and </w:t>
            </w:r>
            <w:proofErr w:type="spellStart"/>
            <w:r w:rsidRPr="00276A07">
              <w:rPr>
                <w:sz w:val="16"/>
                <w:szCs w:val="16"/>
              </w:rPr>
              <w:t>Gecex</w:t>
            </w:r>
            <w:proofErr w:type="spellEnd"/>
            <w:r w:rsidRPr="00276A07">
              <w:rPr>
                <w:sz w:val="16"/>
                <w:szCs w:val="16"/>
              </w:rPr>
              <w:t xml:space="preserve"> Resolution Nos. 101/2020 and 102/2020 (20 October 2020), 105/2020 (22 October 2020), 129/2020 (24 December 2020)</w:t>
            </w:r>
          </w:p>
        </w:tc>
        <w:tc>
          <w:tcPr>
            <w:tcW w:w="656" w:type="pct"/>
            <w:hideMark/>
          </w:tcPr>
          <w:p w14:paraId="470036DE"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6D153136" w14:textId="77777777" w:rsidTr="008905DF">
        <w:trPr>
          <w:trHeight w:val="240"/>
        </w:trPr>
        <w:tc>
          <w:tcPr>
            <w:tcW w:w="2543" w:type="pct"/>
            <w:shd w:val="clear" w:color="auto" w:fill="C9DED4"/>
          </w:tcPr>
          <w:p w14:paraId="01A81841" w14:textId="77777777" w:rsidR="004422D3" w:rsidRPr="00276A07" w:rsidRDefault="004422D3" w:rsidP="004422D3">
            <w:pPr>
              <w:jc w:val="left"/>
              <w:rPr>
                <w:sz w:val="16"/>
                <w:szCs w:val="16"/>
              </w:rPr>
            </w:pPr>
            <w:r w:rsidRPr="00276A07">
              <w:rPr>
                <w:sz w:val="16"/>
                <w:szCs w:val="16"/>
              </w:rPr>
              <w:t>Temporary reduction of import tariffs on disodium sulphate; pharmaceutical products; orthopaedic or fracture appliances; bicycles and other cycles not motorized; poly(vinyl chloride), not mixed with any other substance; immunological products for retail sale; vaccines; apparatus based on the use of X-rays</w:t>
            </w:r>
          </w:p>
        </w:tc>
        <w:tc>
          <w:tcPr>
            <w:tcW w:w="1801" w:type="pct"/>
            <w:shd w:val="clear" w:color="auto" w:fill="C9DED4"/>
            <w:hideMark/>
          </w:tcPr>
          <w:p w14:paraId="28B72472" w14:textId="77777777" w:rsidR="004422D3" w:rsidRPr="00276A07" w:rsidRDefault="004422D3" w:rsidP="004422D3">
            <w:pPr>
              <w:jc w:val="left"/>
              <w:rPr>
                <w:sz w:val="16"/>
                <w:szCs w:val="16"/>
              </w:rPr>
            </w:pPr>
            <w:r w:rsidRPr="00276A07">
              <w:rPr>
                <w:sz w:val="16"/>
                <w:szCs w:val="16"/>
              </w:rPr>
              <w:t xml:space="preserve">Permanent Delegation of Brazil to the WTO (27 May 2021) and </w:t>
            </w:r>
            <w:proofErr w:type="spellStart"/>
            <w:r w:rsidRPr="00276A07">
              <w:rPr>
                <w:sz w:val="16"/>
                <w:szCs w:val="16"/>
              </w:rPr>
              <w:t>Gecex</w:t>
            </w:r>
            <w:proofErr w:type="spellEnd"/>
            <w:r w:rsidRPr="00276A07">
              <w:rPr>
                <w:sz w:val="16"/>
                <w:szCs w:val="16"/>
              </w:rPr>
              <w:t xml:space="preserve"> Resolution Nos. 158 (11 February 2021), 159 (17 February 2021), 174 and 175 (22 March 2021)</w:t>
            </w:r>
          </w:p>
        </w:tc>
        <w:tc>
          <w:tcPr>
            <w:tcW w:w="656" w:type="pct"/>
            <w:shd w:val="clear" w:color="auto" w:fill="C9DED4"/>
            <w:hideMark/>
          </w:tcPr>
          <w:p w14:paraId="14FDF10D" w14:textId="77777777" w:rsidR="004422D3" w:rsidRPr="00276A07" w:rsidRDefault="004422D3" w:rsidP="004422D3">
            <w:pPr>
              <w:jc w:val="left"/>
              <w:rPr>
                <w:sz w:val="16"/>
                <w:szCs w:val="16"/>
              </w:rPr>
            </w:pPr>
            <w:r w:rsidRPr="00276A07">
              <w:rPr>
                <w:sz w:val="16"/>
                <w:szCs w:val="16"/>
              </w:rPr>
              <w:t> </w:t>
            </w:r>
          </w:p>
        </w:tc>
      </w:tr>
      <w:tr w:rsidR="004422D3" w:rsidRPr="00276A07" w14:paraId="05998A0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610DD0A0" w14:textId="77777777" w:rsidR="004422D3" w:rsidRPr="00276A07" w:rsidRDefault="004422D3" w:rsidP="004422D3">
            <w:pPr>
              <w:jc w:val="left"/>
              <w:rPr>
                <w:color w:val="000000"/>
                <w:sz w:val="16"/>
                <w:szCs w:val="16"/>
              </w:rPr>
            </w:pPr>
            <w:r w:rsidRPr="00276A07">
              <w:rPr>
                <w:color w:val="000000"/>
                <w:sz w:val="16"/>
                <w:szCs w:val="16"/>
              </w:rPr>
              <w:t xml:space="preserve">Temporary elimination of import tariffs on non-electrical articles of graphite or other carbon, under an import quota of 2,530 tonnes; on ethylene </w:t>
            </w:r>
            <w:proofErr w:type="spellStart"/>
            <w:r w:rsidRPr="00276A07">
              <w:rPr>
                <w:color w:val="000000"/>
                <w:sz w:val="16"/>
                <w:szCs w:val="16"/>
              </w:rPr>
              <w:t>diochloride</w:t>
            </w:r>
            <w:proofErr w:type="spellEnd"/>
            <w:r w:rsidRPr="00276A07">
              <w:rPr>
                <w:color w:val="000000"/>
                <w:sz w:val="16"/>
                <w:szCs w:val="16"/>
              </w:rPr>
              <w:t xml:space="preserve"> (ISO) (1,2-dichloroethane), under an import quota of 400,000 tonnes; on alcohol peroxides, under an import quota of 300 tonnes; on aromatic polyamides and their derivatives, salt thereof, under an import quota of 10,440 tonnes; on printing ink, under an import quota of 800 tonnes; on activated carbon, under an import quota of 1,500 tonnes; on petroleum resins, under an import quota of 30,000 tonnes; on self-adhesive plates of plastic, under an import quota of 330 tonnes; on high tenacity yarn of polyesters, whether or not textured, under an import quota of 2,688 tonnes; on polycarbonates, under an import quota of 10,000 tonnes; on coffee extracts, essences and concentrates, under an import quota of 200 tonnes; on food preparations, under an import quota of 1,371.43 tonnes; on acrylic polymers in primary forms, under an import quota of 840 tonnes; on poly(ethylene terephthalate), having a viscosity number of 78ml/g or higher, under an import quota of 10,000 tonnes; on synthetic filament yarn, under an import quota of 2,200 tonnes; on synthetic staple fibres of </w:t>
            </w:r>
            <w:r w:rsidRPr="001D7C43">
              <w:rPr>
                <w:color w:val="000000"/>
                <w:sz w:val="16"/>
                <w:szCs w:val="16"/>
              </w:rPr>
              <w:t>polypropylene</w:t>
            </w:r>
            <w:r w:rsidRPr="00276A07">
              <w:rPr>
                <w:color w:val="000000"/>
                <w:sz w:val="16"/>
                <w:szCs w:val="16"/>
              </w:rPr>
              <w:t xml:space="preserve">, under an import quota of 795 tonnes; on spherical roller bearings, under an import quota of 1,000 units; on polymers of propylene, under an import quota of 77,000 tonnes </w:t>
            </w:r>
          </w:p>
        </w:tc>
        <w:tc>
          <w:tcPr>
            <w:tcW w:w="1801" w:type="pct"/>
            <w:hideMark/>
          </w:tcPr>
          <w:p w14:paraId="6A0970D9" w14:textId="77777777" w:rsidR="004422D3" w:rsidRPr="00276A07" w:rsidRDefault="004422D3" w:rsidP="004422D3">
            <w:pPr>
              <w:jc w:val="left"/>
              <w:rPr>
                <w:sz w:val="16"/>
                <w:szCs w:val="16"/>
              </w:rPr>
            </w:pPr>
            <w:r w:rsidRPr="00276A07">
              <w:rPr>
                <w:sz w:val="16"/>
                <w:szCs w:val="16"/>
              </w:rPr>
              <w:t xml:space="preserve">Permanent Delegation of Brazil to the WTO (27 May 2021) and </w:t>
            </w:r>
            <w:proofErr w:type="spellStart"/>
            <w:r w:rsidRPr="00276A07">
              <w:rPr>
                <w:sz w:val="16"/>
                <w:szCs w:val="16"/>
              </w:rPr>
              <w:t>Gecex</w:t>
            </w:r>
            <w:proofErr w:type="spellEnd"/>
            <w:r w:rsidRPr="00276A07">
              <w:rPr>
                <w:sz w:val="16"/>
                <w:szCs w:val="16"/>
              </w:rPr>
              <w:t xml:space="preserve"> Resolution Nos. 161/2021 (22 February 2021), 177 (23 March 2021), 184 (30 March 2021) </w:t>
            </w:r>
          </w:p>
        </w:tc>
        <w:tc>
          <w:tcPr>
            <w:tcW w:w="656" w:type="pct"/>
            <w:hideMark/>
          </w:tcPr>
          <w:p w14:paraId="073B3629" w14:textId="77777777" w:rsidR="004422D3" w:rsidRPr="00276A07" w:rsidRDefault="004422D3" w:rsidP="004422D3">
            <w:pPr>
              <w:jc w:val="left"/>
              <w:rPr>
                <w:sz w:val="16"/>
                <w:szCs w:val="16"/>
              </w:rPr>
            </w:pPr>
            <w:r w:rsidRPr="00276A07">
              <w:rPr>
                <w:sz w:val="16"/>
                <w:szCs w:val="16"/>
              </w:rPr>
              <w:t> </w:t>
            </w:r>
          </w:p>
        </w:tc>
      </w:tr>
      <w:tr w:rsidR="004422D3" w:rsidRPr="00276A07" w14:paraId="1D3D75CE" w14:textId="77777777" w:rsidTr="008905DF">
        <w:trPr>
          <w:trHeight w:val="240"/>
        </w:trPr>
        <w:tc>
          <w:tcPr>
            <w:tcW w:w="2543" w:type="pct"/>
            <w:shd w:val="clear" w:color="auto" w:fill="C9DED4"/>
          </w:tcPr>
          <w:p w14:paraId="6E500A4C" w14:textId="77777777" w:rsidR="004422D3" w:rsidRPr="00276A07" w:rsidRDefault="004422D3" w:rsidP="004422D3">
            <w:pPr>
              <w:jc w:val="left"/>
              <w:rPr>
                <w:color w:val="000000"/>
                <w:sz w:val="16"/>
                <w:szCs w:val="16"/>
              </w:rPr>
            </w:pPr>
            <w:r w:rsidRPr="00276A07">
              <w:rPr>
                <w:color w:val="000000"/>
                <w:sz w:val="16"/>
                <w:szCs w:val="16"/>
              </w:rPr>
              <w:t>Reduction of import tariffs on certain capital goods, informatics and telecommunications equipment: from up to 2% to zero; from 4% to 3.6%; from 6% to 5.4%; from 8% to 7</w:t>
            </w:r>
            <w:r>
              <w:rPr>
                <w:color w:val="000000"/>
                <w:sz w:val="16"/>
                <w:szCs w:val="16"/>
              </w:rPr>
              <w:t>.</w:t>
            </w:r>
            <w:r w:rsidRPr="00276A07">
              <w:rPr>
                <w:color w:val="000000"/>
                <w:sz w:val="16"/>
                <w:szCs w:val="16"/>
              </w:rPr>
              <w:t xml:space="preserve">2%; from 10% to 9%; from 12% to 10.8%; from 14% to 12.6%; and from 16% to 14.4% </w:t>
            </w:r>
          </w:p>
        </w:tc>
        <w:tc>
          <w:tcPr>
            <w:tcW w:w="1801" w:type="pct"/>
            <w:shd w:val="clear" w:color="auto" w:fill="C9DED4"/>
            <w:hideMark/>
          </w:tcPr>
          <w:p w14:paraId="0FA7FFD2" w14:textId="77777777" w:rsidR="004422D3" w:rsidRPr="00276A07" w:rsidRDefault="004422D3" w:rsidP="004422D3">
            <w:pPr>
              <w:jc w:val="left"/>
              <w:rPr>
                <w:sz w:val="16"/>
                <w:szCs w:val="16"/>
              </w:rPr>
            </w:pPr>
            <w:r w:rsidRPr="00276A07">
              <w:rPr>
                <w:sz w:val="16"/>
                <w:szCs w:val="16"/>
              </w:rPr>
              <w:t xml:space="preserve">Permanent Delegation of Brazil to the WTO (27 May 2021); </w:t>
            </w:r>
            <w:proofErr w:type="spellStart"/>
            <w:r w:rsidRPr="00276A07">
              <w:rPr>
                <w:sz w:val="16"/>
                <w:szCs w:val="16"/>
              </w:rPr>
              <w:t>Gecex</w:t>
            </w:r>
            <w:proofErr w:type="spellEnd"/>
            <w:r w:rsidRPr="00276A07">
              <w:rPr>
                <w:sz w:val="16"/>
                <w:szCs w:val="16"/>
              </w:rPr>
              <w:t xml:space="preserve"> Resolution Nos. 173/2021 (18 March 2021) and 183/2021 (30 March 2021) </w:t>
            </w:r>
          </w:p>
        </w:tc>
        <w:tc>
          <w:tcPr>
            <w:tcW w:w="656" w:type="pct"/>
            <w:shd w:val="clear" w:color="auto" w:fill="C9DED4"/>
            <w:hideMark/>
          </w:tcPr>
          <w:p w14:paraId="3B0DD8A8" w14:textId="77777777" w:rsidR="004422D3" w:rsidRPr="00276A07" w:rsidRDefault="004422D3" w:rsidP="004422D3">
            <w:pPr>
              <w:jc w:val="left"/>
              <w:rPr>
                <w:sz w:val="16"/>
                <w:szCs w:val="16"/>
              </w:rPr>
            </w:pPr>
            <w:r w:rsidRPr="00276A07">
              <w:rPr>
                <w:sz w:val="16"/>
                <w:szCs w:val="16"/>
              </w:rPr>
              <w:t>Effective 26 March 2021</w:t>
            </w:r>
          </w:p>
        </w:tc>
      </w:tr>
      <w:tr w:rsidR="004422D3" w:rsidRPr="00276A07" w14:paraId="4EEED01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59DD3255" w14:textId="52A44954" w:rsidR="004422D3" w:rsidRPr="00276A07" w:rsidRDefault="004422D3" w:rsidP="004422D3">
            <w:pPr>
              <w:jc w:val="left"/>
              <w:rPr>
                <w:sz w:val="16"/>
                <w:szCs w:val="16"/>
              </w:rPr>
            </w:pPr>
            <w:r w:rsidRPr="00276A07">
              <w:rPr>
                <w:sz w:val="16"/>
                <w:szCs w:val="16"/>
              </w:rPr>
              <w:t xml:space="preserve">Reduction of import tariffs (to 2%) on certain products, e.g. </w:t>
            </w:r>
            <w:proofErr w:type="spellStart"/>
            <w:r w:rsidRPr="00276A07">
              <w:rPr>
                <w:sz w:val="16"/>
                <w:szCs w:val="16"/>
              </w:rPr>
              <w:t>mucilages</w:t>
            </w:r>
            <w:proofErr w:type="spellEnd"/>
            <w:r w:rsidRPr="00276A07">
              <w:rPr>
                <w:sz w:val="16"/>
                <w:szCs w:val="16"/>
              </w:rPr>
              <w:t xml:space="preserve"> and thickeners, trichloroethylene, aromatic ethers, salts of formic acid, gluconic acid, rock drilling or earth boring tools, and certain motorcycle/bicycle parts and accessories </w:t>
            </w:r>
          </w:p>
        </w:tc>
        <w:tc>
          <w:tcPr>
            <w:tcW w:w="1801" w:type="pct"/>
            <w:hideMark/>
          </w:tcPr>
          <w:p w14:paraId="15E0C032"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 136 (24 December 2020)</w:t>
            </w:r>
          </w:p>
        </w:tc>
        <w:tc>
          <w:tcPr>
            <w:tcW w:w="656" w:type="pct"/>
            <w:hideMark/>
          </w:tcPr>
          <w:p w14:paraId="6A3A056B" w14:textId="77777777" w:rsidR="004422D3" w:rsidRPr="00276A07" w:rsidRDefault="004422D3" w:rsidP="004422D3">
            <w:pPr>
              <w:jc w:val="left"/>
              <w:rPr>
                <w:sz w:val="16"/>
                <w:szCs w:val="16"/>
              </w:rPr>
            </w:pPr>
            <w:r w:rsidRPr="00276A07">
              <w:rPr>
                <w:sz w:val="16"/>
                <w:szCs w:val="16"/>
              </w:rPr>
              <w:t>Effective 31 December 2020</w:t>
            </w:r>
          </w:p>
        </w:tc>
      </w:tr>
      <w:tr w:rsidR="004422D3" w:rsidRPr="00276A07" w14:paraId="4D621935" w14:textId="77777777" w:rsidTr="008905DF">
        <w:trPr>
          <w:trHeight w:val="240"/>
        </w:trPr>
        <w:tc>
          <w:tcPr>
            <w:tcW w:w="2543" w:type="pct"/>
            <w:shd w:val="clear" w:color="auto" w:fill="C9DED4"/>
          </w:tcPr>
          <w:p w14:paraId="3AB28DC6" w14:textId="4CAB9316" w:rsidR="004422D3" w:rsidRPr="00276A07" w:rsidRDefault="004422D3" w:rsidP="004422D3">
            <w:pPr>
              <w:jc w:val="left"/>
              <w:rPr>
                <w:color w:val="000000"/>
                <w:sz w:val="16"/>
                <w:szCs w:val="16"/>
              </w:rPr>
            </w:pPr>
            <w:r w:rsidRPr="00276A07">
              <w:rPr>
                <w:color w:val="000000"/>
                <w:sz w:val="16"/>
                <w:szCs w:val="16"/>
              </w:rPr>
              <w:t xml:space="preserve">Temporary elimination of import tariffs on wheat and </w:t>
            </w:r>
            <w:proofErr w:type="spellStart"/>
            <w:r w:rsidRPr="00276A07">
              <w:rPr>
                <w:color w:val="000000"/>
                <w:sz w:val="16"/>
                <w:szCs w:val="16"/>
              </w:rPr>
              <w:t>meslin</w:t>
            </w:r>
            <w:proofErr w:type="spellEnd"/>
            <w:r w:rsidRPr="00276A07">
              <w:rPr>
                <w:color w:val="000000"/>
                <w:sz w:val="16"/>
                <w:szCs w:val="16"/>
              </w:rPr>
              <w:t xml:space="preserve">, under an import quota of 750,000 tonnes (effective 18 November 2020 to 17 November 2021); on certain vaccines for human medicine, under an import quota of 20 million doses (effective 26 November 2020 to 25 November 2021); on certain vaccines for human medicine, under an import quota of 28 million doses (effective 1 December 2020 to 30 November 2021); on acrylic or modacrylic, under an import quota of 9,000 tonnes (effective 1 December 2020 to 30 November 2021); on other </w:t>
            </w:r>
            <w:proofErr w:type="spellStart"/>
            <w:r w:rsidRPr="00276A07">
              <w:rPr>
                <w:color w:val="000000"/>
                <w:sz w:val="16"/>
                <w:szCs w:val="16"/>
              </w:rPr>
              <w:t>polyethers</w:t>
            </w:r>
            <w:proofErr w:type="spellEnd"/>
            <w:r w:rsidRPr="00276A07">
              <w:rPr>
                <w:color w:val="000000"/>
                <w:sz w:val="16"/>
                <w:szCs w:val="16"/>
              </w:rPr>
              <w:t xml:space="preserve">, under an import quota of 2,000 tonnes (effective 1 December 2020 to 30 November 2021); on cellulose ethers, under an import quota of 1,200 tonnes (effective 2 December 2020 to 1 December 2021); on not roasted malt, under an import quota of 300,000 tonnes (effective 30 December 2020 to 31 December 2021); on sardines, under an import quota of 120,000 tonnes (effective 1 January 2021 to 31 December 2021); on wheat and </w:t>
            </w:r>
            <w:proofErr w:type="spellStart"/>
            <w:r w:rsidRPr="00276A07">
              <w:rPr>
                <w:color w:val="000000"/>
                <w:sz w:val="16"/>
                <w:szCs w:val="16"/>
              </w:rPr>
              <w:t>meslin</w:t>
            </w:r>
            <w:proofErr w:type="spellEnd"/>
            <w:r w:rsidRPr="00276A07">
              <w:rPr>
                <w:color w:val="000000"/>
                <w:sz w:val="16"/>
                <w:szCs w:val="16"/>
              </w:rPr>
              <w:t xml:space="preserve">, under an import quota of 750,000 tonnes (effective 1 January 2021 to 31 December 2021); on sewing machines of </w:t>
            </w:r>
            <w:r w:rsidRPr="00276A07">
              <w:rPr>
                <w:color w:val="000000"/>
                <w:sz w:val="16"/>
                <w:szCs w:val="16"/>
              </w:rPr>
              <w:lastRenderedPageBreak/>
              <w:t xml:space="preserve">the household type, under an import quota of 500,000 units (effective 14 January 2021 to 13 January 2022); on not alloyed unwrought aluminium, under an import quota of 262,000 tonnes (effective 1 January 2021 to 31 December 2021); on colouring matter, containing 80% or more by weight of titanium dioxide calculated on the dry matter, under an import quota of 9,672 tonnes (effective 1 January 2021 to 31 December 2021), on disodium sulphate, under an import quota of 910,000 tonnes (effective 19 February 2021 to 31 December 2021); and on certain cellulose ethers, under an import quota of 1,200 tonnes </w:t>
            </w:r>
          </w:p>
        </w:tc>
        <w:tc>
          <w:tcPr>
            <w:tcW w:w="1801" w:type="pct"/>
            <w:shd w:val="clear" w:color="auto" w:fill="C9DED4"/>
            <w:hideMark/>
          </w:tcPr>
          <w:p w14:paraId="6EF5C955" w14:textId="77777777" w:rsidR="004422D3" w:rsidRPr="00276A07" w:rsidRDefault="004422D3" w:rsidP="004422D3">
            <w:pPr>
              <w:jc w:val="left"/>
              <w:rPr>
                <w:sz w:val="16"/>
                <w:szCs w:val="16"/>
              </w:rPr>
            </w:pPr>
            <w:r w:rsidRPr="00276A07">
              <w:rPr>
                <w:sz w:val="16"/>
                <w:szCs w:val="16"/>
              </w:rPr>
              <w:lastRenderedPageBreak/>
              <w:t xml:space="preserve">Permanent Delegation of Brazil to the WTO (27 May 2021) and </w:t>
            </w:r>
            <w:proofErr w:type="spellStart"/>
            <w:r w:rsidRPr="00276A07">
              <w:rPr>
                <w:sz w:val="16"/>
                <w:szCs w:val="16"/>
              </w:rPr>
              <w:t>Secex</w:t>
            </w:r>
            <w:proofErr w:type="spellEnd"/>
            <w:r w:rsidRPr="00276A07">
              <w:rPr>
                <w:sz w:val="16"/>
                <w:szCs w:val="16"/>
              </w:rPr>
              <w:t xml:space="preserve"> </w:t>
            </w:r>
            <w:proofErr w:type="spellStart"/>
            <w:r w:rsidRPr="00276A07">
              <w:rPr>
                <w:sz w:val="16"/>
                <w:szCs w:val="16"/>
              </w:rPr>
              <w:t>Portaria</w:t>
            </w:r>
            <w:proofErr w:type="spellEnd"/>
            <w:r w:rsidRPr="00276A07">
              <w:rPr>
                <w:sz w:val="16"/>
                <w:szCs w:val="16"/>
              </w:rPr>
              <w:t xml:space="preserve"> Nos. 60/2020, 61/2020, 62/2020 (17 November 2020), 66/2020 (1 December 2020), 67/2020 (3 December 2020), 73/2020, 74/2020, 75/2020 (31 December 2020), 1/2021 (8 January 2021)</w:t>
            </w:r>
          </w:p>
        </w:tc>
        <w:tc>
          <w:tcPr>
            <w:tcW w:w="656" w:type="pct"/>
            <w:shd w:val="clear" w:color="auto" w:fill="C9DED4"/>
            <w:hideMark/>
          </w:tcPr>
          <w:p w14:paraId="6639AB00"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163A66A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476DE9E9" w14:textId="60443EDE" w:rsidR="004422D3" w:rsidRPr="00276A07" w:rsidRDefault="004422D3" w:rsidP="004422D3">
            <w:pPr>
              <w:jc w:val="left"/>
              <w:rPr>
                <w:color w:val="000000"/>
                <w:sz w:val="16"/>
                <w:szCs w:val="16"/>
              </w:rPr>
            </w:pPr>
            <w:r w:rsidRPr="00276A07">
              <w:rPr>
                <w:color w:val="000000"/>
                <w:sz w:val="16"/>
                <w:szCs w:val="16"/>
              </w:rPr>
              <w:t>Temporary reduction of import tariffs (to 2%) on film of polymers of ethylene, under an import quota of 600 tonnes (effective 1 December 2020 to 30 November 2021); on chemical preparations for photographic uses, under an import quota of 1,700 tonnes (effective 1 December 2020 to 30 November 2021); on other paper, paperboard, cellulose wadding and webs of cellulose fibres, under an import quota of 6,000 tonnes (effective 1 December 2020 to 30 November 2021); on miscellaneous edible preparations for infant use, under an import quota of 2,705 tonnes (effective 2 December 2020 to 1 December 2021); on polycarbonates, under an import quota of 10,000 tonnes (effective 14 January 2021 to 13 July 2021); on uncoated paper and paperboard, weighing more than 150 g/m</w:t>
            </w:r>
            <w:r w:rsidRPr="00276A07">
              <w:rPr>
                <w:color w:val="000000"/>
                <w:sz w:val="16"/>
                <w:szCs w:val="16"/>
                <w:vertAlign w:val="superscript"/>
              </w:rPr>
              <w:t>2</w:t>
            </w:r>
            <w:r w:rsidRPr="00276A07">
              <w:rPr>
                <w:color w:val="000000"/>
                <w:sz w:val="16"/>
                <w:szCs w:val="16"/>
              </w:rPr>
              <w:t xml:space="preserve"> but less than 225 g/m</w:t>
            </w:r>
            <w:r w:rsidRPr="00276A07">
              <w:rPr>
                <w:color w:val="000000"/>
                <w:sz w:val="16"/>
                <w:szCs w:val="16"/>
                <w:vertAlign w:val="superscript"/>
              </w:rPr>
              <w:t>2</w:t>
            </w:r>
            <w:r w:rsidRPr="00276A07">
              <w:rPr>
                <w:color w:val="000000"/>
                <w:sz w:val="16"/>
                <w:szCs w:val="16"/>
              </w:rPr>
              <w:t>, under an import quota of 31,985 tonnes (effective 1 January 2021 to 31 December 2021); (to 4%) on poly(vinyl chloride), not mixed with any other substances, under an import quota of 160,000 tonnes (effective 12 December 2020 to 11 March 2021)</w:t>
            </w:r>
          </w:p>
        </w:tc>
        <w:tc>
          <w:tcPr>
            <w:tcW w:w="1801" w:type="pct"/>
            <w:hideMark/>
          </w:tcPr>
          <w:p w14:paraId="5EB35973" w14:textId="77777777" w:rsidR="004422D3" w:rsidRPr="00276A07" w:rsidRDefault="004422D3" w:rsidP="004422D3">
            <w:pPr>
              <w:jc w:val="left"/>
              <w:rPr>
                <w:sz w:val="16"/>
                <w:szCs w:val="16"/>
              </w:rPr>
            </w:pPr>
            <w:r w:rsidRPr="00276A07">
              <w:rPr>
                <w:sz w:val="16"/>
                <w:szCs w:val="16"/>
              </w:rPr>
              <w:t xml:space="preserve">Permanent Delegation of Brazil to the WTO (27 May 2021) and </w:t>
            </w:r>
            <w:proofErr w:type="spellStart"/>
            <w:r w:rsidRPr="00276A07">
              <w:rPr>
                <w:sz w:val="16"/>
                <w:szCs w:val="16"/>
              </w:rPr>
              <w:t>Secex</w:t>
            </w:r>
            <w:proofErr w:type="spellEnd"/>
            <w:r w:rsidRPr="00276A07">
              <w:rPr>
                <w:sz w:val="16"/>
                <w:szCs w:val="16"/>
              </w:rPr>
              <w:t xml:space="preserve"> </w:t>
            </w:r>
            <w:proofErr w:type="spellStart"/>
            <w:r w:rsidRPr="00276A07">
              <w:rPr>
                <w:sz w:val="16"/>
                <w:szCs w:val="16"/>
              </w:rPr>
              <w:t>Portaria</w:t>
            </w:r>
            <w:proofErr w:type="spellEnd"/>
            <w:r w:rsidRPr="00276A07">
              <w:rPr>
                <w:sz w:val="16"/>
                <w:szCs w:val="16"/>
              </w:rPr>
              <w:t xml:space="preserve"> Nos. 66/2020 (1 December 2020), 67/2020 (3 December 2020), 70/2020 (15 December 2020), 1/2021 (8 January 2021)</w:t>
            </w:r>
          </w:p>
        </w:tc>
        <w:tc>
          <w:tcPr>
            <w:tcW w:w="656" w:type="pct"/>
            <w:hideMark/>
          </w:tcPr>
          <w:p w14:paraId="217B6766"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6B20744C" w14:textId="77777777" w:rsidTr="008905DF">
        <w:trPr>
          <w:trHeight w:val="240"/>
        </w:trPr>
        <w:tc>
          <w:tcPr>
            <w:tcW w:w="2543" w:type="pct"/>
            <w:shd w:val="clear" w:color="auto" w:fill="C9DED4"/>
          </w:tcPr>
          <w:p w14:paraId="59801FA1" w14:textId="212A946D" w:rsidR="004422D3" w:rsidRPr="00276A07" w:rsidRDefault="004422D3" w:rsidP="004422D3">
            <w:pPr>
              <w:jc w:val="left"/>
              <w:rPr>
                <w:color w:val="000000"/>
                <w:sz w:val="16"/>
                <w:szCs w:val="16"/>
              </w:rPr>
            </w:pPr>
            <w:r w:rsidRPr="00276A07">
              <w:rPr>
                <w:color w:val="000000"/>
                <w:sz w:val="16"/>
                <w:szCs w:val="16"/>
              </w:rPr>
              <w:t>Elimination of import tariffs on certain machine-tools for working any material by removal of material, operated by laser (effective 1 November 2020); and on revolvers and pistols, other than those of heading HS 9303 and HS 9304 (effective 1 January 2021); and on new pneumatic tyres of rubber</w:t>
            </w:r>
            <w:r w:rsidR="008905DF">
              <w:rPr>
                <w:color w:val="000000"/>
                <w:sz w:val="16"/>
                <w:szCs w:val="16"/>
              </w:rPr>
              <w:t xml:space="preserve"> </w:t>
            </w:r>
            <w:r w:rsidRPr="00276A07">
              <w:rPr>
                <w:color w:val="000000"/>
                <w:sz w:val="16"/>
                <w:szCs w:val="16"/>
              </w:rPr>
              <w:t>(effective 21 January 2021)</w:t>
            </w:r>
          </w:p>
        </w:tc>
        <w:tc>
          <w:tcPr>
            <w:tcW w:w="1801" w:type="pct"/>
            <w:shd w:val="clear" w:color="auto" w:fill="C9DED4"/>
            <w:hideMark/>
          </w:tcPr>
          <w:p w14:paraId="234A47F8"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 111 (23 October 2020), 126 (8 December 2020) and 148 (20 January 2021)</w:t>
            </w:r>
          </w:p>
        </w:tc>
        <w:tc>
          <w:tcPr>
            <w:tcW w:w="656" w:type="pct"/>
            <w:shd w:val="clear" w:color="auto" w:fill="C9DED4"/>
            <w:hideMark/>
          </w:tcPr>
          <w:p w14:paraId="73B7BED2"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73A09579"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571A8B1C" w14:textId="2CF22217" w:rsidR="004422D3" w:rsidRPr="00276A07" w:rsidRDefault="004422D3" w:rsidP="004422D3">
            <w:pPr>
              <w:jc w:val="left"/>
              <w:rPr>
                <w:color w:val="000000"/>
                <w:sz w:val="16"/>
                <w:szCs w:val="16"/>
              </w:rPr>
            </w:pPr>
            <w:r w:rsidRPr="00276A07">
              <w:rPr>
                <w:color w:val="000000"/>
                <w:sz w:val="16"/>
                <w:szCs w:val="16"/>
              </w:rPr>
              <w:t>Reduction of import tariffs (from 35% to 30%) on tricycles, scooters, pedal cars and similar wheeled toys; dolls' carriages; dolls; other toys; reduced-size ("scale") models and similar recreational models, working or not; puzzles of all kinds</w:t>
            </w:r>
          </w:p>
        </w:tc>
        <w:tc>
          <w:tcPr>
            <w:tcW w:w="1801" w:type="pct"/>
            <w:hideMark/>
          </w:tcPr>
          <w:p w14:paraId="3057829F"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 121 (17 November 2020)</w:t>
            </w:r>
          </w:p>
        </w:tc>
        <w:tc>
          <w:tcPr>
            <w:tcW w:w="656" w:type="pct"/>
            <w:hideMark/>
          </w:tcPr>
          <w:p w14:paraId="283AD23F" w14:textId="77777777" w:rsidR="004422D3" w:rsidRPr="00276A07" w:rsidRDefault="004422D3" w:rsidP="004422D3">
            <w:pPr>
              <w:jc w:val="left"/>
              <w:rPr>
                <w:sz w:val="16"/>
                <w:szCs w:val="16"/>
              </w:rPr>
            </w:pPr>
            <w:r w:rsidRPr="00276A07">
              <w:rPr>
                <w:sz w:val="16"/>
                <w:szCs w:val="16"/>
              </w:rPr>
              <w:t>Effective 1 December 2020</w:t>
            </w:r>
          </w:p>
        </w:tc>
      </w:tr>
      <w:tr w:rsidR="004422D3" w:rsidRPr="00276A07" w14:paraId="48CFDA1C" w14:textId="77777777" w:rsidTr="008905DF">
        <w:trPr>
          <w:trHeight w:val="240"/>
        </w:trPr>
        <w:tc>
          <w:tcPr>
            <w:tcW w:w="2543" w:type="pct"/>
            <w:shd w:val="clear" w:color="auto" w:fill="C9DED4"/>
          </w:tcPr>
          <w:p w14:paraId="729333F2" w14:textId="7D75FEEE" w:rsidR="004422D3" w:rsidRPr="00276A07" w:rsidRDefault="004422D3" w:rsidP="004422D3">
            <w:pPr>
              <w:jc w:val="left"/>
              <w:rPr>
                <w:color w:val="000000"/>
                <w:sz w:val="16"/>
                <w:szCs w:val="16"/>
              </w:rPr>
            </w:pPr>
            <w:r w:rsidRPr="00276A07">
              <w:rPr>
                <w:color w:val="000000"/>
                <w:sz w:val="16"/>
                <w:szCs w:val="16"/>
              </w:rPr>
              <w:t>Reduction of import tariffs (from 35% to 20%) on vehicles specially designed for travelling on snow; golf cars and similar vehicles</w:t>
            </w:r>
          </w:p>
        </w:tc>
        <w:tc>
          <w:tcPr>
            <w:tcW w:w="1801" w:type="pct"/>
            <w:shd w:val="clear" w:color="auto" w:fill="C9DED4"/>
            <w:hideMark/>
          </w:tcPr>
          <w:p w14:paraId="143CC7D3"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 137 (24 December 2020)</w:t>
            </w:r>
          </w:p>
        </w:tc>
        <w:tc>
          <w:tcPr>
            <w:tcW w:w="656" w:type="pct"/>
            <w:shd w:val="clear" w:color="auto" w:fill="C9DED4"/>
            <w:hideMark/>
          </w:tcPr>
          <w:p w14:paraId="7ACA9555"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20CF1AB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68EF444D" w14:textId="77777777" w:rsidR="004422D3" w:rsidRPr="00276A07" w:rsidRDefault="004422D3" w:rsidP="004422D3">
            <w:pPr>
              <w:jc w:val="left"/>
              <w:rPr>
                <w:color w:val="000000"/>
                <w:sz w:val="16"/>
                <w:szCs w:val="16"/>
              </w:rPr>
            </w:pPr>
            <w:r w:rsidRPr="00276A07">
              <w:rPr>
                <w:color w:val="000000"/>
                <w:sz w:val="16"/>
                <w:szCs w:val="16"/>
              </w:rPr>
              <w:t>Temporary elimination of import tariffs on capital goods tariff lines, and informatics and telecommunications goods tariff lines (NCM Chapters 73; 84; 85; 86; 87; 90; 94), through the "ex-out" regime (mechanism designed to temporarily reduce import tariffs on capital goods and informatics and telecommunications equipment not locally produced)</w:t>
            </w:r>
          </w:p>
        </w:tc>
        <w:tc>
          <w:tcPr>
            <w:tcW w:w="1801" w:type="pct"/>
            <w:hideMark/>
          </w:tcPr>
          <w:p w14:paraId="3E1C3FE6"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Nos. 116 and 117 (11 November 2020) 131 and 132 (24 December 2020)</w:t>
            </w:r>
          </w:p>
        </w:tc>
        <w:tc>
          <w:tcPr>
            <w:tcW w:w="656" w:type="pct"/>
            <w:hideMark/>
          </w:tcPr>
          <w:p w14:paraId="5CCC330B" w14:textId="77777777" w:rsidR="004422D3" w:rsidRPr="00276A07" w:rsidRDefault="004422D3" w:rsidP="004422D3">
            <w:pPr>
              <w:jc w:val="left"/>
              <w:rPr>
                <w:sz w:val="16"/>
                <w:szCs w:val="16"/>
              </w:rPr>
            </w:pPr>
            <w:r w:rsidRPr="00276A07">
              <w:rPr>
                <w:sz w:val="16"/>
                <w:szCs w:val="16"/>
              </w:rPr>
              <w:t>Effective until 31 December 2021</w:t>
            </w:r>
          </w:p>
        </w:tc>
      </w:tr>
      <w:tr w:rsidR="004422D3" w:rsidRPr="00276A07" w14:paraId="6757EE31" w14:textId="77777777" w:rsidTr="008905DF">
        <w:trPr>
          <w:trHeight w:val="240"/>
        </w:trPr>
        <w:tc>
          <w:tcPr>
            <w:tcW w:w="2543" w:type="pct"/>
            <w:shd w:val="clear" w:color="auto" w:fill="C9DED4"/>
          </w:tcPr>
          <w:p w14:paraId="443FCF25" w14:textId="77777777" w:rsidR="004422D3" w:rsidRPr="00276A07" w:rsidRDefault="004422D3" w:rsidP="004422D3">
            <w:pPr>
              <w:jc w:val="left"/>
              <w:rPr>
                <w:color w:val="000000"/>
                <w:sz w:val="16"/>
                <w:szCs w:val="16"/>
              </w:rPr>
            </w:pPr>
            <w:r w:rsidRPr="00276A07">
              <w:rPr>
                <w:color w:val="000000"/>
                <w:sz w:val="16"/>
                <w:szCs w:val="16"/>
              </w:rPr>
              <w:t xml:space="preserve">Temporary elimination of import tariffs on disodium sulphate, under an import quota of 455,000 tonnes; on non-electrical articles of graphite or other carbon, under an import quota of 2,530 tonnes; and on certain caseinates, under an import quota of 1,224 tonnes </w:t>
            </w:r>
          </w:p>
        </w:tc>
        <w:tc>
          <w:tcPr>
            <w:tcW w:w="1801" w:type="pct"/>
            <w:shd w:val="clear" w:color="auto" w:fill="C9DED4"/>
            <w:hideMark/>
          </w:tcPr>
          <w:p w14:paraId="5EFA85EC"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w:t>
            </w:r>
            <w:r>
              <w:rPr>
                <w:color w:val="000000"/>
                <w:sz w:val="16"/>
                <w:szCs w:val="16"/>
              </w:rPr>
              <w:t> </w:t>
            </w:r>
            <w:r w:rsidRPr="00276A07">
              <w:rPr>
                <w:color w:val="000000"/>
                <w:sz w:val="16"/>
                <w:szCs w:val="16"/>
              </w:rPr>
              <w:t>192 (3 May 2021)</w:t>
            </w:r>
          </w:p>
        </w:tc>
        <w:tc>
          <w:tcPr>
            <w:tcW w:w="656" w:type="pct"/>
            <w:shd w:val="clear" w:color="auto" w:fill="C9DED4"/>
            <w:hideMark/>
          </w:tcPr>
          <w:p w14:paraId="4BF09383" w14:textId="77777777" w:rsidR="004422D3" w:rsidRPr="00276A07" w:rsidRDefault="004422D3" w:rsidP="004422D3">
            <w:pPr>
              <w:jc w:val="left"/>
              <w:rPr>
                <w:sz w:val="16"/>
                <w:szCs w:val="16"/>
              </w:rPr>
            </w:pPr>
            <w:r w:rsidRPr="00276A07">
              <w:rPr>
                <w:sz w:val="16"/>
                <w:szCs w:val="16"/>
              </w:rPr>
              <w:t>Effective 4 May 2021</w:t>
            </w:r>
          </w:p>
        </w:tc>
      </w:tr>
      <w:tr w:rsidR="004422D3" w:rsidRPr="00276A07" w14:paraId="4092816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359B354" w14:textId="61D7A937" w:rsidR="004422D3" w:rsidRPr="00276A07" w:rsidRDefault="004422D3" w:rsidP="004422D3">
            <w:pPr>
              <w:jc w:val="left"/>
              <w:rPr>
                <w:color w:val="000000"/>
                <w:sz w:val="16"/>
                <w:szCs w:val="16"/>
              </w:rPr>
            </w:pPr>
            <w:r w:rsidRPr="00276A07">
              <w:rPr>
                <w:color w:val="000000"/>
                <w:sz w:val="16"/>
                <w:szCs w:val="16"/>
              </w:rPr>
              <w:t>Temporary elimination of import tariffs on certain vaccines and pharmaceutical products</w:t>
            </w:r>
          </w:p>
        </w:tc>
        <w:tc>
          <w:tcPr>
            <w:tcW w:w="1801" w:type="pct"/>
            <w:hideMark/>
          </w:tcPr>
          <w:p w14:paraId="13417C14"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w:t>
            </w:r>
            <w:r>
              <w:rPr>
                <w:color w:val="000000"/>
                <w:sz w:val="16"/>
                <w:szCs w:val="16"/>
              </w:rPr>
              <w:t> </w:t>
            </w:r>
            <w:r w:rsidRPr="00276A07">
              <w:rPr>
                <w:color w:val="000000"/>
                <w:sz w:val="16"/>
                <w:szCs w:val="16"/>
              </w:rPr>
              <w:t>202 (4 May 2021)</w:t>
            </w:r>
          </w:p>
        </w:tc>
        <w:tc>
          <w:tcPr>
            <w:tcW w:w="656" w:type="pct"/>
            <w:hideMark/>
          </w:tcPr>
          <w:p w14:paraId="5241C795" w14:textId="77777777" w:rsidR="004422D3" w:rsidRPr="00276A07" w:rsidRDefault="004422D3" w:rsidP="004422D3">
            <w:pPr>
              <w:jc w:val="left"/>
              <w:rPr>
                <w:sz w:val="16"/>
                <w:szCs w:val="16"/>
              </w:rPr>
            </w:pPr>
            <w:r w:rsidRPr="00276A07">
              <w:rPr>
                <w:sz w:val="16"/>
                <w:szCs w:val="16"/>
              </w:rPr>
              <w:t>Effective 5 May 2021</w:t>
            </w:r>
          </w:p>
        </w:tc>
      </w:tr>
      <w:tr w:rsidR="004422D3" w:rsidRPr="00276A07" w14:paraId="0E93E9F1" w14:textId="77777777" w:rsidTr="008905DF">
        <w:trPr>
          <w:trHeight w:val="240"/>
        </w:trPr>
        <w:tc>
          <w:tcPr>
            <w:tcW w:w="2543" w:type="pct"/>
            <w:shd w:val="clear" w:color="auto" w:fill="C9DED4"/>
          </w:tcPr>
          <w:p w14:paraId="4F7C6527" w14:textId="77777777" w:rsidR="004422D3" w:rsidRPr="00276A07" w:rsidRDefault="004422D3" w:rsidP="004422D3">
            <w:pPr>
              <w:jc w:val="left"/>
              <w:rPr>
                <w:sz w:val="16"/>
                <w:szCs w:val="16"/>
              </w:rPr>
            </w:pPr>
            <w:r w:rsidRPr="00276A07">
              <w:rPr>
                <w:sz w:val="16"/>
                <w:szCs w:val="16"/>
              </w:rPr>
              <w:t>Reduction of import tariffs (to 2%) on certain auto parts not produced in Mercosur (NCM Chapters 39; 40; 69; 70; 73; 76; 83; 84; 85; 87; 90)</w:t>
            </w:r>
          </w:p>
        </w:tc>
        <w:tc>
          <w:tcPr>
            <w:tcW w:w="1801" w:type="pct"/>
            <w:shd w:val="clear" w:color="auto" w:fill="C9DED4"/>
            <w:hideMark/>
          </w:tcPr>
          <w:p w14:paraId="72415D3C" w14:textId="77777777" w:rsidR="004422D3" w:rsidRPr="00276A07" w:rsidRDefault="004422D3" w:rsidP="004422D3">
            <w:pPr>
              <w:jc w:val="left"/>
              <w:rPr>
                <w:sz w:val="16"/>
                <w:szCs w:val="16"/>
              </w:rPr>
            </w:pPr>
            <w:r w:rsidRPr="00276A07">
              <w:rPr>
                <w:sz w:val="16"/>
                <w:szCs w:val="16"/>
              </w:rPr>
              <w:t xml:space="preserve">Permanent Delegation of Brazil to the WTO (26 April 2021), </w:t>
            </w:r>
            <w:proofErr w:type="spellStart"/>
            <w:r w:rsidRPr="00276A07">
              <w:rPr>
                <w:sz w:val="16"/>
                <w:szCs w:val="16"/>
              </w:rPr>
              <w:t>Gecex</w:t>
            </w:r>
            <w:proofErr w:type="spellEnd"/>
            <w:r w:rsidRPr="00276A07">
              <w:rPr>
                <w:sz w:val="16"/>
                <w:szCs w:val="16"/>
              </w:rPr>
              <w:t xml:space="preserve"> Resolution Nos. 108/2020 (22 October 2020), 114/2020 (11 </w:t>
            </w:r>
            <w:r w:rsidRPr="00276A07">
              <w:rPr>
                <w:sz w:val="16"/>
                <w:szCs w:val="16"/>
              </w:rPr>
              <w:lastRenderedPageBreak/>
              <w:t xml:space="preserve">November 2020), 138/2020 (31 December 2020), 150/2021 (1 February 2021), 169/2021 (24 February 2021), 178/2021 (23 March 2021), 196/2021 (29 April 2021), 209/2021 </w:t>
            </w:r>
          </w:p>
        </w:tc>
        <w:tc>
          <w:tcPr>
            <w:tcW w:w="656" w:type="pct"/>
            <w:shd w:val="clear" w:color="auto" w:fill="C9DED4"/>
            <w:hideMark/>
          </w:tcPr>
          <w:p w14:paraId="50A2BF5B" w14:textId="77777777" w:rsidR="004422D3" w:rsidRPr="00276A07" w:rsidRDefault="004422D3" w:rsidP="004422D3">
            <w:pPr>
              <w:jc w:val="left"/>
              <w:rPr>
                <w:sz w:val="16"/>
                <w:szCs w:val="16"/>
              </w:rPr>
            </w:pPr>
            <w:r w:rsidRPr="00276A07">
              <w:rPr>
                <w:sz w:val="16"/>
                <w:szCs w:val="16"/>
              </w:rPr>
              <w:lastRenderedPageBreak/>
              <w:t> </w:t>
            </w:r>
          </w:p>
        </w:tc>
      </w:tr>
      <w:tr w:rsidR="004422D3" w:rsidRPr="008905DF" w14:paraId="37B193C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5B827AE5" w14:textId="77777777" w:rsidR="004422D3" w:rsidRPr="008905DF" w:rsidRDefault="004422D3" w:rsidP="004422D3">
            <w:pPr>
              <w:jc w:val="center"/>
              <w:rPr>
                <w:b/>
                <w:bCs/>
                <w:sz w:val="16"/>
                <w:szCs w:val="16"/>
              </w:rPr>
            </w:pPr>
            <w:r w:rsidRPr="008905DF">
              <w:rPr>
                <w:b/>
                <w:bCs/>
                <w:sz w:val="16"/>
                <w:szCs w:val="16"/>
              </w:rPr>
              <w:t>Canada</w:t>
            </w:r>
          </w:p>
        </w:tc>
      </w:tr>
      <w:tr w:rsidR="004422D3" w:rsidRPr="00276A07" w14:paraId="45895A67" w14:textId="77777777" w:rsidTr="008905DF">
        <w:trPr>
          <w:trHeight w:val="240"/>
        </w:trPr>
        <w:tc>
          <w:tcPr>
            <w:tcW w:w="2543" w:type="pct"/>
            <w:shd w:val="clear" w:color="auto" w:fill="C9DED4"/>
          </w:tcPr>
          <w:p w14:paraId="32804644" w14:textId="77777777" w:rsidR="004422D3" w:rsidRPr="00276A07" w:rsidRDefault="004422D3" w:rsidP="004422D3">
            <w:pPr>
              <w:jc w:val="left"/>
              <w:rPr>
                <w:sz w:val="16"/>
                <w:szCs w:val="16"/>
              </w:rPr>
            </w:pPr>
            <w:r w:rsidRPr="00276A07">
              <w:rPr>
                <w:sz w:val="16"/>
                <w:szCs w:val="16"/>
              </w:rPr>
              <w:t xml:space="preserve">Elimination of import tariffs on certain products of stainless steel, and on parts of railways or tramways locomotives or </w:t>
            </w:r>
            <w:proofErr w:type="gramStart"/>
            <w:r w:rsidRPr="00276A07">
              <w:rPr>
                <w:sz w:val="16"/>
                <w:szCs w:val="16"/>
              </w:rPr>
              <w:t>rolling-stock</w:t>
            </w:r>
            <w:proofErr w:type="gramEnd"/>
            <w:r w:rsidRPr="00276A07">
              <w:rPr>
                <w:sz w:val="16"/>
                <w:szCs w:val="16"/>
              </w:rPr>
              <w:t xml:space="preserve"> </w:t>
            </w:r>
          </w:p>
        </w:tc>
        <w:tc>
          <w:tcPr>
            <w:tcW w:w="1801" w:type="pct"/>
            <w:shd w:val="clear" w:color="auto" w:fill="C9DED4"/>
            <w:hideMark/>
          </w:tcPr>
          <w:p w14:paraId="7E145EEA" w14:textId="77777777" w:rsidR="004422D3" w:rsidRPr="00276A07" w:rsidRDefault="004422D3" w:rsidP="004422D3">
            <w:pPr>
              <w:jc w:val="left"/>
              <w:rPr>
                <w:color w:val="000000"/>
                <w:sz w:val="16"/>
                <w:szCs w:val="16"/>
              </w:rPr>
            </w:pPr>
            <w:r w:rsidRPr="00276A07">
              <w:rPr>
                <w:color w:val="000000"/>
                <w:sz w:val="16"/>
                <w:szCs w:val="16"/>
              </w:rPr>
              <w:t>Permanent Delegation of Canada to the WTO (21 May 2021)</w:t>
            </w:r>
          </w:p>
        </w:tc>
        <w:tc>
          <w:tcPr>
            <w:tcW w:w="656" w:type="pct"/>
            <w:shd w:val="clear" w:color="auto" w:fill="C9DED4"/>
            <w:hideMark/>
          </w:tcPr>
          <w:p w14:paraId="6E8A2A65" w14:textId="77777777" w:rsidR="004422D3" w:rsidRPr="00276A07" w:rsidRDefault="004422D3" w:rsidP="004422D3">
            <w:pPr>
              <w:jc w:val="left"/>
              <w:rPr>
                <w:sz w:val="16"/>
                <w:szCs w:val="16"/>
              </w:rPr>
            </w:pPr>
            <w:r w:rsidRPr="00276A07">
              <w:rPr>
                <w:sz w:val="16"/>
                <w:szCs w:val="16"/>
              </w:rPr>
              <w:t>Effective 23 April 2021</w:t>
            </w:r>
          </w:p>
        </w:tc>
      </w:tr>
      <w:tr w:rsidR="004422D3" w:rsidRPr="008905DF" w14:paraId="4F8DCCDA"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415E090B" w14:textId="77777777" w:rsidR="004422D3" w:rsidRPr="008905DF" w:rsidRDefault="004422D3" w:rsidP="004422D3">
            <w:pPr>
              <w:jc w:val="center"/>
              <w:rPr>
                <w:b/>
                <w:bCs/>
                <w:sz w:val="16"/>
                <w:szCs w:val="16"/>
              </w:rPr>
            </w:pPr>
            <w:r w:rsidRPr="008905DF">
              <w:rPr>
                <w:b/>
                <w:bCs/>
                <w:sz w:val="16"/>
                <w:szCs w:val="16"/>
              </w:rPr>
              <w:t>China</w:t>
            </w:r>
          </w:p>
        </w:tc>
      </w:tr>
      <w:tr w:rsidR="004422D3" w:rsidRPr="00276A07" w14:paraId="783E1FE3" w14:textId="77777777" w:rsidTr="008905DF">
        <w:trPr>
          <w:trHeight w:val="240"/>
        </w:trPr>
        <w:tc>
          <w:tcPr>
            <w:tcW w:w="2543" w:type="pct"/>
            <w:shd w:val="clear" w:color="auto" w:fill="C9DED4"/>
          </w:tcPr>
          <w:p w14:paraId="0DF8A994" w14:textId="77777777" w:rsidR="004422D3" w:rsidRPr="00276A07" w:rsidRDefault="004422D3" w:rsidP="004422D3">
            <w:pPr>
              <w:jc w:val="left"/>
              <w:rPr>
                <w:sz w:val="16"/>
                <w:szCs w:val="16"/>
              </w:rPr>
            </w:pPr>
            <w:r w:rsidRPr="00276A07">
              <w:rPr>
                <w:sz w:val="16"/>
                <w:szCs w:val="16"/>
              </w:rPr>
              <w:t xml:space="preserve">Imposition of interim tariffs resulting in temporary reduction of import tariffs on certain products (in HS Chapters 1: 2; 3; 4; 5; 8; 12; 13; 14; 15; 17; 18; 19; 20; 21; 22; 23; 25; 27; 28; 29; 30; 31; 32; 33; 35; 37; 38; 39; 40; 41; 43; 44; 45; 48; 49; 52; 53; 56; 61; 62; 63; 68; 70; 71; 72; 74; 75;76; 79; 81; 82; 84; 85; 87; 90; 91; 92; 96) </w:t>
            </w:r>
          </w:p>
        </w:tc>
        <w:tc>
          <w:tcPr>
            <w:tcW w:w="1801" w:type="pct"/>
            <w:shd w:val="clear" w:color="auto" w:fill="C9DED4"/>
            <w:hideMark/>
          </w:tcPr>
          <w:p w14:paraId="178E5933" w14:textId="77777777" w:rsidR="004422D3" w:rsidRPr="00276A07" w:rsidRDefault="004422D3" w:rsidP="004422D3">
            <w:pPr>
              <w:jc w:val="left"/>
              <w:rPr>
                <w:sz w:val="16"/>
                <w:szCs w:val="16"/>
              </w:rPr>
            </w:pPr>
            <w:r w:rsidRPr="00276A07">
              <w:rPr>
                <w:sz w:val="16"/>
                <w:szCs w:val="16"/>
              </w:rPr>
              <w:t>Customs Tariff of Import and Export of the People's Republic of China (2021)</w:t>
            </w:r>
          </w:p>
        </w:tc>
        <w:tc>
          <w:tcPr>
            <w:tcW w:w="656" w:type="pct"/>
            <w:shd w:val="clear" w:color="auto" w:fill="C9DED4"/>
            <w:hideMark/>
          </w:tcPr>
          <w:p w14:paraId="4B00C97A" w14:textId="77777777" w:rsidR="004422D3" w:rsidRPr="00276A07" w:rsidRDefault="004422D3" w:rsidP="004422D3">
            <w:pPr>
              <w:jc w:val="left"/>
              <w:rPr>
                <w:sz w:val="16"/>
                <w:szCs w:val="16"/>
              </w:rPr>
            </w:pPr>
            <w:r w:rsidRPr="00276A07">
              <w:rPr>
                <w:sz w:val="16"/>
                <w:szCs w:val="16"/>
              </w:rPr>
              <w:t>Effective 1 January 2021 to 31 December 2021</w:t>
            </w:r>
          </w:p>
        </w:tc>
      </w:tr>
      <w:tr w:rsidR="004422D3" w:rsidRPr="00276A07" w14:paraId="09C8AC4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025A4E1D" w14:textId="77777777" w:rsidR="004422D3" w:rsidRPr="00276A07" w:rsidRDefault="004422D3" w:rsidP="004422D3">
            <w:pPr>
              <w:jc w:val="left"/>
              <w:rPr>
                <w:sz w:val="16"/>
                <w:szCs w:val="16"/>
              </w:rPr>
            </w:pPr>
            <w:r w:rsidRPr="00276A07">
              <w:rPr>
                <w:sz w:val="16"/>
                <w:szCs w:val="16"/>
              </w:rPr>
              <w:t>Elimination of import tariffs on anti-HIV drugs. Imports also exempted from VAT</w:t>
            </w:r>
          </w:p>
        </w:tc>
        <w:tc>
          <w:tcPr>
            <w:tcW w:w="1801" w:type="pct"/>
            <w:hideMark/>
          </w:tcPr>
          <w:p w14:paraId="5D7371BF" w14:textId="77777777" w:rsidR="004422D3" w:rsidRPr="00276A07" w:rsidRDefault="004422D3" w:rsidP="004422D3">
            <w:pPr>
              <w:jc w:val="left"/>
              <w:rPr>
                <w:sz w:val="16"/>
                <w:szCs w:val="16"/>
              </w:rPr>
            </w:pPr>
            <w:r w:rsidRPr="00276A07">
              <w:rPr>
                <w:sz w:val="16"/>
                <w:szCs w:val="16"/>
              </w:rPr>
              <w:t xml:space="preserve">Permanent Delegation of China to the WTO (26 April 2021) </w:t>
            </w:r>
          </w:p>
        </w:tc>
        <w:tc>
          <w:tcPr>
            <w:tcW w:w="656" w:type="pct"/>
            <w:hideMark/>
          </w:tcPr>
          <w:p w14:paraId="30DF839B" w14:textId="77777777" w:rsidR="004422D3" w:rsidRPr="00276A07" w:rsidRDefault="004422D3" w:rsidP="004422D3">
            <w:pPr>
              <w:jc w:val="left"/>
              <w:rPr>
                <w:sz w:val="16"/>
                <w:szCs w:val="16"/>
              </w:rPr>
            </w:pPr>
            <w:r w:rsidRPr="00276A07">
              <w:rPr>
                <w:sz w:val="16"/>
                <w:szCs w:val="16"/>
              </w:rPr>
              <w:t>Effective 1 January 2021 to 31 December 2030</w:t>
            </w:r>
          </w:p>
        </w:tc>
      </w:tr>
      <w:tr w:rsidR="004422D3" w:rsidRPr="008905DF" w14:paraId="10383013" w14:textId="77777777" w:rsidTr="008905DF">
        <w:trPr>
          <w:trHeight w:val="240"/>
        </w:trPr>
        <w:tc>
          <w:tcPr>
            <w:tcW w:w="5000" w:type="pct"/>
            <w:gridSpan w:val="3"/>
            <w:shd w:val="clear" w:color="auto" w:fill="auto"/>
          </w:tcPr>
          <w:p w14:paraId="7285C089" w14:textId="77777777" w:rsidR="004422D3" w:rsidRPr="008905DF" w:rsidRDefault="004422D3" w:rsidP="004422D3">
            <w:pPr>
              <w:jc w:val="center"/>
              <w:rPr>
                <w:b/>
                <w:bCs/>
                <w:sz w:val="16"/>
                <w:szCs w:val="16"/>
              </w:rPr>
            </w:pPr>
            <w:r w:rsidRPr="008905DF">
              <w:rPr>
                <w:b/>
                <w:bCs/>
                <w:sz w:val="16"/>
                <w:szCs w:val="16"/>
              </w:rPr>
              <w:t>Colombia</w:t>
            </w:r>
          </w:p>
        </w:tc>
      </w:tr>
      <w:tr w:rsidR="004422D3" w:rsidRPr="00276A07" w14:paraId="146FE14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5698F662" w14:textId="77777777" w:rsidR="004422D3" w:rsidRPr="00276A07" w:rsidRDefault="004422D3" w:rsidP="004422D3">
            <w:pPr>
              <w:jc w:val="left"/>
              <w:rPr>
                <w:sz w:val="16"/>
                <w:szCs w:val="16"/>
              </w:rPr>
            </w:pPr>
            <w:r w:rsidRPr="00276A07">
              <w:rPr>
                <w:sz w:val="16"/>
                <w:szCs w:val="16"/>
              </w:rPr>
              <w:t>Elimination of the temporary export quota on waste and scraps of copper and aluminium (38.675 tonnes) (originally implemented from 27 August 2020 to 26 February 2021)</w:t>
            </w:r>
          </w:p>
        </w:tc>
        <w:tc>
          <w:tcPr>
            <w:tcW w:w="1801" w:type="pct"/>
            <w:hideMark/>
          </w:tcPr>
          <w:p w14:paraId="4530F142" w14:textId="77777777" w:rsidR="004422D3" w:rsidRPr="00276A07" w:rsidRDefault="004422D3" w:rsidP="004422D3">
            <w:pPr>
              <w:jc w:val="left"/>
              <w:rPr>
                <w:sz w:val="16"/>
                <w:szCs w:val="16"/>
              </w:rPr>
            </w:pPr>
            <w:r w:rsidRPr="00276A07">
              <w:rPr>
                <w:sz w:val="16"/>
                <w:szCs w:val="16"/>
              </w:rPr>
              <w:t xml:space="preserve">Permanent Delegation of Colombia to the WTO (12 May 2021) and </w:t>
            </w:r>
            <w:proofErr w:type="spellStart"/>
            <w:r w:rsidRPr="00276A07">
              <w:rPr>
                <w:sz w:val="16"/>
                <w:szCs w:val="16"/>
              </w:rPr>
              <w:t>Decreto</w:t>
            </w:r>
            <w:proofErr w:type="spellEnd"/>
            <w:r w:rsidRPr="00276A07">
              <w:rPr>
                <w:sz w:val="16"/>
                <w:szCs w:val="16"/>
              </w:rPr>
              <w:t xml:space="preserve"> No. 1541, </w:t>
            </w:r>
            <w:proofErr w:type="spellStart"/>
            <w:r w:rsidRPr="00276A07">
              <w:rPr>
                <w:sz w:val="16"/>
                <w:szCs w:val="16"/>
              </w:rPr>
              <w:t>Ministerio</w:t>
            </w:r>
            <w:proofErr w:type="spellEnd"/>
            <w:r w:rsidRPr="00276A07">
              <w:rPr>
                <w:sz w:val="16"/>
                <w:szCs w:val="16"/>
              </w:rPr>
              <w:t xml:space="preserve"> de Comercio, </w:t>
            </w:r>
            <w:proofErr w:type="spellStart"/>
            <w:r w:rsidRPr="00276A07">
              <w:rPr>
                <w:sz w:val="16"/>
                <w:szCs w:val="16"/>
              </w:rPr>
              <w:t>Industria</w:t>
            </w:r>
            <w:proofErr w:type="spellEnd"/>
            <w:r w:rsidRPr="00276A07">
              <w:rPr>
                <w:sz w:val="16"/>
                <w:szCs w:val="16"/>
              </w:rPr>
              <w:t xml:space="preserve"> y Turismo (24 November 2020)</w:t>
            </w:r>
          </w:p>
        </w:tc>
        <w:tc>
          <w:tcPr>
            <w:tcW w:w="656" w:type="pct"/>
            <w:hideMark/>
          </w:tcPr>
          <w:p w14:paraId="01A43AC9" w14:textId="77777777" w:rsidR="004422D3" w:rsidRPr="00276A07" w:rsidRDefault="004422D3" w:rsidP="004422D3">
            <w:pPr>
              <w:jc w:val="left"/>
              <w:rPr>
                <w:sz w:val="16"/>
                <w:szCs w:val="16"/>
              </w:rPr>
            </w:pPr>
            <w:r w:rsidRPr="00276A07">
              <w:rPr>
                <w:sz w:val="16"/>
                <w:szCs w:val="16"/>
              </w:rPr>
              <w:t>Effective 24 November 2020</w:t>
            </w:r>
          </w:p>
        </w:tc>
      </w:tr>
      <w:tr w:rsidR="004422D3" w:rsidRPr="00276A07" w14:paraId="0E3144D9" w14:textId="77777777" w:rsidTr="008905DF">
        <w:trPr>
          <w:trHeight w:val="240"/>
        </w:trPr>
        <w:tc>
          <w:tcPr>
            <w:tcW w:w="2543" w:type="pct"/>
            <w:shd w:val="clear" w:color="auto" w:fill="C9DED4"/>
          </w:tcPr>
          <w:p w14:paraId="2322135F" w14:textId="77777777" w:rsidR="004422D3" w:rsidRPr="00276A07" w:rsidRDefault="004422D3" w:rsidP="004422D3">
            <w:pPr>
              <w:jc w:val="left"/>
              <w:rPr>
                <w:color w:val="000000"/>
                <w:sz w:val="16"/>
                <w:szCs w:val="16"/>
              </w:rPr>
            </w:pPr>
            <w:r w:rsidRPr="00276A07">
              <w:rPr>
                <w:color w:val="000000"/>
                <w:sz w:val="16"/>
                <w:szCs w:val="16"/>
              </w:rPr>
              <w:t xml:space="preserve">Temporary elimination of import tariffs on certain electrical motorcycles </w:t>
            </w:r>
          </w:p>
        </w:tc>
        <w:tc>
          <w:tcPr>
            <w:tcW w:w="1801" w:type="pct"/>
            <w:shd w:val="clear" w:color="auto" w:fill="C9DED4"/>
            <w:hideMark/>
          </w:tcPr>
          <w:p w14:paraId="6D4DF9CA" w14:textId="77777777" w:rsidR="004422D3" w:rsidRPr="00276A07" w:rsidRDefault="004422D3" w:rsidP="004422D3">
            <w:pPr>
              <w:jc w:val="left"/>
              <w:rPr>
                <w:sz w:val="16"/>
                <w:szCs w:val="16"/>
              </w:rPr>
            </w:pPr>
            <w:r w:rsidRPr="00276A07">
              <w:rPr>
                <w:sz w:val="16"/>
                <w:szCs w:val="16"/>
              </w:rPr>
              <w:t xml:space="preserve">Permanent Delegation of Colombia to the WTO (12 May 2021) and </w:t>
            </w:r>
            <w:proofErr w:type="spellStart"/>
            <w:r w:rsidRPr="00276A07">
              <w:rPr>
                <w:sz w:val="16"/>
                <w:szCs w:val="16"/>
              </w:rPr>
              <w:t>Decreto</w:t>
            </w:r>
            <w:proofErr w:type="spellEnd"/>
            <w:r w:rsidRPr="00276A07">
              <w:rPr>
                <w:sz w:val="16"/>
                <w:szCs w:val="16"/>
              </w:rPr>
              <w:t xml:space="preserve"> No. 1796, </w:t>
            </w:r>
            <w:proofErr w:type="spellStart"/>
            <w:r w:rsidRPr="00276A07">
              <w:rPr>
                <w:sz w:val="16"/>
                <w:szCs w:val="16"/>
              </w:rPr>
              <w:t>Ministerio</w:t>
            </w:r>
            <w:proofErr w:type="spellEnd"/>
            <w:r w:rsidRPr="00276A07">
              <w:rPr>
                <w:sz w:val="16"/>
                <w:szCs w:val="16"/>
              </w:rPr>
              <w:t xml:space="preserve"> de Comercio, </w:t>
            </w:r>
            <w:proofErr w:type="spellStart"/>
            <w:r w:rsidRPr="00276A07">
              <w:rPr>
                <w:sz w:val="16"/>
                <w:szCs w:val="16"/>
              </w:rPr>
              <w:t>Industria</w:t>
            </w:r>
            <w:proofErr w:type="spellEnd"/>
            <w:r w:rsidRPr="00276A07">
              <w:rPr>
                <w:sz w:val="16"/>
                <w:szCs w:val="16"/>
              </w:rPr>
              <w:t xml:space="preserve"> y Turismo (30 December 2020)</w:t>
            </w:r>
          </w:p>
        </w:tc>
        <w:tc>
          <w:tcPr>
            <w:tcW w:w="656" w:type="pct"/>
            <w:shd w:val="clear" w:color="auto" w:fill="C9DED4"/>
            <w:hideMark/>
          </w:tcPr>
          <w:p w14:paraId="6374AD82" w14:textId="77777777" w:rsidR="004422D3" w:rsidRPr="00276A07" w:rsidRDefault="004422D3" w:rsidP="004422D3">
            <w:pPr>
              <w:jc w:val="left"/>
              <w:rPr>
                <w:sz w:val="16"/>
                <w:szCs w:val="16"/>
              </w:rPr>
            </w:pPr>
            <w:r w:rsidRPr="00276A07">
              <w:rPr>
                <w:sz w:val="16"/>
                <w:szCs w:val="16"/>
              </w:rPr>
              <w:t>Effective 14 January 2021 to 13 January 2023</w:t>
            </w:r>
          </w:p>
        </w:tc>
      </w:tr>
      <w:tr w:rsidR="004422D3" w:rsidRPr="00276A07" w14:paraId="70C103F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132AEC89" w14:textId="77777777" w:rsidR="004422D3" w:rsidRPr="008905DF" w:rsidRDefault="004422D3" w:rsidP="004422D3">
            <w:pPr>
              <w:jc w:val="center"/>
              <w:rPr>
                <w:b/>
                <w:bCs/>
                <w:sz w:val="16"/>
                <w:szCs w:val="16"/>
              </w:rPr>
            </w:pPr>
            <w:r w:rsidRPr="008905DF">
              <w:rPr>
                <w:b/>
                <w:bCs/>
                <w:color w:val="000000"/>
                <w:sz w:val="16"/>
                <w:szCs w:val="16"/>
              </w:rPr>
              <w:t>Ecuador</w:t>
            </w:r>
          </w:p>
        </w:tc>
      </w:tr>
      <w:tr w:rsidR="004422D3" w:rsidRPr="00276A07" w14:paraId="278786DD" w14:textId="77777777" w:rsidTr="008905DF">
        <w:trPr>
          <w:trHeight w:val="240"/>
        </w:trPr>
        <w:tc>
          <w:tcPr>
            <w:tcW w:w="2543" w:type="pct"/>
            <w:shd w:val="clear" w:color="auto" w:fill="C9DED4"/>
          </w:tcPr>
          <w:p w14:paraId="37C2A793" w14:textId="77777777" w:rsidR="004422D3" w:rsidRPr="00276A07" w:rsidRDefault="004422D3" w:rsidP="004422D3">
            <w:pPr>
              <w:jc w:val="left"/>
              <w:rPr>
                <w:color w:val="000000"/>
                <w:sz w:val="16"/>
                <w:szCs w:val="16"/>
              </w:rPr>
            </w:pPr>
            <w:r w:rsidRPr="00276A07">
              <w:rPr>
                <w:color w:val="000000"/>
                <w:sz w:val="16"/>
                <w:szCs w:val="16"/>
              </w:rPr>
              <w:t xml:space="preserve">Temporary elimination of import tariffs on cotton not carded or combed, under an import quota of 6,700 metric tonnes (for the year 2021) (import quota of 7,035 metric tonnes for the year 2022; and import quota of 8,330 metric tonnes for the year 2023) for affiliate of the Ecuador Textile Industry Association </w:t>
            </w:r>
            <w:r>
              <w:rPr>
                <w:color w:val="000000"/>
                <w:sz w:val="16"/>
                <w:szCs w:val="16"/>
              </w:rPr>
              <w:t>(</w:t>
            </w:r>
            <w:r w:rsidRPr="00276A07">
              <w:rPr>
                <w:color w:val="000000"/>
                <w:sz w:val="16"/>
                <w:szCs w:val="16"/>
              </w:rPr>
              <w:t>AITE</w:t>
            </w:r>
            <w:r>
              <w:rPr>
                <w:color w:val="000000"/>
                <w:sz w:val="16"/>
                <w:szCs w:val="16"/>
              </w:rPr>
              <w:t xml:space="preserve">) </w:t>
            </w:r>
            <w:r w:rsidRPr="00276A07">
              <w:rPr>
                <w:color w:val="000000"/>
                <w:sz w:val="16"/>
                <w:szCs w:val="16"/>
              </w:rPr>
              <w:t>(no</w:t>
            </w:r>
            <w:r>
              <w:rPr>
                <w:color w:val="000000"/>
                <w:sz w:val="16"/>
                <w:szCs w:val="16"/>
              </w:rPr>
              <w:t>n-</w:t>
            </w:r>
            <w:r w:rsidRPr="00276A07">
              <w:rPr>
                <w:color w:val="000000"/>
                <w:sz w:val="16"/>
                <w:szCs w:val="16"/>
              </w:rPr>
              <w:t xml:space="preserve">affiliate members of the AITE </w:t>
            </w:r>
            <w:r>
              <w:rPr>
                <w:color w:val="000000"/>
                <w:sz w:val="16"/>
                <w:szCs w:val="16"/>
              </w:rPr>
              <w:t xml:space="preserve">are </w:t>
            </w:r>
            <w:r w:rsidRPr="00276A07">
              <w:rPr>
                <w:color w:val="000000"/>
                <w:sz w:val="16"/>
                <w:szCs w:val="16"/>
              </w:rPr>
              <w:t>granted a quota of 648 metric tonne</w:t>
            </w:r>
            <w:r>
              <w:rPr>
                <w:color w:val="000000"/>
                <w:sz w:val="16"/>
                <w:szCs w:val="16"/>
              </w:rPr>
              <w:t>s</w:t>
            </w:r>
            <w:r w:rsidRPr="00276A07">
              <w:rPr>
                <w:color w:val="000000"/>
                <w:sz w:val="16"/>
                <w:szCs w:val="16"/>
              </w:rPr>
              <w:t xml:space="preserve"> for each year) </w:t>
            </w:r>
          </w:p>
        </w:tc>
        <w:tc>
          <w:tcPr>
            <w:tcW w:w="1801" w:type="pct"/>
            <w:shd w:val="clear" w:color="auto" w:fill="C9DED4"/>
            <w:hideMark/>
          </w:tcPr>
          <w:p w14:paraId="41A381C0" w14:textId="77777777" w:rsidR="004422D3" w:rsidRPr="00276A07" w:rsidRDefault="004422D3" w:rsidP="004422D3">
            <w:pPr>
              <w:jc w:val="left"/>
              <w:rPr>
                <w:sz w:val="16"/>
                <w:szCs w:val="16"/>
              </w:rPr>
            </w:pPr>
            <w:r w:rsidRPr="00276A07">
              <w:rPr>
                <w:sz w:val="16"/>
                <w:szCs w:val="16"/>
              </w:rPr>
              <w:t xml:space="preserve">Permanent Delegation of Ecuador to the WTO (26 May 2021), </w:t>
            </w:r>
            <w:proofErr w:type="spellStart"/>
            <w:r w:rsidRPr="00276A07">
              <w:rPr>
                <w:sz w:val="16"/>
                <w:szCs w:val="16"/>
              </w:rPr>
              <w:t>Resolución</w:t>
            </w:r>
            <w:proofErr w:type="spellEnd"/>
            <w:r w:rsidRPr="00276A07">
              <w:rPr>
                <w:sz w:val="16"/>
                <w:szCs w:val="16"/>
              </w:rPr>
              <w:t xml:space="preserve"> COMEX No. 001-2021 (22 January 2021) </w:t>
            </w:r>
          </w:p>
        </w:tc>
        <w:tc>
          <w:tcPr>
            <w:tcW w:w="656" w:type="pct"/>
            <w:shd w:val="clear" w:color="auto" w:fill="C9DED4"/>
            <w:hideMark/>
          </w:tcPr>
          <w:p w14:paraId="38B58A4D" w14:textId="77777777" w:rsidR="004422D3" w:rsidRPr="00276A07" w:rsidRDefault="004422D3" w:rsidP="004422D3">
            <w:pPr>
              <w:jc w:val="left"/>
              <w:rPr>
                <w:sz w:val="16"/>
                <w:szCs w:val="16"/>
              </w:rPr>
            </w:pPr>
            <w:r w:rsidRPr="00276A07">
              <w:rPr>
                <w:sz w:val="16"/>
                <w:szCs w:val="16"/>
              </w:rPr>
              <w:t>Effective 3 February 2021 to 31 December 2023</w:t>
            </w:r>
          </w:p>
        </w:tc>
      </w:tr>
      <w:tr w:rsidR="004422D3" w:rsidRPr="00276A07" w14:paraId="6B9B04AD"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154D8C6D" w14:textId="77777777" w:rsidR="004422D3" w:rsidRPr="00276A07" w:rsidRDefault="004422D3" w:rsidP="004422D3">
            <w:pPr>
              <w:jc w:val="left"/>
              <w:rPr>
                <w:color w:val="000000"/>
                <w:sz w:val="16"/>
                <w:szCs w:val="16"/>
              </w:rPr>
            </w:pPr>
            <w:r w:rsidRPr="00276A07">
              <w:rPr>
                <w:color w:val="000000"/>
                <w:sz w:val="16"/>
                <w:szCs w:val="16"/>
              </w:rPr>
              <w:t>Temporary elimination of import tariffs on new pneumatic tyres of rubber for buses or lorries, under an import quota of 60,000 units</w:t>
            </w:r>
          </w:p>
        </w:tc>
        <w:tc>
          <w:tcPr>
            <w:tcW w:w="1801" w:type="pct"/>
            <w:hideMark/>
          </w:tcPr>
          <w:p w14:paraId="5B10F7A7" w14:textId="77777777" w:rsidR="004422D3" w:rsidRPr="00276A07" w:rsidRDefault="004422D3" w:rsidP="004422D3">
            <w:pPr>
              <w:jc w:val="left"/>
              <w:rPr>
                <w:sz w:val="16"/>
                <w:szCs w:val="16"/>
              </w:rPr>
            </w:pPr>
            <w:r w:rsidRPr="00276A07">
              <w:rPr>
                <w:sz w:val="16"/>
                <w:szCs w:val="16"/>
              </w:rPr>
              <w:t xml:space="preserve">Permanent Delegation of Ecuador to the WTO (26 May 2021), </w:t>
            </w:r>
            <w:proofErr w:type="spellStart"/>
            <w:r w:rsidRPr="00276A07">
              <w:rPr>
                <w:sz w:val="16"/>
                <w:szCs w:val="16"/>
              </w:rPr>
              <w:t>Resolución</w:t>
            </w:r>
            <w:proofErr w:type="spellEnd"/>
            <w:r w:rsidRPr="00276A07">
              <w:rPr>
                <w:sz w:val="16"/>
                <w:szCs w:val="16"/>
              </w:rPr>
              <w:t xml:space="preserve"> COMEX Nos. 001-2021 (22 January 2021) and 003-2021 (1 March 2021)</w:t>
            </w:r>
          </w:p>
        </w:tc>
        <w:tc>
          <w:tcPr>
            <w:tcW w:w="656" w:type="pct"/>
            <w:hideMark/>
          </w:tcPr>
          <w:p w14:paraId="34F9BB81" w14:textId="77777777" w:rsidR="004422D3" w:rsidRPr="00276A07" w:rsidRDefault="004422D3" w:rsidP="004422D3">
            <w:pPr>
              <w:jc w:val="left"/>
              <w:rPr>
                <w:sz w:val="16"/>
                <w:szCs w:val="16"/>
              </w:rPr>
            </w:pPr>
            <w:r w:rsidRPr="00276A07">
              <w:rPr>
                <w:sz w:val="16"/>
                <w:szCs w:val="16"/>
              </w:rPr>
              <w:t>Effective 15 March 2021, for 1 year</w:t>
            </w:r>
          </w:p>
        </w:tc>
      </w:tr>
      <w:tr w:rsidR="004422D3" w:rsidRPr="00276A07" w14:paraId="24FA9BB9" w14:textId="77777777" w:rsidTr="008905DF">
        <w:trPr>
          <w:trHeight w:val="240"/>
        </w:trPr>
        <w:tc>
          <w:tcPr>
            <w:tcW w:w="5000" w:type="pct"/>
            <w:gridSpan w:val="3"/>
            <w:shd w:val="clear" w:color="auto" w:fill="auto"/>
          </w:tcPr>
          <w:p w14:paraId="350F3F42" w14:textId="77777777" w:rsidR="004422D3" w:rsidRPr="008905DF" w:rsidRDefault="004422D3" w:rsidP="004422D3">
            <w:pPr>
              <w:jc w:val="center"/>
              <w:rPr>
                <w:b/>
                <w:bCs/>
                <w:sz w:val="16"/>
                <w:szCs w:val="16"/>
              </w:rPr>
            </w:pPr>
            <w:r w:rsidRPr="008905DF">
              <w:rPr>
                <w:b/>
                <w:bCs/>
                <w:sz w:val="16"/>
                <w:szCs w:val="16"/>
              </w:rPr>
              <w:t>Indonesia</w:t>
            </w:r>
          </w:p>
        </w:tc>
      </w:tr>
      <w:tr w:rsidR="004422D3" w:rsidRPr="00276A07" w14:paraId="7F8C7B3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D34CC64" w14:textId="6CC3CB19" w:rsidR="004422D3" w:rsidRPr="00276A07" w:rsidRDefault="004422D3" w:rsidP="004422D3">
            <w:pPr>
              <w:jc w:val="left"/>
              <w:rPr>
                <w:sz w:val="16"/>
                <w:szCs w:val="16"/>
              </w:rPr>
            </w:pPr>
            <w:r w:rsidRPr="00276A07">
              <w:rPr>
                <w:sz w:val="16"/>
                <w:szCs w:val="16"/>
              </w:rPr>
              <w:t>Reduction of export duties (from 15% to 5%) on sheets for veneering (including those obtained by slicing laminated wood), for plywood or for similar laminated wood and other wood, sawn lengthwise, sliced or peeled, whether or not planed, sanded, spliced or end-jointed, of a thickness not exceeding 6 m</w:t>
            </w:r>
            <w:r w:rsidR="00B204C6">
              <w:rPr>
                <w:sz w:val="16"/>
                <w:szCs w:val="16"/>
              </w:rPr>
              <w:t>m</w:t>
            </w:r>
          </w:p>
        </w:tc>
        <w:tc>
          <w:tcPr>
            <w:tcW w:w="1801" w:type="pct"/>
            <w:hideMark/>
          </w:tcPr>
          <w:p w14:paraId="2D91FD68" w14:textId="77777777" w:rsidR="004422D3" w:rsidRPr="00276A07" w:rsidRDefault="004422D3" w:rsidP="004422D3">
            <w:pPr>
              <w:jc w:val="left"/>
              <w:rPr>
                <w:sz w:val="16"/>
                <w:szCs w:val="16"/>
              </w:rPr>
            </w:pPr>
            <w:r w:rsidRPr="00276A07">
              <w:rPr>
                <w:sz w:val="16"/>
                <w:szCs w:val="16"/>
              </w:rPr>
              <w:t>Permanent Delegation of Indonesia to the WTO (11 June 2021)</w:t>
            </w:r>
          </w:p>
        </w:tc>
        <w:tc>
          <w:tcPr>
            <w:tcW w:w="656" w:type="pct"/>
            <w:hideMark/>
          </w:tcPr>
          <w:p w14:paraId="54B359E5" w14:textId="77777777" w:rsidR="004422D3" w:rsidRPr="00276A07" w:rsidRDefault="004422D3" w:rsidP="004422D3">
            <w:pPr>
              <w:jc w:val="left"/>
              <w:rPr>
                <w:sz w:val="16"/>
                <w:szCs w:val="16"/>
              </w:rPr>
            </w:pPr>
            <w:r w:rsidRPr="00276A07">
              <w:rPr>
                <w:sz w:val="16"/>
                <w:szCs w:val="16"/>
              </w:rPr>
              <w:t xml:space="preserve">Effective 23 October 2020 </w:t>
            </w:r>
          </w:p>
        </w:tc>
      </w:tr>
      <w:tr w:rsidR="004422D3" w:rsidRPr="00276A07" w14:paraId="5208824D" w14:textId="77777777" w:rsidTr="008905DF">
        <w:trPr>
          <w:trHeight w:val="240"/>
        </w:trPr>
        <w:tc>
          <w:tcPr>
            <w:tcW w:w="5000" w:type="pct"/>
            <w:gridSpan w:val="3"/>
          </w:tcPr>
          <w:p w14:paraId="4B608CDB" w14:textId="77777777" w:rsidR="004422D3" w:rsidRPr="008905DF" w:rsidRDefault="004422D3" w:rsidP="00EC1AC7">
            <w:pPr>
              <w:jc w:val="center"/>
              <w:rPr>
                <w:b/>
                <w:bCs/>
                <w:sz w:val="16"/>
                <w:szCs w:val="16"/>
              </w:rPr>
            </w:pPr>
            <w:r w:rsidRPr="008905DF">
              <w:rPr>
                <w:b/>
                <w:bCs/>
                <w:sz w:val="16"/>
                <w:szCs w:val="16"/>
              </w:rPr>
              <w:t>Japan</w:t>
            </w:r>
          </w:p>
        </w:tc>
      </w:tr>
      <w:tr w:rsidR="004422D3" w:rsidRPr="00276A07" w14:paraId="74CBADE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2B7BAE86" w14:textId="77777777" w:rsidR="004422D3" w:rsidRPr="00276A07" w:rsidRDefault="004422D3" w:rsidP="004422D3">
            <w:pPr>
              <w:jc w:val="left"/>
              <w:rPr>
                <w:sz w:val="16"/>
                <w:szCs w:val="16"/>
              </w:rPr>
            </w:pPr>
            <w:r w:rsidRPr="00276A07">
              <w:rPr>
                <w:sz w:val="16"/>
                <w:szCs w:val="16"/>
              </w:rPr>
              <w:t xml:space="preserve">Elimination of import tariffs on dimethyl 2,6-naphthalenedicarboxylate; and on </w:t>
            </w:r>
            <w:r w:rsidRPr="00276A07">
              <w:rPr>
                <w:i/>
                <w:iCs/>
                <w:sz w:val="16"/>
                <w:szCs w:val="16"/>
              </w:rPr>
              <w:t>m</w:t>
            </w:r>
            <w:r w:rsidRPr="00276A07">
              <w:rPr>
                <w:sz w:val="16"/>
                <w:szCs w:val="16"/>
              </w:rPr>
              <w:t>-phenylenediamine</w:t>
            </w:r>
          </w:p>
        </w:tc>
        <w:tc>
          <w:tcPr>
            <w:tcW w:w="1801" w:type="pct"/>
            <w:hideMark/>
          </w:tcPr>
          <w:p w14:paraId="42E30965" w14:textId="77777777" w:rsidR="004422D3" w:rsidRPr="00276A07" w:rsidRDefault="004422D3" w:rsidP="004422D3">
            <w:pPr>
              <w:jc w:val="left"/>
              <w:rPr>
                <w:sz w:val="16"/>
                <w:szCs w:val="16"/>
              </w:rPr>
            </w:pPr>
            <w:r w:rsidRPr="00276A07">
              <w:rPr>
                <w:sz w:val="16"/>
                <w:szCs w:val="16"/>
              </w:rPr>
              <w:t>Permanent Delegation of Japan to the WTO (25 May 2021)</w:t>
            </w:r>
          </w:p>
        </w:tc>
        <w:tc>
          <w:tcPr>
            <w:tcW w:w="656" w:type="pct"/>
            <w:hideMark/>
          </w:tcPr>
          <w:p w14:paraId="1AEC42CF" w14:textId="77777777" w:rsidR="004422D3" w:rsidRPr="00276A07" w:rsidRDefault="004422D3" w:rsidP="004422D3">
            <w:pPr>
              <w:jc w:val="left"/>
              <w:rPr>
                <w:sz w:val="16"/>
                <w:szCs w:val="16"/>
              </w:rPr>
            </w:pPr>
            <w:r w:rsidRPr="00276A07">
              <w:rPr>
                <w:sz w:val="16"/>
                <w:szCs w:val="16"/>
              </w:rPr>
              <w:t>Effective 1 April 2021</w:t>
            </w:r>
          </w:p>
        </w:tc>
      </w:tr>
      <w:tr w:rsidR="004422D3" w:rsidRPr="00276A07" w14:paraId="0B2616DB" w14:textId="77777777" w:rsidTr="008905DF">
        <w:trPr>
          <w:trHeight w:val="240"/>
        </w:trPr>
        <w:tc>
          <w:tcPr>
            <w:tcW w:w="5000" w:type="pct"/>
            <w:gridSpan w:val="3"/>
          </w:tcPr>
          <w:p w14:paraId="44DA70CC" w14:textId="77777777" w:rsidR="004422D3" w:rsidRPr="008905DF" w:rsidRDefault="004422D3" w:rsidP="004422D3">
            <w:pPr>
              <w:jc w:val="center"/>
              <w:rPr>
                <w:b/>
                <w:bCs/>
                <w:sz w:val="16"/>
                <w:szCs w:val="16"/>
              </w:rPr>
            </w:pPr>
            <w:r w:rsidRPr="008905DF">
              <w:rPr>
                <w:b/>
                <w:bCs/>
                <w:sz w:val="16"/>
                <w:szCs w:val="16"/>
              </w:rPr>
              <w:t>Korea, Rep. of</w:t>
            </w:r>
          </w:p>
        </w:tc>
      </w:tr>
      <w:tr w:rsidR="004422D3" w:rsidRPr="00276A07" w14:paraId="0CD6AFF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4F4793BE" w14:textId="77777777" w:rsidR="004422D3" w:rsidRPr="00276A07" w:rsidRDefault="004422D3" w:rsidP="004422D3">
            <w:pPr>
              <w:jc w:val="left"/>
              <w:rPr>
                <w:sz w:val="16"/>
                <w:szCs w:val="16"/>
              </w:rPr>
            </w:pPr>
            <w:r w:rsidRPr="00276A07">
              <w:rPr>
                <w:sz w:val="16"/>
                <w:szCs w:val="16"/>
              </w:rPr>
              <w:t>Temporary elimination of import tariff on eggs, under import quota</w:t>
            </w:r>
          </w:p>
        </w:tc>
        <w:tc>
          <w:tcPr>
            <w:tcW w:w="1801" w:type="pct"/>
            <w:hideMark/>
          </w:tcPr>
          <w:p w14:paraId="07FBC51B" w14:textId="77777777" w:rsidR="004422D3" w:rsidRPr="00276A07" w:rsidRDefault="004422D3" w:rsidP="004422D3">
            <w:pPr>
              <w:jc w:val="left"/>
              <w:rPr>
                <w:sz w:val="16"/>
                <w:szCs w:val="16"/>
              </w:rPr>
            </w:pPr>
            <w:r w:rsidRPr="00276A07">
              <w:rPr>
                <w:sz w:val="16"/>
                <w:szCs w:val="16"/>
              </w:rPr>
              <w:t xml:space="preserve">Permanent Delegation of the Republic of Korea to the WTO (26 May 2021) </w:t>
            </w:r>
          </w:p>
        </w:tc>
        <w:tc>
          <w:tcPr>
            <w:tcW w:w="656" w:type="pct"/>
            <w:hideMark/>
          </w:tcPr>
          <w:p w14:paraId="60C5518E" w14:textId="77777777" w:rsidR="004422D3" w:rsidRPr="00276A07" w:rsidRDefault="004422D3" w:rsidP="004422D3">
            <w:pPr>
              <w:jc w:val="left"/>
              <w:rPr>
                <w:sz w:val="16"/>
                <w:szCs w:val="16"/>
              </w:rPr>
            </w:pPr>
            <w:r w:rsidRPr="00276A07">
              <w:rPr>
                <w:sz w:val="16"/>
                <w:szCs w:val="16"/>
              </w:rPr>
              <w:t>Effective 27 January to 30 June 2021</w:t>
            </w:r>
          </w:p>
        </w:tc>
      </w:tr>
      <w:tr w:rsidR="004422D3" w:rsidRPr="00276A07" w14:paraId="30FD2879" w14:textId="77777777" w:rsidTr="008905DF">
        <w:trPr>
          <w:trHeight w:val="240"/>
        </w:trPr>
        <w:tc>
          <w:tcPr>
            <w:tcW w:w="5000" w:type="pct"/>
            <w:gridSpan w:val="3"/>
          </w:tcPr>
          <w:p w14:paraId="232A8355" w14:textId="77777777" w:rsidR="004422D3" w:rsidRPr="008905DF" w:rsidRDefault="004422D3" w:rsidP="00EC1AC7">
            <w:pPr>
              <w:keepNext/>
              <w:jc w:val="center"/>
              <w:rPr>
                <w:b/>
                <w:bCs/>
                <w:sz w:val="16"/>
                <w:szCs w:val="16"/>
              </w:rPr>
            </w:pPr>
            <w:r w:rsidRPr="008905DF">
              <w:rPr>
                <w:b/>
                <w:bCs/>
                <w:sz w:val="16"/>
                <w:szCs w:val="16"/>
              </w:rPr>
              <w:lastRenderedPageBreak/>
              <w:t>Mauritania</w:t>
            </w:r>
          </w:p>
        </w:tc>
      </w:tr>
      <w:tr w:rsidR="004422D3" w:rsidRPr="00276A07" w14:paraId="7F73A5F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7B068691" w14:textId="77777777" w:rsidR="004422D3" w:rsidRPr="00276A07" w:rsidRDefault="004422D3" w:rsidP="00EC1AC7">
            <w:pPr>
              <w:keepNext/>
              <w:jc w:val="left"/>
              <w:rPr>
                <w:sz w:val="16"/>
                <w:szCs w:val="16"/>
              </w:rPr>
            </w:pPr>
            <w:r w:rsidRPr="00276A07">
              <w:rPr>
                <w:sz w:val="16"/>
                <w:szCs w:val="16"/>
              </w:rPr>
              <w:t xml:space="preserve">Extension of the temporary elimination of import tariffs on wheat and </w:t>
            </w:r>
            <w:proofErr w:type="spellStart"/>
            <w:r w:rsidRPr="00276A07">
              <w:rPr>
                <w:sz w:val="16"/>
                <w:szCs w:val="16"/>
              </w:rPr>
              <w:t>meslin</w:t>
            </w:r>
            <w:proofErr w:type="spellEnd"/>
            <w:r w:rsidRPr="00276A07">
              <w:rPr>
                <w:sz w:val="16"/>
                <w:szCs w:val="16"/>
              </w:rPr>
              <w:t>, vegetables, fruits, soya-bean oil and its fractions, and preparations suitable for infants (originally implemented on 25 March 2020 until 31 December 2020)</w:t>
            </w:r>
          </w:p>
        </w:tc>
        <w:tc>
          <w:tcPr>
            <w:tcW w:w="1801" w:type="pct"/>
            <w:hideMark/>
          </w:tcPr>
          <w:p w14:paraId="446555FF" w14:textId="77777777" w:rsidR="004422D3" w:rsidRPr="00276A07" w:rsidRDefault="004422D3" w:rsidP="00EC1AC7">
            <w:pPr>
              <w:keepNext/>
              <w:jc w:val="left"/>
              <w:rPr>
                <w:sz w:val="16"/>
                <w:szCs w:val="16"/>
              </w:rPr>
            </w:pPr>
            <w:r w:rsidRPr="00276A07">
              <w:rPr>
                <w:sz w:val="16"/>
                <w:szCs w:val="16"/>
              </w:rPr>
              <w:t>Permanent Delegation of Mauritania to the WTO (8 April 2021)</w:t>
            </w:r>
          </w:p>
        </w:tc>
        <w:tc>
          <w:tcPr>
            <w:tcW w:w="656" w:type="pct"/>
            <w:hideMark/>
          </w:tcPr>
          <w:p w14:paraId="7EA0F212" w14:textId="77777777" w:rsidR="004422D3" w:rsidRPr="00276A07" w:rsidRDefault="004422D3" w:rsidP="00EC1AC7">
            <w:pPr>
              <w:keepNext/>
              <w:jc w:val="left"/>
              <w:rPr>
                <w:sz w:val="16"/>
                <w:szCs w:val="16"/>
              </w:rPr>
            </w:pPr>
            <w:r w:rsidRPr="00276A07">
              <w:rPr>
                <w:sz w:val="16"/>
                <w:szCs w:val="16"/>
              </w:rPr>
              <w:t> </w:t>
            </w:r>
          </w:p>
        </w:tc>
      </w:tr>
      <w:tr w:rsidR="004422D3" w:rsidRPr="00276A07" w14:paraId="65EF846B" w14:textId="77777777" w:rsidTr="008905DF">
        <w:trPr>
          <w:trHeight w:val="240"/>
        </w:trPr>
        <w:tc>
          <w:tcPr>
            <w:tcW w:w="5000" w:type="pct"/>
            <w:gridSpan w:val="3"/>
          </w:tcPr>
          <w:p w14:paraId="12B286F1" w14:textId="77777777" w:rsidR="004422D3" w:rsidRPr="008905DF" w:rsidRDefault="004422D3" w:rsidP="004422D3">
            <w:pPr>
              <w:jc w:val="center"/>
              <w:rPr>
                <w:b/>
                <w:bCs/>
                <w:sz w:val="16"/>
                <w:szCs w:val="16"/>
              </w:rPr>
            </w:pPr>
            <w:r w:rsidRPr="008905DF">
              <w:rPr>
                <w:b/>
                <w:bCs/>
                <w:sz w:val="16"/>
                <w:szCs w:val="16"/>
              </w:rPr>
              <w:t>Mexico</w:t>
            </w:r>
          </w:p>
        </w:tc>
      </w:tr>
      <w:tr w:rsidR="004422D3" w:rsidRPr="00276A07" w14:paraId="1E9366F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0B7F7E8" w14:textId="77777777" w:rsidR="004422D3" w:rsidRPr="00276A07" w:rsidRDefault="004422D3" w:rsidP="004422D3">
            <w:pPr>
              <w:jc w:val="left"/>
              <w:rPr>
                <w:sz w:val="16"/>
                <w:szCs w:val="16"/>
              </w:rPr>
            </w:pPr>
            <w:r w:rsidRPr="00276A07">
              <w:rPr>
                <w:sz w:val="16"/>
                <w:szCs w:val="16"/>
              </w:rPr>
              <w:t>Temporary elimination of import tariffs on certain trolley buses</w:t>
            </w:r>
          </w:p>
        </w:tc>
        <w:tc>
          <w:tcPr>
            <w:tcW w:w="1801" w:type="pct"/>
            <w:hideMark/>
          </w:tcPr>
          <w:p w14:paraId="1CAE3C80" w14:textId="77777777" w:rsidR="004422D3" w:rsidRPr="00276A07" w:rsidRDefault="004422D3" w:rsidP="004422D3">
            <w:pPr>
              <w:jc w:val="left"/>
              <w:rPr>
                <w:color w:val="000000"/>
                <w:sz w:val="16"/>
                <w:szCs w:val="16"/>
              </w:rPr>
            </w:pPr>
            <w:r w:rsidRPr="00276A07">
              <w:rPr>
                <w:color w:val="000000"/>
                <w:sz w:val="16"/>
                <w:szCs w:val="16"/>
              </w:rPr>
              <w:t xml:space="preserve">Permanent Delegation of Mexico to the WTO (28 May 2021) and </w:t>
            </w:r>
            <w:proofErr w:type="spellStart"/>
            <w:r w:rsidRPr="00276A07">
              <w:rPr>
                <w:color w:val="000000"/>
                <w:sz w:val="16"/>
                <w:szCs w:val="16"/>
              </w:rPr>
              <w:t>Diario</w:t>
            </w:r>
            <w:proofErr w:type="spellEnd"/>
            <w:r w:rsidRPr="00276A07">
              <w:rPr>
                <w:color w:val="000000"/>
                <w:sz w:val="16"/>
                <w:szCs w:val="16"/>
              </w:rPr>
              <w:t xml:space="preserve"> </w:t>
            </w:r>
            <w:proofErr w:type="spellStart"/>
            <w:r w:rsidRPr="00276A07">
              <w:rPr>
                <w:color w:val="000000"/>
                <w:sz w:val="16"/>
                <w:szCs w:val="16"/>
              </w:rPr>
              <w:t>Oficial</w:t>
            </w:r>
            <w:proofErr w:type="spellEnd"/>
            <w:r w:rsidRPr="00276A07">
              <w:rPr>
                <w:color w:val="000000"/>
                <w:sz w:val="16"/>
                <w:szCs w:val="16"/>
              </w:rPr>
              <w:t xml:space="preserve"> de la </w:t>
            </w:r>
            <w:proofErr w:type="spellStart"/>
            <w:r w:rsidRPr="00276A07">
              <w:rPr>
                <w:color w:val="000000"/>
                <w:sz w:val="16"/>
                <w:szCs w:val="16"/>
              </w:rPr>
              <w:t>Federación</w:t>
            </w:r>
            <w:proofErr w:type="spellEnd"/>
            <w:r w:rsidRPr="00276A07">
              <w:rPr>
                <w:color w:val="000000"/>
                <w:sz w:val="16"/>
                <w:szCs w:val="16"/>
              </w:rPr>
              <w:t xml:space="preserve"> (Official Journal), 22 October 2020</w:t>
            </w:r>
          </w:p>
        </w:tc>
        <w:tc>
          <w:tcPr>
            <w:tcW w:w="656" w:type="pct"/>
            <w:hideMark/>
          </w:tcPr>
          <w:p w14:paraId="6353BD56" w14:textId="77777777" w:rsidR="004422D3" w:rsidRPr="00276A07" w:rsidRDefault="004422D3" w:rsidP="004422D3">
            <w:pPr>
              <w:jc w:val="left"/>
              <w:rPr>
                <w:sz w:val="16"/>
                <w:szCs w:val="16"/>
              </w:rPr>
            </w:pPr>
            <w:r w:rsidRPr="00276A07">
              <w:rPr>
                <w:sz w:val="16"/>
                <w:szCs w:val="16"/>
              </w:rPr>
              <w:t>Effective 22 October 2020 to 30 September 2024</w:t>
            </w:r>
          </w:p>
        </w:tc>
      </w:tr>
      <w:tr w:rsidR="004422D3" w:rsidRPr="00276A07" w14:paraId="67E52B0C" w14:textId="77777777" w:rsidTr="008905DF">
        <w:trPr>
          <w:trHeight w:val="240"/>
        </w:trPr>
        <w:tc>
          <w:tcPr>
            <w:tcW w:w="5000" w:type="pct"/>
            <w:gridSpan w:val="3"/>
          </w:tcPr>
          <w:p w14:paraId="17E283C0" w14:textId="77777777" w:rsidR="004422D3" w:rsidRPr="008905DF" w:rsidRDefault="004422D3" w:rsidP="004422D3">
            <w:pPr>
              <w:jc w:val="center"/>
              <w:rPr>
                <w:b/>
                <w:bCs/>
                <w:sz w:val="16"/>
                <w:szCs w:val="16"/>
              </w:rPr>
            </w:pPr>
            <w:r w:rsidRPr="008905DF">
              <w:rPr>
                <w:b/>
                <w:bCs/>
                <w:sz w:val="16"/>
                <w:szCs w:val="16"/>
              </w:rPr>
              <w:t>Mongolia</w:t>
            </w:r>
          </w:p>
        </w:tc>
      </w:tr>
      <w:tr w:rsidR="004422D3" w:rsidRPr="00276A07" w14:paraId="750B124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5DB16471" w14:textId="77777777" w:rsidR="004422D3" w:rsidRPr="00276A07" w:rsidRDefault="004422D3" w:rsidP="004422D3">
            <w:pPr>
              <w:jc w:val="left"/>
              <w:rPr>
                <w:sz w:val="16"/>
                <w:szCs w:val="16"/>
              </w:rPr>
            </w:pPr>
            <w:r w:rsidRPr="00276A07">
              <w:rPr>
                <w:sz w:val="16"/>
                <w:szCs w:val="16"/>
              </w:rPr>
              <w:t xml:space="preserve">Temporary elimination of import tariffs on new agricultural tractors, machinery and equipment, irrigation systems, greenhouse equipment, forestry and poultry machinery, </w:t>
            </w:r>
            <w:proofErr w:type="gramStart"/>
            <w:r w:rsidRPr="00276A07">
              <w:rPr>
                <w:sz w:val="16"/>
                <w:szCs w:val="16"/>
              </w:rPr>
              <w:t>fertilizers</w:t>
            </w:r>
            <w:proofErr w:type="gramEnd"/>
            <w:r w:rsidRPr="00276A07">
              <w:rPr>
                <w:sz w:val="16"/>
                <w:szCs w:val="16"/>
              </w:rPr>
              <w:t xml:space="preserve"> and pesticides</w:t>
            </w:r>
          </w:p>
        </w:tc>
        <w:tc>
          <w:tcPr>
            <w:tcW w:w="1801" w:type="pct"/>
            <w:hideMark/>
          </w:tcPr>
          <w:p w14:paraId="79673144" w14:textId="77777777" w:rsidR="004422D3" w:rsidRPr="00276A07" w:rsidRDefault="004422D3" w:rsidP="004422D3">
            <w:pPr>
              <w:jc w:val="left"/>
              <w:rPr>
                <w:sz w:val="16"/>
                <w:szCs w:val="16"/>
              </w:rPr>
            </w:pPr>
            <w:r w:rsidRPr="00276A07">
              <w:rPr>
                <w:sz w:val="16"/>
                <w:szCs w:val="16"/>
              </w:rPr>
              <w:t>Permanent Delegation of Mongolia to the WTO (18 May 2021)</w:t>
            </w:r>
          </w:p>
        </w:tc>
        <w:tc>
          <w:tcPr>
            <w:tcW w:w="656" w:type="pct"/>
            <w:hideMark/>
          </w:tcPr>
          <w:p w14:paraId="06DA0554" w14:textId="77777777" w:rsidR="004422D3" w:rsidRPr="00276A07" w:rsidRDefault="004422D3" w:rsidP="004422D3">
            <w:pPr>
              <w:jc w:val="left"/>
              <w:rPr>
                <w:sz w:val="16"/>
                <w:szCs w:val="16"/>
              </w:rPr>
            </w:pPr>
            <w:r w:rsidRPr="00276A07">
              <w:rPr>
                <w:sz w:val="16"/>
                <w:szCs w:val="16"/>
              </w:rPr>
              <w:t>Effective 23 April 2021 to 1 January 2022</w:t>
            </w:r>
          </w:p>
        </w:tc>
      </w:tr>
      <w:tr w:rsidR="004422D3" w:rsidRPr="00276A07" w14:paraId="10144924" w14:textId="77777777" w:rsidTr="008905DF">
        <w:trPr>
          <w:trHeight w:val="240"/>
        </w:trPr>
        <w:tc>
          <w:tcPr>
            <w:tcW w:w="5000" w:type="pct"/>
            <w:gridSpan w:val="3"/>
          </w:tcPr>
          <w:p w14:paraId="44C9E2F2" w14:textId="77777777" w:rsidR="004422D3" w:rsidRPr="008905DF" w:rsidRDefault="004422D3" w:rsidP="004422D3">
            <w:pPr>
              <w:jc w:val="center"/>
              <w:rPr>
                <w:b/>
                <w:bCs/>
                <w:sz w:val="16"/>
                <w:szCs w:val="16"/>
              </w:rPr>
            </w:pPr>
            <w:r w:rsidRPr="008905DF">
              <w:rPr>
                <w:b/>
                <w:bCs/>
                <w:sz w:val="16"/>
                <w:szCs w:val="16"/>
              </w:rPr>
              <w:t>Montenegro</w:t>
            </w:r>
          </w:p>
        </w:tc>
      </w:tr>
      <w:tr w:rsidR="004422D3" w:rsidRPr="00276A07" w14:paraId="55AA87BE"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75469AC7" w14:textId="77777777" w:rsidR="004422D3" w:rsidRPr="00276A07" w:rsidRDefault="004422D3" w:rsidP="004422D3">
            <w:pPr>
              <w:jc w:val="left"/>
              <w:rPr>
                <w:sz w:val="16"/>
                <w:szCs w:val="16"/>
              </w:rPr>
            </w:pPr>
            <w:r w:rsidRPr="00276A07">
              <w:rPr>
                <w:sz w:val="16"/>
                <w:szCs w:val="16"/>
              </w:rPr>
              <w:t>Implementation of the Customs Tariff Regulation for 2021 resulting in the decrease of import tariffs for certain products, e.g. poultry meat and edible offal, electrical machinery and equipment, and certain optical element</w:t>
            </w:r>
            <w:r>
              <w:rPr>
                <w:sz w:val="16"/>
                <w:szCs w:val="16"/>
              </w:rPr>
              <w:t>s</w:t>
            </w:r>
            <w:r w:rsidRPr="00276A07">
              <w:rPr>
                <w:sz w:val="16"/>
                <w:szCs w:val="16"/>
              </w:rPr>
              <w:t xml:space="preserve"> </w:t>
            </w:r>
          </w:p>
        </w:tc>
        <w:tc>
          <w:tcPr>
            <w:tcW w:w="1801" w:type="pct"/>
            <w:hideMark/>
          </w:tcPr>
          <w:p w14:paraId="30ACC70B" w14:textId="77777777" w:rsidR="004422D3" w:rsidRPr="00276A07" w:rsidRDefault="004422D3" w:rsidP="004422D3">
            <w:pPr>
              <w:jc w:val="left"/>
              <w:rPr>
                <w:sz w:val="16"/>
                <w:szCs w:val="16"/>
              </w:rPr>
            </w:pPr>
            <w:r w:rsidRPr="00276A07">
              <w:rPr>
                <w:sz w:val="16"/>
                <w:szCs w:val="16"/>
              </w:rPr>
              <w:t xml:space="preserve">Permanent Delegation of Montenegro (20 May 2021) </w:t>
            </w:r>
          </w:p>
        </w:tc>
        <w:tc>
          <w:tcPr>
            <w:tcW w:w="656" w:type="pct"/>
            <w:hideMark/>
          </w:tcPr>
          <w:p w14:paraId="6F5CC97C" w14:textId="77777777" w:rsidR="004422D3" w:rsidRPr="00276A07" w:rsidRDefault="004422D3" w:rsidP="004422D3">
            <w:pPr>
              <w:jc w:val="left"/>
              <w:rPr>
                <w:sz w:val="16"/>
                <w:szCs w:val="16"/>
              </w:rPr>
            </w:pPr>
            <w:r w:rsidRPr="00276A07">
              <w:rPr>
                <w:sz w:val="16"/>
                <w:szCs w:val="16"/>
              </w:rPr>
              <w:t>Effective 12 April 2021</w:t>
            </w:r>
          </w:p>
        </w:tc>
      </w:tr>
      <w:tr w:rsidR="004422D3" w:rsidRPr="00276A07" w14:paraId="7C78BE20" w14:textId="77777777" w:rsidTr="008905DF">
        <w:trPr>
          <w:trHeight w:val="240"/>
        </w:trPr>
        <w:tc>
          <w:tcPr>
            <w:tcW w:w="5000" w:type="pct"/>
            <w:gridSpan w:val="3"/>
          </w:tcPr>
          <w:p w14:paraId="0A265ADE" w14:textId="77777777" w:rsidR="004422D3" w:rsidRPr="008905DF" w:rsidRDefault="004422D3" w:rsidP="004422D3">
            <w:pPr>
              <w:jc w:val="center"/>
              <w:rPr>
                <w:b/>
                <w:bCs/>
                <w:sz w:val="16"/>
                <w:szCs w:val="16"/>
              </w:rPr>
            </w:pPr>
            <w:r w:rsidRPr="008905DF">
              <w:rPr>
                <w:b/>
                <w:bCs/>
                <w:sz w:val="16"/>
                <w:szCs w:val="16"/>
              </w:rPr>
              <w:t>Nepal</w:t>
            </w:r>
          </w:p>
        </w:tc>
      </w:tr>
      <w:tr w:rsidR="004422D3" w:rsidRPr="00276A07" w14:paraId="77511C3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F22DCC4" w14:textId="77777777" w:rsidR="004422D3" w:rsidRPr="00276A07" w:rsidRDefault="004422D3" w:rsidP="004422D3">
            <w:pPr>
              <w:jc w:val="left"/>
              <w:rPr>
                <w:sz w:val="16"/>
                <w:szCs w:val="16"/>
              </w:rPr>
            </w:pPr>
            <w:r w:rsidRPr="00276A07">
              <w:rPr>
                <w:sz w:val="16"/>
                <w:szCs w:val="16"/>
              </w:rPr>
              <w:t xml:space="preserve">Elimination of import tariffs on printed books, </w:t>
            </w:r>
            <w:proofErr w:type="gramStart"/>
            <w:r w:rsidRPr="00276A07">
              <w:rPr>
                <w:sz w:val="16"/>
                <w:szCs w:val="16"/>
              </w:rPr>
              <w:t>newspapers</w:t>
            </w:r>
            <w:proofErr w:type="gramEnd"/>
            <w:r w:rsidRPr="00276A07">
              <w:rPr>
                <w:sz w:val="16"/>
                <w:szCs w:val="16"/>
              </w:rPr>
              <w:t xml:space="preserve"> and other products of the printing industry</w:t>
            </w:r>
          </w:p>
        </w:tc>
        <w:tc>
          <w:tcPr>
            <w:tcW w:w="1801" w:type="pct"/>
            <w:hideMark/>
          </w:tcPr>
          <w:p w14:paraId="377C30E2" w14:textId="77777777" w:rsidR="004422D3" w:rsidRPr="00276A07" w:rsidRDefault="004422D3" w:rsidP="004422D3">
            <w:pPr>
              <w:jc w:val="left"/>
              <w:rPr>
                <w:sz w:val="16"/>
                <w:szCs w:val="16"/>
              </w:rPr>
            </w:pPr>
            <w:r w:rsidRPr="00276A07">
              <w:rPr>
                <w:sz w:val="16"/>
                <w:szCs w:val="16"/>
              </w:rPr>
              <w:t>Permanent Delegation of Nepal to the WTO (24 May 2021)</w:t>
            </w:r>
          </w:p>
        </w:tc>
        <w:tc>
          <w:tcPr>
            <w:tcW w:w="656" w:type="pct"/>
            <w:hideMark/>
          </w:tcPr>
          <w:p w14:paraId="326C143C" w14:textId="77777777" w:rsidR="004422D3" w:rsidRPr="00276A07" w:rsidRDefault="004422D3" w:rsidP="004422D3">
            <w:pPr>
              <w:jc w:val="left"/>
              <w:rPr>
                <w:sz w:val="16"/>
                <w:szCs w:val="16"/>
              </w:rPr>
            </w:pPr>
            <w:r w:rsidRPr="00276A07">
              <w:rPr>
                <w:sz w:val="16"/>
                <w:szCs w:val="16"/>
              </w:rPr>
              <w:t>Effective 9 November 2020</w:t>
            </w:r>
          </w:p>
        </w:tc>
      </w:tr>
      <w:tr w:rsidR="004422D3" w:rsidRPr="00276A07" w14:paraId="25BAE622" w14:textId="77777777" w:rsidTr="008905DF">
        <w:trPr>
          <w:trHeight w:val="240"/>
        </w:trPr>
        <w:tc>
          <w:tcPr>
            <w:tcW w:w="5000" w:type="pct"/>
            <w:gridSpan w:val="3"/>
          </w:tcPr>
          <w:p w14:paraId="7DB50CD9" w14:textId="77777777" w:rsidR="004422D3" w:rsidRPr="008905DF" w:rsidRDefault="004422D3" w:rsidP="004422D3">
            <w:pPr>
              <w:jc w:val="center"/>
              <w:rPr>
                <w:b/>
                <w:bCs/>
                <w:sz w:val="16"/>
                <w:szCs w:val="16"/>
              </w:rPr>
            </w:pPr>
            <w:r w:rsidRPr="008905DF">
              <w:rPr>
                <w:b/>
                <w:bCs/>
                <w:sz w:val="16"/>
                <w:szCs w:val="16"/>
              </w:rPr>
              <w:t>Paraguay</w:t>
            </w:r>
          </w:p>
        </w:tc>
      </w:tr>
      <w:tr w:rsidR="004422D3" w:rsidRPr="00276A07" w14:paraId="62162B5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0E1B5F3A" w14:textId="77777777" w:rsidR="004422D3" w:rsidRPr="00276A07" w:rsidRDefault="004422D3" w:rsidP="004422D3">
            <w:pPr>
              <w:jc w:val="left"/>
              <w:rPr>
                <w:sz w:val="16"/>
                <w:szCs w:val="16"/>
              </w:rPr>
            </w:pPr>
            <w:r w:rsidRPr="00276A07">
              <w:rPr>
                <w:sz w:val="16"/>
                <w:szCs w:val="16"/>
              </w:rPr>
              <w:t>Extension of the temporary elimination of import tariffs on capital goods (222 tariff lines at 8-digit level in NCM Chapters 84; 85; 86; 87; 89; 90; 94)</w:t>
            </w:r>
          </w:p>
        </w:tc>
        <w:tc>
          <w:tcPr>
            <w:tcW w:w="1801" w:type="pct"/>
            <w:hideMark/>
          </w:tcPr>
          <w:p w14:paraId="4B20E260" w14:textId="77777777" w:rsidR="004422D3" w:rsidRPr="00276A07" w:rsidRDefault="004422D3" w:rsidP="004422D3">
            <w:pPr>
              <w:jc w:val="left"/>
              <w:rPr>
                <w:sz w:val="16"/>
                <w:szCs w:val="16"/>
              </w:rPr>
            </w:pPr>
            <w:r w:rsidRPr="00276A07">
              <w:rPr>
                <w:sz w:val="16"/>
                <w:szCs w:val="16"/>
              </w:rPr>
              <w:t xml:space="preserve">Permanent Delegation of Paraguay to the WTO (28 April 2021) and </w:t>
            </w:r>
            <w:proofErr w:type="spellStart"/>
            <w:r w:rsidRPr="00276A07">
              <w:rPr>
                <w:sz w:val="16"/>
                <w:szCs w:val="16"/>
              </w:rPr>
              <w:t>Decreto</w:t>
            </w:r>
            <w:proofErr w:type="spellEnd"/>
            <w:r w:rsidRPr="00276A07">
              <w:rPr>
                <w:sz w:val="16"/>
                <w:szCs w:val="16"/>
              </w:rPr>
              <w:t xml:space="preserve"> 4662 - </w:t>
            </w:r>
            <w:proofErr w:type="spellStart"/>
            <w:r w:rsidRPr="00276A07">
              <w:rPr>
                <w:sz w:val="16"/>
                <w:szCs w:val="16"/>
              </w:rPr>
              <w:t>Ministerio</w:t>
            </w:r>
            <w:proofErr w:type="spellEnd"/>
            <w:r w:rsidRPr="00276A07">
              <w:rPr>
                <w:sz w:val="16"/>
                <w:szCs w:val="16"/>
              </w:rPr>
              <w:t xml:space="preserve"> de Hacienda (31 December 2020)</w:t>
            </w:r>
          </w:p>
        </w:tc>
        <w:tc>
          <w:tcPr>
            <w:tcW w:w="656" w:type="pct"/>
            <w:hideMark/>
          </w:tcPr>
          <w:p w14:paraId="47996074" w14:textId="77777777" w:rsidR="004422D3" w:rsidRPr="00276A07" w:rsidRDefault="004422D3" w:rsidP="004422D3">
            <w:pPr>
              <w:jc w:val="left"/>
              <w:rPr>
                <w:sz w:val="16"/>
                <w:szCs w:val="16"/>
              </w:rPr>
            </w:pPr>
            <w:r w:rsidRPr="00276A07">
              <w:rPr>
                <w:sz w:val="16"/>
                <w:szCs w:val="16"/>
              </w:rPr>
              <w:t>Effective 1 January 2021 to 30 June 2021</w:t>
            </w:r>
          </w:p>
        </w:tc>
      </w:tr>
      <w:tr w:rsidR="004422D3" w:rsidRPr="00276A07" w14:paraId="41809F89" w14:textId="77777777" w:rsidTr="008905DF">
        <w:trPr>
          <w:trHeight w:val="240"/>
        </w:trPr>
        <w:tc>
          <w:tcPr>
            <w:tcW w:w="5000" w:type="pct"/>
            <w:gridSpan w:val="3"/>
          </w:tcPr>
          <w:p w14:paraId="07898359" w14:textId="77777777" w:rsidR="004422D3" w:rsidRPr="008905DF" w:rsidRDefault="004422D3" w:rsidP="004422D3">
            <w:pPr>
              <w:jc w:val="center"/>
              <w:rPr>
                <w:b/>
                <w:bCs/>
                <w:sz w:val="16"/>
                <w:szCs w:val="16"/>
              </w:rPr>
            </w:pPr>
            <w:r w:rsidRPr="008905DF">
              <w:rPr>
                <w:b/>
                <w:bCs/>
                <w:sz w:val="16"/>
                <w:szCs w:val="16"/>
              </w:rPr>
              <w:t>Philippines</w:t>
            </w:r>
          </w:p>
        </w:tc>
      </w:tr>
      <w:tr w:rsidR="004422D3" w:rsidRPr="00276A07" w14:paraId="53BC937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7E751911" w14:textId="77777777" w:rsidR="004422D3" w:rsidRPr="00276A07" w:rsidRDefault="004422D3" w:rsidP="004422D3">
            <w:pPr>
              <w:jc w:val="left"/>
              <w:rPr>
                <w:color w:val="000000"/>
                <w:sz w:val="16"/>
                <w:szCs w:val="16"/>
              </w:rPr>
            </w:pPr>
            <w:r w:rsidRPr="00276A07">
              <w:rPr>
                <w:color w:val="000000"/>
                <w:sz w:val="16"/>
                <w:szCs w:val="16"/>
              </w:rPr>
              <w:t>Further reduction of import tariffs under the Expansion of the Information Technology Agreement (ITA) (63 tariff lines at 8-digit level in HS Chapters 32; 39; 84; 85; 90; 95)</w:t>
            </w:r>
          </w:p>
        </w:tc>
        <w:tc>
          <w:tcPr>
            <w:tcW w:w="1801" w:type="pct"/>
            <w:hideMark/>
          </w:tcPr>
          <w:p w14:paraId="6D4F9A42" w14:textId="77777777" w:rsidR="004422D3" w:rsidRPr="00276A07" w:rsidRDefault="004422D3" w:rsidP="004422D3">
            <w:pPr>
              <w:jc w:val="left"/>
              <w:rPr>
                <w:sz w:val="16"/>
                <w:szCs w:val="16"/>
              </w:rPr>
            </w:pPr>
            <w:r w:rsidRPr="00276A07">
              <w:rPr>
                <w:sz w:val="16"/>
                <w:szCs w:val="16"/>
              </w:rPr>
              <w:t>Permanent Delegation of the Philippines to the WTO (26 May 2021)</w:t>
            </w:r>
          </w:p>
        </w:tc>
        <w:tc>
          <w:tcPr>
            <w:tcW w:w="656" w:type="pct"/>
            <w:hideMark/>
          </w:tcPr>
          <w:p w14:paraId="21DDC433"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090B236B" w14:textId="77777777" w:rsidTr="008905DF">
        <w:trPr>
          <w:trHeight w:val="240"/>
        </w:trPr>
        <w:tc>
          <w:tcPr>
            <w:tcW w:w="2543" w:type="pct"/>
            <w:shd w:val="clear" w:color="auto" w:fill="C9DED4"/>
          </w:tcPr>
          <w:p w14:paraId="0473471B" w14:textId="77777777" w:rsidR="004422D3" w:rsidRPr="00276A07" w:rsidRDefault="004422D3" w:rsidP="004422D3">
            <w:pPr>
              <w:jc w:val="left"/>
              <w:rPr>
                <w:color w:val="000000"/>
                <w:sz w:val="16"/>
                <w:szCs w:val="16"/>
              </w:rPr>
            </w:pPr>
            <w:r w:rsidRPr="00276A07">
              <w:rPr>
                <w:color w:val="000000"/>
                <w:sz w:val="16"/>
                <w:szCs w:val="16"/>
              </w:rPr>
              <w:t>Extension of the temporary reduction of import tariffs (to 5%) on mechanically deboned meat of chicken and turkey</w:t>
            </w:r>
          </w:p>
        </w:tc>
        <w:tc>
          <w:tcPr>
            <w:tcW w:w="1801" w:type="pct"/>
            <w:shd w:val="clear" w:color="auto" w:fill="C9DED4"/>
            <w:hideMark/>
          </w:tcPr>
          <w:p w14:paraId="557B93B9" w14:textId="77777777" w:rsidR="004422D3" w:rsidRPr="00276A07" w:rsidRDefault="004422D3" w:rsidP="004422D3">
            <w:pPr>
              <w:jc w:val="left"/>
              <w:rPr>
                <w:sz w:val="16"/>
                <w:szCs w:val="16"/>
              </w:rPr>
            </w:pPr>
            <w:r w:rsidRPr="00276A07">
              <w:rPr>
                <w:sz w:val="16"/>
                <w:szCs w:val="16"/>
              </w:rPr>
              <w:t>Permanent Delegation of the Philippines to the WTO (26 May 2021)</w:t>
            </w:r>
          </w:p>
        </w:tc>
        <w:tc>
          <w:tcPr>
            <w:tcW w:w="656" w:type="pct"/>
            <w:shd w:val="clear" w:color="auto" w:fill="C9DED4"/>
            <w:hideMark/>
          </w:tcPr>
          <w:p w14:paraId="00DF13E7" w14:textId="77777777" w:rsidR="004422D3" w:rsidRPr="00276A07" w:rsidRDefault="004422D3" w:rsidP="004422D3">
            <w:pPr>
              <w:jc w:val="left"/>
              <w:rPr>
                <w:sz w:val="16"/>
                <w:szCs w:val="16"/>
              </w:rPr>
            </w:pPr>
            <w:r w:rsidRPr="00276A07">
              <w:rPr>
                <w:sz w:val="16"/>
                <w:szCs w:val="16"/>
              </w:rPr>
              <w:t>Effective 25 February 2021 to 31 December 2022</w:t>
            </w:r>
          </w:p>
        </w:tc>
      </w:tr>
      <w:tr w:rsidR="004422D3" w:rsidRPr="00276A07" w14:paraId="1C9AEB0E"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0B5A7094" w14:textId="77777777" w:rsidR="004422D3" w:rsidRPr="00276A07" w:rsidRDefault="004422D3" w:rsidP="004422D3">
            <w:pPr>
              <w:jc w:val="left"/>
              <w:rPr>
                <w:sz w:val="16"/>
                <w:szCs w:val="16"/>
              </w:rPr>
            </w:pPr>
            <w:r w:rsidRPr="00276A07">
              <w:rPr>
                <w:sz w:val="16"/>
                <w:szCs w:val="16"/>
              </w:rPr>
              <w:t xml:space="preserve">Temporary decrease of import tariffs on meat of swine, fresh, </w:t>
            </w:r>
            <w:proofErr w:type="gramStart"/>
            <w:r w:rsidRPr="00276A07">
              <w:rPr>
                <w:sz w:val="16"/>
                <w:szCs w:val="16"/>
              </w:rPr>
              <w:t>chilled</w:t>
            </w:r>
            <w:proofErr w:type="gramEnd"/>
            <w:r w:rsidRPr="00276A07">
              <w:rPr>
                <w:sz w:val="16"/>
                <w:szCs w:val="16"/>
              </w:rPr>
              <w:t xml:space="preserve"> or frozen</w:t>
            </w:r>
          </w:p>
        </w:tc>
        <w:tc>
          <w:tcPr>
            <w:tcW w:w="1801" w:type="pct"/>
            <w:hideMark/>
          </w:tcPr>
          <w:p w14:paraId="279D9F4B" w14:textId="77777777" w:rsidR="004422D3" w:rsidRPr="00276A07" w:rsidRDefault="004422D3" w:rsidP="004422D3">
            <w:pPr>
              <w:jc w:val="left"/>
              <w:rPr>
                <w:sz w:val="16"/>
                <w:szCs w:val="16"/>
              </w:rPr>
            </w:pPr>
            <w:r w:rsidRPr="00276A07">
              <w:rPr>
                <w:sz w:val="16"/>
                <w:szCs w:val="16"/>
              </w:rPr>
              <w:t>Permanent Delegation of the Philippines to the WTO (26 May 2021)</w:t>
            </w:r>
          </w:p>
        </w:tc>
        <w:tc>
          <w:tcPr>
            <w:tcW w:w="656" w:type="pct"/>
            <w:hideMark/>
          </w:tcPr>
          <w:p w14:paraId="64F4C0F2" w14:textId="77777777" w:rsidR="004422D3" w:rsidRPr="00276A07" w:rsidRDefault="004422D3" w:rsidP="004422D3">
            <w:pPr>
              <w:jc w:val="left"/>
              <w:rPr>
                <w:sz w:val="16"/>
                <w:szCs w:val="16"/>
              </w:rPr>
            </w:pPr>
            <w:r w:rsidRPr="00276A07">
              <w:rPr>
                <w:sz w:val="16"/>
                <w:szCs w:val="16"/>
              </w:rPr>
              <w:t>Effective 9 April 2021. Rates amended on 18 May 2021</w:t>
            </w:r>
          </w:p>
        </w:tc>
      </w:tr>
      <w:tr w:rsidR="004422D3" w:rsidRPr="00276A07" w14:paraId="4EF701F0" w14:textId="77777777" w:rsidTr="008905DF">
        <w:trPr>
          <w:trHeight w:val="240"/>
        </w:trPr>
        <w:tc>
          <w:tcPr>
            <w:tcW w:w="5000" w:type="pct"/>
            <w:gridSpan w:val="3"/>
          </w:tcPr>
          <w:p w14:paraId="7E383FDD" w14:textId="77777777" w:rsidR="004422D3" w:rsidRPr="008905DF" w:rsidRDefault="004422D3" w:rsidP="004422D3">
            <w:pPr>
              <w:jc w:val="center"/>
              <w:rPr>
                <w:b/>
                <w:bCs/>
                <w:sz w:val="16"/>
                <w:szCs w:val="16"/>
              </w:rPr>
            </w:pPr>
            <w:r w:rsidRPr="008905DF">
              <w:rPr>
                <w:b/>
                <w:bCs/>
                <w:sz w:val="16"/>
                <w:szCs w:val="16"/>
              </w:rPr>
              <w:t>Russian Federation (for Eurasian Economic Union)</w:t>
            </w:r>
          </w:p>
        </w:tc>
      </w:tr>
      <w:tr w:rsidR="004422D3" w:rsidRPr="00276A07" w14:paraId="4AC72D2A"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75122961" w14:textId="77777777" w:rsidR="004422D3" w:rsidRPr="00276A07" w:rsidRDefault="004422D3" w:rsidP="004422D3">
            <w:pPr>
              <w:jc w:val="left"/>
              <w:rPr>
                <w:sz w:val="16"/>
                <w:szCs w:val="16"/>
              </w:rPr>
            </w:pPr>
            <w:r w:rsidRPr="00276A07">
              <w:rPr>
                <w:sz w:val="16"/>
                <w:szCs w:val="16"/>
              </w:rPr>
              <w:t xml:space="preserve">Temporary elimination of import tariffs on certain products, e.g. on certain organic chemicals (effective 19 December 2020 to 31 December 2023); on certain tanning or dyeing extracts (effective 19 December 2020 to 31 December 2023); on viscose rayon fibres (effective 30 January 2021 to 31 December 2021); on desiccated coconuts (effective 22 November 2020 to 31 December 2023); on photographic plates (effective 30 December 2020 to 31 December 2023); on fluorspar (effective 26 February 2021 to 28 February 2022); on natural calcium phosphates (effective 5 January 2021 to 4 January 2024); on aluminium fluorides (effective 1 January 2021 to 31 December 2023); on precious and semi-precious stones (effective until 31 December 2022); on carbon-graphite electrodes (effective 21 March 2021 to 31 March 2022); on fishing cages (effective 31 March 2021 to 31 March 2022); on certain raw </w:t>
            </w:r>
            <w:r w:rsidRPr="00276A07">
              <w:rPr>
                <w:sz w:val="16"/>
                <w:szCs w:val="16"/>
              </w:rPr>
              <w:lastRenderedPageBreak/>
              <w:t>materials of mineral origin containing precious metals (effective 29 April 2021 to 31 December 2024); on titanium waste and scrap (effective 1 March 2021 to 31 March 2024); on graphite electrodes (effective 3 April 2021 to 31 December 2022); on acrylic polymers in primary forms (effective 1 January 2021 to 31 December 2023)</w:t>
            </w:r>
          </w:p>
        </w:tc>
        <w:tc>
          <w:tcPr>
            <w:tcW w:w="1801" w:type="pct"/>
            <w:hideMark/>
          </w:tcPr>
          <w:p w14:paraId="54CA5C3B" w14:textId="77777777" w:rsidR="004422D3" w:rsidRPr="00276A07" w:rsidRDefault="004422D3" w:rsidP="004422D3">
            <w:pPr>
              <w:jc w:val="left"/>
              <w:rPr>
                <w:sz w:val="16"/>
                <w:szCs w:val="16"/>
              </w:rPr>
            </w:pPr>
            <w:r w:rsidRPr="00276A07">
              <w:rPr>
                <w:sz w:val="16"/>
                <w:szCs w:val="16"/>
              </w:rPr>
              <w:lastRenderedPageBreak/>
              <w:t>Permanent Delegation of the Russian Federation to the WTO (28 May 2021)</w:t>
            </w:r>
          </w:p>
        </w:tc>
        <w:tc>
          <w:tcPr>
            <w:tcW w:w="656" w:type="pct"/>
            <w:hideMark/>
          </w:tcPr>
          <w:p w14:paraId="72413625"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20014108" w14:textId="77777777" w:rsidTr="008905DF">
        <w:trPr>
          <w:trHeight w:val="240"/>
        </w:trPr>
        <w:tc>
          <w:tcPr>
            <w:tcW w:w="5000" w:type="pct"/>
            <w:gridSpan w:val="3"/>
          </w:tcPr>
          <w:p w14:paraId="561C8AAF" w14:textId="77777777" w:rsidR="004422D3" w:rsidRPr="008905DF" w:rsidRDefault="004422D3" w:rsidP="004422D3">
            <w:pPr>
              <w:jc w:val="center"/>
              <w:rPr>
                <w:b/>
                <w:bCs/>
                <w:sz w:val="16"/>
                <w:szCs w:val="16"/>
              </w:rPr>
            </w:pPr>
            <w:r w:rsidRPr="008905DF">
              <w:rPr>
                <w:b/>
                <w:bCs/>
                <w:sz w:val="16"/>
                <w:szCs w:val="16"/>
              </w:rPr>
              <w:t>Sri Lanka</w:t>
            </w:r>
          </w:p>
        </w:tc>
      </w:tr>
      <w:tr w:rsidR="004422D3" w:rsidRPr="00276A07" w14:paraId="1370F66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6B288122" w14:textId="77777777" w:rsidR="004422D3" w:rsidRPr="00276A07" w:rsidRDefault="004422D3" w:rsidP="004422D3">
            <w:pPr>
              <w:jc w:val="left"/>
              <w:rPr>
                <w:sz w:val="16"/>
                <w:szCs w:val="16"/>
              </w:rPr>
            </w:pPr>
            <w:r w:rsidRPr="00276A07">
              <w:rPr>
                <w:sz w:val="16"/>
                <w:szCs w:val="16"/>
              </w:rPr>
              <w:t>Amendments introduced in the Export Development Act, No. 40 of 1979, resulting in the decrease of CESS levy on certain imported articles of apparel and clothing accessories</w:t>
            </w:r>
          </w:p>
        </w:tc>
        <w:tc>
          <w:tcPr>
            <w:tcW w:w="1801" w:type="pct"/>
            <w:hideMark/>
          </w:tcPr>
          <w:p w14:paraId="0BEEDC28" w14:textId="77777777" w:rsidR="004422D3" w:rsidRPr="00276A07" w:rsidRDefault="004422D3" w:rsidP="004422D3">
            <w:pPr>
              <w:jc w:val="left"/>
              <w:rPr>
                <w:sz w:val="16"/>
                <w:szCs w:val="16"/>
              </w:rPr>
            </w:pPr>
            <w:r w:rsidRPr="00276A07">
              <w:rPr>
                <w:sz w:val="16"/>
                <w:szCs w:val="16"/>
              </w:rPr>
              <w:t>Permanent Delegation of Sri Lanka to the WTO (11 June 2021)</w:t>
            </w:r>
          </w:p>
        </w:tc>
        <w:tc>
          <w:tcPr>
            <w:tcW w:w="656" w:type="pct"/>
            <w:hideMark/>
          </w:tcPr>
          <w:p w14:paraId="6580A619" w14:textId="77777777" w:rsidR="004422D3" w:rsidRPr="00276A07" w:rsidRDefault="004422D3" w:rsidP="004422D3">
            <w:pPr>
              <w:jc w:val="left"/>
              <w:rPr>
                <w:sz w:val="16"/>
                <w:szCs w:val="16"/>
              </w:rPr>
            </w:pPr>
            <w:r w:rsidRPr="00276A07">
              <w:rPr>
                <w:sz w:val="16"/>
                <w:szCs w:val="16"/>
              </w:rPr>
              <w:t>Effective January 2021</w:t>
            </w:r>
          </w:p>
        </w:tc>
      </w:tr>
      <w:tr w:rsidR="004422D3" w:rsidRPr="00276A07" w14:paraId="3BF7EEC1" w14:textId="77777777" w:rsidTr="008905DF">
        <w:trPr>
          <w:trHeight w:val="240"/>
        </w:trPr>
        <w:tc>
          <w:tcPr>
            <w:tcW w:w="2543" w:type="pct"/>
            <w:shd w:val="clear" w:color="auto" w:fill="C9DED4"/>
          </w:tcPr>
          <w:p w14:paraId="6FAAC2A2" w14:textId="77777777" w:rsidR="004422D3" w:rsidRPr="00276A07" w:rsidRDefault="004422D3" w:rsidP="004422D3">
            <w:pPr>
              <w:jc w:val="left"/>
              <w:rPr>
                <w:sz w:val="16"/>
                <w:szCs w:val="16"/>
              </w:rPr>
            </w:pPr>
            <w:r w:rsidRPr="00276A07">
              <w:rPr>
                <w:sz w:val="16"/>
                <w:szCs w:val="16"/>
              </w:rPr>
              <w:t>Amendments introduced in the Special Commodity Levy Act, No. 48 of 2007 (Order under Section 2), resulting in the elimination of the special commodity levy (SCL) on certain imported fish and prepared and preserved fish products</w:t>
            </w:r>
          </w:p>
        </w:tc>
        <w:tc>
          <w:tcPr>
            <w:tcW w:w="1801" w:type="pct"/>
            <w:shd w:val="clear" w:color="auto" w:fill="C9DED4"/>
            <w:hideMark/>
          </w:tcPr>
          <w:p w14:paraId="04F9B78B" w14:textId="77777777" w:rsidR="004422D3" w:rsidRPr="00276A07" w:rsidRDefault="004422D3" w:rsidP="004422D3">
            <w:pPr>
              <w:jc w:val="left"/>
              <w:rPr>
                <w:sz w:val="16"/>
                <w:szCs w:val="16"/>
              </w:rPr>
            </w:pPr>
            <w:r w:rsidRPr="00276A07">
              <w:rPr>
                <w:sz w:val="16"/>
                <w:szCs w:val="16"/>
              </w:rPr>
              <w:t>Permanent Delegation of Sri Lanka to the WTO (11 June 2021)</w:t>
            </w:r>
          </w:p>
        </w:tc>
        <w:tc>
          <w:tcPr>
            <w:tcW w:w="656" w:type="pct"/>
            <w:shd w:val="clear" w:color="auto" w:fill="C9DED4"/>
            <w:hideMark/>
          </w:tcPr>
          <w:p w14:paraId="7B02F82E" w14:textId="77777777" w:rsidR="004422D3" w:rsidRPr="00276A07" w:rsidRDefault="004422D3" w:rsidP="004422D3">
            <w:pPr>
              <w:jc w:val="left"/>
              <w:rPr>
                <w:sz w:val="16"/>
                <w:szCs w:val="16"/>
              </w:rPr>
            </w:pPr>
            <w:r w:rsidRPr="00276A07">
              <w:rPr>
                <w:sz w:val="16"/>
                <w:szCs w:val="16"/>
              </w:rPr>
              <w:t>Effective January 2021</w:t>
            </w:r>
          </w:p>
        </w:tc>
      </w:tr>
      <w:tr w:rsidR="004422D3" w:rsidRPr="00276A07" w14:paraId="00A58F6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318F2746" w14:textId="77777777" w:rsidR="004422D3" w:rsidRPr="00276A07" w:rsidRDefault="004422D3" w:rsidP="004422D3">
            <w:pPr>
              <w:jc w:val="left"/>
              <w:rPr>
                <w:sz w:val="16"/>
                <w:szCs w:val="16"/>
              </w:rPr>
            </w:pPr>
            <w:r w:rsidRPr="00276A07">
              <w:rPr>
                <w:sz w:val="16"/>
                <w:szCs w:val="16"/>
              </w:rPr>
              <w:t>Amendments introduced in the Export Development Act, No. 40 of 1979 (Order under Section 14), resulting in the decrease of the export development board levy "CESS" on natural rubber, balata, gutta-percha, guayule, chicle and similar natural gums, in primary forms or in plates, sheets or strip. Elimination of the export "CE</w:t>
            </w:r>
            <w:r>
              <w:rPr>
                <w:sz w:val="16"/>
                <w:szCs w:val="16"/>
              </w:rPr>
              <w:t>S</w:t>
            </w:r>
            <w:r w:rsidRPr="00276A07">
              <w:rPr>
                <w:sz w:val="16"/>
                <w:szCs w:val="16"/>
              </w:rPr>
              <w:t>S" on certain natural sands</w:t>
            </w:r>
          </w:p>
        </w:tc>
        <w:tc>
          <w:tcPr>
            <w:tcW w:w="1801" w:type="pct"/>
            <w:hideMark/>
          </w:tcPr>
          <w:p w14:paraId="5BE27501" w14:textId="77777777" w:rsidR="004422D3" w:rsidRPr="00276A07" w:rsidRDefault="004422D3" w:rsidP="004422D3">
            <w:pPr>
              <w:jc w:val="left"/>
              <w:rPr>
                <w:sz w:val="16"/>
                <w:szCs w:val="16"/>
              </w:rPr>
            </w:pPr>
            <w:r w:rsidRPr="00276A07">
              <w:rPr>
                <w:sz w:val="16"/>
                <w:szCs w:val="16"/>
              </w:rPr>
              <w:t>Permanent Delegation of Sri Lanka to the WTO (11 June 2021)</w:t>
            </w:r>
          </w:p>
        </w:tc>
        <w:tc>
          <w:tcPr>
            <w:tcW w:w="656" w:type="pct"/>
            <w:hideMark/>
          </w:tcPr>
          <w:p w14:paraId="19AF99A2" w14:textId="77777777" w:rsidR="004422D3" w:rsidRPr="00276A07" w:rsidRDefault="004422D3" w:rsidP="004422D3">
            <w:pPr>
              <w:jc w:val="left"/>
              <w:rPr>
                <w:sz w:val="16"/>
                <w:szCs w:val="16"/>
              </w:rPr>
            </w:pPr>
            <w:r w:rsidRPr="00276A07">
              <w:rPr>
                <w:sz w:val="16"/>
                <w:szCs w:val="16"/>
              </w:rPr>
              <w:t>Effective 13 January 2021</w:t>
            </w:r>
          </w:p>
        </w:tc>
      </w:tr>
      <w:tr w:rsidR="004422D3" w:rsidRPr="00276A07" w14:paraId="149583B9" w14:textId="77777777" w:rsidTr="008905DF">
        <w:trPr>
          <w:trHeight w:val="240"/>
        </w:trPr>
        <w:tc>
          <w:tcPr>
            <w:tcW w:w="5000" w:type="pct"/>
            <w:gridSpan w:val="3"/>
          </w:tcPr>
          <w:p w14:paraId="6A7B3B0E" w14:textId="77777777" w:rsidR="004422D3" w:rsidRPr="008905DF" w:rsidRDefault="004422D3" w:rsidP="004422D3">
            <w:pPr>
              <w:jc w:val="center"/>
              <w:rPr>
                <w:b/>
                <w:bCs/>
                <w:sz w:val="16"/>
                <w:szCs w:val="16"/>
              </w:rPr>
            </w:pPr>
            <w:r w:rsidRPr="008905DF">
              <w:rPr>
                <w:b/>
                <w:bCs/>
                <w:sz w:val="16"/>
                <w:szCs w:val="16"/>
              </w:rPr>
              <w:t>Switzerland</w:t>
            </w:r>
          </w:p>
        </w:tc>
      </w:tr>
      <w:tr w:rsidR="004422D3" w:rsidRPr="00276A07" w14:paraId="1AC6F6A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46EB03E8" w14:textId="77777777" w:rsidR="004422D3" w:rsidRPr="00276A07" w:rsidRDefault="004422D3" w:rsidP="004422D3">
            <w:pPr>
              <w:jc w:val="left"/>
              <w:rPr>
                <w:sz w:val="16"/>
                <w:szCs w:val="16"/>
              </w:rPr>
            </w:pPr>
            <w:r w:rsidRPr="00276A07">
              <w:rPr>
                <w:sz w:val="16"/>
                <w:szCs w:val="16"/>
              </w:rPr>
              <w:t>Increase of the import quota (by 600 tonnes) on bovine meat not further prepared than seasoned</w:t>
            </w:r>
          </w:p>
        </w:tc>
        <w:tc>
          <w:tcPr>
            <w:tcW w:w="1801" w:type="pct"/>
            <w:hideMark/>
          </w:tcPr>
          <w:p w14:paraId="4101C1DC" w14:textId="77777777" w:rsidR="004422D3" w:rsidRPr="00276A07" w:rsidRDefault="004422D3" w:rsidP="004422D3">
            <w:pPr>
              <w:jc w:val="left"/>
              <w:rPr>
                <w:sz w:val="16"/>
                <w:szCs w:val="16"/>
              </w:rPr>
            </w:pPr>
            <w:r w:rsidRPr="00276A07">
              <w:rPr>
                <w:sz w:val="16"/>
                <w:szCs w:val="16"/>
              </w:rPr>
              <w:t>Permanent Delegation of Switzerland to the WTO (19 May 2021)</w:t>
            </w:r>
          </w:p>
        </w:tc>
        <w:tc>
          <w:tcPr>
            <w:tcW w:w="656" w:type="pct"/>
            <w:hideMark/>
          </w:tcPr>
          <w:p w14:paraId="7B76E1F2"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64CA8A9B" w14:textId="77777777" w:rsidTr="008905DF">
        <w:trPr>
          <w:trHeight w:val="240"/>
        </w:trPr>
        <w:tc>
          <w:tcPr>
            <w:tcW w:w="5000" w:type="pct"/>
            <w:gridSpan w:val="3"/>
          </w:tcPr>
          <w:p w14:paraId="5DF03FC0" w14:textId="77777777" w:rsidR="004422D3" w:rsidRPr="008905DF" w:rsidRDefault="004422D3" w:rsidP="004422D3">
            <w:pPr>
              <w:jc w:val="center"/>
              <w:rPr>
                <w:b/>
                <w:bCs/>
                <w:sz w:val="16"/>
                <w:szCs w:val="16"/>
              </w:rPr>
            </w:pPr>
            <w:r w:rsidRPr="008905DF">
              <w:rPr>
                <w:b/>
                <w:bCs/>
                <w:sz w:val="16"/>
                <w:szCs w:val="16"/>
              </w:rPr>
              <w:t>Turkey</w:t>
            </w:r>
          </w:p>
        </w:tc>
      </w:tr>
      <w:tr w:rsidR="004422D3" w:rsidRPr="00276A07" w14:paraId="6FCDB18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543" w:type="pct"/>
          </w:tcPr>
          <w:p w14:paraId="49343EB0" w14:textId="77777777" w:rsidR="004422D3" w:rsidRPr="00276A07" w:rsidRDefault="004422D3" w:rsidP="004422D3">
            <w:pPr>
              <w:jc w:val="left"/>
              <w:rPr>
                <w:color w:val="000000"/>
                <w:sz w:val="16"/>
                <w:szCs w:val="16"/>
              </w:rPr>
            </w:pPr>
            <w:r w:rsidRPr="00276A07">
              <w:rPr>
                <w:color w:val="000000"/>
                <w:sz w:val="16"/>
                <w:szCs w:val="16"/>
              </w:rPr>
              <w:t xml:space="preserve">Temporary elimination of import tariffs on wheat and </w:t>
            </w:r>
            <w:proofErr w:type="spellStart"/>
            <w:r w:rsidRPr="00276A07">
              <w:rPr>
                <w:color w:val="000000"/>
                <w:sz w:val="16"/>
                <w:szCs w:val="16"/>
              </w:rPr>
              <w:t>meslin</w:t>
            </w:r>
            <w:proofErr w:type="spellEnd"/>
            <w:r w:rsidRPr="00276A07">
              <w:rPr>
                <w:color w:val="000000"/>
                <w:sz w:val="16"/>
                <w:szCs w:val="16"/>
              </w:rPr>
              <w:t>, barley and maize (corn) (effective 21 October 2020 to 30 April 2021); on rape, colza and safflower seeds, sunflower crude oil, sunflower seed oil and rape, colza, safflower oil (effective 20 March 2021 to 30 June 2021). Temporary reduction of import tariffs (from 19.3% to 9%) on sunflower seeds (effective 5 November 2020 to 30 June 2021), red lentils (effective 5 November 2020 to 30 April 2021); (from 36% to 10%) on sunflower seed oil (effective 25 October 2020 to 31 December 2020); (to 5%) on rice in the husk (paddy or rough), husked (brown); (from 36% to 10%) rice, and (from 45% to 15%) on other rice</w:t>
            </w:r>
          </w:p>
        </w:tc>
        <w:tc>
          <w:tcPr>
            <w:tcW w:w="1801" w:type="pct"/>
            <w:hideMark/>
          </w:tcPr>
          <w:p w14:paraId="7455D2BB"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656" w:type="pct"/>
            <w:hideMark/>
          </w:tcPr>
          <w:p w14:paraId="1B82463F"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711704E8" w14:textId="77777777" w:rsidTr="008905DF">
        <w:trPr>
          <w:trHeight w:val="240"/>
        </w:trPr>
        <w:tc>
          <w:tcPr>
            <w:tcW w:w="2543" w:type="pct"/>
            <w:shd w:val="clear" w:color="auto" w:fill="C9DED4"/>
          </w:tcPr>
          <w:p w14:paraId="412095A8" w14:textId="10F9B621" w:rsidR="004422D3" w:rsidRPr="008905DF" w:rsidRDefault="004422D3" w:rsidP="004422D3">
            <w:pPr>
              <w:jc w:val="left"/>
              <w:rPr>
                <w:color w:val="000000"/>
                <w:sz w:val="16"/>
                <w:szCs w:val="16"/>
              </w:rPr>
            </w:pPr>
            <w:r w:rsidRPr="008905DF">
              <w:rPr>
                <w:color w:val="000000"/>
                <w:sz w:val="16"/>
                <w:szCs w:val="16"/>
              </w:rPr>
              <w:t>Elimination of the temporary increase of import tariffs (to 5%) on certain iron and steel products (HS</w:t>
            </w:r>
            <w:r w:rsidR="001779FB">
              <w:rPr>
                <w:color w:val="000000"/>
                <w:sz w:val="16"/>
                <w:szCs w:val="16"/>
              </w:rPr>
              <w:t> </w:t>
            </w:r>
            <w:r w:rsidRPr="008905DF">
              <w:rPr>
                <w:color w:val="000000"/>
                <w:sz w:val="16"/>
                <w:szCs w:val="16"/>
              </w:rPr>
              <w:t>Chapter 72) (originally implemented on 18 April to 31 December 2020)</w:t>
            </w:r>
          </w:p>
        </w:tc>
        <w:tc>
          <w:tcPr>
            <w:tcW w:w="1801" w:type="pct"/>
            <w:shd w:val="clear" w:color="auto" w:fill="C9DED4"/>
            <w:hideMark/>
          </w:tcPr>
          <w:p w14:paraId="1A1A3390" w14:textId="77777777" w:rsidR="004422D3" w:rsidRPr="008905DF" w:rsidRDefault="004422D3" w:rsidP="004422D3">
            <w:pPr>
              <w:jc w:val="left"/>
              <w:rPr>
                <w:sz w:val="16"/>
                <w:szCs w:val="16"/>
              </w:rPr>
            </w:pPr>
            <w:r w:rsidRPr="008905DF">
              <w:rPr>
                <w:sz w:val="16"/>
                <w:szCs w:val="16"/>
              </w:rPr>
              <w:t>Permanent Delegation of Turkey to the WTO (26 May 2021)</w:t>
            </w:r>
          </w:p>
        </w:tc>
        <w:tc>
          <w:tcPr>
            <w:tcW w:w="656" w:type="pct"/>
            <w:shd w:val="clear" w:color="auto" w:fill="C9DED4"/>
            <w:hideMark/>
          </w:tcPr>
          <w:p w14:paraId="7A38D381" w14:textId="77777777" w:rsidR="004422D3" w:rsidRPr="008905DF" w:rsidRDefault="004422D3" w:rsidP="004422D3">
            <w:pPr>
              <w:jc w:val="left"/>
              <w:rPr>
                <w:sz w:val="16"/>
                <w:szCs w:val="16"/>
              </w:rPr>
            </w:pPr>
            <w:r w:rsidRPr="008905DF">
              <w:rPr>
                <w:sz w:val="16"/>
                <w:szCs w:val="16"/>
              </w:rPr>
              <w:t>Effective 1 January 2021</w:t>
            </w:r>
          </w:p>
        </w:tc>
      </w:tr>
      <w:tr w:rsidR="004422D3" w:rsidRPr="00276A07" w14:paraId="531FB24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1B241AAA" w14:textId="77777777" w:rsidR="004422D3" w:rsidRPr="008905DF" w:rsidRDefault="004422D3" w:rsidP="00EC1AC7">
            <w:pPr>
              <w:jc w:val="center"/>
              <w:rPr>
                <w:b/>
                <w:bCs/>
                <w:sz w:val="16"/>
                <w:szCs w:val="16"/>
              </w:rPr>
            </w:pPr>
            <w:r w:rsidRPr="008905DF">
              <w:rPr>
                <w:b/>
                <w:bCs/>
                <w:sz w:val="16"/>
                <w:szCs w:val="16"/>
              </w:rPr>
              <w:t>United Kingdom</w:t>
            </w:r>
          </w:p>
        </w:tc>
      </w:tr>
      <w:tr w:rsidR="004422D3" w:rsidRPr="00276A07" w14:paraId="6F4C3968" w14:textId="77777777" w:rsidTr="008905DF">
        <w:trPr>
          <w:trHeight w:val="240"/>
        </w:trPr>
        <w:tc>
          <w:tcPr>
            <w:tcW w:w="2543" w:type="pct"/>
            <w:shd w:val="clear" w:color="auto" w:fill="C9DED4"/>
          </w:tcPr>
          <w:p w14:paraId="0206B1A0" w14:textId="77777777" w:rsidR="004422D3" w:rsidRPr="00276A07" w:rsidRDefault="004422D3" w:rsidP="00EC1AC7">
            <w:pPr>
              <w:jc w:val="left"/>
              <w:rPr>
                <w:sz w:val="16"/>
                <w:szCs w:val="16"/>
              </w:rPr>
            </w:pPr>
            <w:r w:rsidRPr="00276A07">
              <w:rPr>
                <w:sz w:val="16"/>
                <w:szCs w:val="16"/>
              </w:rPr>
              <w:t>Implementation of the UK's Integrated Schedule. The UK Global Tariff (UKGT) applies to all trading partners with whom the United Kingdom has no alternative agreements, such as FTAs, other regional trade arrangements, or preferential access scheme. The tariff rate applied under the UKGT is lower than that previously applied (under the European Union's CET) for over 5,600 tariff lines at 8-digit level</w:t>
            </w:r>
          </w:p>
        </w:tc>
        <w:tc>
          <w:tcPr>
            <w:tcW w:w="1801" w:type="pct"/>
            <w:shd w:val="clear" w:color="auto" w:fill="C9DED4"/>
            <w:hideMark/>
          </w:tcPr>
          <w:p w14:paraId="55D8EF36" w14:textId="77777777" w:rsidR="004422D3" w:rsidRPr="00276A07" w:rsidRDefault="004422D3" w:rsidP="00EC1AC7">
            <w:pPr>
              <w:jc w:val="left"/>
              <w:rPr>
                <w:sz w:val="16"/>
                <w:szCs w:val="16"/>
              </w:rPr>
            </w:pPr>
            <w:r w:rsidRPr="00276A07">
              <w:rPr>
                <w:sz w:val="16"/>
                <w:szCs w:val="16"/>
              </w:rPr>
              <w:t>United Kingdom Mission to Geneva (27 May 2021). Viewed at: https://www.gov.uk/guidance/tariffs-on-goods-imported-into-the-uk</w:t>
            </w:r>
          </w:p>
        </w:tc>
        <w:tc>
          <w:tcPr>
            <w:tcW w:w="656" w:type="pct"/>
            <w:shd w:val="clear" w:color="auto" w:fill="C9DED4"/>
            <w:hideMark/>
          </w:tcPr>
          <w:p w14:paraId="7E5DCB46" w14:textId="77777777" w:rsidR="004422D3" w:rsidRPr="00276A07" w:rsidRDefault="004422D3" w:rsidP="00EC1AC7">
            <w:pPr>
              <w:jc w:val="left"/>
              <w:rPr>
                <w:sz w:val="16"/>
                <w:szCs w:val="16"/>
              </w:rPr>
            </w:pPr>
            <w:r w:rsidRPr="00276A07">
              <w:rPr>
                <w:sz w:val="16"/>
                <w:szCs w:val="16"/>
              </w:rPr>
              <w:t>Effective 31 December 2020 (11 pm)</w:t>
            </w:r>
          </w:p>
        </w:tc>
      </w:tr>
    </w:tbl>
    <w:p w14:paraId="5A434A15" w14:textId="77777777" w:rsidR="004422D3" w:rsidRPr="00276A07" w:rsidRDefault="004422D3" w:rsidP="004422D3"/>
    <w:p w14:paraId="15C061EB" w14:textId="138AB999" w:rsidR="004422D3" w:rsidRPr="00276A07" w:rsidRDefault="004422D3" w:rsidP="00EC1AC7">
      <w:pPr>
        <w:pStyle w:val="Heading7"/>
      </w:pPr>
      <w:r w:rsidRPr="00276A07">
        <w:lastRenderedPageBreak/>
        <w:t>Recorded</w:t>
      </w:r>
      <w:r w:rsidR="00B62E4A">
        <w:t>,</w:t>
      </w:r>
      <w:r w:rsidRPr="00276A07">
        <w:t xml:space="preserve"> but no</w:t>
      </w:r>
      <w:r w:rsidR="00B62E4A">
        <w:t xml:space="preserve">t </w:t>
      </w:r>
      <w:r w:rsidR="007A48C1">
        <w:t>c</w:t>
      </w:r>
      <w:r w:rsidRPr="00276A07">
        <w:t>onfirmed information</w:t>
      </w:r>
    </w:p>
    <w:tbl>
      <w:tblPr>
        <w:tblStyle w:val="WTOTable1"/>
        <w:tblW w:w="0" w:type="auto"/>
        <w:tblLook w:val="05E0" w:firstRow="1" w:lastRow="1" w:firstColumn="1" w:lastColumn="1" w:noHBand="0" w:noVBand="1"/>
      </w:tblPr>
      <w:tblGrid>
        <w:gridCol w:w="4091"/>
        <w:gridCol w:w="3559"/>
        <w:gridCol w:w="1366"/>
      </w:tblGrid>
      <w:tr w:rsidR="004422D3" w:rsidRPr="008905DF" w14:paraId="71AB5BE8" w14:textId="77777777" w:rsidTr="008905DF">
        <w:trPr>
          <w:cnfStyle w:val="100000000000" w:firstRow="1" w:lastRow="0" w:firstColumn="0" w:lastColumn="0" w:oddVBand="0" w:evenVBand="0" w:oddHBand="0" w:evenHBand="0" w:firstRowFirstColumn="0" w:firstRowLastColumn="0" w:lastRowFirstColumn="0" w:lastRowLastColumn="0"/>
        </w:trPr>
        <w:tc>
          <w:tcPr>
            <w:tcW w:w="0" w:type="auto"/>
            <w:noWrap/>
          </w:tcPr>
          <w:p w14:paraId="107939FC" w14:textId="77777777" w:rsidR="004422D3" w:rsidRPr="008905DF" w:rsidRDefault="004422D3" w:rsidP="00EC1AC7">
            <w:pPr>
              <w:keepNext/>
              <w:keepLines/>
              <w:jc w:val="center"/>
              <w:rPr>
                <w:sz w:val="16"/>
                <w:szCs w:val="16"/>
              </w:rPr>
            </w:pPr>
            <w:r w:rsidRPr="008905DF">
              <w:rPr>
                <w:sz w:val="16"/>
                <w:szCs w:val="16"/>
              </w:rPr>
              <w:t>Measure</w:t>
            </w:r>
          </w:p>
        </w:tc>
        <w:tc>
          <w:tcPr>
            <w:tcW w:w="3559" w:type="dxa"/>
            <w:hideMark/>
          </w:tcPr>
          <w:p w14:paraId="15B22236" w14:textId="77777777" w:rsidR="004422D3" w:rsidRPr="008905DF" w:rsidRDefault="004422D3" w:rsidP="00EC1AC7">
            <w:pPr>
              <w:keepNext/>
              <w:keepLines/>
              <w:jc w:val="center"/>
              <w:rPr>
                <w:sz w:val="16"/>
                <w:szCs w:val="16"/>
              </w:rPr>
            </w:pPr>
            <w:r w:rsidRPr="008905DF">
              <w:rPr>
                <w:sz w:val="16"/>
                <w:szCs w:val="16"/>
              </w:rPr>
              <w:t>Source/Date</w:t>
            </w:r>
          </w:p>
        </w:tc>
        <w:tc>
          <w:tcPr>
            <w:tcW w:w="1366" w:type="dxa"/>
            <w:hideMark/>
          </w:tcPr>
          <w:p w14:paraId="6DD724CA" w14:textId="77777777" w:rsidR="004422D3" w:rsidRPr="008905DF" w:rsidRDefault="004422D3" w:rsidP="00EC1AC7">
            <w:pPr>
              <w:keepNext/>
              <w:keepLines/>
              <w:jc w:val="center"/>
              <w:rPr>
                <w:sz w:val="16"/>
                <w:szCs w:val="16"/>
              </w:rPr>
            </w:pPr>
            <w:r w:rsidRPr="008905DF">
              <w:rPr>
                <w:sz w:val="16"/>
                <w:szCs w:val="16"/>
              </w:rPr>
              <w:t>Status</w:t>
            </w:r>
          </w:p>
        </w:tc>
      </w:tr>
      <w:tr w:rsidR="004422D3" w:rsidRPr="008905DF" w14:paraId="35F83413" w14:textId="77777777" w:rsidTr="008905DF">
        <w:tc>
          <w:tcPr>
            <w:tcW w:w="0" w:type="auto"/>
            <w:gridSpan w:val="3"/>
          </w:tcPr>
          <w:p w14:paraId="55F1BD4E" w14:textId="77777777" w:rsidR="004422D3" w:rsidRPr="008905DF" w:rsidRDefault="004422D3" w:rsidP="00EC1AC7">
            <w:pPr>
              <w:keepNext/>
              <w:keepLines/>
              <w:jc w:val="center"/>
              <w:rPr>
                <w:b/>
                <w:bCs/>
                <w:sz w:val="16"/>
                <w:szCs w:val="16"/>
              </w:rPr>
            </w:pPr>
            <w:r w:rsidRPr="008905DF">
              <w:rPr>
                <w:b/>
                <w:bCs/>
                <w:sz w:val="16"/>
                <w:szCs w:val="16"/>
              </w:rPr>
              <w:t>Bangladesh</w:t>
            </w:r>
          </w:p>
        </w:tc>
      </w:tr>
      <w:tr w:rsidR="004422D3" w:rsidRPr="00276A07" w14:paraId="103749DE" w14:textId="77777777" w:rsidTr="008905DF">
        <w:trPr>
          <w:cnfStyle w:val="000000010000" w:firstRow="0" w:lastRow="0" w:firstColumn="0" w:lastColumn="0" w:oddVBand="0" w:evenVBand="0" w:oddHBand="0" w:evenHBand="1" w:firstRowFirstColumn="0" w:firstRowLastColumn="0" w:lastRowFirstColumn="0" w:lastRowLastColumn="0"/>
        </w:trPr>
        <w:tc>
          <w:tcPr>
            <w:tcW w:w="0" w:type="auto"/>
          </w:tcPr>
          <w:p w14:paraId="0DF29579" w14:textId="56CCBFCB" w:rsidR="004422D3" w:rsidRPr="00276A07" w:rsidRDefault="004422D3" w:rsidP="00EC1AC7">
            <w:pPr>
              <w:keepNext/>
              <w:keepLines/>
              <w:jc w:val="left"/>
              <w:rPr>
                <w:sz w:val="16"/>
                <w:szCs w:val="16"/>
              </w:rPr>
            </w:pPr>
            <w:r w:rsidRPr="00276A07">
              <w:rPr>
                <w:sz w:val="16"/>
                <w:szCs w:val="16"/>
              </w:rPr>
              <w:t>Reduction of import tariffs on rice</w:t>
            </w:r>
          </w:p>
        </w:tc>
        <w:tc>
          <w:tcPr>
            <w:tcW w:w="3559" w:type="dxa"/>
            <w:hideMark/>
          </w:tcPr>
          <w:p w14:paraId="2E5CEAE5" w14:textId="77777777" w:rsidR="004422D3" w:rsidRPr="00276A07" w:rsidRDefault="004422D3" w:rsidP="00EC1AC7">
            <w:pPr>
              <w:keepNext/>
              <w:keepLines/>
              <w:jc w:val="left"/>
              <w:rPr>
                <w:sz w:val="16"/>
                <w:szCs w:val="16"/>
              </w:rPr>
            </w:pPr>
            <w:r w:rsidRPr="00276A07">
              <w:rPr>
                <w:sz w:val="16"/>
                <w:szCs w:val="16"/>
              </w:rPr>
              <w:t>Daily Bangladesh (7 January 2021)</w:t>
            </w:r>
          </w:p>
        </w:tc>
        <w:tc>
          <w:tcPr>
            <w:tcW w:w="1366" w:type="dxa"/>
            <w:hideMark/>
          </w:tcPr>
          <w:p w14:paraId="3DAC25EA" w14:textId="77777777" w:rsidR="004422D3" w:rsidRPr="00276A07" w:rsidRDefault="004422D3" w:rsidP="00EC1AC7">
            <w:pPr>
              <w:keepNext/>
              <w:keepLines/>
              <w:jc w:val="left"/>
              <w:rPr>
                <w:sz w:val="16"/>
                <w:szCs w:val="16"/>
              </w:rPr>
            </w:pPr>
            <w:r w:rsidRPr="00276A07">
              <w:rPr>
                <w:sz w:val="16"/>
                <w:szCs w:val="16"/>
              </w:rPr>
              <w:t>Effective January 2021</w:t>
            </w:r>
          </w:p>
        </w:tc>
      </w:tr>
      <w:tr w:rsidR="004422D3" w:rsidRPr="008905DF" w14:paraId="51FE997E" w14:textId="77777777" w:rsidTr="008905DF">
        <w:tc>
          <w:tcPr>
            <w:tcW w:w="0" w:type="auto"/>
            <w:gridSpan w:val="3"/>
          </w:tcPr>
          <w:p w14:paraId="3419848B" w14:textId="77777777" w:rsidR="004422D3" w:rsidRPr="008905DF" w:rsidRDefault="004422D3" w:rsidP="00EC1AC7">
            <w:pPr>
              <w:keepNext/>
              <w:keepLines/>
              <w:jc w:val="center"/>
              <w:rPr>
                <w:b/>
                <w:bCs/>
                <w:sz w:val="16"/>
                <w:szCs w:val="16"/>
              </w:rPr>
            </w:pPr>
            <w:r w:rsidRPr="008905DF">
              <w:rPr>
                <w:b/>
                <w:bCs/>
                <w:sz w:val="16"/>
                <w:szCs w:val="16"/>
              </w:rPr>
              <w:t>Nigeria</w:t>
            </w:r>
          </w:p>
        </w:tc>
      </w:tr>
      <w:tr w:rsidR="004422D3" w:rsidRPr="00276A07" w14:paraId="7C242B5D" w14:textId="77777777" w:rsidTr="008905DF">
        <w:trPr>
          <w:cnfStyle w:val="000000010000" w:firstRow="0" w:lastRow="0" w:firstColumn="0" w:lastColumn="0" w:oddVBand="0" w:evenVBand="0" w:oddHBand="0" w:evenHBand="1" w:firstRowFirstColumn="0" w:firstRowLastColumn="0" w:lastRowFirstColumn="0" w:lastRowLastColumn="0"/>
        </w:trPr>
        <w:tc>
          <w:tcPr>
            <w:tcW w:w="0" w:type="auto"/>
          </w:tcPr>
          <w:p w14:paraId="2F535E2D" w14:textId="77777777" w:rsidR="004422D3" w:rsidRPr="00276A07" w:rsidRDefault="004422D3" w:rsidP="00EC1AC7">
            <w:pPr>
              <w:keepNext/>
              <w:keepLines/>
              <w:jc w:val="left"/>
              <w:rPr>
                <w:sz w:val="16"/>
                <w:szCs w:val="16"/>
              </w:rPr>
            </w:pPr>
            <w:r w:rsidRPr="00276A07">
              <w:rPr>
                <w:sz w:val="16"/>
                <w:szCs w:val="16"/>
              </w:rPr>
              <w:t xml:space="preserve">Reduction of import tariffs on certain products, e.g. (from 35% to 5%) on tractors; (from 35% to 10%) on motor vehicles for the transport of more than 10 persons, and motor vehicles for the transport of goods; (from 30% to 5%) on motor vehicles </w:t>
            </w:r>
          </w:p>
        </w:tc>
        <w:tc>
          <w:tcPr>
            <w:tcW w:w="3559" w:type="dxa"/>
            <w:hideMark/>
          </w:tcPr>
          <w:p w14:paraId="2C50B14D" w14:textId="77777777" w:rsidR="004422D3" w:rsidRPr="00276A07" w:rsidRDefault="004422D3" w:rsidP="00EC1AC7">
            <w:pPr>
              <w:keepNext/>
              <w:keepLines/>
              <w:jc w:val="left"/>
              <w:rPr>
                <w:sz w:val="16"/>
                <w:szCs w:val="16"/>
              </w:rPr>
            </w:pPr>
            <w:r w:rsidRPr="00276A07">
              <w:rPr>
                <w:sz w:val="16"/>
                <w:szCs w:val="16"/>
              </w:rPr>
              <w:t>Finance A</w:t>
            </w:r>
            <w:r>
              <w:rPr>
                <w:sz w:val="16"/>
                <w:szCs w:val="16"/>
              </w:rPr>
              <w:t>ct</w:t>
            </w:r>
            <w:r w:rsidRPr="00276A07">
              <w:rPr>
                <w:sz w:val="16"/>
                <w:szCs w:val="16"/>
              </w:rPr>
              <w:t xml:space="preserve"> 2020. Viewed at: https://firs.gov.ng/wp-content/uploads/2021/01/finance-act-2020_signed.pdf</w:t>
            </w:r>
          </w:p>
        </w:tc>
        <w:tc>
          <w:tcPr>
            <w:tcW w:w="1366" w:type="dxa"/>
            <w:hideMark/>
          </w:tcPr>
          <w:p w14:paraId="2EAE9F5B" w14:textId="77777777" w:rsidR="004422D3" w:rsidRPr="00276A07" w:rsidRDefault="004422D3" w:rsidP="00EC1AC7">
            <w:pPr>
              <w:keepNext/>
              <w:keepLines/>
              <w:jc w:val="left"/>
              <w:rPr>
                <w:sz w:val="16"/>
                <w:szCs w:val="16"/>
              </w:rPr>
            </w:pPr>
            <w:r w:rsidRPr="00276A07">
              <w:rPr>
                <w:sz w:val="16"/>
                <w:szCs w:val="16"/>
              </w:rPr>
              <w:t>Effective 1 January 2021</w:t>
            </w:r>
          </w:p>
        </w:tc>
      </w:tr>
    </w:tbl>
    <w:p w14:paraId="12A08FAA" w14:textId="77777777" w:rsidR="004422D3" w:rsidRPr="00276A07" w:rsidRDefault="004422D3" w:rsidP="004422D3">
      <w:pPr>
        <w:pStyle w:val="NoteText"/>
        <w:spacing w:before="120"/>
      </w:pPr>
      <w:r w:rsidRPr="00276A07">
        <w:t>Note:</w:t>
      </w:r>
      <w:r w:rsidRPr="00276A07">
        <w:tab/>
        <w:t>For detailed information about HS codes, refer to the TMDB (</w:t>
      </w:r>
      <w:bookmarkStart w:id="154" w:name="_Hlk74827636"/>
      <w:r>
        <w:fldChar w:fldCharType="begin"/>
      </w:r>
      <w:r>
        <w:instrText xml:space="preserve"> HYPERLINK "https://tmdb.wto.org/en/explore" \l "page=1&amp;members=C032&amp;g20=0&amp;measure_type=5&amp;after_dt=2018-10-16&amp;before_dt=2019-09-01&amp;affected_members=&amp;product_chapters=" </w:instrText>
      </w:r>
      <w:r>
        <w:fldChar w:fldCharType="separate"/>
      </w:r>
      <w:r w:rsidRPr="00A75612">
        <w:rPr>
          <w:rStyle w:val="Hyperlink"/>
        </w:rPr>
        <w:t>https://tmdb.wto.org/en/explore#page=1&amp;members=C032&amp;g20=0&amp;measure_type=5&amp;after_dt=2018-10-16&amp;before_dt=2019-09-01&amp;affected_members=&amp;product_chapters=</w:t>
      </w:r>
      <w:r>
        <w:rPr>
          <w:rStyle w:val="Hyperlink"/>
        </w:rPr>
        <w:fldChar w:fldCharType="end"/>
      </w:r>
      <w:bookmarkEnd w:id="154"/>
      <w:r w:rsidRPr="00276A07">
        <w:t xml:space="preserve">). </w:t>
      </w:r>
    </w:p>
    <w:p w14:paraId="34B4306B" w14:textId="77777777" w:rsidR="004422D3" w:rsidRPr="00276A07" w:rsidRDefault="004422D3" w:rsidP="004422D3">
      <w:pPr>
        <w:pStyle w:val="NoteText"/>
        <w:spacing w:before="120" w:after="240"/>
      </w:pPr>
      <w:r w:rsidRPr="00276A07">
        <w:t>Source:</w:t>
      </w:r>
      <w:r w:rsidRPr="00276A07">
        <w:tab/>
        <w:t>WTO Secretariat.</w:t>
      </w:r>
    </w:p>
    <w:p w14:paraId="33626579" w14:textId="77777777" w:rsidR="00EC1AC7" w:rsidRDefault="00EC1AC7" w:rsidP="008905DF"/>
    <w:p w14:paraId="4B85D458" w14:textId="79364E2F" w:rsidR="00EC1AC7" w:rsidRDefault="00EC1AC7" w:rsidP="008905DF">
      <w:pPr>
        <w:sectPr w:rsidR="00EC1AC7" w:rsidSect="00DB7039">
          <w:footnotePr>
            <w:numRestart w:val="eachSect"/>
          </w:footnotePr>
          <w:pgSz w:w="11906" w:h="16838" w:code="9"/>
          <w:pgMar w:top="1701" w:right="1440" w:bottom="567" w:left="1440" w:header="720" w:footer="720" w:gutter="0"/>
          <w:cols w:space="708"/>
          <w:docGrid w:linePitch="360"/>
        </w:sectPr>
      </w:pPr>
    </w:p>
    <w:p w14:paraId="7D935B54" w14:textId="383F5D4A" w:rsidR="004422D3" w:rsidRPr="00276A07" w:rsidRDefault="00CF1366" w:rsidP="004422D3">
      <w:pPr>
        <w:pStyle w:val="Title"/>
        <w:outlineLvl w:val="0"/>
      </w:pPr>
      <w:bookmarkStart w:id="155" w:name="_Toc76477569"/>
      <w:r w:rsidRPr="00276A07">
        <w:rPr>
          <w:caps w:val="0"/>
        </w:rPr>
        <w:lastRenderedPageBreak/>
        <w:t>ANNEX 2 - TRADE REMEDIES</w:t>
      </w:r>
      <w:r w:rsidR="004422D3" w:rsidRPr="00276A07">
        <w:rPr>
          <w:rStyle w:val="FootnoteReference"/>
        </w:rPr>
        <w:footnoteReference w:id="136"/>
      </w:r>
      <w:bookmarkEnd w:id="155"/>
    </w:p>
    <w:p w14:paraId="19239A1B" w14:textId="77777777" w:rsidR="004422D3" w:rsidRPr="00276A07" w:rsidRDefault="004422D3" w:rsidP="004422D3">
      <w:pPr>
        <w:pStyle w:val="Title2"/>
      </w:pPr>
      <w:r w:rsidRPr="00276A07">
        <w:t>(Mid-October 2020 to mid-May 2021)</w:t>
      </w:r>
    </w:p>
    <w:p w14:paraId="05DBC991" w14:textId="77777777" w:rsidR="004422D3" w:rsidRPr="00276A07" w:rsidRDefault="004422D3" w:rsidP="004422D3">
      <w:pPr>
        <w:pStyle w:val="Heading7"/>
      </w:pPr>
      <w:r w:rsidRPr="00276A07">
        <w:t>Confirmed information</w:t>
      </w:r>
      <w:r w:rsidRPr="00276A07">
        <w:rPr>
          <w:rStyle w:val="FootnoteReference"/>
        </w:rPr>
        <w:footnoteReference w:id="137"/>
      </w:r>
    </w:p>
    <w:tbl>
      <w:tblPr>
        <w:tblStyle w:val="WTOTable1"/>
        <w:tblW w:w="5000" w:type="pct"/>
        <w:tblBorders>
          <w:insideH w:val="single" w:sz="4" w:space="0" w:color="auto"/>
        </w:tblBorders>
        <w:tblLook w:val="05E0" w:firstRow="1" w:lastRow="1" w:firstColumn="1" w:lastColumn="1" w:noHBand="0" w:noVBand="1"/>
      </w:tblPr>
      <w:tblGrid>
        <w:gridCol w:w="5195"/>
        <w:gridCol w:w="2366"/>
        <w:gridCol w:w="1455"/>
      </w:tblGrid>
      <w:tr w:rsidR="004422D3" w:rsidRPr="00276A07" w14:paraId="5634FDD9" w14:textId="77777777" w:rsidTr="008905DF">
        <w:trPr>
          <w:cnfStyle w:val="100000000000" w:firstRow="1" w:lastRow="0" w:firstColumn="0" w:lastColumn="0" w:oddVBand="0" w:evenVBand="0" w:oddHBand="0" w:evenHBand="0" w:firstRowFirstColumn="0" w:firstRowLastColumn="0" w:lastRowFirstColumn="0" w:lastRowLastColumn="0"/>
          <w:trHeight w:val="240"/>
          <w:tblHeader/>
        </w:trPr>
        <w:tc>
          <w:tcPr>
            <w:tcW w:w="2881" w:type="pct"/>
          </w:tcPr>
          <w:p w14:paraId="5BD0654A" w14:textId="77777777" w:rsidR="004422D3" w:rsidRPr="00276A07" w:rsidRDefault="004422D3" w:rsidP="004422D3">
            <w:pPr>
              <w:jc w:val="center"/>
              <w:rPr>
                <w:color w:val="000000"/>
                <w:sz w:val="16"/>
                <w:szCs w:val="16"/>
              </w:rPr>
            </w:pPr>
            <w:r w:rsidRPr="00276A07">
              <w:rPr>
                <w:sz w:val="16"/>
                <w:szCs w:val="16"/>
              </w:rPr>
              <w:t>Measure</w:t>
            </w:r>
          </w:p>
        </w:tc>
        <w:tc>
          <w:tcPr>
            <w:tcW w:w="1312" w:type="pct"/>
          </w:tcPr>
          <w:p w14:paraId="64CAA8C3" w14:textId="77777777" w:rsidR="004422D3" w:rsidRPr="00276A07" w:rsidRDefault="004422D3" w:rsidP="004422D3">
            <w:pPr>
              <w:jc w:val="center"/>
              <w:rPr>
                <w:sz w:val="16"/>
                <w:szCs w:val="16"/>
              </w:rPr>
            </w:pPr>
            <w:r w:rsidRPr="00276A07">
              <w:rPr>
                <w:sz w:val="16"/>
                <w:szCs w:val="16"/>
              </w:rPr>
              <w:t>Source/Date</w:t>
            </w:r>
          </w:p>
        </w:tc>
        <w:tc>
          <w:tcPr>
            <w:tcW w:w="807" w:type="pct"/>
          </w:tcPr>
          <w:p w14:paraId="4DB93BB9" w14:textId="77777777" w:rsidR="004422D3" w:rsidRPr="00276A07" w:rsidRDefault="004422D3" w:rsidP="004422D3">
            <w:pPr>
              <w:jc w:val="center"/>
              <w:rPr>
                <w:sz w:val="16"/>
                <w:szCs w:val="16"/>
              </w:rPr>
            </w:pPr>
            <w:r w:rsidRPr="00276A07">
              <w:rPr>
                <w:sz w:val="16"/>
                <w:szCs w:val="16"/>
              </w:rPr>
              <w:t>Status</w:t>
            </w:r>
          </w:p>
        </w:tc>
      </w:tr>
      <w:tr w:rsidR="004422D3" w:rsidRPr="00276A07" w14:paraId="4B82DA6B" w14:textId="77777777" w:rsidTr="008905DF">
        <w:trPr>
          <w:trHeight w:val="240"/>
        </w:trPr>
        <w:tc>
          <w:tcPr>
            <w:tcW w:w="5000" w:type="pct"/>
            <w:gridSpan w:val="3"/>
          </w:tcPr>
          <w:p w14:paraId="49FB5F46" w14:textId="77777777" w:rsidR="004422D3" w:rsidRPr="008905DF" w:rsidRDefault="004422D3" w:rsidP="004422D3">
            <w:pPr>
              <w:jc w:val="center"/>
              <w:rPr>
                <w:b/>
                <w:bCs/>
                <w:sz w:val="16"/>
                <w:szCs w:val="16"/>
              </w:rPr>
            </w:pPr>
            <w:r w:rsidRPr="008905DF">
              <w:rPr>
                <w:b/>
                <w:bCs/>
                <w:sz w:val="16"/>
                <w:szCs w:val="16"/>
              </w:rPr>
              <w:t>Argentina</w:t>
            </w:r>
          </w:p>
        </w:tc>
      </w:tr>
      <w:tr w:rsidR="004422D3" w:rsidRPr="00276A07" w14:paraId="5C5ED2A3"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6021A7A" w14:textId="529D9EA5" w:rsidR="004422D3" w:rsidRPr="00276A07" w:rsidRDefault="004422D3" w:rsidP="004422D3">
            <w:pPr>
              <w:jc w:val="left"/>
              <w:rPr>
                <w:color w:val="000000"/>
                <w:sz w:val="16"/>
                <w:szCs w:val="16"/>
              </w:rPr>
            </w:pPr>
            <w:r w:rsidRPr="00276A07">
              <w:rPr>
                <w:color w:val="000000"/>
                <w:sz w:val="16"/>
                <w:szCs w:val="16"/>
              </w:rPr>
              <w:t>Termination on 20 October 2020 (without measure) of anti-dumping investigation on imports of mechanical appliances (whether or not hand-operated) for projecting, dispersing or spraying liquids or powders; fire extinguishers, whether or not charged; spray guns and similar appliances; and steam or sand blasting machines and similar jet projecting machines from China (initiated on 18 April 2019)</w:t>
            </w:r>
          </w:p>
        </w:tc>
        <w:tc>
          <w:tcPr>
            <w:tcW w:w="1312" w:type="pct"/>
          </w:tcPr>
          <w:p w14:paraId="49BEB1D5" w14:textId="77777777" w:rsidR="004422D3" w:rsidRPr="00276A07" w:rsidRDefault="004422D3" w:rsidP="004422D3">
            <w:pPr>
              <w:jc w:val="left"/>
              <w:rPr>
                <w:sz w:val="16"/>
                <w:szCs w:val="16"/>
              </w:rPr>
            </w:pPr>
            <w:r w:rsidRPr="00276A07">
              <w:rPr>
                <w:sz w:val="16"/>
                <w:szCs w:val="16"/>
              </w:rPr>
              <w:t>WTO document G/ADP/N/350/ARG, 19 March 2021</w:t>
            </w:r>
          </w:p>
        </w:tc>
        <w:tc>
          <w:tcPr>
            <w:tcW w:w="807" w:type="pct"/>
          </w:tcPr>
          <w:p w14:paraId="33B9076E" w14:textId="77777777" w:rsidR="004422D3" w:rsidRPr="00276A07" w:rsidRDefault="004422D3" w:rsidP="004422D3">
            <w:pPr>
              <w:jc w:val="left"/>
              <w:rPr>
                <w:sz w:val="16"/>
                <w:szCs w:val="16"/>
              </w:rPr>
            </w:pPr>
            <w:r w:rsidRPr="00276A07">
              <w:rPr>
                <w:sz w:val="16"/>
                <w:szCs w:val="16"/>
              </w:rPr>
              <w:t> </w:t>
            </w:r>
          </w:p>
        </w:tc>
      </w:tr>
      <w:tr w:rsidR="004422D3" w:rsidRPr="00276A07" w14:paraId="099D5053" w14:textId="77777777" w:rsidTr="008905DF">
        <w:trPr>
          <w:trHeight w:val="240"/>
        </w:trPr>
        <w:tc>
          <w:tcPr>
            <w:tcW w:w="2881" w:type="pct"/>
            <w:shd w:val="clear" w:color="auto" w:fill="C9DED4"/>
          </w:tcPr>
          <w:p w14:paraId="3CC3A296" w14:textId="583F0A65" w:rsidR="004422D3" w:rsidRPr="00276A07" w:rsidRDefault="004422D3" w:rsidP="004422D3">
            <w:pPr>
              <w:jc w:val="left"/>
              <w:rPr>
                <w:sz w:val="16"/>
                <w:szCs w:val="16"/>
              </w:rPr>
            </w:pPr>
            <w:r w:rsidRPr="00276A07">
              <w:rPr>
                <w:sz w:val="16"/>
                <w:szCs w:val="16"/>
              </w:rPr>
              <w:t>Initiation on 10 November 2020 of anti-dumping investigation on imports of certain motorcycle parts and accessories (</w:t>
            </w:r>
            <w:proofErr w:type="spellStart"/>
            <w:r w:rsidRPr="00276A07">
              <w:rPr>
                <w:i/>
                <w:iCs/>
                <w:sz w:val="16"/>
                <w:szCs w:val="16"/>
              </w:rPr>
              <w:t>cadenas</w:t>
            </w:r>
            <w:proofErr w:type="spellEnd"/>
            <w:r w:rsidRPr="00276A07">
              <w:rPr>
                <w:sz w:val="16"/>
                <w:szCs w:val="16"/>
              </w:rPr>
              <w:t>) from China</w:t>
            </w:r>
          </w:p>
        </w:tc>
        <w:tc>
          <w:tcPr>
            <w:tcW w:w="1312" w:type="pct"/>
            <w:shd w:val="clear" w:color="auto" w:fill="C9DED4"/>
            <w:hideMark/>
          </w:tcPr>
          <w:p w14:paraId="3841397F" w14:textId="77777777" w:rsidR="004422D3" w:rsidRPr="00276A07" w:rsidRDefault="004422D3" w:rsidP="004422D3">
            <w:pPr>
              <w:jc w:val="left"/>
              <w:rPr>
                <w:sz w:val="16"/>
                <w:szCs w:val="16"/>
              </w:rPr>
            </w:pPr>
            <w:r w:rsidRPr="00276A07">
              <w:rPr>
                <w:sz w:val="16"/>
                <w:szCs w:val="16"/>
              </w:rPr>
              <w:t>WTO document G/ADP/N/350/ARG, 19 March 2021</w:t>
            </w:r>
          </w:p>
        </w:tc>
        <w:tc>
          <w:tcPr>
            <w:tcW w:w="807" w:type="pct"/>
            <w:shd w:val="clear" w:color="auto" w:fill="C9DED4"/>
            <w:noWrap/>
            <w:hideMark/>
          </w:tcPr>
          <w:p w14:paraId="39479148" w14:textId="77777777" w:rsidR="004422D3" w:rsidRPr="00276A07" w:rsidRDefault="004422D3" w:rsidP="004422D3">
            <w:pPr>
              <w:jc w:val="left"/>
              <w:rPr>
                <w:sz w:val="16"/>
                <w:szCs w:val="16"/>
              </w:rPr>
            </w:pPr>
          </w:p>
        </w:tc>
      </w:tr>
      <w:tr w:rsidR="004422D3" w:rsidRPr="00276A07" w14:paraId="1112759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31F3978" w14:textId="32165A6D" w:rsidR="004422D3" w:rsidRPr="00276A07" w:rsidRDefault="004422D3" w:rsidP="004422D3">
            <w:pPr>
              <w:jc w:val="left"/>
              <w:rPr>
                <w:sz w:val="16"/>
                <w:szCs w:val="16"/>
              </w:rPr>
            </w:pPr>
            <w:r w:rsidRPr="00276A07">
              <w:rPr>
                <w:sz w:val="16"/>
                <w:szCs w:val="16"/>
              </w:rPr>
              <w:t>Initiation on 10 November 2020 of anti-dumping investigation on imports of isocyanates 80:20 from the United States</w:t>
            </w:r>
          </w:p>
        </w:tc>
        <w:tc>
          <w:tcPr>
            <w:tcW w:w="1312" w:type="pct"/>
            <w:hideMark/>
          </w:tcPr>
          <w:p w14:paraId="0FECAF13" w14:textId="77777777" w:rsidR="004422D3" w:rsidRPr="00276A07" w:rsidRDefault="004422D3" w:rsidP="004422D3">
            <w:pPr>
              <w:jc w:val="left"/>
              <w:rPr>
                <w:sz w:val="16"/>
                <w:szCs w:val="16"/>
              </w:rPr>
            </w:pPr>
            <w:r w:rsidRPr="00276A07">
              <w:rPr>
                <w:sz w:val="16"/>
                <w:szCs w:val="16"/>
              </w:rPr>
              <w:t>WTO document G/ADP/N/350/ARG/Corr.1, 23 March 2021</w:t>
            </w:r>
          </w:p>
        </w:tc>
        <w:tc>
          <w:tcPr>
            <w:tcW w:w="807" w:type="pct"/>
            <w:noWrap/>
            <w:hideMark/>
          </w:tcPr>
          <w:p w14:paraId="060536C2" w14:textId="77777777" w:rsidR="004422D3" w:rsidRPr="00276A07" w:rsidRDefault="004422D3" w:rsidP="004422D3">
            <w:pPr>
              <w:jc w:val="left"/>
              <w:rPr>
                <w:sz w:val="16"/>
                <w:szCs w:val="16"/>
              </w:rPr>
            </w:pPr>
          </w:p>
        </w:tc>
      </w:tr>
      <w:tr w:rsidR="004422D3" w:rsidRPr="00276A07" w14:paraId="64B4C89D" w14:textId="77777777" w:rsidTr="008905DF">
        <w:trPr>
          <w:trHeight w:val="240"/>
        </w:trPr>
        <w:tc>
          <w:tcPr>
            <w:tcW w:w="2881" w:type="pct"/>
            <w:shd w:val="clear" w:color="auto" w:fill="C9DED4"/>
          </w:tcPr>
          <w:p w14:paraId="0C34DAED" w14:textId="1B467DF2" w:rsidR="004422D3" w:rsidRPr="00276A07" w:rsidRDefault="004422D3" w:rsidP="004422D3">
            <w:pPr>
              <w:jc w:val="left"/>
              <w:rPr>
                <w:sz w:val="16"/>
                <w:szCs w:val="16"/>
              </w:rPr>
            </w:pPr>
            <w:r w:rsidRPr="00276A07">
              <w:rPr>
                <w:sz w:val="16"/>
                <w:szCs w:val="16"/>
              </w:rPr>
              <w:t>Termination on 9 December 2020 of anti-dumping duties on imports of non-adjustable hand-operated spanners and wrenches from China, India, and Chinese Taipei (investigation initiated on 9 June 2014 and definitive duty imposed on 10 December 2015)</w:t>
            </w:r>
          </w:p>
        </w:tc>
        <w:tc>
          <w:tcPr>
            <w:tcW w:w="1312" w:type="pct"/>
            <w:shd w:val="clear" w:color="auto" w:fill="C9DED4"/>
            <w:hideMark/>
          </w:tcPr>
          <w:p w14:paraId="62BF5FC2" w14:textId="77777777" w:rsidR="004422D3" w:rsidRPr="00276A07" w:rsidRDefault="004422D3" w:rsidP="004422D3">
            <w:pPr>
              <w:jc w:val="left"/>
              <w:rPr>
                <w:sz w:val="16"/>
                <w:szCs w:val="16"/>
              </w:rPr>
            </w:pPr>
            <w:r w:rsidRPr="00276A07">
              <w:rPr>
                <w:sz w:val="16"/>
                <w:szCs w:val="16"/>
              </w:rPr>
              <w:t>WTO document G/ADP/N/350/ARG, 19 March 2021</w:t>
            </w:r>
          </w:p>
        </w:tc>
        <w:tc>
          <w:tcPr>
            <w:tcW w:w="807" w:type="pct"/>
            <w:shd w:val="clear" w:color="auto" w:fill="C9DED4"/>
            <w:hideMark/>
          </w:tcPr>
          <w:p w14:paraId="62C96F04"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80C735E"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68118EA" w14:textId="1385A3EE" w:rsidR="004422D3" w:rsidRPr="00276A07" w:rsidRDefault="004422D3" w:rsidP="004422D3">
            <w:pPr>
              <w:jc w:val="left"/>
              <w:rPr>
                <w:color w:val="000000"/>
                <w:sz w:val="16"/>
                <w:szCs w:val="16"/>
              </w:rPr>
            </w:pPr>
            <w:r w:rsidRPr="00276A07">
              <w:rPr>
                <w:color w:val="000000"/>
                <w:sz w:val="16"/>
                <w:szCs w:val="16"/>
              </w:rPr>
              <w:t>Termination on 16 December 2020 of anti-dumping duties on imports of zip fastener chains and slides from China and Peru (imposed on 8 October 2009)</w:t>
            </w:r>
          </w:p>
        </w:tc>
        <w:tc>
          <w:tcPr>
            <w:tcW w:w="1312" w:type="pct"/>
            <w:hideMark/>
          </w:tcPr>
          <w:p w14:paraId="21A56F60" w14:textId="77777777" w:rsidR="004422D3" w:rsidRPr="00276A07" w:rsidRDefault="004422D3" w:rsidP="004422D3">
            <w:pPr>
              <w:jc w:val="left"/>
              <w:rPr>
                <w:sz w:val="16"/>
                <w:szCs w:val="16"/>
              </w:rPr>
            </w:pPr>
            <w:r w:rsidRPr="00276A07">
              <w:rPr>
                <w:sz w:val="16"/>
                <w:szCs w:val="16"/>
              </w:rPr>
              <w:t>WTO document G/ADP/N/350/ARG, 19 March 2021</w:t>
            </w:r>
          </w:p>
        </w:tc>
        <w:tc>
          <w:tcPr>
            <w:tcW w:w="807" w:type="pct"/>
            <w:noWrap/>
            <w:hideMark/>
          </w:tcPr>
          <w:p w14:paraId="62AE6959" w14:textId="77777777" w:rsidR="004422D3" w:rsidRPr="00276A07" w:rsidRDefault="004422D3" w:rsidP="004422D3">
            <w:pPr>
              <w:jc w:val="left"/>
              <w:rPr>
                <w:sz w:val="16"/>
                <w:szCs w:val="16"/>
              </w:rPr>
            </w:pPr>
          </w:p>
        </w:tc>
      </w:tr>
      <w:tr w:rsidR="004422D3" w:rsidRPr="00A31855" w14:paraId="435D9553" w14:textId="77777777" w:rsidTr="008905DF">
        <w:trPr>
          <w:trHeight w:val="240"/>
        </w:trPr>
        <w:tc>
          <w:tcPr>
            <w:tcW w:w="2881" w:type="pct"/>
            <w:shd w:val="clear" w:color="auto" w:fill="C9DED4"/>
          </w:tcPr>
          <w:p w14:paraId="70B2B689" w14:textId="1B7D5431" w:rsidR="004422D3" w:rsidRPr="00276A07" w:rsidRDefault="004422D3" w:rsidP="004422D3">
            <w:pPr>
              <w:jc w:val="left"/>
              <w:rPr>
                <w:sz w:val="16"/>
                <w:szCs w:val="16"/>
              </w:rPr>
            </w:pPr>
            <w:r w:rsidRPr="00276A07">
              <w:rPr>
                <w:sz w:val="16"/>
                <w:szCs w:val="16"/>
              </w:rPr>
              <w:t>Initiation on 12 January 2021 of anti-dumping investigation on imports of electric water heaters with steel tanks, of a kind used for domestic purposes, with a capacity of 150 litres or less from China</w:t>
            </w:r>
          </w:p>
        </w:tc>
        <w:tc>
          <w:tcPr>
            <w:tcW w:w="1312" w:type="pct"/>
            <w:shd w:val="clear" w:color="auto" w:fill="C9DED4"/>
            <w:hideMark/>
          </w:tcPr>
          <w:p w14:paraId="13119A5C"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Resolución No. 5/2021 - Ministerio de Desarrollo Productivo, Secretaría de Industria, Economía del Conocimiento y Gestión Comercial Externa (11 January 2021)</w:t>
            </w:r>
          </w:p>
        </w:tc>
        <w:tc>
          <w:tcPr>
            <w:tcW w:w="807" w:type="pct"/>
            <w:shd w:val="clear" w:color="auto" w:fill="C9DED4"/>
            <w:noWrap/>
            <w:hideMark/>
          </w:tcPr>
          <w:p w14:paraId="255B872D" w14:textId="77777777" w:rsidR="004422D3" w:rsidRPr="00A31855" w:rsidRDefault="004422D3" w:rsidP="004422D3">
            <w:pPr>
              <w:jc w:val="left"/>
              <w:rPr>
                <w:sz w:val="16"/>
                <w:szCs w:val="16"/>
                <w:lang w:val="es-ES"/>
              </w:rPr>
            </w:pPr>
          </w:p>
        </w:tc>
      </w:tr>
      <w:tr w:rsidR="004422D3" w:rsidRPr="00A31855" w14:paraId="003335A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8367208" w14:textId="6963ACCC" w:rsidR="004422D3" w:rsidRPr="00276A07" w:rsidRDefault="004422D3" w:rsidP="004422D3">
            <w:pPr>
              <w:jc w:val="left"/>
              <w:rPr>
                <w:color w:val="000000"/>
                <w:sz w:val="16"/>
                <w:szCs w:val="16"/>
              </w:rPr>
            </w:pPr>
            <w:r w:rsidRPr="00276A07">
              <w:rPr>
                <w:color w:val="000000"/>
                <w:sz w:val="16"/>
                <w:szCs w:val="16"/>
              </w:rPr>
              <w:t>Termination on 19 January 2021 (without measure) of anti-dumping investigation on imports of winches and capstans powered by electric motors from Turkey (initiated on 30 July 2019)</w:t>
            </w:r>
          </w:p>
        </w:tc>
        <w:tc>
          <w:tcPr>
            <w:tcW w:w="1312" w:type="pct"/>
            <w:hideMark/>
          </w:tcPr>
          <w:p w14:paraId="5BC197CA"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Resolución No. 15/2021 Ministerio de Desarrollo Productivo, Secretaría de Industria, Economía del Conocimiento y Gestión Comercial Externa (15 January 2021)</w:t>
            </w:r>
          </w:p>
        </w:tc>
        <w:tc>
          <w:tcPr>
            <w:tcW w:w="807" w:type="pct"/>
            <w:hideMark/>
          </w:tcPr>
          <w:p w14:paraId="2CE8F607" w14:textId="77777777" w:rsidR="004422D3" w:rsidRPr="00A31855" w:rsidRDefault="004422D3" w:rsidP="004422D3">
            <w:pPr>
              <w:jc w:val="left"/>
              <w:rPr>
                <w:b/>
                <w:bCs/>
                <w:sz w:val="16"/>
                <w:szCs w:val="16"/>
                <w:lang w:val="es-ES"/>
              </w:rPr>
            </w:pPr>
            <w:r w:rsidRPr="00A31855">
              <w:rPr>
                <w:b/>
                <w:bCs/>
                <w:sz w:val="16"/>
                <w:szCs w:val="16"/>
                <w:lang w:val="es-ES"/>
              </w:rPr>
              <w:t> </w:t>
            </w:r>
          </w:p>
        </w:tc>
      </w:tr>
      <w:tr w:rsidR="004422D3" w:rsidRPr="00A31855" w14:paraId="4054BC2F" w14:textId="77777777" w:rsidTr="008905DF">
        <w:trPr>
          <w:trHeight w:val="240"/>
        </w:trPr>
        <w:tc>
          <w:tcPr>
            <w:tcW w:w="2881" w:type="pct"/>
            <w:shd w:val="clear" w:color="auto" w:fill="C9DED4"/>
          </w:tcPr>
          <w:p w14:paraId="479CEEC0" w14:textId="101B494A" w:rsidR="004422D3" w:rsidRPr="00276A07" w:rsidRDefault="004422D3" w:rsidP="004422D3">
            <w:pPr>
              <w:jc w:val="left"/>
              <w:rPr>
                <w:sz w:val="16"/>
                <w:szCs w:val="16"/>
              </w:rPr>
            </w:pPr>
            <w:r w:rsidRPr="00276A07">
              <w:rPr>
                <w:sz w:val="16"/>
                <w:szCs w:val="16"/>
              </w:rPr>
              <w:t xml:space="preserve">Termination on 21 January 2021 (without measure) of anti-dumping investigation on imports of mowers for lawns, parks or </w:t>
            </w:r>
            <w:proofErr w:type="gramStart"/>
            <w:r w:rsidRPr="00276A07">
              <w:rPr>
                <w:sz w:val="16"/>
                <w:szCs w:val="16"/>
              </w:rPr>
              <w:t>sports-grounds</w:t>
            </w:r>
            <w:proofErr w:type="gramEnd"/>
            <w:r w:rsidRPr="00276A07">
              <w:rPr>
                <w:sz w:val="16"/>
                <w:szCs w:val="16"/>
              </w:rPr>
              <w:t xml:space="preserve"> from China (initiated on 4 February 2020)</w:t>
            </w:r>
          </w:p>
        </w:tc>
        <w:tc>
          <w:tcPr>
            <w:tcW w:w="1312" w:type="pct"/>
            <w:shd w:val="clear" w:color="auto" w:fill="C9DED4"/>
            <w:hideMark/>
          </w:tcPr>
          <w:p w14:paraId="6A801B5C"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Resolución No. 16/2021 - Ministerio de Desarrollo Productivo, Secretaría de Industria, Economía del Conocimiento y Gestión Comercial Externa (19 January 2021)</w:t>
            </w:r>
          </w:p>
        </w:tc>
        <w:tc>
          <w:tcPr>
            <w:tcW w:w="807" w:type="pct"/>
            <w:shd w:val="clear" w:color="auto" w:fill="C9DED4"/>
            <w:hideMark/>
          </w:tcPr>
          <w:p w14:paraId="4FA677F4" w14:textId="77777777" w:rsidR="004422D3" w:rsidRPr="00A31855" w:rsidRDefault="004422D3" w:rsidP="004422D3">
            <w:pPr>
              <w:jc w:val="left"/>
              <w:rPr>
                <w:b/>
                <w:bCs/>
                <w:sz w:val="16"/>
                <w:szCs w:val="16"/>
                <w:lang w:val="es-ES"/>
              </w:rPr>
            </w:pPr>
            <w:r w:rsidRPr="00A31855">
              <w:rPr>
                <w:b/>
                <w:bCs/>
                <w:sz w:val="16"/>
                <w:szCs w:val="16"/>
                <w:lang w:val="es-ES"/>
              </w:rPr>
              <w:t> </w:t>
            </w:r>
          </w:p>
        </w:tc>
      </w:tr>
      <w:tr w:rsidR="004422D3" w:rsidRPr="00A31855" w14:paraId="0142CDED"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DC42A2C" w14:textId="390B4D99" w:rsidR="004422D3" w:rsidRPr="00276A07" w:rsidRDefault="004422D3" w:rsidP="00EC1AC7">
            <w:pPr>
              <w:keepNext/>
              <w:jc w:val="left"/>
              <w:rPr>
                <w:sz w:val="16"/>
                <w:szCs w:val="16"/>
              </w:rPr>
            </w:pPr>
            <w:r w:rsidRPr="00276A07">
              <w:rPr>
                <w:sz w:val="16"/>
                <w:szCs w:val="16"/>
              </w:rPr>
              <w:lastRenderedPageBreak/>
              <w:t>Initiation on 26 February 2021 of anti-dumping investigation on imports of ball bearings from India</w:t>
            </w:r>
          </w:p>
        </w:tc>
        <w:tc>
          <w:tcPr>
            <w:tcW w:w="1312" w:type="pct"/>
            <w:hideMark/>
          </w:tcPr>
          <w:p w14:paraId="39929E52" w14:textId="77777777" w:rsidR="004422D3" w:rsidRPr="00A31855" w:rsidRDefault="004422D3" w:rsidP="00EC1AC7">
            <w:pPr>
              <w:keepNext/>
              <w:jc w:val="left"/>
              <w:rPr>
                <w:sz w:val="16"/>
                <w:szCs w:val="16"/>
                <w:lang w:val="es-ES"/>
              </w:rPr>
            </w:pPr>
            <w:r w:rsidRPr="00A31855">
              <w:rPr>
                <w:sz w:val="16"/>
                <w:szCs w:val="16"/>
                <w:lang w:val="es-ES"/>
              </w:rPr>
              <w:t>Permanent Delegation of Argentina to the WTO (18 May 2021) and Resolución No. 46/2021 - Ministerio de Desarrollo Productivo, Secretaría de Industria, Economía del Conocimiento y Gestión Comercial Externa (25 February 2021)</w:t>
            </w:r>
          </w:p>
        </w:tc>
        <w:tc>
          <w:tcPr>
            <w:tcW w:w="807" w:type="pct"/>
            <w:noWrap/>
            <w:hideMark/>
          </w:tcPr>
          <w:p w14:paraId="48D07C71" w14:textId="77777777" w:rsidR="004422D3" w:rsidRPr="00A31855" w:rsidRDefault="004422D3" w:rsidP="00EC1AC7">
            <w:pPr>
              <w:keepNext/>
              <w:jc w:val="left"/>
              <w:rPr>
                <w:sz w:val="16"/>
                <w:szCs w:val="16"/>
                <w:lang w:val="es-ES"/>
              </w:rPr>
            </w:pPr>
          </w:p>
        </w:tc>
      </w:tr>
      <w:tr w:rsidR="004422D3" w:rsidRPr="00A31855" w14:paraId="1358479C" w14:textId="77777777" w:rsidTr="00013E8C">
        <w:trPr>
          <w:trHeight w:val="240"/>
        </w:trPr>
        <w:tc>
          <w:tcPr>
            <w:tcW w:w="2881" w:type="pct"/>
            <w:shd w:val="clear" w:color="auto" w:fill="C9DED4"/>
          </w:tcPr>
          <w:p w14:paraId="7AE2AC86" w14:textId="737A8DFF" w:rsidR="004422D3" w:rsidRPr="00276A07" w:rsidRDefault="004422D3" w:rsidP="004422D3">
            <w:pPr>
              <w:jc w:val="left"/>
              <w:rPr>
                <w:sz w:val="16"/>
                <w:szCs w:val="16"/>
              </w:rPr>
            </w:pPr>
            <w:r w:rsidRPr="00276A07">
              <w:rPr>
                <w:sz w:val="16"/>
                <w:szCs w:val="16"/>
              </w:rPr>
              <w:t xml:space="preserve">Initiation on 26 February 2021 of anti-dumping investigation on imports of glass cubes and other glass smallware, </w:t>
            </w:r>
            <w:proofErr w:type="gramStart"/>
            <w:r w:rsidRPr="00276A07">
              <w:rPr>
                <w:sz w:val="16"/>
                <w:szCs w:val="16"/>
              </w:rPr>
              <w:t>whether or not</w:t>
            </w:r>
            <w:proofErr w:type="gramEnd"/>
            <w:r w:rsidRPr="00276A07">
              <w:rPr>
                <w:sz w:val="16"/>
                <w:szCs w:val="16"/>
              </w:rPr>
              <w:t xml:space="preserve"> on a backing, for mosaics or similar decorative purposes from Thailand and Turkey</w:t>
            </w:r>
          </w:p>
        </w:tc>
        <w:tc>
          <w:tcPr>
            <w:tcW w:w="1312" w:type="pct"/>
            <w:shd w:val="clear" w:color="auto" w:fill="C9DED4"/>
            <w:hideMark/>
          </w:tcPr>
          <w:p w14:paraId="6501900F"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Resolución No. 47/2021 - Ministerio de Desarrollo Productivo, Secretaría de Industria, Economía del Conocimiento y Gestión Comercial Externa (25 February 2021)</w:t>
            </w:r>
          </w:p>
        </w:tc>
        <w:tc>
          <w:tcPr>
            <w:tcW w:w="807" w:type="pct"/>
            <w:shd w:val="clear" w:color="auto" w:fill="C9DED4"/>
            <w:noWrap/>
            <w:hideMark/>
          </w:tcPr>
          <w:p w14:paraId="08006CBD" w14:textId="77777777" w:rsidR="004422D3" w:rsidRPr="00A31855" w:rsidRDefault="004422D3" w:rsidP="004422D3">
            <w:pPr>
              <w:jc w:val="left"/>
              <w:rPr>
                <w:sz w:val="16"/>
                <w:szCs w:val="16"/>
                <w:lang w:val="es-ES"/>
              </w:rPr>
            </w:pPr>
          </w:p>
        </w:tc>
      </w:tr>
      <w:tr w:rsidR="004422D3" w:rsidRPr="00A31855" w14:paraId="6FBBCC3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CBFE0F2" w14:textId="66A1172E" w:rsidR="004422D3" w:rsidRPr="00276A07" w:rsidRDefault="004422D3" w:rsidP="004422D3">
            <w:pPr>
              <w:jc w:val="left"/>
              <w:rPr>
                <w:sz w:val="16"/>
                <w:szCs w:val="16"/>
              </w:rPr>
            </w:pPr>
            <w:r w:rsidRPr="00276A07">
              <w:rPr>
                <w:sz w:val="16"/>
                <w:szCs w:val="16"/>
              </w:rPr>
              <w:t>Initiation on 14 May 2021 of anti-dumping investigation on imports of monofilament of which any cross-sectional dimension exceeds 1 mm, rods, sticks and profile shapes, whether or not surface-worked but not otherwise worked, of plastics (</w:t>
            </w:r>
            <w:proofErr w:type="spellStart"/>
            <w:r w:rsidRPr="00276A07">
              <w:rPr>
                <w:i/>
                <w:iCs/>
                <w:sz w:val="16"/>
                <w:szCs w:val="16"/>
              </w:rPr>
              <w:t>perfiles</w:t>
            </w:r>
            <w:proofErr w:type="spellEnd"/>
            <w:r w:rsidRPr="00276A07">
              <w:rPr>
                <w:i/>
                <w:iCs/>
                <w:sz w:val="16"/>
                <w:szCs w:val="16"/>
              </w:rPr>
              <w:t xml:space="preserve"> de </w:t>
            </w:r>
            <w:proofErr w:type="spellStart"/>
            <w:r w:rsidRPr="00276A07">
              <w:rPr>
                <w:i/>
                <w:iCs/>
                <w:sz w:val="16"/>
                <w:szCs w:val="16"/>
              </w:rPr>
              <w:t>polímeros</w:t>
            </w:r>
            <w:proofErr w:type="spellEnd"/>
            <w:r w:rsidRPr="00276A07">
              <w:rPr>
                <w:i/>
                <w:iCs/>
                <w:sz w:val="16"/>
                <w:szCs w:val="16"/>
              </w:rPr>
              <w:t xml:space="preserve"> de </w:t>
            </w:r>
            <w:proofErr w:type="spellStart"/>
            <w:r w:rsidRPr="00276A07">
              <w:rPr>
                <w:i/>
                <w:iCs/>
                <w:sz w:val="16"/>
                <w:szCs w:val="16"/>
              </w:rPr>
              <w:t>cloruro</w:t>
            </w:r>
            <w:proofErr w:type="spellEnd"/>
            <w:r w:rsidRPr="00276A07">
              <w:rPr>
                <w:i/>
                <w:iCs/>
                <w:sz w:val="16"/>
                <w:szCs w:val="16"/>
              </w:rPr>
              <w:t xml:space="preserve"> de </w:t>
            </w:r>
            <w:proofErr w:type="spellStart"/>
            <w:r w:rsidRPr="00276A07">
              <w:rPr>
                <w:i/>
                <w:iCs/>
                <w:sz w:val="16"/>
                <w:szCs w:val="16"/>
              </w:rPr>
              <w:t>vinilo</w:t>
            </w:r>
            <w:proofErr w:type="spellEnd"/>
            <w:r w:rsidRPr="00276A07">
              <w:rPr>
                <w:sz w:val="16"/>
                <w:szCs w:val="16"/>
              </w:rPr>
              <w:t>) from Turkey</w:t>
            </w:r>
          </w:p>
        </w:tc>
        <w:tc>
          <w:tcPr>
            <w:tcW w:w="1312" w:type="pct"/>
            <w:hideMark/>
          </w:tcPr>
          <w:p w14:paraId="28258360" w14:textId="77777777" w:rsidR="004422D3" w:rsidRPr="00A31855" w:rsidRDefault="004422D3" w:rsidP="004422D3">
            <w:pPr>
              <w:jc w:val="left"/>
              <w:rPr>
                <w:sz w:val="16"/>
                <w:szCs w:val="16"/>
                <w:lang w:val="es-ES"/>
              </w:rPr>
            </w:pPr>
            <w:r w:rsidRPr="00A31855">
              <w:rPr>
                <w:sz w:val="16"/>
                <w:szCs w:val="16"/>
                <w:lang w:val="es-ES"/>
              </w:rPr>
              <w:t>Resolución No. 238/2021 - Ministerio de Desarrollo Productivo, Secretaría de Industria, Economía del Conocimiento y Gestión Comercial Externa (13 May 2021)</w:t>
            </w:r>
          </w:p>
        </w:tc>
        <w:tc>
          <w:tcPr>
            <w:tcW w:w="807" w:type="pct"/>
            <w:hideMark/>
          </w:tcPr>
          <w:p w14:paraId="422DBD16" w14:textId="77777777" w:rsidR="004422D3" w:rsidRPr="00A31855" w:rsidRDefault="004422D3" w:rsidP="004422D3">
            <w:pPr>
              <w:jc w:val="left"/>
              <w:rPr>
                <w:sz w:val="16"/>
                <w:szCs w:val="16"/>
                <w:lang w:val="es-ES"/>
              </w:rPr>
            </w:pPr>
            <w:r w:rsidRPr="00A31855">
              <w:rPr>
                <w:sz w:val="16"/>
                <w:szCs w:val="16"/>
                <w:lang w:val="es-ES"/>
              </w:rPr>
              <w:t> </w:t>
            </w:r>
          </w:p>
        </w:tc>
      </w:tr>
      <w:tr w:rsidR="004422D3" w:rsidRPr="00013E8C" w14:paraId="1E47B904" w14:textId="77777777" w:rsidTr="008905DF">
        <w:trPr>
          <w:trHeight w:val="240"/>
        </w:trPr>
        <w:tc>
          <w:tcPr>
            <w:tcW w:w="5000" w:type="pct"/>
            <w:gridSpan w:val="3"/>
          </w:tcPr>
          <w:p w14:paraId="1295F795" w14:textId="77777777" w:rsidR="004422D3" w:rsidRPr="00013E8C" w:rsidRDefault="004422D3" w:rsidP="004422D3">
            <w:pPr>
              <w:jc w:val="center"/>
              <w:rPr>
                <w:b/>
                <w:bCs/>
                <w:sz w:val="16"/>
                <w:szCs w:val="16"/>
              </w:rPr>
            </w:pPr>
            <w:r w:rsidRPr="00013E8C">
              <w:rPr>
                <w:b/>
                <w:bCs/>
                <w:sz w:val="16"/>
                <w:szCs w:val="16"/>
              </w:rPr>
              <w:t>Australia</w:t>
            </w:r>
          </w:p>
        </w:tc>
      </w:tr>
      <w:tr w:rsidR="004422D3" w:rsidRPr="00276A07" w14:paraId="10AADD03"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0919689" w14:textId="77777777" w:rsidR="004422D3" w:rsidRPr="00276A07" w:rsidRDefault="004422D3" w:rsidP="004422D3">
            <w:pPr>
              <w:jc w:val="left"/>
              <w:rPr>
                <w:sz w:val="16"/>
                <w:szCs w:val="16"/>
              </w:rPr>
            </w:pPr>
            <w:r w:rsidRPr="00276A07">
              <w:rPr>
                <w:sz w:val="16"/>
                <w:szCs w:val="16"/>
              </w:rPr>
              <w:t>Termination on 19 November 2020 of anti-dumping duties on imports of steel reinforcing bar from Singapore and Chinese Taipei (investigation initiated on 17 October 2014. Provisional and definitive duties imposed on 13 March and 19 November 2015, respectively)</w:t>
            </w:r>
          </w:p>
        </w:tc>
        <w:tc>
          <w:tcPr>
            <w:tcW w:w="1312" w:type="pct"/>
            <w:hideMark/>
          </w:tcPr>
          <w:p w14:paraId="2C48D592" w14:textId="77777777" w:rsidR="004422D3" w:rsidRPr="00276A07" w:rsidRDefault="004422D3" w:rsidP="004422D3">
            <w:pPr>
              <w:jc w:val="left"/>
              <w:rPr>
                <w:sz w:val="16"/>
                <w:szCs w:val="16"/>
              </w:rPr>
            </w:pPr>
            <w:r w:rsidRPr="00276A07">
              <w:rPr>
                <w:sz w:val="16"/>
                <w:szCs w:val="16"/>
              </w:rPr>
              <w:t>WTO document G/ADP/N/350/AUS, 19 April 2021</w:t>
            </w:r>
          </w:p>
        </w:tc>
        <w:tc>
          <w:tcPr>
            <w:tcW w:w="807" w:type="pct"/>
            <w:hideMark/>
          </w:tcPr>
          <w:p w14:paraId="013606AD" w14:textId="77777777" w:rsidR="004422D3" w:rsidRPr="00276A07" w:rsidRDefault="004422D3" w:rsidP="004422D3">
            <w:pPr>
              <w:jc w:val="left"/>
              <w:rPr>
                <w:sz w:val="16"/>
                <w:szCs w:val="16"/>
              </w:rPr>
            </w:pPr>
            <w:r w:rsidRPr="00276A07">
              <w:rPr>
                <w:sz w:val="16"/>
                <w:szCs w:val="16"/>
              </w:rPr>
              <w:t> </w:t>
            </w:r>
          </w:p>
        </w:tc>
      </w:tr>
      <w:tr w:rsidR="004422D3" w:rsidRPr="00276A07" w14:paraId="63078800" w14:textId="77777777" w:rsidTr="00013E8C">
        <w:trPr>
          <w:trHeight w:val="240"/>
        </w:trPr>
        <w:tc>
          <w:tcPr>
            <w:tcW w:w="2881" w:type="pct"/>
            <w:shd w:val="clear" w:color="auto" w:fill="C9DED4"/>
          </w:tcPr>
          <w:p w14:paraId="05ED7E7B" w14:textId="77777777" w:rsidR="004422D3" w:rsidRPr="00276A07" w:rsidRDefault="004422D3" w:rsidP="004422D3">
            <w:pPr>
              <w:jc w:val="left"/>
              <w:rPr>
                <w:sz w:val="16"/>
                <w:szCs w:val="16"/>
              </w:rPr>
            </w:pPr>
            <w:r w:rsidRPr="00276A07">
              <w:rPr>
                <w:sz w:val="16"/>
                <w:szCs w:val="16"/>
              </w:rPr>
              <w:t>Initiation on 15 March 2021 of anti-dumping investigation on imports of quenched and tempered steel plate from the United States</w:t>
            </w:r>
          </w:p>
        </w:tc>
        <w:tc>
          <w:tcPr>
            <w:tcW w:w="1312" w:type="pct"/>
            <w:shd w:val="clear" w:color="auto" w:fill="C9DED4"/>
            <w:hideMark/>
          </w:tcPr>
          <w:p w14:paraId="0319F11E" w14:textId="77777777" w:rsidR="004422D3" w:rsidRPr="00276A07" w:rsidRDefault="004422D3" w:rsidP="004422D3">
            <w:pPr>
              <w:jc w:val="left"/>
              <w:rPr>
                <w:sz w:val="16"/>
                <w:szCs w:val="16"/>
              </w:rPr>
            </w:pPr>
            <w:r w:rsidRPr="00276A07">
              <w:rPr>
                <w:sz w:val="16"/>
                <w:szCs w:val="16"/>
              </w:rPr>
              <w:t>Permanent Delegation of Australia to the WTO (26 May 2021) and Anti-Dumping Notice No. 2021/31 (15 March 2021)</w:t>
            </w:r>
          </w:p>
        </w:tc>
        <w:tc>
          <w:tcPr>
            <w:tcW w:w="807" w:type="pct"/>
            <w:shd w:val="clear" w:color="auto" w:fill="C9DED4"/>
            <w:hideMark/>
          </w:tcPr>
          <w:p w14:paraId="1543BF1D"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6F2019E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2F953A3" w14:textId="77777777" w:rsidR="004422D3" w:rsidRPr="00276A07" w:rsidRDefault="004422D3" w:rsidP="004422D3">
            <w:pPr>
              <w:jc w:val="left"/>
              <w:rPr>
                <w:sz w:val="16"/>
                <w:szCs w:val="16"/>
              </w:rPr>
            </w:pPr>
            <w:r w:rsidRPr="00276A07">
              <w:rPr>
                <w:sz w:val="16"/>
                <w:szCs w:val="16"/>
              </w:rPr>
              <w:t>Termination on 17 March 2021 (without measure) of anti</w:t>
            </w:r>
            <w:r w:rsidRPr="00276A07">
              <w:rPr>
                <w:sz w:val="16"/>
                <w:szCs w:val="16"/>
              </w:rPr>
              <w:noBreakHyphen/>
              <w:t>dumping investigation on imports of aluminium micro</w:t>
            </w:r>
            <w:r w:rsidRPr="00276A07">
              <w:rPr>
                <w:sz w:val="16"/>
                <w:szCs w:val="16"/>
              </w:rPr>
              <w:noBreakHyphen/>
              <w:t>extrusions from China (initiated on 17 February 2020)</w:t>
            </w:r>
          </w:p>
        </w:tc>
        <w:tc>
          <w:tcPr>
            <w:tcW w:w="1312" w:type="pct"/>
            <w:hideMark/>
          </w:tcPr>
          <w:p w14:paraId="220A581A" w14:textId="77777777" w:rsidR="004422D3" w:rsidRPr="00276A07" w:rsidRDefault="004422D3" w:rsidP="004422D3">
            <w:pPr>
              <w:jc w:val="left"/>
              <w:rPr>
                <w:sz w:val="16"/>
                <w:szCs w:val="16"/>
              </w:rPr>
            </w:pPr>
            <w:r w:rsidRPr="00276A07">
              <w:rPr>
                <w:sz w:val="16"/>
                <w:szCs w:val="16"/>
              </w:rPr>
              <w:t>Permanent Delegation of Australia to the WTO (26 May 2021) and Anti-Dumping Notice No. 2021/38 (17 March 2021)</w:t>
            </w:r>
          </w:p>
        </w:tc>
        <w:tc>
          <w:tcPr>
            <w:tcW w:w="807" w:type="pct"/>
            <w:hideMark/>
          </w:tcPr>
          <w:p w14:paraId="01E2A6A8"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D3A36CB" w14:textId="77777777" w:rsidTr="00013E8C">
        <w:trPr>
          <w:trHeight w:val="240"/>
        </w:trPr>
        <w:tc>
          <w:tcPr>
            <w:tcW w:w="2881" w:type="pct"/>
            <w:shd w:val="clear" w:color="auto" w:fill="C9DED4"/>
          </w:tcPr>
          <w:p w14:paraId="3D8E8677" w14:textId="77777777" w:rsidR="004422D3" w:rsidRPr="00276A07" w:rsidRDefault="004422D3" w:rsidP="004422D3">
            <w:pPr>
              <w:jc w:val="left"/>
              <w:rPr>
                <w:sz w:val="16"/>
                <w:szCs w:val="16"/>
              </w:rPr>
            </w:pPr>
            <w:r w:rsidRPr="00276A07">
              <w:rPr>
                <w:sz w:val="16"/>
                <w:szCs w:val="16"/>
              </w:rPr>
              <w:t>Initiation on 22 March 2021 of anti-dumping investigation on imports of certain copper tube from Viet Nam</w:t>
            </w:r>
          </w:p>
        </w:tc>
        <w:tc>
          <w:tcPr>
            <w:tcW w:w="1312" w:type="pct"/>
            <w:shd w:val="clear" w:color="auto" w:fill="C9DED4"/>
            <w:hideMark/>
          </w:tcPr>
          <w:p w14:paraId="1FC96204" w14:textId="77777777" w:rsidR="004422D3" w:rsidRPr="00276A07" w:rsidRDefault="004422D3" w:rsidP="004422D3">
            <w:pPr>
              <w:jc w:val="left"/>
              <w:rPr>
                <w:sz w:val="16"/>
                <w:szCs w:val="16"/>
              </w:rPr>
            </w:pPr>
            <w:r w:rsidRPr="00276A07">
              <w:rPr>
                <w:sz w:val="16"/>
                <w:szCs w:val="16"/>
              </w:rPr>
              <w:t>Permanent Delegation of Australia to the WTO (26 May 2021) and Anti-Dumping Notice No. 2021/41 (22 March 2021)</w:t>
            </w:r>
          </w:p>
        </w:tc>
        <w:tc>
          <w:tcPr>
            <w:tcW w:w="807" w:type="pct"/>
            <w:shd w:val="clear" w:color="auto" w:fill="C9DED4"/>
            <w:hideMark/>
          </w:tcPr>
          <w:p w14:paraId="0BC204AE"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4FCF493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2D54CA56" w14:textId="77777777" w:rsidR="004422D3" w:rsidRPr="00276A07" w:rsidRDefault="004422D3" w:rsidP="004422D3">
            <w:pPr>
              <w:jc w:val="left"/>
              <w:rPr>
                <w:sz w:val="16"/>
                <w:szCs w:val="16"/>
              </w:rPr>
            </w:pPr>
            <w:r w:rsidRPr="00276A07">
              <w:rPr>
                <w:sz w:val="16"/>
                <w:szCs w:val="16"/>
              </w:rPr>
              <w:t>Initiation on 27 April 2021 of anti-dumping investigation on imports of clear float glass from Malaysia and the United Arab Emirates</w:t>
            </w:r>
          </w:p>
        </w:tc>
        <w:tc>
          <w:tcPr>
            <w:tcW w:w="1312" w:type="pct"/>
            <w:hideMark/>
          </w:tcPr>
          <w:p w14:paraId="28E30EC0" w14:textId="77777777" w:rsidR="004422D3" w:rsidRPr="00276A07" w:rsidRDefault="004422D3" w:rsidP="004422D3">
            <w:pPr>
              <w:jc w:val="left"/>
              <w:rPr>
                <w:sz w:val="16"/>
                <w:szCs w:val="16"/>
              </w:rPr>
            </w:pPr>
            <w:r w:rsidRPr="00276A07">
              <w:rPr>
                <w:sz w:val="16"/>
                <w:szCs w:val="16"/>
              </w:rPr>
              <w:t>Permanent Delegation of Australia to the WTO (26 May 2021) and Anti-Dumping Notice No. 2021/54 (27 April 2021)</w:t>
            </w:r>
          </w:p>
        </w:tc>
        <w:tc>
          <w:tcPr>
            <w:tcW w:w="807" w:type="pct"/>
            <w:hideMark/>
          </w:tcPr>
          <w:p w14:paraId="29B9967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457F7FA0" w14:textId="77777777" w:rsidTr="00013E8C">
        <w:trPr>
          <w:trHeight w:val="240"/>
        </w:trPr>
        <w:tc>
          <w:tcPr>
            <w:tcW w:w="2881" w:type="pct"/>
            <w:shd w:val="clear" w:color="auto" w:fill="C9DED4"/>
          </w:tcPr>
          <w:p w14:paraId="5E37F2CE" w14:textId="77777777" w:rsidR="004422D3" w:rsidRPr="00276A07" w:rsidRDefault="004422D3" w:rsidP="004422D3">
            <w:pPr>
              <w:jc w:val="left"/>
              <w:rPr>
                <w:sz w:val="16"/>
                <w:szCs w:val="16"/>
              </w:rPr>
            </w:pPr>
            <w:r w:rsidRPr="00276A07">
              <w:rPr>
                <w:sz w:val="16"/>
                <w:szCs w:val="16"/>
              </w:rPr>
              <w:t xml:space="preserve">Initiation on 27 April 2021 of countervailing investigation on imports of clear float glass from Malaysia </w:t>
            </w:r>
          </w:p>
        </w:tc>
        <w:tc>
          <w:tcPr>
            <w:tcW w:w="1312" w:type="pct"/>
            <w:shd w:val="clear" w:color="auto" w:fill="C9DED4"/>
            <w:hideMark/>
          </w:tcPr>
          <w:p w14:paraId="236ABB67" w14:textId="77777777" w:rsidR="004422D3" w:rsidRPr="00276A07" w:rsidRDefault="004422D3" w:rsidP="004422D3">
            <w:pPr>
              <w:jc w:val="left"/>
              <w:rPr>
                <w:sz w:val="16"/>
                <w:szCs w:val="16"/>
              </w:rPr>
            </w:pPr>
            <w:r w:rsidRPr="00276A07">
              <w:rPr>
                <w:sz w:val="16"/>
                <w:szCs w:val="16"/>
              </w:rPr>
              <w:t>Permanent Delegation of Australia to the WTO (26 May 2021) and Anti-Dumping Notice No. 2021/54 (27 April 2021)</w:t>
            </w:r>
          </w:p>
        </w:tc>
        <w:tc>
          <w:tcPr>
            <w:tcW w:w="807" w:type="pct"/>
            <w:shd w:val="clear" w:color="auto" w:fill="C9DED4"/>
            <w:hideMark/>
          </w:tcPr>
          <w:p w14:paraId="50A42DD7" w14:textId="77777777" w:rsidR="004422D3" w:rsidRPr="00276A07" w:rsidRDefault="004422D3" w:rsidP="004422D3">
            <w:pPr>
              <w:jc w:val="left"/>
              <w:rPr>
                <w:b/>
                <w:bCs/>
                <w:sz w:val="16"/>
                <w:szCs w:val="16"/>
              </w:rPr>
            </w:pPr>
            <w:r w:rsidRPr="00276A07">
              <w:rPr>
                <w:b/>
                <w:bCs/>
                <w:sz w:val="16"/>
                <w:szCs w:val="16"/>
              </w:rPr>
              <w:t> </w:t>
            </w:r>
          </w:p>
        </w:tc>
      </w:tr>
      <w:tr w:rsidR="004422D3" w:rsidRPr="00013E8C" w14:paraId="614C58B4"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474FF3E4" w14:textId="77777777" w:rsidR="004422D3" w:rsidRPr="00013E8C" w:rsidRDefault="004422D3" w:rsidP="004422D3">
            <w:pPr>
              <w:jc w:val="center"/>
              <w:rPr>
                <w:b/>
                <w:bCs/>
                <w:sz w:val="16"/>
                <w:szCs w:val="16"/>
              </w:rPr>
            </w:pPr>
            <w:r w:rsidRPr="00013E8C">
              <w:rPr>
                <w:b/>
                <w:bCs/>
                <w:sz w:val="16"/>
                <w:szCs w:val="16"/>
              </w:rPr>
              <w:t>Brazil</w:t>
            </w:r>
          </w:p>
        </w:tc>
      </w:tr>
      <w:tr w:rsidR="004422D3" w:rsidRPr="00276A07" w14:paraId="16424483" w14:textId="77777777" w:rsidTr="00013E8C">
        <w:trPr>
          <w:trHeight w:val="240"/>
        </w:trPr>
        <w:tc>
          <w:tcPr>
            <w:tcW w:w="2881" w:type="pct"/>
            <w:shd w:val="clear" w:color="auto" w:fill="C9DED4"/>
          </w:tcPr>
          <w:p w14:paraId="48F3DA4A" w14:textId="1572D4B6" w:rsidR="004422D3" w:rsidRPr="00276A07" w:rsidRDefault="004422D3" w:rsidP="004422D3">
            <w:pPr>
              <w:jc w:val="left"/>
              <w:rPr>
                <w:sz w:val="16"/>
                <w:szCs w:val="16"/>
              </w:rPr>
            </w:pPr>
            <w:r w:rsidRPr="00276A07">
              <w:rPr>
                <w:sz w:val="16"/>
                <w:szCs w:val="16"/>
              </w:rPr>
              <w:t xml:space="preserve">Temporary suspension on 6 November 2020, of anti-dumping duties on imports of iron pipes from China, </w:t>
            </w:r>
            <w:proofErr w:type="gramStart"/>
            <w:r w:rsidRPr="00276A07">
              <w:rPr>
                <w:sz w:val="16"/>
                <w:szCs w:val="16"/>
              </w:rPr>
              <w:t>India</w:t>
            </w:r>
            <w:proofErr w:type="gramEnd"/>
            <w:r w:rsidRPr="00276A07">
              <w:rPr>
                <w:sz w:val="16"/>
                <w:szCs w:val="16"/>
              </w:rPr>
              <w:t xml:space="preserve"> and the United Arab Emirates (investigation initiated on 8 May 2018 and definitive duty imposed on 8 November 2019)</w:t>
            </w:r>
          </w:p>
        </w:tc>
        <w:tc>
          <w:tcPr>
            <w:tcW w:w="1312" w:type="pct"/>
            <w:shd w:val="clear" w:color="auto" w:fill="C9DED4"/>
            <w:hideMark/>
          </w:tcPr>
          <w:p w14:paraId="4E0A2E1C"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 113 (5 November 2020)</w:t>
            </w:r>
          </w:p>
        </w:tc>
        <w:tc>
          <w:tcPr>
            <w:tcW w:w="807" w:type="pct"/>
            <w:shd w:val="clear" w:color="auto" w:fill="C9DED4"/>
            <w:hideMark/>
          </w:tcPr>
          <w:p w14:paraId="7797D138" w14:textId="77777777" w:rsidR="004422D3" w:rsidRPr="00276A07" w:rsidRDefault="004422D3" w:rsidP="004422D3">
            <w:pPr>
              <w:rPr>
                <w:sz w:val="16"/>
                <w:szCs w:val="16"/>
              </w:rPr>
            </w:pPr>
            <w:r w:rsidRPr="00276A07">
              <w:rPr>
                <w:sz w:val="16"/>
                <w:szCs w:val="16"/>
              </w:rPr>
              <w:t> </w:t>
            </w:r>
          </w:p>
        </w:tc>
      </w:tr>
      <w:tr w:rsidR="004422D3" w:rsidRPr="00276A07" w14:paraId="14C223F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74B101D" w14:textId="37FA3BCC" w:rsidR="004422D3" w:rsidRPr="00276A07" w:rsidRDefault="004422D3" w:rsidP="004422D3">
            <w:pPr>
              <w:jc w:val="left"/>
              <w:rPr>
                <w:sz w:val="16"/>
                <w:szCs w:val="16"/>
              </w:rPr>
            </w:pPr>
            <w:r w:rsidRPr="00276A07">
              <w:rPr>
                <w:sz w:val="16"/>
                <w:szCs w:val="16"/>
              </w:rPr>
              <w:t>Termination on 28 December 2020 of anti-dumping duties on imports of polypropylene resin from the Republic of Korea (investigation initiated on 19 March 2013. Provisional and definitive duties imposed on 17 January and 28 August 2014, respectively)</w:t>
            </w:r>
          </w:p>
        </w:tc>
        <w:tc>
          <w:tcPr>
            <w:tcW w:w="1312" w:type="pct"/>
            <w:hideMark/>
          </w:tcPr>
          <w:p w14:paraId="65B5D6B0" w14:textId="77777777" w:rsidR="004422D3" w:rsidRPr="00276A07" w:rsidRDefault="004422D3" w:rsidP="004422D3">
            <w:pPr>
              <w:jc w:val="left"/>
              <w:rPr>
                <w:color w:val="000000"/>
                <w:sz w:val="16"/>
                <w:szCs w:val="16"/>
              </w:rPr>
            </w:pPr>
            <w:r w:rsidRPr="00276A07">
              <w:rPr>
                <w:color w:val="000000"/>
                <w:sz w:val="16"/>
                <w:szCs w:val="16"/>
              </w:rPr>
              <w:t>WTO document G/ADP/N/350/BRA, 19 April 2021</w:t>
            </w:r>
          </w:p>
        </w:tc>
        <w:tc>
          <w:tcPr>
            <w:tcW w:w="807" w:type="pct"/>
            <w:hideMark/>
          </w:tcPr>
          <w:p w14:paraId="0BFA19F3" w14:textId="77777777" w:rsidR="004422D3" w:rsidRPr="00276A07" w:rsidRDefault="004422D3" w:rsidP="004422D3">
            <w:pPr>
              <w:rPr>
                <w:sz w:val="16"/>
                <w:szCs w:val="16"/>
              </w:rPr>
            </w:pPr>
            <w:r w:rsidRPr="00276A07">
              <w:rPr>
                <w:sz w:val="16"/>
                <w:szCs w:val="16"/>
              </w:rPr>
              <w:t> </w:t>
            </w:r>
          </w:p>
        </w:tc>
      </w:tr>
      <w:tr w:rsidR="004422D3" w:rsidRPr="00A31855" w14:paraId="6C25A992" w14:textId="77777777" w:rsidTr="00013E8C">
        <w:trPr>
          <w:trHeight w:val="240"/>
        </w:trPr>
        <w:tc>
          <w:tcPr>
            <w:tcW w:w="2881" w:type="pct"/>
            <w:shd w:val="clear" w:color="auto" w:fill="C9DED4"/>
          </w:tcPr>
          <w:p w14:paraId="76EBA142" w14:textId="3DDDA5E8" w:rsidR="004422D3" w:rsidRPr="00276A07" w:rsidRDefault="004422D3" w:rsidP="004422D3">
            <w:pPr>
              <w:jc w:val="left"/>
              <w:rPr>
                <w:sz w:val="16"/>
                <w:szCs w:val="16"/>
              </w:rPr>
            </w:pPr>
            <w:r w:rsidRPr="00276A07">
              <w:rPr>
                <w:sz w:val="16"/>
                <w:szCs w:val="16"/>
              </w:rPr>
              <w:lastRenderedPageBreak/>
              <w:t>Initiation on 18 February 2021 of anti-dumping investigation on imports of sodium hydroxide (caustic soda) from the United States</w:t>
            </w:r>
          </w:p>
        </w:tc>
        <w:tc>
          <w:tcPr>
            <w:tcW w:w="1312" w:type="pct"/>
            <w:shd w:val="clear" w:color="auto" w:fill="C9DED4"/>
            <w:hideMark/>
          </w:tcPr>
          <w:p w14:paraId="489666F3" w14:textId="77777777" w:rsidR="004422D3" w:rsidRPr="00A31855" w:rsidRDefault="004422D3" w:rsidP="004422D3">
            <w:pPr>
              <w:jc w:val="left"/>
              <w:rPr>
                <w:color w:val="000000"/>
                <w:sz w:val="16"/>
                <w:szCs w:val="16"/>
                <w:lang w:val="es-ES"/>
              </w:rPr>
            </w:pPr>
            <w:r w:rsidRPr="00A31855">
              <w:rPr>
                <w:color w:val="000000"/>
                <w:sz w:val="16"/>
                <w:szCs w:val="16"/>
                <w:lang w:val="es-ES"/>
              </w:rPr>
              <w:t>Permanent Delegation of Brazil to the WTO (27 May 2021) and Circular No. 7 - Ministério de Economia, Secretaria Especial de Comércio Exterior e Assuntos Internacionais (17 February 2021)</w:t>
            </w:r>
          </w:p>
        </w:tc>
        <w:tc>
          <w:tcPr>
            <w:tcW w:w="807" w:type="pct"/>
            <w:shd w:val="clear" w:color="auto" w:fill="C9DED4"/>
            <w:hideMark/>
          </w:tcPr>
          <w:p w14:paraId="4CF8496D" w14:textId="77777777" w:rsidR="004422D3" w:rsidRPr="00A31855" w:rsidRDefault="004422D3" w:rsidP="004422D3">
            <w:pPr>
              <w:rPr>
                <w:sz w:val="16"/>
                <w:szCs w:val="16"/>
                <w:lang w:val="es-ES"/>
              </w:rPr>
            </w:pPr>
            <w:r w:rsidRPr="00A31855">
              <w:rPr>
                <w:sz w:val="16"/>
                <w:szCs w:val="16"/>
                <w:lang w:val="es-ES"/>
              </w:rPr>
              <w:t> </w:t>
            </w:r>
          </w:p>
        </w:tc>
      </w:tr>
      <w:tr w:rsidR="004422D3" w:rsidRPr="00276A07" w14:paraId="09E4FB79"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BE7311C" w14:textId="735A1F6D" w:rsidR="004422D3" w:rsidRPr="00276A07" w:rsidRDefault="004422D3" w:rsidP="004422D3">
            <w:pPr>
              <w:rPr>
                <w:sz w:val="16"/>
                <w:szCs w:val="16"/>
              </w:rPr>
            </w:pPr>
            <w:r w:rsidRPr="00276A07">
              <w:rPr>
                <w:sz w:val="16"/>
                <w:szCs w:val="16"/>
              </w:rPr>
              <w:t>Termination on 19 February 2021 of anti-dumping duties on imports of synthetic fibre blankets from China (investigation initiated on 5 May 2009 and definitive duty imposed on 29 April 2010)</w:t>
            </w:r>
          </w:p>
        </w:tc>
        <w:tc>
          <w:tcPr>
            <w:tcW w:w="1312" w:type="pct"/>
            <w:hideMark/>
          </w:tcPr>
          <w:p w14:paraId="6F53EEBD" w14:textId="77777777" w:rsidR="004422D3" w:rsidRPr="00276A07" w:rsidRDefault="004422D3" w:rsidP="004422D3">
            <w:pPr>
              <w:jc w:val="left"/>
              <w:rPr>
                <w:sz w:val="16"/>
                <w:szCs w:val="16"/>
              </w:rPr>
            </w:pPr>
            <w:r w:rsidRPr="00276A07">
              <w:rPr>
                <w:sz w:val="16"/>
                <w:szCs w:val="16"/>
              </w:rPr>
              <w:t>Permanent Delegation of Brazil to the WTO (27 May 2021)</w:t>
            </w:r>
          </w:p>
        </w:tc>
        <w:tc>
          <w:tcPr>
            <w:tcW w:w="807" w:type="pct"/>
            <w:hideMark/>
          </w:tcPr>
          <w:p w14:paraId="01FAB456" w14:textId="77777777" w:rsidR="004422D3" w:rsidRPr="00276A07" w:rsidRDefault="004422D3" w:rsidP="004422D3">
            <w:pPr>
              <w:rPr>
                <w:b/>
                <w:bCs/>
                <w:sz w:val="16"/>
                <w:szCs w:val="16"/>
              </w:rPr>
            </w:pPr>
            <w:r w:rsidRPr="00276A07">
              <w:rPr>
                <w:b/>
                <w:bCs/>
                <w:sz w:val="16"/>
                <w:szCs w:val="16"/>
              </w:rPr>
              <w:t> </w:t>
            </w:r>
          </w:p>
        </w:tc>
      </w:tr>
      <w:tr w:rsidR="004422D3" w:rsidRPr="00A31855" w14:paraId="3B15FBCA" w14:textId="77777777" w:rsidTr="00013E8C">
        <w:trPr>
          <w:trHeight w:val="240"/>
        </w:trPr>
        <w:tc>
          <w:tcPr>
            <w:tcW w:w="2881" w:type="pct"/>
            <w:shd w:val="clear" w:color="auto" w:fill="C9DED4"/>
          </w:tcPr>
          <w:p w14:paraId="308FF53A" w14:textId="6BBF1B5D" w:rsidR="004422D3" w:rsidRPr="00276A07" w:rsidRDefault="004422D3" w:rsidP="004422D3">
            <w:pPr>
              <w:rPr>
                <w:sz w:val="16"/>
                <w:szCs w:val="16"/>
              </w:rPr>
            </w:pPr>
            <w:r w:rsidRPr="00276A07">
              <w:rPr>
                <w:sz w:val="16"/>
                <w:szCs w:val="16"/>
              </w:rPr>
              <w:t>Termination on 19 February 2021 of anti-dumping investigation on imports of clear float flat glass from the Kingdom of Saudi Arabia and the United States (investigation initiated on 15 July 2013. Provisional and definitive duties imposed on 14 July and 19 December 2014, respectively)</w:t>
            </w:r>
          </w:p>
        </w:tc>
        <w:tc>
          <w:tcPr>
            <w:tcW w:w="1312" w:type="pct"/>
            <w:shd w:val="clear" w:color="auto" w:fill="C9DED4"/>
            <w:hideMark/>
          </w:tcPr>
          <w:p w14:paraId="1DBF793F" w14:textId="77777777" w:rsidR="004422D3" w:rsidRPr="00A31855" w:rsidRDefault="004422D3" w:rsidP="004422D3">
            <w:pPr>
              <w:jc w:val="left"/>
              <w:rPr>
                <w:sz w:val="16"/>
                <w:szCs w:val="16"/>
                <w:lang w:val="es-ES"/>
              </w:rPr>
            </w:pPr>
            <w:r w:rsidRPr="00A31855">
              <w:rPr>
                <w:sz w:val="16"/>
                <w:szCs w:val="16"/>
                <w:lang w:val="es-ES"/>
              </w:rPr>
              <w:t>Permanent Delegation of Brazil to the WTO (27 May 2021) and Circular No. 10 - Ministério de Economia, Secretaria Especial de Comércio Exterior e Assuntos Internacionais (18 February 2021)</w:t>
            </w:r>
          </w:p>
        </w:tc>
        <w:tc>
          <w:tcPr>
            <w:tcW w:w="807" w:type="pct"/>
            <w:shd w:val="clear" w:color="auto" w:fill="C9DED4"/>
            <w:hideMark/>
          </w:tcPr>
          <w:p w14:paraId="559B1F8B" w14:textId="77777777" w:rsidR="004422D3" w:rsidRPr="00A31855" w:rsidRDefault="004422D3" w:rsidP="004422D3">
            <w:pPr>
              <w:rPr>
                <w:b/>
                <w:bCs/>
                <w:sz w:val="16"/>
                <w:szCs w:val="16"/>
                <w:lang w:val="es-ES"/>
              </w:rPr>
            </w:pPr>
            <w:r w:rsidRPr="00A31855">
              <w:rPr>
                <w:b/>
                <w:bCs/>
                <w:sz w:val="16"/>
                <w:szCs w:val="16"/>
                <w:lang w:val="es-ES"/>
              </w:rPr>
              <w:t> </w:t>
            </w:r>
          </w:p>
        </w:tc>
      </w:tr>
      <w:tr w:rsidR="004422D3" w:rsidRPr="00276A07" w14:paraId="756373F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5693FE9" w14:textId="2A8B5407" w:rsidR="004422D3" w:rsidRPr="00276A07" w:rsidRDefault="004422D3" w:rsidP="004422D3">
            <w:pPr>
              <w:rPr>
                <w:sz w:val="16"/>
                <w:szCs w:val="16"/>
              </w:rPr>
            </w:pPr>
            <w:r w:rsidRPr="00276A07">
              <w:rPr>
                <w:sz w:val="16"/>
                <w:szCs w:val="16"/>
              </w:rPr>
              <w:t>Temporary suspension on 19 February 2021 of anti-dumping duties on imports of clear float flat glass from Mexico (investigation initiated on 15 July 2013. Provisional and definitive duties imposed on 14 July and 19 December 2014, respectively)</w:t>
            </w:r>
          </w:p>
        </w:tc>
        <w:tc>
          <w:tcPr>
            <w:tcW w:w="1312" w:type="pct"/>
            <w:hideMark/>
          </w:tcPr>
          <w:p w14:paraId="41C5AB15" w14:textId="77777777" w:rsidR="004422D3" w:rsidRPr="00276A07" w:rsidRDefault="004422D3" w:rsidP="004422D3">
            <w:pPr>
              <w:jc w:val="left"/>
              <w:rPr>
                <w:sz w:val="16"/>
                <w:szCs w:val="16"/>
              </w:rPr>
            </w:pPr>
            <w:r w:rsidRPr="00276A07">
              <w:rPr>
                <w:sz w:val="16"/>
                <w:szCs w:val="16"/>
              </w:rPr>
              <w:t>Permanent Delegation of Brazil to the WTO (27 May 2021)</w:t>
            </w:r>
          </w:p>
        </w:tc>
        <w:tc>
          <w:tcPr>
            <w:tcW w:w="807" w:type="pct"/>
            <w:hideMark/>
          </w:tcPr>
          <w:p w14:paraId="57410B83" w14:textId="77777777" w:rsidR="004422D3" w:rsidRPr="00276A07" w:rsidRDefault="004422D3" w:rsidP="004422D3">
            <w:pPr>
              <w:rPr>
                <w:b/>
                <w:bCs/>
                <w:sz w:val="16"/>
                <w:szCs w:val="16"/>
              </w:rPr>
            </w:pPr>
            <w:r w:rsidRPr="00276A07">
              <w:rPr>
                <w:b/>
                <w:bCs/>
                <w:sz w:val="16"/>
                <w:szCs w:val="16"/>
              </w:rPr>
              <w:t> </w:t>
            </w:r>
          </w:p>
        </w:tc>
      </w:tr>
      <w:tr w:rsidR="004422D3" w:rsidRPr="00A31855" w14:paraId="17852AC6" w14:textId="77777777" w:rsidTr="00013E8C">
        <w:trPr>
          <w:trHeight w:val="240"/>
        </w:trPr>
        <w:tc>
          <w:tcPr>
            <w:tcW w:w="2881" w:type="pct"/>
            <w:shd w:val="clear" w:color="auto" w:fill="C9DED4"/>
          </w:tcPr>
          <w:p w14:paraId="03656AC2" w14:textId="3FE698DD" w:rsidR="004422D3" w:rsidRPr="00276A07" w:rsidRDefault="004422D3" w:rsidP="004422D3">
            <w:pPr>
              <w:rPr>
                <w:sz w:val="16"/>
                <w:szCs w:val="16"/>
              </w:rPr>
            </w:pPr>
            <w:r w:rsidRPr="00276A07">
              <w:rPr>
                <w:sz w:val="16"/>
                <w:szCs w:val="16"/>
              </w:rPr>
              <w:t>Initiation on 22 February 2021 of anti-dumping investigation on imports of citric acid, and salt and esters of citric acid from Colombia and Thailand</w:t>
            </w:r>
          </w:p>
        </w:tc>
        <w:tc>
          <w:tcPr>
            <w:tcW w:w="1312" w:type="pct"/>
            <w:shd w:val="clear" w:color="auto" w:fill="C9DED4"/>
            <w:hideMark/>
          </w:tcPr>
          <w:p w14:paraId="64BD50A4" w14:textId="77777777" w:rsidR="004422D3" w:rsidRPr="00A31855" w:rsidRDefault="004422D3" w:rsidP="004422D3">
            <w:pPr>
              <w:jc w:val="left"/>
              <w:rPr>
                <w:color w:val="000000"/>
                <w:sz w:val="16"/>
                <w:szCs w:val="16"/>
                <w:lang w:val="es-ES"/>
              </w:rPr>
            </w:pPr>
            <w:r w:rsidRPr="00A31855">
              <w:rPr>
                <w:color w:val="000000"/>
                <w:sz w:val="16"/>
                <w:szCs w:val="16"/>
                <w:lang w:val="es-ES"/>
              </w:rPr>
              <w:t>Permanent Delegation of Brazil to the WTO (27 May 2021) and Circular No. 12 - Ministério de Economia, Secretaria Especial de Comércio Exterior e Assuntos Internacionais (19 February 2021)</w:t>
            </w:r>
          </w:p>
        </w:tc>
        <w:tc>
          <w:tcPr>
            <w:tcW w:w="807" w:type="pct"/>
            <w:shd w:val="clear" w:color="auto" w:fill="C9DED4"/>
            <w:hideMark/>
          </w:tcPr>
          <w:p w14:paraId="4DCB9E4F"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63F340D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AC69AE2" w14:textId="45AD5BF8" w:rsidR="004422D3" w:rsidRPr="00276A07" w:rsidRDefault="004422D3" w:rsidP="004422D3">
            <w:pPr>
              <w:rPr>
                <w:sz w:val="16"/>
                <w:szCs w:val="16"/>
              </w:rPr>
            </w:pPr>
            <w:r w:rsidRPr="00276A07">
              <w:rPr>
                <w:sz w:val="16"/>
                <w:szCs w:val="16"/>
              </w:rPr>
              <w:t>Initiation on 25 February 2021 of anti-dumping investigation on imports of flat-rolled products of stainless steel, of a width of 600 mm or more (304) from Indonesia and South Africa</w:t>
            </w:r>
          </w:p>
        </w:tc>
        <w:tc>
          <w:tcPr>
            <w:tcW w:w="1312" w:type="pct"/>
            <w:hideMark/>
          </w:tcPr>
          <w:p w14:paraId="6030CFB4" w14:textId="77777777" w:rsidR="004422D3" w:rsidRPr="00A31855" w:rsidRDefault="004422D3" w:rsidP="004422D3">
            <w:pPr>
              <w:jc w:val="left"/>
              <w:rPr>
                <w:color w:val="000000"/>
                <w:sz w:val="16"/>
                <w:szCs w:val="16"/>
                <w:lang w:val="es-ES"/>
              </w:rPr>
            </w:pPr>
            <w:r w:rsidRPr="00A31855">
              <w:rPr>
                <w:color w:val="000000"/>
                <w:sz w:val="16"/>
                <w:szCs w:val="16"/>
                <w:lang w:val="es-ES"/>
              </w:rPr>
              <w:t>Permanent Delegation of Brazil to the WTO (27 May 2021) and Circular No. 15 - Ministério de Economia, Secretaria Especial de Comércio Exterior e Assuntos Internacionais (24 February 2021)</w:t>
            </w:r>
          </w:p>
        </w:tc>
        <w:tc>
          <w:tcPr>
            <w:tcW w:w="807" w:type="pct"/>
            <w:hideMark/>
          </w:tcPr>
          <w:p w14:paraId="4B9D131E"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0A1D018A" w14:textId="77777777" w:rsidTr="00013E8C">
        <w:trPr>
          <w:trHeight w:val="240"/>
        </w:trPr>
        <w:tc>
          <w:tcPr>
            <w:tcW w:w="2881" w:type="pct"/>
            <w:shd w:val="clear" w:color="auto" w:fill="C9DED4"/>
          </w:tcPr>
          <w:p w14:paraId="060C2565" w14:textId="0248393A" w:rsidR="004422D3" w:rsidRPr="00276A07" w:rsidRDefault="004422D3" w:rsidP="004422D3">
            <w:pPr>
              <w:rPr>
                <w:sz w:val="16"/>
                <w:szCs w:val="16"/>
              </w:rPr>
            </w:pPr>
            <w:r w:rsidRPr="00276A07">
              <w:rPr>
                <w:sz w:val="16"/>
                <w:szCs w:val="16"/>
              </w:rPr>
              <w:t xml:space="preserve">Initiation on 5 March 2021 of anti-dumping investigation on imports of high tenacity yarn of polyesters, </w:t>
            </w:r>
            <w:proofErr w:type="gramStart"/>
            <w:r w:rsidRPr="00276A07">
              <w:rPr>
                <w:sz w:val="16"/>
                <w:szCs w:val="16"/>
              </w:rPr>
              <w:t>whether or not</w:t>
            </w:r>
            <w:proofErr w:type="gramEnd"/>
            <w:r w:rsidRPr="00276A07">
              <w:rPr>
                <w:sz w:val="16"/>
                <w:szCs w:val="16"/>
              </w:rPr>
              <w:t xml:space="preserve"> textured from China and India</w:t>
            </w:r>
          </w:p>
        </w:tc>
        <w:tc>
          <w:tcPr>
            <w:tcW w:w="1312" w:type="pct"/>
            <w:shd w:val="clear" w:color="auto" w:fill="C9DED4"/>
            <w:hideMark/>
          </w:tcPr>
          <w:p w14:paraId="1B0355A2" w14:textId="77777777" w:rsidR="004422D3" w:rsidRPr="00A31855" w:rsidRDefault="004422D3" w:rsidP="004422D3">
            <w:pPr>
              <w:jc w:val="left"/>
              <w:rPr>
                <w:color w:val="000000"/>
                <w:sz w:val="16"/>
                <w:szCs w:val="16"/>
                <w:lang w:val="es-ES"/>
              </w:rPr>
            </w:pPr>
            <w:r w:rsidRPr="00A31855">
              <w:rPr>
                <w:color w:val="000000"/>
                <w:sz w:val="16"/>
                <w:szCs w:val="16"/>
                <w:lang w:val="es-ES"/>
              </w:rPr>
              <w:t>Permanent Delegation of Brazil to the WTO (27 May 2021) and Circular No. 18 - Ministério de Economia, Secretaria Especial de Comércio Exterior e Assuntos Internacionais (4 March 2021)</w:t>
            </w:r>
          </w:p>
        </w:tc>
        <w:tc>
          <w:tcPr>
            <w:tcW w:w="807" w:type="pct"/>
            <w:shd w:val="clear" w:color="auto" w:fill="C9DED4"/>
            <w:hideMark/>
          </w:tcPr>
          <w:p w14:paraId="69F8D555"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00F3C943"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5D0AE94" w14:textId="584FC444" w:rsidR="004422D3" w:rsidRPr="00276A07" w:rsidRDefault="004422D3" w:rsidP="00AB51DF">
            <w:pPr>
              <w:jc w:val="left"/>
              <w:rPr>
                <w:sz w:val="16"/>
                <w:szCs w:val="16"/>
              </w:rPr>
            </w:pPr>
            <w:r w:rsidRPr="00276A07">
              <w:rPr>
                <w:sz w:val="16"/>
                <w:szCs w:val="16"/>
              </w:rPr>
              <w:t>Termination on 22 March 2021 of anti-dumping duties on imports of radial tyres of rubber for buses and lorries from South Africa and Chinese Taipei (investigation initiated on 10 June 2013 and definitive duty imposed on 24 November 2014)</w:t>
            </w:r>
          </w:p>
        </w:tc>
        <w:tc>
          <w:tcPr>
            <w:tcW w:w="1312" w:type="pct"/>
            <w:hideMark/>
          </w:tcPr>
          <w:p w14:paraId="01C61406" w14:textId="77777777" w:rsidR="004422D3" w:rsidRPr="00A31855" w:rsidRDefault="004422D3" w:rsidP="004422D3">
            <w:pPr>
              <w:jc w:val="left"/>
              <w:rPr>
                <w:sz w:val="16"/>
                <w:szCs w:val="16"/>
                <w:lang w:val="es-ES"/>
              </w:rPr>
            </w:pPr>
            <w:r w:rsidRPr="00A31855">
              <w:rPr>
                <w:sz w:val="16"/>
                <w:szCs w:val="16"/>
                <w:lang w:val="es-ES"/>
              </w:rPr>
              <w:t>Permanent Delegation of Brazil to the WTO (27 May 2021) and Circular No. 20 - Ministério de Economia, Secretaria Especial de Comércio Exterior e Assuntos Internacionais (19 March 2021)</w:t>
            </w:r>
          </w:p>
        </w:tc>
        <w:tc>
          <w:tcPr>
            <w:tcW w:w="807" w:type="pct"/>
            <w:hideMark/>
          </w:tcPr>
          <w:p w14:paraId="26FADCC2" w14:textId="77777777" w:rsidR="004422D3" w:rsidRPr="00A31855" w:rsidRDefault="004422D3" w:rsidP="004422D3">
            <w:pPr>
              <w:rPr>
                <w:sz w:val="16"/>
                <w:szCs w:val="16"/>
                <w:lang w:val="es-ES"/>
              </w:rPr>
            </w:pPr>
            <w:r w:rsidRPr="00A31855">
              <w:rPr>
                <w:sz w:val="16"/>
                <w:szCs w:val="16"/>
                <w:lang w:val="es-ES"/>
              </w:rPr>
              <w:t> </w:t>
            </w:r>
          </w:p>
        </w:tc>
      </w:tr>
      <w:tr w:rsidR="004422D3" w:rsidRPr="00276A07" w14:paraId="1004D10F" w14:textId="77777777" w:rsidTr="00013E8C">
        <w:trPr>
          <w:trHeight w:val="240"/>
        </w:trPr>
        <w:tc>
          <w:tcPr>
            <w:tcW w:w="2881" w:type="pct"/>
            <w:shd w:val="clear" w:color="auto" w:fill="C9DED4"/>
          </w:tcPr>
          <w:p w14:paraId="237CBE19" w14:textId="2BACF7B7" w:rsidR="004422D3" w:rsidRPr="00276A07" w:rsidRDefault="004422D3" w:rsidP="004422D3">
            <w:pPr>
              <w:rPr>
                <w:sz w:val="16"/>
                <w:szCs w:val="16"/>
              </w:rPr>
            </w:pPr>
            <w:r w:rsidRPr="00276A07">
              <w:rPr>
                <w:sz w:val="16"/>
                <w:szCs w:val="16"/>
              </w:rPr>
              <w:t>Temporary suspension on 22 March 2021 of anti-dumping duties on imports of radial tyres of rubber for buses and lorries from Japan (investigation initiated on 10 June 2013 and definitive duty imposed on 24 November 2014)</w:t>
            </w:r>
          </w:p>
        </w:tc>
        <w:tc>
          <w:tcPr>
            <w:tcW w:w="1312" w:type="pct"/>
            <w:shd w:val="clear" w:color="auto" w:fill="C9DED4"/>
            <w:hideMark/>
          </w:tcPr>
          <w:p w14:paraId="039585C0" w14:textId="77777777" w:rsidR="004422D3" w:rsidRPr="00276A07" w:rsidRDefault="004422D3" w:rsidP="004422D3">
            <w:pPr>
              <w:jc w:val="left"/>
              <w:rPr>
                <w:sz w:val="16"/>
                <w:szCs w:val="16"/>
              </w:rPr>
            </w:pPr>
            <w:r w:rsidRPr="00276A07">
              <w:rPr>
                <w:sz w:val="16"/>
                <w:szCs w:val="16"/>
              </w:rPr>
              <w:t>Permanent Delegation of Brazil to the WTO (27 May 2021)</w:t>
            </w:r>
          </w:p>
        </w:tc>
        <w:tc>
          <w:tcPr>
            <w:tcW w:w="807" w:type="pct"/>
            <w:shd w:val="clear" w:color="auto" w:fill="C9DED4"/>
            <w:hideMark/>
          </w:tcPr>
          <w:p w14:paraId="1A38CC5D" w14:textId="77777777" w:rsidR="004422D3" w:rsidRPr="00276A07" w:rsidRDefault="004422D3" w:rsidP="004422D3">
            <w:pPr>
              <w:rPr>
                <w:sz w:val="16"/>
                <w:szCs w:val="16"/>
              </w:rPr>
            </w:pPr>
            <w:r w:rsidRPr="00276A07">
              <w:rPr>
                <w:sz w:val="16"/>
                <w:szCs w:val="16"/>
              </w:rPr>
              <w:t> </w:t>
            </w:r>
          </w:p>
        </w:tc>
      </w:tr>
      <w:tr w:rsidR="004422D3" w:rsidRPr="00276A07" w14:paraId="1540378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23D4F04D" w14:textId="09B8E0AE" w:rsidR="004422D3" w:rsidRPr="00276A07" w:rsidRDefault="004422D3" w:rsidP="004422D3">
            <w:pPr>
              <w:rPr>
                <w:sz w:val="16"/>
                <w:szCs w:val="16"/>
              </w:rPr>
            </w:pPr>
            <w:r w:rsidRPr="00276A07">
              <w:rPr>
                <w:sz w:val="16"/>
                <w:szCs w:val="16"/>
              </w:rPr>
              <w:t xml:space="preserve">Termination on 29 April 2021 of anti-dumping duties on imports of vacuum plastic tubes for blood collection from Germany (investigation initiated on 4 November 2013. Definitive duty imposed on 30 April 2015. Duty </w:t>
            </w:r>
            <w:proofErr w:type="gramStart"/>
            <w:r w:rsidRPr="00276A07">
              <w:rPr>
                <w:sz w:val="16"/>
                <w:szCs w:val="16"/>
              </w:rPr>
              <w:t>temporarily suspended</w:t>
            </w:r>
            <w:proofErr w:type="gramEnd"/>
            <w:r w:rsidRPr="00276A07">
              <w:rPr>
                <w:sz w:val="16"/>
                <w:szCs w:val="16"/>
              </w:rPr>
              <w:t xml:space="preserve"> on 31 March 2020, due to the COVID-19 pandemic)</w:t>
            </w:r>
          </w:p>
        </w:tc>
        <w:tc>
          <w:tcPr>
            <w:tcW w:w="1312" w:type="pct"/>
            <w:hideMark/>
          </w:tcPr>
          <w:p w14:paraId="3B136C83" w14:textId="77777777" w:rsidR="004422D3" w:rsidRPr="00276A07" w:rsidRDefault="004422D3" w:rsidP="004422D3">
            <w:pPr>
              <w:jc w:val="left"/>
              <w:rPr>
                <w:color w:val="000000"/>
                <w:sz w:val="16"/>
                <w:szCs w:val="16"/>
              </w:rPr>
            </w:pPr>
            <w:r w:rsidRPr="00276A07">
              <w:rPr>
                <w:color w:val="000000"/>
                <w:sz w:val="16"/>
                <w:szCs w:val="16"/>
              </w:rPr>
              <w:t xml:space="preserve">Permanent Delegation of Brazil to the WTO (27 May 2021) and </w:t>
            </w:r>
            <w:proofErr w:type="spellStart"/>
            <w:r w:rsidRPr="00276A07">
              <w:rPr>
                <w:color w:val="000000"/>
                <w:sz w:val="16"/>
                <w:szCs w:val="16"/>
              </w:rPr>
              <w:t>Gecex</w:t>
            </w:r>
            <w:proofErr w:type="spellEnd"/>
            <w:r w:rsidRPr="00276A07">
              <w:rPr>
                <w:color w:val="000000"/>
                <w:sz w:val="16"/>
                <w:szCs w:val="16"/>
              </w:rPr>
              <w:t xml:space="preserve"> Resolution No.</w:t>
            </w:r>
            <w:r>
              <w:rPr>
                <w:color w:val="000000"/>
                <w:sz w:val="16"/>
                <w:szCs w:val="16"/>
              </w:rPr>
              <w:t> </w:t>
            </w:r>
            <w:r w:rsidRPr="00276A07">
              <w:rPr>
                <w:color w:val="000000"/>
                <w:sz w:val="16"/>
                <w:szCs w:val="16"/>
              </w:rPr>
              <w:t xml:space="preserve">193 and </w:t>
            </w:r>
            <w:proofErr w:type="spellStart"/>
            <w:r w:rsidRPr="00276A07">
              <w:rPr>
                <w:color w:val="000000"/>
                <w:sz w:val="16"/>
                <w:szCs w:val="16"/>
              </w:rPr>
              <w:t>Secex</w:t>
            </w:r>
            <w:proofErr w:type="spellEnd"/>
            <w:r w:rsidRPr="00276A07">
              <w:rPr>
                <w:color w:val="000000"/>
                <w:sz w:val="16"/>
                <w:szCs w:val="16"/>
              </w:rPr>
              <w:t xml:space="preserve"> Circular No. 29 (29 April 2021)</w:t>
            </w:r>
          </w:p>
        </w:tc>
        <w:tc>
          <w:tcPr>
            <w:tcW w:w="807" w:type="pct"/>
            <w:hideMark/>
          </w:tcPr>
          <w:p w14:paraId="7336B810" w14:textId="77777777" w:rsidR="004422D3" w:rsidRPr="00276A07" w:rsidRDefault="004422D3" w:rsidP="004422D3">
            <w:pPr>
              <w:rPr>
                <w:sz w:val="16"/>
                <w:szCs w:val="16"/>
              </w:rPr>
            </w:pPr>
            <w:r w:rsidRPr="00276A07">
              <w:rPr>
                <w:sz w:val="16"/>
                <w:szCs w:val="16"/>
              </w:rPr>
              <w:t> </w:t>
            </w:r>
          </w:p>
        </w:tc>
      </w:tr>
      <w:tr w:rsidR="004422D3" w:rsidRPr="00013E8C" w14:paraId="521C3587" w14:textId="77777777" w:rsidTr="008905DF">
        <w:trPr>
          <w:trHeight w:val="240"/>
        </w:trPr>
        <w:tc>
          <w:tcPr>
            <w:tcW w:w="5000" w:type="pct"/>
            <w:gridSpan w:val="3"/>
            <w:hideMark/>
          </w:tcPr>
          <w:p w14:paraId="5B9DDC60" w14:textId="77777777" w:rsidR="004422D3" w:rsidRPr="00013E8C" w:rsidRDefault="004422D3" w:rsidP="00EC1AC7">
            <w:pPr>
              <w:keepNext/>
              <w:jc w:val="center"/>
              <w:rPr>
                <w:b/>
                <w:bCs/>
                <w:sz w:val="16"/>
                <w:szCs w:val="16"/>
              </w:rPr>
            </w:pPr>
            <w:r w:rsidRPr="00013E8C">
              <w:rPr>
                <w:b/>
                <w:bCs/>
                <w:sz w:val="16"/>
                <w:szCs w:val="16"/>
              </w:rPr>
              <w:lastRenderedPageBreak/>
              <w:t>Canada</w:t>
            </w:r>
          </w:p>
        </w:tc>
      </w:tr>
      <w:tr w:rsidR="004422D3" w:rsidRPr="00276A07" w14:paraId="0583093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F3E500A" w14:textId="77777777" w:rsidR="004422D3" w:rsidRPr="00276A07" w:rsidRDefault="004422D3" w:rsidP="004422D3">
            <w:pPr>
              <w:jc w:val="left"/>
              <w:rPr>
                <w:sz w:val="16"/>
                <w:szCs w:val="16"/>
              </w:rPr>
            </w:pPr>
            <w:r w:rsidRPr="00276A07">
              <w:rPr>
                <w:sz w:val="16"/>
                <w:szCs w:val="16"/>
              </w:rPr>
              <w:t>Termination on 16 October 2020 of countervailing investigation on imports of corrosion-resistant steel sheet 2 from the United Arab Emirates and Viet Nam (investigation initiated on 8 November 2019 and provisional duty imposed on 20 March 2020)</w:t>
            </w:r>
          </w:p>
        </w:tc>
        <w:tc>
          <w:tcPr>
            <w:tcW w:w="1312" w:type="pct"/>
          </w:tcPr>
          <w:p w14:paraId="34915ADD" w14:textId="77777777" w:rsidR="004422D3" w:rsidRPr="00276A07" w:rsidRDefault="004422D3" w:rsidP="004422D3">
            <w:pPr>
              <w:jc w:val="left"/>
              <w:rPr>
                <w:color w:val="000000"/>
                <w:sz w:val="16"/>
                <w:szCs w:val="16"/>
              </w:rPr>
            </w:pPr>
            <w:r w:rsidRPr="00276A07">
              <w:rPr>
                <w:color w:val="000000"/>
                <w:sz w:val="16"/>
                <w:szCs w:val="16"/>
              </w:rPr>
              <w:t>WTO document G/SCM/N/371/CAN, 17 March 2021</w:t>
            </w:r>
          </w:p>
        </w:tc>
        <w:tc>
          <w:tcPr>
            <w:tcW w:w="807" w:type="pct"/>
          </w:tcPr>
          <w:p w14:paraId="475791D9" w14:textId="77777777" w:rsidR="004422D3" w:rsidRPr="00276A07" w:rsidRDefault="004422D3" w:rsidP="004422D3">
            <w:pPr>
              <w:jc w:val="left"/>
              <w:rPr>
                <w:sz w:val="16"/>
                <w:szCs w:val="16"/>
              </w:rPr>
            </w:pPr>
            <w:r w:rsidRPr="00276A07">
              <w:rPr>
                <w:sz w:val="16"/>
                <w:szCs w:val="16"/>
              </w:rPr>
              <w:t> </w:t>
            </w:r>
          </w:p>
        </w:tc>
      </w:tr>
      <w:tr w:rsidR="004422D3" w:rsidRPr="00276A07" w14:paraId="6AC746F1" w14:textId="77777777" w:rsidTr="00013E8C">
        <w:trPr>
          <w:trHeight w:val="240"/>
        </w:trPr>
        <w:tc>
          <w:tcPr>
            <w:tcW w:w="2881" w:type="pct"/>
            <w:shd w:val="clear" w:color="auto" w:fill="C9DED4"/>
          </w:tcPr>
          <w:p w14:paraId="0F04BB6D" w14:textId="77777777" w:rsidR="004422D3" w:rsidRPr="00276A07" w:rsidRDefault="004422D3" w:rsidP="004422D3">
            <w:pPr>
              <w:jc w:val="left"/>
              <w:rPr>
                <w:sz w:val="16"/>
                <w:szCs w:val="16"/>
              </w:rPr>
            </w:pPr>
            <w:r w:rsidRPr="00276A07">
              <w:rPr>
                <w:sz w:val="16"/>
                <w:szCs w:val="16"/>
              </w:rPr>
              <w:t xml:space="preserve">Termination on 16 November 2020 of anti-dumping investigation on imports of corrosion-resistant steel sheet 2 from the United Arab Emirates (investigation initiated on 8 November 2019 and provisional duty imposed on 20 March 2020) </w:t>
            </w:r>
          </w:p>
        </w:tc>
        <w:tc>
          <w:tcPr>
            <w:tcW w:w="1312" w:type="pct"/>
            <w:shd w:val="clear" w:color="auto" w:fill="C9DED4"/>
            <w:hideMark/>
          </w:tcPr>
          <w:p w14:paraId="43970C87" w14:textId="77777777" w:rsidR="004422D3" w:rsidRPr="00276A07" w:rsidRDefault="004422D3" w:rsidP="004422D3">
            <w:pPr>
              <w:jc w:val="left"/>
              <w:rPr>
                <w:sz w:val="16"/>
                <w:szCs w:val="16"/>
              </w:rPr>
            </w:pPr>
            <w:r w:rsidRPr="00276A07">
              <w:rPr>
                <w:sz w:val="16"/>
                <w:szCs w:val="16"/>
              </w:rPr>
              <w:t>WTO document G/ADP/N/350/CAN, 15 March 2021; and Permanent Delegation of Canada to the WTO (21 May 2021)</w:t>
            </w:r>
          </w:p>
        </w:tc>
        <w:tc>
          <w:tcPr>
            <w:tcW w:w="807" w:type="pct"/>
            <w:shd w:val="clear" w:color="auto" w:fill="C9DED4"/>
            <w:hideMark/>
          </w:tcPr>
          <w:p w14:paraId="14C87F45" w14:textId="77777777" w:rsidR="004422D3" w:rsidRPr="00276A07" w:rsidRDefault="004422D3" w:rsidP="004422D3">
            <w:pPr>
              <w:jc w:val="left"/>
              <w:rPr>
                <w:sz w:val="16"/>
                <w:szCs w:val="16"/>
              </w:rPr>
            </w:pPr>
            <w:r w:rsidRPr="00276A07">
              <w:rPr>
                <w:sz w:val="16"/>
                <w:szCs w:val="16"/>
              </w:rPr>
              <w:t> </w:t>
            </w:r>
          </w:p>
        </w:tc>
      </w:tr>
      <w:tr w:rsidR="004422D3" w:rsidRPr="00276A07" w14:paraId="2469E61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9F97353" w14:textId="77777777" w:rsidR="004422D3" w:rsidRPr="00276A07" w:rsidRDefault="004422D3" w:rsidP="004422D3">
            <w:pPr>
              <w:jc w:val="left"/>
              <w:rPr>
                <w:sz w:val="16"/>
                <w:szCs w:val="16"/>
              </w:rPr>
            </w:pPr>
            <w:r w:rsidRPr="00276A07">
              <w:rPr>
                <w:sz w:val="16"/>
                <w:szCs w:val="16"/>
              </w:rPr>
              <w:t>Initiation on 4 December 2020 of anti-dumping investigation on imports of concrete reinforcing bar 4 from Oman and the Russian Federation</w:t>
            </w:r>
          </w:p>
        </w:tc>
        <w:tc>
          <w:tcPr>
            <w:tcW w:w="1312" w:type="pct"/>
            <w:hideMark/>
          </w:tcPr>
          <w:p w14:paraId="71CA2704" w14:textId="77777777" w:rsidR="004422D3" w:rsidRPr="00276A07" w:rsidRDefault="004422D3" w:rsidP="004422D3">
            <w:pPr>
              <w:jc w:val="left"/>
              <w:rPr>
                <w:sz w:val="16"/>
                <w:szCs w:val="16"/>
              </w:rPr>
            </w:pPr>
            <w:r w:rsidRPr="00276A07">
              <w:rPr>
                <w:sz w:val="16"/>
                <w:szCs w:val="16"/>
              </w:rPr>
              <w:t>WTO document G/ADP/N/350/CAN, 15 March 2021; and Permanent Delegation of Canada to the WTO (26 April 2021)</w:t>
            </w:r>
          </w:p>
        </w:tc>
        <w:tc>
          <w:tcPr>
            <w:tcW w:w="807" w:type="pct"/>
            <w:hideMark/>
          </w:tcPr>
          <w:p w14:paraId="7347CBFF" w14:textId="77777777" w:rsidR="004422D3" w:rsidRPr="00276A07" w:rsidRDefault="004422D3" w:rsidP="004422D3">
            <w:pPr>
              <w:jc w:val="left"/>
              <w:rPr>
                <w:sz w:val="16"/>
                <w:szCs w:val="16"/>
              </w:rPr>
            </w:pPr>
            <w:r w:rsidRPr="00276A07">
              <w:rPr>
                <w:sz w:val="16"/>
                <w:szCs w:val="16"/>
              </w:rPr>
              <w:t>Provisional duty imposed on 23 March 2021</w:t>
            </w:r>
          </w:p>
        </w:tc>
      </w:tr>
      <w:tr w:rsidR="004422D3" w:rsidRPr="00276A07" w14:paraId="5E7B28F0" w14:textId="77777777" w:rsidTr="00013E8C">
        <w:trPr>
          <w:trHeight w:val="240"/>
        </w:trPr>
        <w:tc>
          <w:tcPr>
            <w:tcW w:w="2881" w:type="pct"/>
            <w:shd w:val="clear" w:color="auto" w:fill="C9DED4"/>
          </w:tcPr>
          <w:p w14:paraId="0DAD6604" w14:textId="7320EE9F" w:rsidR="004422D3" w:rsidRPr="00276A07" w:rsidRDefault="004422D3" w:rsidP="004422D3">
            <w:pPr>
              <w:jc w:val="left"/>
              <w:rPr>
                <w:sz w:val="16"/>
                <w:szCs w:val="16"/>
              </w:rPr>
            </w:pPr>
            <w:r w:rsidRPr="00276A07">
              <w:rPr>
                <w:sz w:val="16"/>
                <w:szCs w:val="16"/>
              </w:rPr>
              <w:t>Initiation on 17 December 2020 of anti-dumping investigation on imports of grinding media from India</w:t>
            </w:r>
          </w:p>
        </w:tc>
        <w:tc>
          <w:tcPr>
            <w:tcW w:w="1312" w:type="pct"/>
            <w:shd w:val="clear" w:color="auto" w:fill="C9DED4"/>
            <w:hideMark/>
          </w:tcPr>
          <w:p w14:paraId="502F5083" w14:textId="77777777" w:rsidR="004422D3" w:rsidRPr="00276A07" w:rsidRDefault="004422D3" w:rsidP="004422D3">
            <w:pPr>
              <w:jc w:val="left"/>
              <w:rPr>
                <w:sz w:val="16"/>
                <w:szCs w:val="16"/>
              </w:rPr>
            </w:pPr>
            <w:r w:rsidRPr="00276A07">
              <w:rPr>
                <w:sz w:val="16"/>
                <w:szCs w:val="16"/>
              </w:rPr>
              <w:t>WTO document G/ADP/N/350/CAN, 15 March 2021; and Canada Border Services Agency - Notice of preliminary determinations GM 2020 IN (30 April 2021)</w:t>
            </w:r>
          </w:p>
        </w:tc>
        <w:tc>
          <w:tcPr>
            <w:tcW w:w="807" w:type="pct"/>
            <w:shd w:val="clear" w:color="auto" w:fill="C9DED4"/>
            <w:hideMark/>
          </w:tcPr>
          <w:p w14:paraId="4230A01C" w14:textId="77777777" w:rsidR="004422D3" w:rsidRPr="00276A07" w:rsidRDefault="004422D3" w:rsidP="004422D3">
            <w:pPr>
              <w:jc w:val="left"/>
              <w:rPr>
                <w:sz w:val="16"/>
                <w:szCs w:val="16"/>
              </w:rPr>
            </w:pPr>
            <w:r w:rsidRPr="00276A07">
              <w:rPr>
                <w:sz w:val="16"/>
                <w:szCs w:val="16"/>
              </w:rPr>
              <w:t>Provisional duty imposed on 30 April 2021</w:t>
            </w:r>
          </w:p>
        </w:tc>
      </w:tr>
      <w:tr w:rsidR="004422D3" w:rsidRPr="00276A07" w14:paraId="0BB5F40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5DE6611" w14:textId="77777777" w:rsidR="004422D3" w:rsidRPr="00276A07" w:rsidRDefault="004422D3" w:rsidP="004422D3">
            <w:pPr>
              <w:jc w:val="left"/>
              <w:rPr>
                <w:sz w:val="16"/>
                <w:szCs w:val="16"/>
              </w:rPr>
            </w:pPr>
            <w:r w:rsidRPr="00276A07">
              <w:rPr>
                <w:sz w:val="16"/>
                <w:szCs w:val="16"/>
              </w:rPr>
              <w:t>Initiation on 17 December 2020 of countervailing investigation on imports of certain grinding media from India</w:t>
            </w:r>
          </w:p>
        </w:tc>
        <w:tc>
          <w:tcPr>
            <w:tcW w:w="1312" w:type="pct"/>
            <w:hideMark/>
          </w:tcPr>
          <w:p w14:paraId="2FFE5CB7" w14:textId="77777777" w:rsidR="004422D3" w:rsidRPr="00276A07" w:rsidRDefault="004422D3" w:rsidP="004422D3">
            <w:pPr>
              <w:jc w:val="left"/>
              <w:rPr>
                <w:color w:val="000000"/>
                <w:sz w:val="16"/>
                <w:szCs w:val="16"/>
              </w:rPr>
            </w:pPr>
            <w:r w:rsidRPr="00276A07">
              <w:rPr>
                <w:color w:val="000000"/>
                <w:sz w:val="16"/>
                <w:szCs w:val="16"/>
              </w:rPr>
              <w:t>WTO document G/SCM/N/371/CAN, 17 March 2021; and Canada Border Services Agency - Notice of preliminary determinations GM 2020 IN (30 April 2021)</w:t>
            </w:r>
          </w:p>
        </w:tc>
        <w:tc>
          <w:tcPr>
            <w:tcW w:w="807" w:type="pct"/>
            <w:hideMark/>
          </w:tcPr>
          <w:p w14:paraId="4C379758" w14:textId="77777777" w:rsidR="004422D3" w:rsidRPr="00276A07" w:rsidRDefault="004422D3" w:rsidP="004422D3">
            <w:pPr>
              <w:jc w:val="left"/>
              <w:rPr>
                <w:sz w:val="16"/>
                <w:szCs w:val="16"/>
              </w:rPr>
            </w:pPr>
            <w:r w:rsidRPr="00276A07">
              <w:rPr>
                <w:sz w:val="16"/>
                <w:szCs w:val="16"/>
              </w:rPr>
              <w:t>Provisional duty imposed on 30 April 2021</w:t>
            </w:r>
          </w:p>
        </w:tc>
      </w:tr>
      <w:tr w:rsidR="004422D3" w:rsidRPr="00276A07" w14:paraId="09CE2C9B" w14:textId="77777777" w:rsidTr="00013E8C">
        <w:trPr>
          <w:trHeight w:val="240"/>
        </w:trPr>
        <w:tc>
          <w:tcPr>
            <w:tcW w:w="2881" w:type="pct"/>
            <w:shd w:val="clear" w:color="auto" w:fill="C9DED4"/>
          </w:tcPr>
          <w:p w14:paraId="5E5F309E" w14:textId="77777777" w:rsidR="004422D3" w:rsidRPr="00276A07" w:rsidRDefault="004422D3" w:rsidP="004422D3">
            <w:pPr>
              <w:jc w:val="left"/>
              <w:rPr>
                <w:sz w:val="16"/>
                <w:szCs w:val="16"/>
              </w:rPr>
            </w:pPr>
            <w:r w:rsidRPr="00276A07">
              <w:rPr>
                <w:sz w:val="16"/>
                <w:szCs w:val="16"/>
              </w:rPr>
              <w:t>Initiation on 21 December 2020 of anti-dumping investigation on imports of upholstered domestic seating from China and Viet Nam</w:t>
            </w:r>
          </w:p>
        </w:tc>
        <w:tc>
          <w:tcPr>
            <w:tcW w:w="1312" w:type="pct"/>
            <w:shd w:val="clear" w:color="auto" w:fill="C9DED4"/>
            <w:hideMark/>
          </w:tcPr>
          <w:p w14:paraId="04D8FE36" w14:textId="77777777" w:rsidR="004422D3" w:rsidRPr="00276A07" w:rsidRDefault="004422D3" w:rsidP="004422D3">
            <w:pPr>
              <w:jc w:val="left"/>
              <w:rPr>
                <w:sz w:val="16"/>
                <w:szCs w:val="16"/>
              </w:rPr>
            </w:pPr>
            <w:r w:rsidRPr="00276A07">
              <w:rPr>
                <w:sz w:val="16"/>
                <w:szCs w:val="16"/>
              </w:rPr>
              <w:t>WTO document G/ADP/N/350/CAN, 15 March 2021; and Canada Border Services Agency - Notice of preliminary determinations UDS 2020 IN (5 May 2021)</w:t>
            </w:r>
          </w:p>
        </w:tc>
        <w:tc>
          <w:tcPr>
            <w:tcW w:w="807" w:type="pct"/>
            <w:shd w:val="clear" w:color="auto" w:fill="C9DED4"/>
            <w:hideMark/>
          </w:tcPr>
          <w:p w14:paraId="139D04CF" w14:textId="77777777" w:rsidR="004422D3" w:rsidRPr="00276A07" w:rsidRDefault="004422D3" w:rsidP="004422D3">
            <w:pPr>
              <w:jc w:val="left"/>
              <w:rPr>
                <w:sz w:val="16"/>
                <w:szCs w:val="16"/>
              </w:rPr>
            </w:pPr>
            <w:r w:rsidRPr="00276A07">
              <w:rPr>
                <w:sz w:val="16"/>
                <w:szCs w:val="16"/>
              </w:rPr>
              <w:t>Provisional duty imposed on 5 May 2021</w:t>
            </w:r>
          </w:p>
        </w:tc>
      </w:tr>
      <w:tr w:rsidR="004422D3" w:rsidRPr="00276A07" w14:paraId="331F8B9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591DAA6" w14:textId="77777777" w:rsidR="004422D3" w:rsidRPr="00276A07" w:rsidRDefault="004422D3" w:rsidP="004422D3">
            <w:pPr>
              <w:jc w:val="left"/>
              <w:rPr>
                <w:sz w:val="16"/>
                <w:szCs w:val="16"/>
              </w:rPr>
            </w:pPr>
            <w:r w:rsidRPr="00276A07">
              <w:rPr>
                <w:sz w:val="16"/>
                <w:szCs w:val="16"/>
              </w:rPr>
              <w:t>Initiation on 21 December 2020 of countervailing investigation on imports of upholstered domestic seating from China and Viet Nam</w:t>
            </w:r>
          </w:p>
        </w:tc>
        <w:tc>
          <w:tcPr>
            <w:tcW w:w="1312" w:type="pct"/>
            <w:hideMark/>
          </w:tcPr>
          <w:p w14:paraId="077DEFD2" w14:textId="77777777" w:rsidR="004422D3" w:rsidRPr="00276A07" w:rsidRDefault="004422D3" w:rsidP="004422D3">
            <w:pPr>
              <w:jc w:val="left"/>
              <w:rPr>
                <w:color w:val="000000"/>
                <w:sz w:val="16"/>
                <w:szCs w:val="16"/>
              </w:rPr>
            </w:pPr>
            <w:r w:rsidRPr="00276A07">
              <w:rPr>
                <w:color w:val="000000"/>
                <w:sz w:val="16"/>
                <w:szCs w:val="16"/>
              </w:rPr>
              <w:t>WTO document G/SCM/N/371/CAN, 17 March 2021; and Canada Border Services Agency - Notice of preliminary determinations UDS 2020 IN (5 May 2021)</w:t>
            </w:r>
          </w:p>
        </w:tc>
        <w:tc>
          <w:tcPr>
            <w:tcW w:w="807" w:type="pct"/>
            <w:hideMark/>
          </w:tcPr>
          <w:p w14:paraId="0565F2C8" w14:textId="77777777" w:rsidR="004422D3" w:rsidRPr="00276A07" w:rsidRDefault="004422D3" w:rsidP="004422D3">
            <w:pPr>
              <w:jc w:val="left"/>
              <w:rPr>
                <w:sz w:val="16"/>
                <w:szCs w:val="16"/>
              </w:rPr>
            </w:pPr>
            <w:r w:rsidRPr="00276A07">
              <w:rPr>
                <w:sz w:val="16"/>
                <w:szCs w:val="16"/>
              </w:rPr>
              <w:t>Provisional duty imposed on 5 May 2021</w:t>
            </w:r>
          </w:p>
        </w:tc>
      </w:tr>
      <w:tr w:rsidR="004422D3" w:rsidRPr="00276A07" w14:paraId="712EEF6D" w14:textId="77777777" w:rsidTr="00013E8C">
        <w:trPr>
          <w:trHeight w:val="240"/>
        </w:trPr>
        <w:tc>
          <w:tcPr>
            <w:tcW w:w="2881" w:type="pct"/>
            <w:shd w:val="clear" w:color="auto" w:fill="C9DED4"/>
          </w:tcPr>
          <w:p w14:paraId="5C3A1A42" w14:textId="77777777" w:rsidR="004422D3" w:rsidRPr="00276A07" w:rsidRDefault="004422D3" w:rsidP="004422D3">
            <w:pPr>
              <w:jc w:val="left"/>
              <w:rPr>
                <w:sz w:val="16"/>
                <w:szCs w:val="16"/>
              </w:rPr>
            </w:pPr>
            <w:r w:rsidRPr="00276A07">
              <w:rPr>
                <w:sz w:val="16"/>
                <w:szCs w:val="16"/>
              </w:rPr>
              <w:t>Termination on 30 December 2020 of anti-dumping duties on imports of certain oil country tubular goods from the Philippines (investigation initiated on 21 July 2014. Provisional and definitive duties imposed on 3 December 2014 and 2 April 2015, respectively)</w:t>
            </w:r>
          </w:p>
        </w:tc>
        <w:tc>
          <w:tcPr>
            <w:tcW w:w="1312" w:type="pct"/>
            <w:shd w:val="clear" w:color="auto" w:fill="C9DED4"/>
            <w:hideMark/>
          </w:tcPr>
          <w:p w14:paraId="3C0E34FC" w14:textId="77777777" w:rsidR="004422D3" w:rsidRPr="00276A07" w:rsidRDefault="004422D3" w:rsidP="004422D3">
            <w:pPr>
              <w:jc w:val="left"/>
              <w:rPr>
                <w:sz w:val="16"/>
                <w:szCs w:val="16"/>
              </w:rPr>
            </w:pPr>
            <w:r w:rsidRPr="00276A07">
              <w:rPr>
                <w:sz w:val="16"/>
                <w:szCs w:val="16"/>
              </w:rPr>
              <w:t>WTO document G/ADP/N/350/CAN, 15 March 2021</w:t>
            </w:r>
          </w:p>
        </w:tc>
        <w:tc>
          <w:tcPr>
            <w:tcW w:w="807" w:type="pct"/>
            <w:shd w:val="clear" w:color="auto" w:fill="C9DED4"/>
            <w:hideMark/>
          </w:tcPr>
          <w:p w14:paraId="08138DAE" w14:textId="77777777" w:rsidR="004422D3" w:rsidRPr="00276A07" w:rsidRDefault="004422D3" w:rsidP="004422D3">
            <w:pPr>
              <w:jc w:val="left"/>
              <w:rPr>
                <w:sz w:val="16"/>
                <w:szCs w:val="16"/>
              </w:rPr>
            </w:pPr>
            <w:r w:rsidRPr="00276A07">
              <w:rPr>
                <w:sz w:val="16"/>
                <w:szCs w:val="16"/>
              </w:rPr>
              <w:t> </w:t>
            </w:r>
          </w:p>
        </w:tc>
      </w:tr>
      <w:tr w:rsidR="004422D3" w:rsidRPr="00276A07" w14:paraId="0E82B83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0A410AD" w14:textId="77777777" w:rsidR="004422D3" w:rsidRPr="00276A07" w:rsidRDefault="004422D3" w:rsidP="004422D3">
            <w:pPr>
              <w:jc w:val="left"/>
              <w:rPr>
                <w:sz w:val="16"/>
                <w:szCs w:val="16"/>
              </w:rPr>
            </w:pPr>
            <w:r w:rsidRPr="00276A07">
              <w:rPr>
                <w:sz w:val="16"/>
                <w:szCs w:val="16"/>
              </w:rPr>
              <w:t>Termination on 5 February 2021 of anti-dumping investigation on imports of heavy plate from Turkey (investigation initiated on 27 May 2020 and provisional duty imposed on 9 October 2020)</w:t>
            </w:r>
          </w:p>
        </w:tc>
        <w:tc>
          <w:tcPr>
            <w:tcW w:w="1312" w:type="pct"/>
            <w:hideMark/>
          </w:tcPr>
          <w:p w14:paraId="21207BDD" w14:textId="77777777" w:rsidR="004422D3" w:rsidRPr="00276A07" w:rsidRDefault="004422D3" w:rsidP="004422D3">
            <w:pPr>
              <w:jc w:val="left"/>
              <w:rPr>
                <w:sz w:val="16"/>
                <w:szCs w:val="16"/>
              </w:rPr>
            </w:pPr>
            <w:r w:rsidRPr="00276A07">
              <w:rPr>
                <w:sz w:val="16"/>
                <w:szCs w:val="16"/>
              </w:rPr>
              <w:t>Permanent Delegation of Canada to the WTO (21 May 2021)</w:t>
            </w:r>
          </w:p>
        </w:tc>
        <w:tc>
          <w:tcPr>
            <w:tcW w:w="807" w:type="pct"/>
            <w:hideMark/>
          </w:tcPr>
          <w:p w14:paraId="763C9DE8" w14:textId="77777777" w:rsidR="004422D3" w:rsidRPr="00276A07" w:rsidRDefault="004422D3" w:rsidP="004422D3">
            <w:pPr>
              <w:jc w:val="left"/>
              <w:rPr>
                <w:sz w:val="16"/>
                <w:szCs w:val="16"/>
              </w:rPr>
            </w:pPr>
            <w:r w:rsidRPr="00276A07">
              <w:rPr>
                <w:sz w:val="16"/>
                <w:szCs w:val="16"/>
              </w:rPr>
              <w:t> </w:t>
            </w:r>
          </w:p>
        </w:tc>
      </w:tr>
      <w:tr w:rsidR="004422D3" w:rsidRPr="00276A07" w14:paraId="50285857" w14:textId="77777777" w:rsidTr="00013E8C">
        <w:trPr>
          <w:trHeight w:val="240"/>
        </w:trPr>
        <w:tc>
          <w:tcPr>
            <w:tcW w:w="2881" w:type="pct"/>
            <w:shd w:val="clear" w:color="auto" w:fill="C9DED4"/>
          </w:tcPr>
          <w:p w14:paraId="47E18486" w14:textId="77777777" w:rsidR="004422D3" w:rsidRPr="00276A07" w:rsidRDefault="004422D3" w:rsidP="004422D3">
            <w:pPr>
              <w:jc w:val="left"/>
              <w:rPr>
                <w:sz w:val="16"/>
                <w:szCs w:val="16"/>
              </w:rPr>
            </w:pPr>
            <w:r w:rsidRPr="00276A07">
              <w:rPr>
                <w:sz w:val="16"/>
                <w:szCs w:val="16"/>
              </w:rPr>
              <w:t>Termination on 19 February 2021 of anti-dumping investigation on imports of decorative and other non-structural plywood from China (investigation initiated on 11 June 2020 and provisional duty imposed on 23 October 2020)</w:t>
            </w:r>
          </w:p>
        </w:tc>
        <w:tc>
          <w:tcPr>
            <w:tcW w:w="1312" w:type="pct"/>
            <w:shd w:val="clear" w:color="auto" w:fill="C9DED4"/>
            <w:hideMark/>
          </w:tcPr>
          <w:p w14:paraId="31A5D628" w14:textId="77777777" w:rsidR="004422D3" w:rsidRPr="00276A07" w:rsidRDefault="004422D3" w:rsidP="004422D3">
            <w:pPr>
              <w:jc w:val="left"/>
              <w:rPr>
                <w:sz w:val="16"/>
                <w:szCs w:val="16"/>
              </w:rPr>
            </w:pPr>
            <w:r w:rsidRPr="00276A07">
              <w:rPr>
                <w:sz w:val="16"/>
                <w:szCs w:val="16"/>
              </w:rPr>
              <w:t>Permanent Delegation of Canada to the WTO (21 May 2021)</w:t>
            </w:r>
          </w:p>
        </w:tc>
        <w:tc>
          <w:tcPr>
            <w:tcW w:w="807" w:type="pct"/>
            <w:shd w:val="clear" w:color="auto" w:fill="C9DED4"/>
            <w:hideMark/>
          </w:tcPr>
          <w:p w14:paraId="42158F54"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3CB5DC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6D1DEBE" w14:textId="77777777" w:rsidR="004422D3" w:rsidRPr="00276A07" w:rsidRDefault="004422D3" w:rsidP="004422D3">
            <w:pPr>
              <w:jc w:val="left"/>
              <w:rPr>
                <w:sz w:val="16"/>
                <w:szCs w:val="16"/>
              </w:rPr>
            </w:pPr>
            <w:r w:rsidRPr="00276A07">
              <w:rPr>
                <w:sz w:val="16"/>
                <w:szCs w:val="16"/>
              </w:rPr>
              <w:t>Termination on 19 February 2021 of countervailing investigation on imports of decorative and other non-structural plywood from China (investigation initiated on 11 June 2020 and provisional duty imposed on 23 October 2020)</w:t>
            </w:r>
          </w:p>
        </w:tc>
        <w:tc>
          <w:tcPr>
            <w:tcW w:w="1312" w:type="pct"/>
            <w:hideMark/>
          </w:tcPr>
          <w:p w14:paraId="2C5AF066" w14:textId="77777777" w:rsidR="004422D3" w:rsidRPr="00276A07" w:rsidRDefault="004422D3" w:rsidP="004422D3">
            <w:pPr>
              <w:jc w:val="left"/>
              <w:rPr>
                <w:sz w:val="16"/>
                <w:szCs w:val="16"/>
              </w:rPr>
            </w:pPr>
            <w:r w:rsidRPr="00276A07">
              <w:rPr>
                <w:sz w:val="16"/>
                <w:szCs w:val="16"/>
              </w:rPr>
              <w:t>Permanent Delegation of Canada to the WTO (21 May 2021)</w:t>
            </w:r>
          </w:p>
        </w:tc>
        <w:tc>
          <w:tcPr>
            <w:tcW w:w="807" w:type="pct"/>
            <w:hideMark/>
          </w:tcPr>
          <w:p w14:paraId="37C53692"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D91145F" w14:textId="77777777" w:rsidTr="00013E8C">
        <w:trPr>
          <w:trHeight w:val="240"/>
        </w:trPr>
        <w:tc>
          <w:tcPr>
            <w:tcW w:w="2881" w:type="pct"/>
            <w:shd w:val="clear" w:color="auto" w:fill="C9DED4"/>
          </w:tcPr>
          <w:p w14:paraId="4BD85901" w14:textId="77777777" w:rsidR="004422D3" w:rsidRPr="00276A07" w:rsidRDefault="004422D3" w:rsidP="00EC1AC7">
            <w:pPr>
              <w:keepNext/>
              <w:jc w:val="left"/>
              <w:rPr>
                <w:sz w:val="16"/>
                <w:szCs w:val="16"/>
              </w:rPr>
            </w:pPr>
            <w:r w:rsidRPr="00276A07">
              <w:rPr>
                <w:sz w:val="16"/>
                <w:szCs w:val="16"/>
              </w:rPr>
              <w:lastRenderedPageBreak/>
              <w:t xml:space="preserve">Initiation on 15 April 2021 of anti-dumping investigation on imports of certain small power transformers from </w:t>
            </w:r>
            <w:r>
              <w:rPr>
                <w:sz w:val="16"/>
                <w:szCs w:val="16"/>
              </w:rPr>
              <w:t>Austria,</w:t>
            </w:r>
            <w:r w:rsidRPr="00276A07">
              <w:rPr>
                <w:sz w:val="16"/>
                <w:szCs w:val="16"/>
              </w:rPr>
              <w:t xml:space="preserve"> </w:t>
            </w:r>
            <w:r>
              <w:rPr>
                <w:sz w:val="16"/>
                <w:szCs w:val="16"/>
              </w:rPr>
              <w:t xml:space="preserve">the Republic of </w:t>
            </w:r>
            <w:proofErr w:type="gramStart"/>
            <w:r>
              <w:rPr>
                <w:sz w:val="16"/>
                <w:szCs w:val="16"/>
              </w:rPr>
              <w:t>Korea</w:t>
            </w:r>
            <w:proofErr w:type="gramEnd"/>
            <w:r>
              <w:rPr>
                <w:sz w:val="16"/>
                <w:szCs w:val="16"/>
              </w:rPr>
              <w:t xml:space="preserve"> </w:t>
            </w:r>
            <w:r w:rsidRPr="00276A07">
              <w:rPr>
                <w:sz w:val="16"/>
                <w:szCs w:val="16"/>
              </w:rPr>
              <w:t>and Chinese Taipei</w:t>
            </w:r>
          </w:p>
        </w:tc>
        <w:tc>
          <w:tcPr>
            <w:tcW w:w="1312" w:type="pct"/>
            <w:shd w:val="clear" w:color="auto" w:fill="C9DED4"/>
            <w:hideMark/>
          </w:tcPr>
          <w:p w14:paraId="45DB556D" w14:textId="77777777" w:rsidR="004422D3" w:rsidRPr="00276A07" w:rsidRDefault="004422D3" w:rsidP="00EC1AC7">
            <w:pPr>
              <w:keepNext/>
              <w:jc w:val="left"/>
              <w:rPr>
                <w:sz w:val="16"/>
                <w:szCs w:val="16"/>
              </w:rPr>
            </w:pPr>
            <w:r w:rsidRPr="00276A07">
              <w:rPr>
                <w:sz w:val="16"/>
                <w:szCs w:val="16"/>
              </w:rPr>
              <w:t>Permanent Delegation of Canada to the WTO (21 May 2021) and Canada Border Services Agency - Notice of Initiation of Investigation SPT 2021 IN (15 April 2021)</w:t>
            </w:r>
          </w:p>
        </w:tc>
        <w:tc>
          <w:tcPr>
            <w:tcW w:w="807" w:type="pct"/>
            <w:shd w:val="clear" w:color="auto" w:fill="C9DED4"/>
            <w:hideMark/>
          </w:tcPr>
          <w:p w14:paraId="0A691D2E" w14:textId="77777777" w:rsidR="004422D3" w:rsidRPr="00276A07" w:rsidRDefault="004422D3" w:rsidP="00EC1AC7">
            <w:pPr>
              <w:keepNext/>
              <w:jc w:val="left"/>
              <w:rPr>
                <w:sz w:val="16"/>
                <w:szCs w:val="16"/>
              </w:rPr>
            </w:pPr>
            <w:r w:rsidRPr="00276A07">
              <w:rPr>
                <w:sz w:val="16"/>
                <w:szCs w:val="16"/>
              </w:rPr>
              <w:t> </w:t>
            </w:r>
          </w:p>
        </w:tc>
      </w:tr>
      <w:tr w:rsidR="004422D3" w:rsidRPr="00013E8C" w14:paraId="1C0F505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41C77639" w14:textId="77777777" w:rsidR="004422D3" w:rsidRPr="00013E8C" w:rsidRDefault="004422D3" w:rsidP="004422D3">
            <w:pPr>
              <w:jc w:val="center"/>
              <w:rPr>
                <w:b/>
                <w:bCs/>
                <w:sz w:val="16"/>
                <w:szCs w:val="16"/>
              </w:rPr>
            </w:pPr>
            <w:r w:rsidRPr="00013E8C">
              <w:rPr>
                <w:b/>
                <w:bCs/>
                <w:sz w:val="16"/>
                <w:szCs w:val="16"/>
              </w:rPr>
              <w:t>Chile</w:t>
            </w:r>
          </w:p>
        </w:tc>
      </w:tr>
      <w:tr w:rsidR="004422D3" w:rsidRPr="00276A07" w14:paraId="27AAC2E4" w14:textId="77777777" w:rsidTr="00013E8C">
        <w:trPr>
          <w:trHeight w:val="240"/>
        </w:trPr>
        <w:tc>
          <w:tcPr>
            <w:tcW w:w="2881" w:type="pct"/>
            <w:shd w:val="clear" w:color="auto" w:fill="C9DED4"/>
          </w:tcPr>
          <w:p w14:paraId="1289AEBD" w14:textId="77777777" w:rsidR="004422D3" w:rsidRPr="00276A07" w:rsidRDefault="004422D3" w:rsidP="004422D3">
            <w:pPr>
              <w:jc w:val="left"/>
              <w:rPr>
                <w:color w:val="000000"/>
                <w:sz w:val="16"/>
                <w:szCs w:val="16"/>
              </w:rPr>
            </w:pPr>
            <w:r w:rsidRPr="00276A07">
              <w:rPr>
                <w:color w:val="000000"/>
                <w:sz w:val="16"/>
                <w:szCs w:val="16"/>
              </w:rPr>
              <w:t>Termination on 25 November 2020 (without measure) of anti-dumping investigation on imports of steel grinding balls forged for mills of less than 4 inches in diameter from China (initiated on 27 April 2020)</w:t>
            </w:r>
          </w:p>
        </w:tc>
        <w:tc>
          <w:tcPr>
            <w:tcW w:w="1312" w:type="pct"/>
            <w:shd w:val="clear" w:color="auto" w:fill="C9DED4"/>
            <w:hideMark/>
          </w:tcPr>
          <w:p w14:paraId="470144AD" w14:textId="77777777" w:rsidR="004422D3" w:rsidRPr="00276A07" w:rsidRDefault="004422D3" w:rsidP="004422D3">
            <w:pPr>
              <w:jc w:val="left"/>
              <w:rPr>
                <w:sz w:val="16"/>
                <w:szCs w:val="16"/>
              </w:rPr>
            </w:pPr>
            <w:r w:rsidRPr="00276A07">
              <w:rPr>
                <w:sz w:val="16"/>
                <w:szCs w:val="16"/>
              </w:rPr>
              <w:t>WTO document G/ADP/N/350/CHL, 31 March 2021</w:t>
            </w:r>
          </w:p>
        </w:tc>
        <w:tc>
          <w:tcPr>
            <w:tcW w:w="807" w:type="pct"/>
            <w:shd w:val="clear" w:color="auto" w:fill="C9DED4"/>
            <w:hideMark/>
          </w:tcPr>
          <w:p w14:paraId="16B48DA5" w14:textId="77777777" w:rsidR="004422D3" w:rsidRPr="00276A07" w:rsidRDefault="004422D3" w:rsidP="004422D3">
            <w:pPr>
              <w:rPr>
                <w:b/>
                <w:bCs/>
                <w:sz w:val="16"/>
                <w:szCs w:val="16"/>
              </w:rPr>
            </w:pPr>
            <w:r w:rsidRPr="00276A07">
              <w:rPr>
                <w:b/>
                <w:bCs/>
                <w:sz w:val="16"/>
                <w:szCs w:val="16"/>
              </w:rPr>
              <w:t xml:space="preserve"> </w:t>
            </w:r>
          </w:p>
        </w:tc>
      </w:tr>
      <w:tr w:rsidR="004422D3" w:rsidRPr="00013E8C" w14:paraId="6908645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5D037766" w14:textId="77777777" w:rsidR="004422D3" w:rsidRPr="00013E8C" w:rsidRDefault="004422D3" w:rsidP="004422D3">
            <w:pPr>
              <w:jc w:val="center"/>
              <w:rPr>
                <w:b/>
                <w:bCs/>
                <w:sz w:val="16"/>
                <w:szCs w:val="16"/>
              </w:rPr>
            </w:pPr>
            <w:r w:rsidRPr="00013E8C">
              <w:rPr>
                <w:b/>
                <w:bCs/>
                <w:sz w:val="16"/>
                <w:szCs w:val="16"/>
              </w:rPr>
              <w:t>China</w:t>
            </w:r>
          </w:p>
        </w:tc>
      </w:tr>
      <w:tr w:rsidR="004422D3" w:rsidRPr="00276A07" w14:paraId="1F188A62" w14:textId="77777777" w:rsidTr="00013E8C">
        <w:trPr>
          <w:trHeight w:val="240"/>
        </w:trPr>
        <w:tc>
          <w:tcPr>
            <w:tcW w:w="2881" w:type="pct"/>
            <w:shd w:val="clear" w:color="auto" w:fill="C9DED4"/>
          </w:tcPr>
          <w:p w14:paraId="01FE20BF" w14:textId="77777777" w:rsidR="004422D3" w:rsidRPr="00276A07" w:rsidRDefault="004422D3" w:rsidP="004422D3">
            <w:pPr>
              <w:jc w:val="left"/>
              <w:rPr>
                <w:sz w:val="16"/>
                <w:szCs w:val="16"/>
              </w:rPr>
            </w:pPr>
            <w:r w:rsidRPr="00276A07">
              <w:rPr>
                <w:sz w:val="16"/>
                <w:szCs w:val="16"/>
              </w:rPr>
              <w:t>Termination on 2 November 2020 of anti-dumping duties on imports of adipic acid from the European Union, the Republic of Korea, and the United States (investigation initiated on 10 November 2008. Provisional and definitive duties imposed on 26 June and 2 November 2009, respectively)</w:t>
            </w:r>
          </w:p>
        </w:tc>
        <w:tc>
          <w:tcPr>
            <w:tcW w:w="1312" w:type="pct"/>
            <w:shd w:val="clear" w:color="auto" w:fill="C9DED4"/>
            <w:hideMark/>
          </w:tcPr>
          <w:p w14:paraId="0D3AE946" w14:textId="77777777" w:rsidR="004422D3" w:rsidRPr="00276A07" w:rsidRDefault="004422D3" w:rsidP="004422D3">
            <w:pPr>
              <w:jc w:val="left"/>
              <w:rPr>
                <w:sz w:val="16"/>
                <w:szCs w:val="16"/>
              </w:rPr>
            </w:pPr>
            <w:r w:rsidRPr="00276A07">
              <w:rPr>
                <w:sz w:val="16"/>
                <w:szCs w:val="16"/>
              </w:rPr>
              <w:t>WTO document G/ADP/N/350/CHN, 9 March 2021</w:t>
            </w:r>
          </w:p>
        </w:tc>
        <w:tc>
          <w:tcPr>
            <w:tcW w:w="807" w:type="pct"/>
            <w:shd w:val="clear" w:color="auto" w:fill="C9DED4"/>
            <w:hideMark/>
          </w:tcPr>
          <w:p w14:paraId="2813EA84" w14:textId="77777777" w:rsidR="004422D3" w:rsidRPr="00276A07" w:rsidRDefault="004422D3" w:rsidP="004422D3">
            <w:pPr>
              <w:rPr>
                <w:b/>
                <w:bCs/>
                <w:sz w:val="16"/>
                <w:szCs w:val="16"/>
              </w:rPr>
            </w:pPr>
            <w:r w:rsidRPr="00276A07">
              <w:rPr>
                <w:b/>
                <w:bCs/>
                <w:sz w:val="16"/>
                <w:szCs w:val="16"/>
              </w:rPr>
              <w:t> </w:t>
            </w:r>
          </w:p>
        </w:tc>
      </w:tr>
      <w:tr w:rsidR="004422D3" w:rsidRPr="00013E8C" w14:paraId="07885C14"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0B81A44A" w14:textId="77777777" w:rsidR="004422D3" w:rsidRPr="00013E8C" w:rsidRDefault="004422D3" w:rsidP="004422D3">
            <w:pPr>
              <w:jc w:val="center"/>
              <w:rPr>
                <w:b/>
                <w:bCs/>
                <w:sz w:val="16"/>
                <w:szCs w:val="16"/>
              </w:rPr>
            </w:pPr>
            <w:r w:rsidRPr="00013E8C">
              <w:rPr>
                <w:b/>
                <w:bCs/>
                <w:sz w:val="16"/>
                <w:szCs w:val="16"/>
              </w:rPr>
              <w:t>Egypt</w:t>
            </w:r>
          </w:p>
        </w:tc>
      </w:tr>
      <w:tr w:rsidR="004422D3" w:rsidRPr="00276A07" w14:paraId="73F6B316" w14:textId="77777777" w:rsidTr="00013E8C">
        <w:trPr>
          <w:trHeight w:val="240"/>
        </w:trPr>
        <w:tc>
          <w:tcPr>
            <w:tcW w:w="2881" w:type="pct"/>
            <w:shd w:val="clear" w:color="auto" w:fill="C9DED4"/>
          </w:tcPr>
          <w:p w14:paraId="1541150B" w14:textId="77777777" w:rsidR="004422D3" w:rsidRPr="00276A07" w:rsidRDefault="004422D3" w:rsidP="004422D3">
            <w:pPr>
              <w:jc w:val="left"/>
              <w:rPr>
                <w:sz w:val="16"/>
                <w:szCs w:val="16"/>
              </w:rPr>
            </w:pPr>
            <w:r w:rsidRPr="00276A07">
              <w:rPr>
                <w:sz w:val="16"/>
                <w:szCs w:val="16"/>
              </w:rPr>
              <w:t>Initiation on 29 December 2020 of anti-dumping investigation on imports of Edam and Gouda cheese from the Netherlands</w:t>
            </w:r>
          </w:p>
        </w:tc>
        <w:tc>
          <w:tcPr>
            <w:tcW w:w="1312" w:type="pct"/>
            <w:shd w:val="clear" w:color="auto" w:fill="C9DED4"/>
            <w:hideMark/>
          </w:tcPr>
          <w:p w14:paraId="7CD0F171" w14:textId="77777777" w:rsidR="004422D3" w:rsidRPr="00276A07" w:rsidRDefault="004422D3" w:rsidP="004422D3">
            <w:pPr>
              <w:jc w:val="left"/>
              <w:rPr>
                <w:sz w:val="16"/>
                <w:szCs w:val="16"/>
              </w:rPr>
            </w:pPr>
            <w:r w:rsidRPr="00276A07">
              <w:rPr>
                <w:sz w:val="16"/>
                <w:szCs w:val="16"/>
              </w:rPr>
              <w:t>WTO document G/ADP/N/350/EGY, 25 February 2021</w:t>
            </w:r>
          </w:p>
        </w:tc>
        <w:tc>
          <w:tcPr>
            <w:tcW w:w="807" w:type="pct"/>
            <w:shd w:val="clear" w:color="auto" w:fill="C9DED4"/>
            <w:hideMark/>
          </w:tcPr>
          <w:p w14:paraId="76CB6536" w14:textId="77777777" w:rsidR="004422D3" w:rsidRPr="00276A07" w:rsidRDefault="004422D3" w:rsidP="004422D3">
            <w:pPr>
              <w:rPr>
                <w:b/>
                <w:bCs/>
                <w:sz w:val="16"/>
                <w:szCs w:val="16"/>
              </w:rPr>
            </w:pPr>
            <w:r w:rsidRPr="00276A07">
              <w:rPr>
                <w:b/>
                <w:bCs/>
                <w:sz w:val="16"/>
                <w:szCs w:val="16"/>
              </w:rPr>
              <w:t> </w:t>
            </w:r>
          </w:p>
        </w:tc>
      </w:tr>
      <w:tr w:rsidR="004422D3" w:rsidRPr="00276A07" w14:paraId="3A39813A"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A41578A" w14:textId="77777777" w:rsidR="004422D3" w:rsidRPr="00276A07" w:rsidRDefault="004422D3" w:rsidP="004422D3">
            <w:pPr>
              <w:jc w:val="left"/>
              <w:rPr>
                <w:sz w:val="16"/>
                <w:szCs w:val="16"/>
              </w:rPr>
            </w:pPr>
            <w:r w:rsidRPr="00276A07">
              <w:rPr>
                <w:sz w:val="16"/>
                <w:szCs w:val="16"/>
              </w:rPr>
              <w:t xml:space="preserve">Initiation on 29 December 2020 of anti-dumping investigation on imports of monofilament of polymers of vinyl chloride </w:t>
            </w:r>
            <w:r>
              <w:rPr>
                <w:sz w:val="16"/>
                <w:szCs w:val="16"/>
              </w:rPr>
              <w:t>(</w:t>
            </w:r>
            <w:r w:rsidRPr="00276A07">
              <w:rPr>
                <w:sz w:val="16"/>
                <w:szCs w:val="16"/>
              </w:rPr>
              <w:t>UPVC</w:t>
            </w:r>
            <w:r>
              <w:rPr>
                <w:sz w:val="16"/>
                <w:szCs w:val="16"/>
              </w:rPr>
              <w:t>)</w:t>
            </w:r>
            <w:r w:rsidRPr="00276A07">
              <w:rPr>
                <w:sz w:val="16"/>
                <w:szCs w:val="16"/>
              </w:rPr>
              <w:t xml:space="preserve"> from Turkey</w:t>
            </w:r>
          </w:p>
        </w:tc>
        <w:tc>
          <w:tcPr>
            <w:tcW w:w="1312" w:type="pct"/>
            <w:hideMark/>
          </w:tcPr>
          <w:p w14:paraId="17C82F6A" w14:textId="77777777" w:rsidR="004422D3" w:rsidRPr="00276A07" w:rsidRDefault="004422D3" w:rsidP="004422D3">
            <w:pPr>
              <w:jc w:val="left"/>
              <w:rPr>
                <w:sz w:val="16"/>
                <w:szCs w:val="16"/>
              </w:rPr>
            </w:pPr>
            <w:r w:rsidRPr="00276A07">
              <w:rPr>
                <w:sz w:val="16"/>
                <w:szCs w:val="16"/>
              </w:rPr>
              <w:t>WTO document G/ADP/N/350/EGY, 25 February 2021</w:t>
            </w:r>
          </w:p>
        </w:tc>
        <w:tc>
          <w:tcPr>
            <w:tcW w:w="807" w:type="pct"/>
            <w:hideMark/>
          </w:tcPr>
          <w:p w14:paraId="75CFA6A8" w14:textId="77777777" w:rsidR="004422D3" w:rsidRPr="00276A07" w:rsidRDefault="004422D3" w:rsidP="004422D3">
            <w:pPr>
              <w:rPr>
                <w:b/>
                <w:bCs/>
                <w:sz w:val="16"/>
                <w:szCs w:val="16"/>
              </w:rPr>
            </w:pPr>
            <w:r w:rsidRPr="00276A07">
              <w:rPr>
                <w:b/>
                <w:bCs/>
                <w:sz w:val="16"/>
                <w:szCs w:val="16"/>
              </w:rPr>
              <w:t> </w:t>
            </w:r>
          </w:p>
        </w:tc>
      </w:tr>
      <w:tr w:rsidR="004422D3" w:rsidRPr="00276A07" w14:paraId="04E6AC69" w14:textId="77777777" w:rsidTr="00013E8C">
        <w:trPr>
          <w:trHeight w:val="240"/>
        </w:trPr>
        <w:tc>
          <w:tcPr>
            <w:tcW w:w="2881" w:type="pct"/>
            <w:shd w:val="clear" w:color="auto" w:fill="C9DED4"/>
          </w:tcPr>
          <w:p w14:paraId="4B1F7432" w14:textId="77777777" w:rsidR="004422D3" w:rsidRPr="00276A07" w:rsidRDefault="004422D3" w:rsidP="004422D3">
            <w:pPr>
              <w:jc w:val="left"/>
              <w:rPr>
                <w:sz w:val="16"/>
                <w:szCs w:val="16"/>
              </w:rPr>
            </w:pPr>
            <w:r w:rsidRPr="00276A07">
              <w:rPr>
                <w:sz w:val="16"/>
                <w:szCs w:val="16"/>
              </w:rPr>
              <w:t xml:space="preserve">Initiation on 29 December 2020 of anti-dumping investigation on imports of </w:t>
            </w:r>
            <w:proofErr w:type="gramStart"/>
            <w:r w:rsidRPr="00276A07">
              <w:rPr>
                <w:sz w:val="16"/>
                <w:szCs w:val="16"/>
              </w:rPr>
              <w:t>poly(</w:t>
            </w:r>
            <w:proofErr w:type="gramEnd"/>
            <w:r w:rsidRPr="00276A07">
              <w:rPr>
                <w:sz w:val="16"/>
                <w:szCs w:val="16"/>
              </w:rPr>
              <w:t xml:space="preserve">vinyl chloride) </w:t>
            </w:r>
            <w:r>
              <w:rPr>
                <w:sz w:val="16"/>
                <w:szCs w:val="16"/>
              </w:rPr>
              <w:t>(</w:t>
            </w:r>
            <w:r w:rsidRPr="00276A07">
              <w:rPr>
                <w:sz w:val="16"/>
                <w:szCs w:val="16"/>
              </w:rPr>
              <w:t>PVC</w:t>
            </w:r>
            <w:r>
              <w:rPr>
                <w:sz w:val="16"/>
                <w:szCs w:val="16"/>
              </w:rPr>
              <w:t>)</w:t>
            </w:r>
            <w:r w:rsidRPr="00276A07">
              <w:rPr>
                <w:sz w:val="16"/>
                <w:szCs w:val="16"/>
              </w:rPr>
              <w:t xml:space="preserve"> from the United States</w:t>
            </w:r>
          </w:p>
        </w:tc>
        <w:tc>
          <w:tcPr>
            <w:tcW w:w="1312" w:type="pct"/>
            <w:shd w:val="clear" w:color="auto" w:fill="C9DED4"/>
            <w:hideMark/>
          </w:tcPr>
          <w:p w14:paraId="10B9921C" w14:textId="77777777" w:rsidR="004422D3" w:rsidRPr="00276A07" w:rsidRDefault="004422D3" w:rsidP="004422D3">
            <w:pPr>
              <w:jc w:val="left"/>
              <w:rPr>
                <w:sz w:val="16"/>
                <w:szCs w:val="16"/>
              </w:rPr>
            </w:pPr>
            <w:r w:rsidRPr="00276A07">
              <w:rPr>
                <w:sz w:val="16"/>
                <w:szCs w:val="16"/>
              </w:rPr>
              <w:t>WTO document G/ADP/N/350/EGY, 25 February 2021</w:t>
            </w:r>
          </w:p>
        </w:tc>
        <w:tc>
          <w:tcPr>
            <w:tcW w:w="807" w:type="pct"/>
            <w:shd w:val="clear" w:color="auto" w:fill="C9DED4"/>
            <w:hideMark/>
          </w:tcPr>
          <w:p w14:paraId="3A26FDE2" w14:textId="77777777" w:rsidR="004422D3" w:rsidRPr="00276A07" w:rsidRDefault="004422D3" w:rsidP="004422D3">
            <w:pPr>
              <w:rPr>
                <w:b/>
                <w:bCs/>
                <w:sz w:val="16"/>
                <w:szCs w:val="16"/>
              </w:rPr>
            </w:pPr>
            <w:r w:rsidRPr="00276A07">
              <w:rPr>
                <w:b/>
                <w:bCs/>
                <w:sz w:val="16"/>
                <w:szCs w:val="16"/>
              </w:rPr>
              <w:t> </w:t>
            </w:r>
          </w:p>
        </w:tc>
      </w:tr>
      <w:tr w:rsidR="004422D3" w:rsidRPr="00013E8C" w14:paraId="249F205F"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2070DB70" w14:textId="77777777" w:rsidR="004422D3" w:rsidRPr="00013E8C" w:rsidRDefault="004422D3" w:rsidP="004422D3">
            <w:pPr>
              <w:jc w:val="center"/>
              <w:rPr>
                <w:b/>
                <w:bCs/>
                <w:sz w:val="16"/>
                <w:szCs w:val="16"/>
              </w:rPr>
            </w:pPr>
            <w:r w:rsidRPr="00013E8C">
              <w:rPr>
                <w:b/>
                <w:bCs/>
                <w:sz w:val="16"/>
                <w:szCs w:val="16"/>
              </w:rPr>
              <w:t>European Union</w:t>
            </w:r>
          </w:p>
        </w:tc>
      </w:tr>
      <w:tr w:rsidR="004422D3" w:rsidRPr="00276A07" w14:paraId="41B8676A" w14:textId="77777777" w:rsidTr="00013E8C">
        <w:trPr>
          <w:trHeight w:val="240"/>
        </w:trPr>
        <w:tc>
          <w:tcPr>
            <w:tcW w:w="2881" w:type="pct"/>
            <w:shd w:val="clear" w:color="auto" w:fill="C9DED4"/>
          </w:tcPr>
          <w:p w14:paraId="07A99756" w14:textId="77777777" w:rsidR="004422D3" w:rsidRPr="00276A07" w:rsidRDefault="004422D3" w:rsidP="004422D3">
            <w:pPr>
              <w:jc w:val="left"/>
              <w:rPr>
                <w:sz w:val="16"/>
                <w:szCs w:val="16"/>
              </w:rPr>
            </w:pPr>
            <w:r w:rsidRPr="00276A07">
              <w:rPr>
                <w:sz w:val="16"/>
                <w:szCs w:val="16"/>
              </w:rPr>
              <w:t xml:space="preserve">Initiation on 21 October 2020 of anti-dumping investigation on imports of steel wind towers from China </w:t>
            </w:r>
          </w:p>
        </w:tc>
        <w:tc>
          <w:tcPr>
            <w:tcW w:w="1312" w:type="pct"/>
            <w:shd w:val="clear" w:color="auto" w:fill="C9DED4"/>
            <w:hideMark/>
          </w:tcPr>
          <w:p w14:paraId="101F61E9" w14:textId="77777777" w:rsidR="004422D3" w:rsidRPr="00276A07" w:rsidRDefault="004422D3" w:rsidP="004422D3">
            <w:pPr>
              <w:jc w:val="left"/>
              <w:rPr>
                <w:sz w:val="16"/>
                <w:szCs w:val="16"/>
              </w:rPr>
            </w:pPr>
            <w:r w:rsidRPr="00276A07">
              <w:rPr>
                <w:sz w:val="16"/>
                <w:szCs w:val="16"/>
              </w:rPr>
              <w:t>WTO document G/ADP/N/350/EU, 16 April 2021</w:t>
            </w:r>
          </w:p>
        </w:tc>
        <w:tc>
          <w:tcPr>
            <w:tcW w:w="807" w:type="pct"/>
            <w:shd w:val="clear" w:color="auto" w:fill="C9DED4"/>
            <w:hideMark/>
          </w:tcPr>
          <w:p w14:paraId="1EFBECCE"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0DC842A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A641969" w14:textId="77777777" w:rsidR="004422D3" w:rsidRPr="00276A07" w:rsidRDefault="004422D3" w:rsidP="004422D3">
            <w:pPr>
              <w:jc w:val="left"/>
              <w:rPr>
                <w:sz w:val="16"/>
                <w:szCs w:val="16"/>
              </w:rPr>
            </w:pPr>
            <w:r w:rsidRPr="00276A07">
              <w:rPr>
                <w:sz w:val="16"/>
                <w:szCs w:val="16"/>
              </w:rPr>
              <w:t xml:space="preserve">Initiation on 22 October 2020 of anti-dumping investigation on imports of aluminium converter foil from China </w:t>
            </w:r>
          </w:p>
        </w:tc>
        <w:tc>
          <w:tcPr>
            <w:tcW w:w="1312" w:type="pct"/>
            <w:hideMark/>
          </w:tcPr>
          <w:p w14:paraId="4D2FAB0F" w14:textId="77777777" w:rsidR="004422D3" w:rsidRPr="00276A07" w:rsidRDefault="004422D3" w:rsidP="004422D3">
            <w:pPr>
              <w:jc w:val="left"/>
              <w:rPr>
                <w:sz w:val="16"/>
                <w:szCs w:val="16"/>
              </w:rPr>
            </w:pPr>
            <w:r w:rsidRPr="00276A07">
              <w:rPr>
                <w:sz w:val="16"/>
                <w:szCs w:val="16"/>
              </w:rPr>
              <w:t>WTO document G/ADP/N/350/EU, 16 April 2021</w:t>
            </w:r>
          </w:p>
        </w:tc>
        <w:tc>
          <w:tcPr>
            <w:tcW w:w="807" w:type="pct"/>
            <w:hideMark/>
          </w:tcPr>
          <w:p w14:paraId="38C23717" w14:textId="77777777" w:rsidR="004422D3" w:rsidRPr="00276A07" w:rsidRDefault="004422D3" w:rsidP="004422D3">
            <w:pPr>
              <w:jc w:val="left"/>
              <w:rPr>
                <w:b/>
                <w:bCs/>
                <w:sz w:val="16"/>
                <w:szCs w:val="16"/>
              </w:rPr>
            </w:pPr>
            <w:r w:rsidRPr="00276A07">
              <w:rPr>
                <w:b/>
                <w:bCs/>
                <w:sz w:val="16"/>
                <w:szCs w:val="16"/>
              </w:rPr>
              <w:t> </w:t>
            </w:r>
          </w:p>
        </w:tc>
      </w:tr>
      <w:tr w:rsidR="004422D3" w:rsidRPr="00A31855" w14:paraId="10683B03" w14:textId="77777777" w:rsidTr="00013E8C">
        <w:trPr>
          <w:trHeight w:val="240"/>
        </w:trPr>
        <w:tc>
          <w:tcPr>
            <w:tcW w:w="2881" w:type="pct"/>
            <w:shd w:val="clear" w:color="auto" w:fill="C9DED4"/>
          </w:tcPr>
          <w:p w14:paraId="56B0C2B9" w14:textId="77777777" w:rsidR="004422D3" w:rsidRPr="00276A07" w:rsidRDefault="004422D3" w:rsidP="004422D3">
            <w:pPr>
              <w:jc w:val="left"/>
              <w:rPr>
                <w:sz w:val="16"/>
                <w:szCs w:val="16"/>
              </w:rPr>
            </w:pPr>
            <w:r w:rsidRPr="00276A07">
              <w:rPr>
                <w:sz w:val="16"/>
                <w:szCs w:val="16"/>
              </w:rPr>
              <w:t xml:space="preserve">Termination on 9 November 2020 (without measure) of countervailing investigation on imports of certain hot-rolled </w:t>
            </w:r>
            <w:proofErr w:type="gramStart"/>
            <w:r w:rsidRPr="00276A07">
              <w:rPr>
                <w:sz w:val="16"/>
                <w:szCs w:val="16"/>
              </w:rPr>
              <w:t>stainless steel</w:t>
            </w:r>
            <w:proofErr w:type="gramEnd"/>
            <w:r w:rsidRPr="00276A07">
              <w:rPr>
                <w:sz w:val="16"/>
                <w:szCs w:val="16"/>
              </w:rPr>
              <w:t xml:space="preserve"> sheets and coils "SSHR" from China and Indonesia (initiated on 10 October 2019)</w:t>
            </w:r>
          </w:p>
        </w:tc>
        <w:tc>
          <w:tcPr>
            <w:tcW w:w="1312" w:type="pct"/>
            <w:shd w:val="clear" w:color="auto" w:fill="C9DED4"/>
            <w:hideMark/>
          </w:tcPr>
          <w:p w14:paraId="562B21CD" w14:textId="77777777" w:rsidR="004422D3" w:rsidRPr="00A31855" w:rsidRDefault="004422D3" w:rsidP="004422D3">
            <w:pPr>
              <w:jc w:val="left"/>
              <w:rPr>
                <w:sz w:val="16"/>
                <w:szCs w:val="16"/>
                <w:lang w:val="fr-CH"/>
              </w:rPr>
            </w:pPr>
            <w:r w:rsidRPr="00A31855">
              <w:rPr>
                <w:sz w:val="16"/>
                <w:szCs w:val="16"/>
                <w:lang w:val="fr-CH"/>
              </w:rPr>
              <w:t>WTO document G/SCM/N/371/EU, 10 March 2021</w:t>
            </w:r>
          </w:p>
        </w:tc>
        <w:tc>
          <w:tcPr>
            <w:tcW w:w="807" w:type="pct"/>
            <w:shd w:val="clear" w:color="auto" w:fill="C9DED4"/>
            <w:hideMark/>
          </w:tcPr>
          <w:p w14:paraId="4FBC9335" w14:textId="77777777" w:rsidR="004422D3" w:rsidRPr="00A31855" w:rsidRDefault="004422D3" w:rsidP="004422D3">
            <w:pPr>
              <w:jc w:val="left"/>
              <w:rPr>
                <w:b/>
                <w:bCs/>
                <w:sz w:val="16"/>
                <w:szCs w:val="16"/>
                <w:lang w:val="fr-CH"/>
              </w:rPr>
            </w:pPr>
            <w:r w:rsidRPr="00A31855">
              <w:rPr>
                <w:b/>
                <w:bCs/>
                <w:sz w:val="16"/>
                <w:szCs w:val="16"/>
                <w:lang w:val="fr-CH"/>
              </w:rPr>
              <w:t> </w:t>
            </w:r>
          </w:p>
        </w:tc>
      </w:tr>
      <w:tr w:rsidR="004422D3" w:rsidRPr="00A31855" w14:paraId="1550F93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9ACA501" w14:textId="26473DA9" w:rsidR="004422D3" w:rsidRPr="00276A07" w:rsidRDefault="004422D3" w:rsidP="004422D3">
            <w:pPr>
              <w:jc w:val="left"/>
              <w:rPr>
                <w:sz w:val="16"/>
                <w:szCs w:val="16"/>
              </w:rPr>
            </w:pPr>
            <w:r w:rsidRPr="00276A07">
              <w:rPr>
                <w:sz w:val="16"/>
                <w:szCs w:val="16"/>
              </w:rPr>
              <w:t>Initiation on 4 December 2020 of countervailing investigation on imports of converter foil from China</w:t>
            </w:r>
          </w:p>
        </w:tc>
        <w:tc>
          <w:tcPr>
            <w:tcW w:w="1312" w:type="pct"/>
            <w:hideMark/>
          </w:tcPr>
          <w:p w14:paraId="3F42D2B5" w14:textId="77777777" w:rsidR="004422D3" w:rsidRPr="00A31855" w:rsidRDefault="004422D3" w:rsidP="004422D3">
            <w:pPr>
              <w:jc w:val="left"/>
              <w:rPr>
                <w:sz w:val="16"/>
                <w:szCs w:val="16"/>
                <w:lang w:val="fr-CH"/>
              </w:rPr>
            </w:pPr>
            <w:r w:rsidRPr="00A31855">
              <w:rPr>
                <w:sz w:val="16"/>
                <w:szCs w:val="16"/>
                <w:lang w:val="fr-CH"/>
              </w:rPr>
              <w:t>WTO document G/SCM/N/371/EU, 10 March 2021</w:t>
            </w:r>
          </w:p>
        </w:tc>
        <w:tc>
          <w:tcPr>
            <w:tcW w:w="807" w:type="pct"/>
            <w:noWrap/>
            <w:hideMark/>
          </w:tcPr>
          <w:p w14:paraId="019A3E34" w14:textId="77777777" w:rsidR="004422D3" w:rsidRPr="00A31855" w:rsidRDefault="004422D3" w:rsidP="004422D3">
            <w:pPr>
              <w:jc w:val="left"/>
              <w:rPr>
                <w:sz w:val="16"/>
                <w:szCs w:val="16"/>
                <w:lang w:val="fr-CH"/>
              </w:rPr>
            </w:pPr>
          </w:p>
        </w:tc>
      </w:tr>
      <w:tr w:rsidR="004422D3" w:rsidRPr="00276A07" w14:paraId="6E9465BD" w14:textId="77777777" w:rsidTr="00013E8C">
        <w:trPr>
          <w:trHeight w:val="240"/>
        </w:trPr>
        <w:tc>
          <w:tcPr>
            <w:tcW w:w="2881" w:type="pct"/>
            <w:shd w:val="clear" w:color="auto" w:fill="C9DED4"/>
          </w:tcPr>
          <w:p w14:paraId="5E750F17" w14:textId="77777777" w:rsidR="004422D3" w:rsidRPr="00276A07" w:rsidRDefault="004422D3" w:rsidP="004422D3">
            <w:pPr>
              <w:jc w:val="left"/>
              <w:rPr>
                <w:sz w:val="16"/>
                <w:szCs w:val="16"/>
              </w:rPr>
            </w:pPr>
            <w:r w:rsidRPr="00276A07">
              <w:rPr>
                <w:sz w:val="16"/>
                <w:szCs w:val="16"/>
              </w:rPr>
              <w:t>Termination on 8 December 2020 of anti-dumping duties on imports of seamless pipes and tubes fittings of iron or steel from China (imposed on 24 September 2009) </w:t>
            </w:r>
          </w:p>
        </w:tc>
        <w:tc>
          <w:tcPr>
            <w:tcW w:w="1312" w:type="pct"/>
            <w:shd w:val="clear" w:color="auto" w:fill="C9DED4"/>
            <w:hideMark/>
          </w:tcPr>
          <w:p w14:paraId="4BD0CA79" w14:textId="77777777" w:rsidR="004422D3" w:rsidRPr="00276A07" w:rsidRDefault="004422D3" w:rsidP="004422D3">
            <w:pPr>
              <w:jc w:val="left"/>
              <w:rPr>
                <w:sz w:val="16"/>
                <w:szCs w:val="16"/>
              </w:rPr>
            </w:pPr>
            <w:r w:rsidRPr="00276A07">
              <w:rPr>
                <w:sz w:val="16"/>
                <w:szCs w:val="16"/>
              </w:rPr>
              <w:t>WTO document G/ADP/N/350/EU, 16 April 2021</w:t>
            </w:r>
          </w:p>
        </w:tc>
        <w:tc>
          <w:tcPr>
            <w:tcW w:w="807" w:type="pct"/>
            <w:shd w:val="clear" w:color="auto" w:fill="C9DED4"/>
            <w:noWrap/>
            <w:hideMark/>
          </w:tcPr>
          <w:p w14:paraId="23F44F56" w14:textId="77777777" w:rsidR="004422D3" w:rsidRPr="00276A07" w:rsidRDefault="004422D3" w:rsidP="004422D3">
            <w:pPr>
              <w:jc w:val="left"/>
              <w:rPr>
                <w:sz w:val="16"/>
                <w:szCs w:val="16"/>
              </w:rPr>
            </w:pPr>
          </w:p>
        </w:tc>
      </w:tr>
      <w:tr w:rsidR="004422D3" w:rsidRPr="00276A07" w14:paraId="130829ED"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E0FF926" w14:textId="77777777" w:rsidR="004422D3" w:rsidRPr="00276A07" w:rsidRDefault="004422D3" w:rsidP="004422D3">
            <w:pPr>
              <w:jc w:val="left"/>
              <w:rPr>
                <w:sz w:val="16"/>
                <w:szCs w:val="16"/>
              </w:rPr>
            </w:pPr>
            <w:r w:rsidRPr="00276A07">
              <w:rPr>
                <w:sz w:val="16"/>
                <w:szCs w:val="16"/>
              </w:rPr>
              <w:t xml:space="preserve">Termination on 19 December 2020 of anti-dumping duties on imports of certain aluminium foils from the Russian Federation (investigation initiated on 8 October 2014. Provisional and definitive duties imposed on 4 July and 18 December 2015, respectively) </w:t>
            </w:r>
          </w:p>
        </w:tc>
        <w:tc>
          <w:tcPr>
            <w:tcW w:w="1312" w:type="pct"/>
            <w:hideMark/>
          </w:tcPr>
          <w:p w14:paraId="55D5F973" w14:textId="77777777" w:rsidR="004422D3" w:rsidRPr="00276A07" w:rsidRDefault="004422D3" w:rsidP="004422D3">
            <w:pPr>
              <w:jc w:val="left"/>
              <w:rPr>
                <w:sz w:val="16"/>
                <w:szCs w:val="16"/>
              </w:rPr>
            </w:pPr>
            <w:r w:rsidRPr="00276A07">
              <w:rPr>
                <w:sz w:val="16"/>
                <w:szCs w:val="16"/>
              </w:rPr>
              <w:t>WTO document G/ADP/N/350/EU, 16 April 2021</w:t>
            </w:r>
          </w:p>
        </w:tc>
        <w:tc>
          <w:tcPr>
            <w:tcW w:w="807" w:type="pct"/>
            <w:hideMark/>
          </w:tcPr>
          <w:p w14:paraId="0CCF9808"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18301989" w14:textId="77777777" w:rsidTr="00013E8C">
        <w:trPr>
          <w:trHeight w:val="240"/>
        </w:trPr>
        <w:tc>
          <w:tcPr>
            <w:tcW w:w="2881" w:type="pct"/>
            <w:shd w:val="clear" w:color="auto" w:fill="C9DED4"/>
          </w:tcPr>
          <w:p w14:paraId="3B3D135C" w14:textId="77777777" w:rsidR="004422D3" w:rsidRPr="00276A07" w:rsidRDefault="004422D3" w:rsidP="004422D3">
            <w:pPr>
              <w:jc w:val="left"/>
              <w:rPr>
                <w:sz w:val="16"/>
                <w:szCs w:val="16"/>
              </w:rPr>
            </w:pPr>
            <w:r w:rsidRPr="00276A07">
              <w:rPr>
                <w:sz w:val="16"/>
                <w:szCs w:val="16"/>
              </w:rPr>
              <w:t xml:space="preserve">Initiation on 21 December 2020 of anti-dumping investigation on imports of certain iron or steel fasteners from China </w:t>
            </w:r>
          </w:p>
        </w:tc>
        <w:tc>
          <w:tcPr>
            <w:tcW w:w="1312" w:type="pct"/>
            <w:shd w:val="clear" w:color="auto" w:fill="C9DED4"/>
            <w:hideMark/>
          </w:tcPr>
          <w:p w14:paraId="311C74FC" w14:textId="77777777" w:rsidR="004422D3" w:rsidRPr="00276A07" w:rsidRDefault="004422D3" w:rsidP="004422D3">
            <w:pPr>
              <w:jc w:val="left"/>
              <w:rPr>
                <w:sz w:val="16"/>
                <w:szCs w:val="16"/>
              </w:rPr>
            </w:pPr>
            <w:r w:rsidRPr="00276A07">
              <w:rPr>
                <w:sz w:val="16"/>
                <w:szCs w:val="16"/>
              </w:rPr>
              <w:t>WTO document G/ADP/N/350/EU, 16 April 2021</w:t>
            </w:r>
          </w:p>
        </w:tc>
        <w:tc>
          <w:tcPr>
            <w:tcW w:w="807" w:type="pct"/>
            <w:shd w:val="clear" w:color="auto" w:fill="C9DED4"/>
            <w:hideMark/>
          </w:tcPr>
          <w:p w14:paraId="2BC0A2BE" w14:textId="77777777" w:rsidR="004422D3" w:rsidRPr="00276A07" w:rsidRDefault="004422D3" w:rsidP="004422D3">
            <w:pPr>
              <w:jc w:val="left"/>
              <w:rPr>
                <w:b/>
                <w:bCs/>
                <w:sz w:val="16"/>
                <w:szCs w:val="16"/>
              </w:rPr>
            </w:pPr>
            <w:r w:rsidRPr="00276A07">
              <w:rPr>
                <w:b/>
                <w:bCs/>
                <w:sz w:val="16"/>
                <w:szCs w:val="16"/>
              </w:rPr>
              <w:t> </w:t>
            </w:r>
          </w:p>
        </w:tc>
      </w:tr>
      <w:tr w:rsidR="004422D3" w:rsidRPr="00A31855" w14:paraId="55BCCCE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8504D54" w14:textId="77777777" w:rsidR="004422D3" w:rsidRPr="00276A07" w:rsidRDefault="004422D3" w:rsidP="004422D3">
            <w:pPr>
              <w:jc w:val="left"/>
              <w:rPr>
                <w:sz w:val="16"/>
                <w:szCs w:val="16"/>
              </w:rPr>
            </w:pPr>
            <w:r w:rsidRPr="00276A07">
              <w:rPr>
                <w:sz w:val="16"/>
                <w:szCs w:val="16"/>
              </w:rPr>
              <w:t>Initiation on 21 December 2020 of countervailing investigation on imports of optical fibre cables from China</w:t>
            </w:r>
          </w:p>
        </w:tc>
        <w:tc>
          <w:tcPr>
            <w:tcW w:w="1312" w:type="pct"/>
            <w:hideMark/>
          </w:tcPr>
          <w:p w14:paraId="0BB3379B" w14:textId="77777777" w:rsidR="004422D3" w:rsidRPr="00A31855" w:rsidRDefault="004422D3" w:rsidP="004422D3">
            <w:pPr>
              <w:jc w:val="left"/>
              <w:rPr>
                <w:sz w:val="16"/>
                <w:szCs w:val="16"/>
                <w:lang w:val="fr-CH"/>
              </w:rPr>
            </w:pPr>
            <w:r w:rsidRPr="00A31855">
              <w:rPr>
                <w:sz w:val="16"/>
                <w:szCs w:val="16"/>
                <w:lang w:val="fr-CH"/>
              </w:rPr>
              <w:t>WTO document G/SCM/N/371/EU, 10 March 2021</w:t>
            </w:r>
          </w:p>
        </w:tc>
        <w:tc>
          <w:tcPr>
            <w:tcW w:w="807" w:type="pct"/>
            <w:noWrap/>
            <w:hideMark/>
          </w:tcPr>
          <w:p w14:paraId="7568EF9A" w14:textId="77777777" w:rsidR="004422D3" w:rsidRPr="00A31855" w:rsidRDefault="004422D3" w:rsidP="004422D3">
            <w:pPr>
              <w:jc w:val="left"/>
              <w:rPr>
                <w:sz w:val="16"/>
                <w:szCs w:val="16"/>
                <w:lang w:val="fr-CH"/>
              </w:rPr>
            </w:pPr>
          </w:p>
        </w:tc>
      </w:tr>
      <w:tr w:rsidR="004422D3" w:rsidRPr="00276A07" w14:paraId="1BB32BC7" w14:textId="77777777" w:rsidTr="00013E8C">
        <w:trPr>
          <w:trHeight w:val="240"/>
        </w:trPr>
        <w:tc>
          <w:tcPr>
            <w:tcW w:w="2881" w:type="pct"/>
            <w:shd w:val="clear" w:color="auto" w:fill="C9DED4"/>
          </w:tcPr>
          <w:p w14:paraId="470E5BD1" w14:textId="77777777" w:rsidR="004422D3" w:rsidRPr="00276A07" w:rsidRDefault="004422D3" w:rsidP="004422D3">
            <w:pPr>
              <w:jc w:val="left"/>
              <w:rPr>
                <w:sz w:val="16"/>
                <w:szCs w:val="16"/>
              </w:rPr>
            </w:pPr>
            <w:r w:rsidRPr="00276A07">
              <w:rPr>
                <w:sz w:val="16"/>
                <w:szCs w:val="16"/>
              </w:rPr>
              <w:t xml:space="preserve">Initiation on 17 February 2021 of anti-dumping investigation on imports of certain graphite electrode systems from China </w:t>
            </w:r>
          </w:p>
        </w:tc>
        <w:tc>
          <w:tcPr>
            <w:tcW w:w="1312" w:type="pct"/>
            <w:shd w:val="clear" w:color="auto" w:fill="C9DED4"/>
            <w:hideMark/>
          </w:tcPr>
          <w:p w14:paraId="0CE531DA" w14:textId="77777777" w:rsidR="004422D3" w:rsidRPr="00276A07" w:rsidRDefault="004422D3" w:rsidP="004422D3">
            <w:pPr>
              <w:jc w:val="left"/>
              <w:rPr>
                <w:sz w:val="16"/>
                <w:szCs w:val="16"/>
              </w:rPr>
            </w:pPr>
            <w:r w:rsidRPr="00276A07">
              <w:rPr>
                <w:sz w:val="16"/>
                <w:szCs w:val="16"/>
              </w:rPr>
              <w:t>Commission Notice 2021/C 57/03 (17 February 2021)</w:t>
            </w:r>
          </w:p>
        </w:tc>
        <w:tc>
          <w:tcPr>
            <w:tcW w:w="807" w:type="pct"/>
            <w:shd w:val="clear" w:color="auto" w:fill="C9DED4"/>
            <w:hideMark/>
          </w:tcPr>
          <w:p w14:paraId="4FB63244"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F23B30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3A3394D" w14:textId="77777777" w:rsidR="004422D3" w:rsidRPr="00276A07" w:rsidRDefault="004422D3" w:rsidP="004422D3">
            <w:pPr>
              <w:jc w:val="left"/>
              <w:rPr>
                <w:sz w:val="16"/>
                <w:szCs w:val="16"/>
              </w:rPr>
            </w:pPr>
            <w:r w:rsidRPr="00276A07">
              <w:rPr>
                <w:sz w:val="16"/>
                <w:szCs w:val="16"/>
              </w:rPr>
              <w:t xml:space="preserve">Initiation on 17 February 2021 of countervailing investigation on imports of </w:t>
            </w:r>
            <w:proofErr w:type="gramStart"/>
            <w:r w:rsidRPr="00276A07">
              <w:rPr>
                <w:sz w:val="16"/>
                <w:szCs w:val="16"/>
              </w:rPr>
              <w:t>stainless steel</w:t>
            </w:r>
            <w:proofErr w:type="gramEnd"/>
            <w:r w:rsidRPr="00276A07">
              <w:rPr>
                <w:sz w:val="16"/>
                <w:szCs w:val="16"/>
              </w:rPr>
              <w:t xml:space="preserve"> cold-rolled flat products from India and Indonesia</w:t>
            </w:r>
          </w:p>
        </w:tc>
        <w:tc>
          <w:tcPr>
            <w:tcW w:w="1312" w:type="pct"/>
            <w:hideMark/>
          </w:tcPr>
          <w:p w14:paraId="67DA07CD" w14:textId="77777777" w:rsidR="004422D3" w:rsidRPr="00276A07" w:rsidRDefault="004422D3" w:rsidP="004422D3">
            <w:pPr>
              <w:jc w:val="left"/>
              <w:rPr>
                <w:sz w:val="16"/>
                <w:szCs w:val="16"/>
              </w:rPr>
            </w:pPr>
            <w:r w:rsidRPr="00276A07">
              <w:rPr>
                <w:sz w:val="16"/>
                <w:szCs w:val="16"/>
              </w:rPr>
              <w:t>Commission Notice 2021/C 57/04 (17 February 2021)</w:t>
            </w:r>
          </w:p>
        </w:tc>
        <w:tc>
          <w:tcPr>
            <w:tcW w:w="807" w:type="pct"/>
            <w:hideMark/>
          </w:tcPr>
          <w:p w14:paraId="326A3298"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04F21180" w14:textId="77777777" w:rsidTr="00013E8C">
        <w:trPr>
          <w:trHeight w:val="240"/>
        </w:trPr>
        <w:tc>
          <w:tcPr>
            <w:tcW w:w="2881" w:type="pct"/>
            <w:shd w:val="clear" w:color="auto" w:fill="C9DED4"/>
          </w:tcPr>
          <w:p w14:paraId="079719A3" w14:textId="77777777" w:rsidR="004422D3" w:rsidRPr="00276A07" w:rsidRDefault="004422D3" w:rsidP="004422D3">
            <w:pPr>
              <w:jc w:val="left"/>
              <w:rPr>
                <w:sz w:val="16"/>
                <w:szCs w:val="16"/>
              </w:rPr>
            </w:pPr>
            <w:r w:rsidRPr="00276A07">
              <w:rPr>
                <w:sz w:val="16"/>
                <w:szCs w:val="16"/>
              </w:rPr>
              <w:t xml:space="preserve">Initiation on 18 February 2021 of anti-dumping investigation on imports of calcium silicon from China </w:t>
            </w:r>
          </w:p>
        </w:tc>
        <w:tc>
          <w:tcPr>
            <w:tcW w:w="1312" w:type="pct"/>
            <w:shd w:val="clear" w:color="auto" w:fill="C9DED4"/>
            <w:hideMark/>
          </w:tcPr>
          <w:p w14:paraId="4ABF47BF" w14:textId="77777777" w:rsidR="004422D3" w:rsidRPr="00276A07" w:rsidRDefault="004422D3" w:rsidP="004422D3">
            <w:pPr>
              <w:jc w:val="left"/>
              <w:rPr>
                <w:sz w:val="16"/>
                <w:szCs w:val="16"/>
              </w:rPr>
            </w:pPr>
            <w:r w:rsidRPr="00276A07">
              <w:rPr>
                <w:sz w:val="16"/>
                <w:szCs w:val="16"/>
              </w:rPr>
              <w:t>Commission Notice 2021/C 58/15 (18 February 2021)</w:t>
            </w:r>
          </w:p>
        </w:tc>
        <w:tc>
          <w:tcPr>
            <w:tcW w:w="807" w:type="pct"/>
            <w:shd w:val="clear" w:color="auto" w:fill="C9DED4"/>
            <w:hideMark/>
          </w:tcPr>
          <w:p w14:paraId="273059C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39CFBD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59610EC" w14:textId="77777777" w:rsidR="004422D3" w:rsidRPr="00276A07" w:rsidRDefault="004422D3" w:rsidP="004422D3">
            <w:pPr>
              <w:jc w:val="left"/>
              <w:rPr>
                <w:sz w:val="16"/>
                <w:szCs w:val="16"/>
              </w:rPr>
            </w:pPr>
            <w:r w:rsidRPr="00276A07">
              <w:rPr>
                <w:sz w:val="16"/>
                <w:szCs w:val="16"/>
              </w:rPr>
              <w:t>Initiation on 18 February 2021 of anti-dumping investigation on imports of superabsorbent polymers from the Republic of Korea</w:t>
            </w:r>
          </w:p>
        </w:tc>
        <w:tc>
          <w:tcPr>
            <w:tcW w:w="1312" w:type="pct"/>
            <w:hideMark/>
          </w:tcPr>
          <w:p w14:paraId="79141B20" w14:textId="77777777" w:rsidR="004422D3" w:rsidRPr="00276A07" w:rsidRDefault="004422D3" w:rsidP="004422D3">
            <w:pPr>
              <w:jc w:val="left"/>
              <w:rPr>
                <w:sz w:val="16"/>
                <w:szCs w:val="16"/>
              </w:rPr>
            </w:pPr>
            <w:r w:rsidRPr="00276A07">
              <w:rPr>
                <w:sz w:val="16"/>
                <w:szCs w:val="16"/>
              </w:rPr>
              <w:t>Commission Notice 2021/C 58/16 (18 February 2021)</w:t>
            </w:r>
          </w:p>
        </w:tc>
        <w:tc>
          <w:tcPr>
            <w:tcW w:w="807" w:type="pct"/>
            <w:hideMark/>
          </w:tcPr>
          <w:p w14:paraId="1361A253" w14:textId="77777777" w:rsidR="004422D3" w:rsidRPr="00276A07" w:rsidRDefault="004422D3" w:rsidP="004422D3">
            <w:pPr>
              <w:jc w:val="left"/>
              <w:rPr>
                <w:b/>
                <w:bCs/>
                <w:sz w:val="16"/>
                <w:szCs w:val="16"/>
              </w:rPr>
            </w:pPr>
            <w:r w:rsidRPr="00276A07">
              <w:rPr>
                <w:b/>
                <w:bCs/>
                <w:sz w:val="16"/>
                <w:szCs w:val="16"/>
              </w:rPr>
              <w:t> </w:t>
            </w:r>
          </w:p>
        </w:tc>
      </w:tr>
      <w:tr w:rsidR="004422D3" w:rsidRPr="00013E8C" w14:paraId="3CDC9FE9" w14:textId="77777777" w:rsidTr="008905DF">
        <w:trPr>
          <w:trHeight w:val="240"/>
        </w:trPr>
        <w:tc>
          <w:tcPr>
            <w:tcW w:w="5000" w:type="pct"/>
            <w:gridSpan w:val="3"/>
            <w:hideMark/>
          </w:tcPr>
          <w:p w14:paraId="5875DE43" w14:textId="77777777" w:rsidR="004422D3" w:rsidRPr="00013E8C" w:rsidRDefault="004422D3" w:rsidP="00EC1AC7">
            <w:pPr>
              <w:keepNext/>
              <w:jc w:val="center"/>
              <w:rPr>
                <w:b/>
                <w:bCs/>
                <w:sz w:val="16"/>
                <w:szCs w:val="16"/>
              </w:rPr>
            </w:pPr>
            <w:r w:rsidRPr="00013E8C">
              <w:rPr>
                <w:b/>
                <w:bCs/>
                <w:sz w:val="16"/>
                <w:szCs w:val="16"/>
              </w:rPr>
              <w:lastRenderedPageBreak/>
              <w:t>India</w:t>
            </w:r>
          </w:p>
        </w:tc>
      </w:tr>
      <w:tr w:rsidR="004422D3" w:rsidRPr="00276A07" w14:paraId="3AF0792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6EF72E0" w14:textId="77777777" w:rsidR="004422D3" w:rsidRPr="00276A07" w:rsidRDefault="004422D3" w:rsidP="004422D3">
            <w:pPr>
              <w:jc w:val="left"/>
              <w:rPr>
                <w:sz w:val="16"/>
                <w:szCs w:val="16"/>
              </w:rPr>
            </w:pPr>
            <w:r w:rsidRPr="00276A07">
              <w:rPr>
                <w:sz w:val="16"/>
                <w:szCs w:val="16"/>
              </w:rPr>
              <w:t xml:space="preserve">Termination on 20 October 2020 of anti-dumping investigation on imports of </w:t>
            </w:r>
            <w:proofErr w:type="spellStart"/>
            <w:r w:rsidRPr="00276A07">
              <w:rPr>
                <w:sz w:val="16"/>
                <w:szCs w:val="16"/>
              </w:rPr>
              <w:t>hexa</w:t>
            </w:r>
            <w:proofErr w:type="spellEnd"/>
            <w:r w:rsidRPr="00276A07">
              <w:rPr>
                <w:sz w:val="16"/>
                <w:szCs w:val="16"/>
              </w:rPr>
              <w:t xml:space="preserve"> methylene </w:t>
            </w:r>
            <w:proofErr w:type="spellStart"/>
            <w:r w:rsidRPr="00276A07">
              <w:rPr>
                <w:sz w:val="16"/>
                <w:szCs w:val="16"/>
              </w:rPr>
              <w:t>tetramine</w:t>
            </w:r>
            <w:proofErr w:type="spellEnd"/>
            <w:r w:rsidRPr="00276A07">
              <w:rPr>
                <w:sz w:val="16"/>
                <w:szCs w:val="16"/>
              </w:rPr>
              <w:t xml:space="preserve"> "hexamine" from China and the United Arab Emirates (investigation on 25 March 2014 and definitive duty imposed on 21 October 2015)</w:t>
            </w:r>
          </w:p>
        </w:tc>
        <w:tc>
          <w:tcPr>
            <w:tcW w:w="1312" w:type="pct"/>
          </w:tcPr>
          <w:p w14:paraId="5B16F548"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tcPr>
          <w:p w14:paraId="1ACCB961" w14:textId="77777777" w:rsidR="004422D3" w:rsidRPr="00276A07" w:rsidRDefault="004422D3" w:rsidP="004422D3">
            <w:pPr>
              <w:jc w:val="left"/>
              <w:rPr>
                <w:b/>
                <w:bCs/>
                <w:sz w:val="16"/>
                <w:szCs w:val="16"/>
              </w:rPr>
            </w:pPr>
            <w:r w:rsidRPr="00276A07">
              <w:rPr>
                <w:b/>
                <w:bCs/>
                <w:sz w:val="16"/>
                <w:szCs w:val="16"/>
              </w:rPr>
              <w:t xml:space="preserve"> </w:t>
            </w:r>
          </w:p>
        </w:tc>
      </w:tr>
      <w:tr w:rsidR="004422D3" w:rsidRPr="00276A07" w14:paraId="46F50FA1" w14:textId="77777777" w:rsidTr="00013E8C">
        <w:trPr>
          <w:trHeight w:val="240"/>
        </w:trPr>
        <w:tc>
          <w:tcPr>
            <w:tcW w:w="2881" w:type="pct"/>
            <w:shd w:val="clear" w:color="auto" w:fill="C9DED4"/>
          </w:tcPr>
          <w:p w14:paraId="3663DE5A" w14:textId="77777777" w:rsidR="004422D3" w:rsidRPr="00276A07" w:rsidRDefault="004422D3" w:rsidP="004422D3">
            <w:pPr>
              <w:jc w:val="left"/>
              <w:rPr>
                <w:sz w:val="16"/>
                <w:szCs w:val="16"/>
              </w:rPr>
            </w:pPr>
            <w:r w:rsidRPr="00276A07">
              <w:rPr>
                <w:sz w:val="16"/>
                <w:szCs w:val="16"/>
              </w:rPr>
              <w:t xml:space="preserve">Initiation on 23 October 2020 of anti-dumping investigation on imports of </w:t>
            </w:r>
            <w:proofErr w:type="gramStart"/>
            <w:r w:rsidRPr="00276A07">
              <w:rPr>
                <w:sz w:val="16"/>
                <w:szCs w:val="16"/>
              </w:rPr>
              <w:t>low density</w:t>
            </w:r>
            <w:proofErr w:type="gramEnd"/>
            <w:r w:rsidRPr="00276A07">
              <w:rPr>
                <w:sz w:val="16"/>
                <w:szCs w:val="16"/>
              </w:rPr>
              <w:t xml:space="preserve"> polyethylene "LDPE" from Qatar, the Kingdom of Saudi Arabia, Singapore, Thailand, United Arab Emirates and the United Sates</w:t>
            </w:r>
          </w:p>
        </w:tc>
        <w:tc>
          <w:tcPr>
            <w:tcW w:w="1312" w:type="pct"/>
            <w:shd w:val="clear" w:color="auto" w:fill="C9DED4"/>
            <w:hideMark/>
          </w:tcPr>
          <w:p w14:paraId="3055E3BC"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6A0E703F" w14:textId="77777777" w:rsidR="004422D3" w:rsidRPr="00276A07" w:rsidRDefault="004422D3" w:rsidP="004422D3">
            <w:pPr>
              <w:jc w:val="left"/>
              <w:rPr>
                <w:sz w:val="16"/>
                <w:szCs w:val="16"/>
              </w:rPr>
            </w:pPr>
            <w:r w:rsidRPr="00276A07">
              <w:rPr>
                <w:sz w:val="16"/>
                <w:szCs w:val="16"/>
              </w:rPr>
              <w:t> </w:t>
            </w:r>
          </w:p>
        </w:tc>
      </w:tr>
      <w:tr w:rsidR="004422D3" w:rsidRPr="00276A07" w14:paraId="7CC08E7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2657F29" w14:textId="77777777" w:rsidR="004422D3" w:rsidRPr="00276A07" w:rsidRDefault="004422D3" w:rsidP="004422D3">
            <w:pPr>
              <w:jc w:val="left"/>
              <w:rPr>
                <w:sz w:val="16"/>
                <w:szCs w:val="16"/>
              </w:rPr>
            </w:pPr>
            <w:r w:rsidRPr="00276A07">
              <w:rPr>
                <w:sz w:val="16"/>
                <w:szCs w:val="16"/>
              </w:rPr>
              <w:t xml:space="preserve">Termination on 16 November 2020 of anti-dumping duties on imports of </w:t>
            </w:r>
            <w:proofErr w:type="spellStart"/>
            <w:r w:rsidRPr="00276A07">
              <w:rPr>
                <w:sz w:val="16"/>
                <w:szCs w:val="16"/>
              </w:rPr>
              <w:t>diketopyrrolo</w:t>
            </w:r>
            <w:proofErr w:type="spellEnd"/>
            <w:r w:rsidRPr="00276A07">
              <w:rPr>
                <w:sz w:val="16"/>
                <w:szCs w:val="16"/>
              </w:rPr>
              <w:t xml:space="preserve"> pyrrole pigment red 254 (DPP red 254) from China and Switzerland (investigation initiated on 20 June 2014 and definitive duty imposed on 17 August 2015)</w:t>
            </w:r>
          </w:p>
        </w:tc>
        <w:tc>
          <w:tcPr>
            <w:tcW w:w="1312" w:type="pct"/>
            <w:hideMark/>
          </w:tcPr>
          <w:p w14:paraId="4ACC2268"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1450D9C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6DD855E3" w14:textId="77777777" w:rsidTr="00013E8C">
        <w:trPr>
          <w:trHeight w:val="240"/>
        </w:trPr>
        <w:tc>
          <w:tcPr>
            <w:tcW w:w="2881" w:type="pct"/>
            <w:shd w:val="clear" w:color="auto" w:fill="C9DED4"/>
          </w:tcPr>
          <w:p w14:paraId="0227961A" w14:textId="77777777" w:rsidR="004422D3" w:rsidRPr="00276A07" w:rsidRDefault="004422D3" w:rsidP="004422D3">
            <w:pPr>
              <w:jc w:val="left"/>
              <w:rPr>
                <w:sz w:val="16"/>
                <w:szCs w:val="16"/>
              </w:rPr>
            </w:pPr>
            <w:r w:rsidRPr="00276A07">
              <w:rPr>
                <w:sz w:val="16"/>
                <w:szCs w:val="16"/>
              </w:rPr>
              <w:t>Termination on 17 November 2020 of anti-dumping duties on imports of caustic soda-III from China and the Republic of Korea (imposed on 26 December 2002)</w:t>
            </w:r>
          </w:p>
        </w:tc>
        <w:tc>
          <w:tcPr>
            <w:tcW w:w="1312" w:type="pct"/>
            <w:shd w:val="clear" w:color="auto" w:fill="C9DED4"/>
            <w:hideMark/>
          </w:tcPr>
          <w:p w14:paraId="43B60F94"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3A807A15" w14:textId="77777777" w:rsidR="004422D3" w:rsidRPr="00276A07" w:rsidRDefault="004422D3" w:rsidP="004422D3">
            <w:pPr>
              <w:jc w:val="left"/>
              <w:rPr>
                <w:color w:val="000000"/>
                <w:sz w:val="16"/>
                <w:szCs w:val="16"/>
              </w:rPr>
            </w:pPr>
            <w:r w:rsidRPr="00276A07">
              <w:rPr>
                <w:color w:val="000000"/>
                <w:sz w:val="16"/>
                <w:szCs w:val="16"/>
              </w:rPr>
              <w:t> </w:t>
            </w:r>
          </w:p>
        </w:tc>
      </w:tr>
      <w:tr w:rsidR="004422D3" w:rsidRPr="00276A07" w14:paraId="770E2653"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F63D2A3" w14:textId="77777777" w:rsidR="004422D3" w:rsidRPr="00276A07" w:rsidRDefault="004422D3" w:rsidP="004422D3">
            <w:pPr>
              <w:jc w:val="left"/>
              <w:rPr>
                <w:sz w:val="16"/>
                <w:szCs w:val="16"/>
              </w:rPr>
            </w:pPr>
            <w:r w:rsidRPr="00276A07">
              <w:rPr>
                <w:sz w:val="16"/>
                <w:szCs w:val="16"/>
              </w:rPr>
              <w:t xml:space="preserve">Termination on 20 November 2020 (without measure) of anti-dumping investigation on imports of coated/plated tin mill flat-rolled steel products from the European Union, Japan, the Republic of Korea, and the United States (initiated on 28 June 2019) </w:t>
            </w:r>
          </w:p>
        </w:tc>
        <w:tc>
          <w:tcPr>
            <w:tcW w:w="1312" w:type="pct"/>
            <w:hideMark/>
          </w:tcPr>
          <w:p w14:paraId="539483B7"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038DEEC8"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798AAD8" w14:textId="77777777" w:rsidTr="00013E8C">
        <w:trPr>
          <w:trHeight w:val="240"/>
        </w:trPr>
        <w:tc>
          <w:tcPr>
            <w:tcW w:w="2881" w:type="pct"/>
            <w:shd w:val="clear" w:color="auto" w:fill="C9DED4"/>
          </w:tcPr>
          <w:p w14:paraId="74E13CC7" w14:textId="77777777" w:rsidR="004422D3" w:rsidRPr="00276A07" w:rsidRDefault="004422D3" w:rsidP="004422D3">
            <w:pPr>
              <w:jc w:val="left"/>
              <w:rPr>
                <w:sz w:val="16"/>
                <w:szCs w:val="16"/>
              </w:rPr>
            </w:pPr>
            <w:r w:rsidRPr="00276A07">
              <w:rPr>
                <w:sz w:val="16"/>
                <w:szCs w:val="16"/>
              </w:rPr>
              <w:t xml:space="preserve">Termination on 20 November 2020 (without measure) of anti-dumping investigation on imports of mono ethylene glycol (MEG or ethylene glycol) from Kuwait, Oman, </w:t>
            </w:r>
            <w:proofErr w:type="gramStart"/>
            <w:r w:rsidRPr="00276A07">
              <w:rPr>
                <w:sz w:val="16"/>
                <w:szCs w:val="16"/>
              </w:rPr>
              <w:t>Singapore</w:t>
            </w:r>
            <w:proofErr w:type="gramEnd"/>
            <w:r w:rsidRPr="00276A07">
              <w:rPr>
                <w:sz w:val="16"/>
                <w:szCs w:val="16"/>
              </w:rPr>
              <w:t xml:space="preserve"> and the United Arab Emirates (initiated on 9 December 2019)</w:t>
            </w:r>
          </w:p>
        </w:tc>
        <w:tc>
          <w:tcPr>
            <w:tcW w:w="1312" w:type="pct"/>
            <w:shd w:val="clear" w:color="auto" w:fill="C9DED4"/>
            <w:hideMark/>
          </w:tcPr>
          <w:p w14:paraId="7FE59D98"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26DBC170" w14:textId="77777777" w:rsidR="004422D3" w:rsidRPr="00276A07" w:rsidRDefault="004422D3" w:rsidP="004422D3">
            <w:pPr>
              <w:jc w:val="left"/>
              <w:rPr>
                <w:sz w:val="16"/>
                <w:szCs w:val="16"/>
              </w:rPr>
            </w:pPr>
            <w:r w:rsidRPr="00276A07">
              <w:rPr>
                <w:sz w:val="16"/>
                <w:szCs w:val="16"/>
              </w:rPr>
              <w:t> </w:t>
            </w:r>
          </w:p>
        </w:tc>
      </w:tr>
      <w:tr w:rsidR="004422D3" w:rsidRPr="00276A07" w14:paraId="500FCB12"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6DF1369" w14:textId="77777777" w:rsidR="004422D3" w:rsidRPr="00276A07" w:rsidRDefault="004422D3" w:rsidP="004422D3">
            <w:pPr>
              <w:jc w:val="left"/>
              <w:rPr>
                <w:sz w:val="16"/>
                <w:szCs w:val="16"/>
              </w:rPr>
            </w:pPr>
            <w:r w:rsidRPr="00276A07">
              <w:rPr>
                <w:sz w:val="16"/>
                <w:szCs w:val="16"/>
              </w:rPr>
              <w:t>Termination on 30 November 2020 of anti-dumping duties on acrylic fibre from Thailand (imposed on 25 April 1997)</w:t>
            </w:r>
          </w:p>
        </w:tc>
        <w:tc>
          <w:tcPr>
            <w:tcW w:w="1312" w:type="pct"/>
            <w:hideMark/>
          </w:tcPr>
          <w:p w14:paraId="06F86F0D"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03C8F947" w14:textId="77777777" w:rsidR="004422D3" w:rsidRPr="00276A07" w:rsidRDefault="004422D3" w:rsidP="004422D3">
            <w:pPr>
              <w:jc w:val="left"/>
              <w:rPr>
                <w:sz w:val="16"/>
                <w:szCs w:val="16"/>
              </w:rPr>
            </w:pPr>
            <w:r w:rsidRPr="00276A07">
              <w:rPr>
                <w:sz w:val="16"/>
                <w:szCs w:val="16"/>
              </w:rPr>
              <w:t> </w:t>
            </w:r>
          </w:p>
        </w:tc>
      </w:tr>
      <w:tr w:rsidR="004422D3" w:rsidRPr="00276A07" w14:paraId="117C6021" w14:textId="77777777" w:rsidTr="00013E8C">
        <w:trPr>
          <w:trHeight w:val="240"/>
        </w:trPr>
        <w:tc>
          <w:tcPr>
            <w:tcW w:w="2881" w:type="pct"/>
            <w:shd w:val="clear" w:color="auto" w:fill="C9DED4"/>
          </w:tcPr>
          <w:p w14:paraId="08EE46D0" w14:textId="77777777" w:rsidR="004422D3" w:rsidRPr="00276A07" w:rsidRDefault="004422D3" w:rsidP="004422D3">
            <w:pPr>
              <w:jc w:val="left"/>
              <w:rPr>
                <w:sz w:val="16"/>
                <w:szCs w:val="16"/>
              </w:rPr>
            </w:pPr>
            <w:r w:rsidRPr="00276A07">
              <w:rPr>
                <w:sz w:val="16"/>
                <w:szCs w:val="16"/>
              </w:rPr>
              <w:t>Termination on 1 December 2020 (without measure) of anti</w:t>
            </w:r>
            <w:r w:rsidRPr="00276A07">
              <w:rPr>
                <w:sz w:val="16"/>
                <w:szCs w:val="16"/>
              </w:rPr>
              <w:noBreakHyphen/>
              <w:t xml:space="preserve">dumping investigation on imports of acrylic fibre from Belarus, the European Union, </w:t>
            </w:r>
            <w:proofErr w:type="gramStart"/>
            <w:r w:rsidRPr="00276A07">
              <w:rPr>
                <w:sz w:val="16"/>
                <w:szCs w:val="16"/>
              </w:rPr>
              <w:t>Peru</w:t>
            </w:r>
            <w:proofErr w:type="gramEnd"/>
            <w:r w:rsidRPr="00276A07">
              <w:rPr>
                <w:sz w:val="16"/>
                <w:szCs w:val="16"/>
              </w:rPr>
              <w:t xml:space="preserve"> and Ukraine (initiated on 24 September 2019)</w:t>
            </w:r>
          </w:p>
        </w:tc>
        <w:tc>
          <w:tcPr>
            <w:tcW w:w="1312" w:type="pct"/>
            <w:shd w:val="clear" w:color="auto" w:fill="C9DED4"/>
            <w:hideMark/>
          </w:tcPr>
          <w:p w14:paraId="381F41CD" w14:textId="77777777" w:rsidR="004422D3" w:rsidRPr="00276A07" w:rsidRDefault="004422D3" w:rsidP="004422D3">
            <w:pPr>
              <w:jc w:val="left"/>
              <w:rPr>
                <w:sz w:val="16"/>
                <w:szCs w:val="16"/>
              </w:rPr>
            </w:pPr>
            <w:r w:rsidRPr="00276A07">
              <w:rPr>
                <w:sz w:val="16"/>
                <w:szCs w:val="16"/>
              </w:rPr>
              <w:t>WTO document G/ADP/N/350/IND/Rev.1, 26 April 2021</w:t>
            </w:r>
          </w:p>
        </w:tc>
        <w:tc>
          <w:tcPr>
            <w:tcW w:w="807" w:type="pct"/>
            <w:shd w:val="clear" w:color="auto" w:fill="C9DED4"/>
            <w:hideMark/>
          </w:tcPr>
          <w:p w14:paraId="222C1DB5"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585F6E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B808E61" w14:textId="77777777" w:rsidR="004422D3" w:rsidRPr="00276A07" w:rsidRDefault="004422D3" w:rsidP="004422D3">
            <w:pPr>
              <w:jc w:val="left"/>
              <w:rPr>
                <w:sz w:val="16"/>
                <w:szCs w:val="16"/>
              </w:rPr>
            </w:pPr>
            <w:r w:rsidRPr="00276A07">
              <w:rPr>
                <w:sz w:val="16"/>
                <w:szCs w:val="16"/>
              </w:rPr>
              <w:t>Termination on 3 December 2020 of anti-dumping duties on melamine tableware and kitchenware products from China, Thailand, and Viet Nam (investigation initiated on 28 October 2014 and definitive duty imposed on 4 December 2015)</w:t>
            </w:r>
          </w:p>
        </w:tc>
        <w:tc>
          <w:tcPr>
            <w:tcW w:w="1312" w:type="pct"/>
            <w:hideMark/>
          </w:tcPr>
          <w:p w14:paraId="3DE30883"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49CA6B5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3A20E7D1" w14:textId="77777777" w:rsidTr="00013E8C">
        <w:trPr>
          <w:trHeight w:val="240"/>
        </w:trPr>
        <w:tc>
          <w:tcPr>
            <w:tcW w:w="2881" w:type="pct"/>
            <w:shd w:val="clear" w:color="auto" w:fill="C9DED4"/>
          </w:tcPr>
          <w:p w14:paraId="2F5EACA7" w14:textId="77777777" w:rsidR="004422D3" w:rsidRPr="00276A07" w:rsidRDefault="004422D3" w:rsidP="004422D3">
            <w:pPr>
              <w:jc w:val="left"/>
              <w:rPr>
                <w:sz w:val="16"/>
                <w:szCs w:val="16"/>
              </w:rPr>
            </w:pPr>
            <w:r w:rsidRPr="00276A07">
              <w:rPr>
                <w:sz w:val="16"/>
                <w:szCs w:val="16"/>
              </w:rPr>
              <w:t>Termination on 3 December 2020 of anti-dumping duties on plastic processing machinery from China (imposed on 12 May 2009)</w:t>
            </w:r>
          </w:p>
        </w:tc>
        <w:tc>
          <w:tcPr>
            <w:tcW w:w="1312" w:type="pct"/>
            <w:shd w:val="clear" w:color="auto" w:fill="C9DED4"/>
            <w:hideMark/>
          </w:tcPr>
          <w:p w14:paraId="5E125251"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7FECCA7C" w14:textId="77777777" w:rsidR="004422D3" w:rsidRPr="00276A07" w:rsidRDefault="004422D3" w:rsidP="004422D3">
            <w:pPr>
              <w:jc w:val="left"/>
              <w:rPr>
                <w:sz w:val="16"/>
                <w:szCs w:val="16"/>
              </w:rPr>
            </w:pPr>
            <w:r w:rsidRPr="00276A07">
              <w:rPr>
                <w:sz w:val="16"/>
                <w:szCs w:val="16"/>
              </w:rPr>
              <w:t> </w:t>
            </w:r>
          </w:p>
        </w:tc>
      </w:tr>
      <w:tr w:rsidR="004422D3" w:rsidRPr="00276A07" w14:paraId="0E97EC2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B69FEA4" w14:textId="77777777" w:rsidR="004422D3" w:rsidRPr="00276A07" w:rsidRDefault="004422D3" w:rsidP="004422D3">
            <w:pPr>
              <w:jc w:val="left"/>
              <w:rPr>
                <w:sz w:val="16"/>
                <w:szCs w:val="16"/>
              </w:rPr>
            </w:pPr>
            <w:r w:rsidRPr="00276A07">
              <w:rPr>
                <w:sz w:val="16"/>
                <w:szCs w:val="16"/>
              </w:rPr>
              <w:t>Termination on 3 December 2020 of anti-dumping duties on acrylonitrile butadiene rubber from the Republic of Korea (imposed on 31 January 1997)</w:t>
            </w:r>
          </w:p>
        </w:tc>
        <w:tc>
          <w:tcPr>
            <w:tcW w:w="1312" w:type="pct"/>
            <w:hideMark/>
          </w:tcPr>
          <w:p w14:paraId="4C5A9884"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4A99EFF8" w14:textId="77777777" w:rsidR="004422D3" w:rsidRPr="00276A07" w:rsidRDefault="004422D3" w:rsidP="004422D3">
            <w:pPr>
              <w:jc w:val="left"/>
              <w:rPr>
                <w:sz w:val="16"/>
                <w:szCs w:val="16"/>
              </w:rPr>
            </w:pPr>
            <w:r w:rsidRPr="00276A07">
              <w:rPr>
                <w:sz w:val="16"/>
                <w:szCs w:val="16"/>
              </w:rPr>
              <w:t> </w:t>
            </w:r>
          </w:p>
        </w:tc>
      </w:tr>
      <w:tr w:rsidR="004422D3" w:rsidRPr="00276A07" w14:paraId="32F3063F" w14:textId="77777777" w:rsidTr="00013E8C">
        <w:trPr>
          <w:trHeight w:val="240"/>
        </w:trPr>
        <w:tc>
          <w:tcPr>
            <w:tcW w:w="2881" w:type="pct"/>
            <w:shd w:val="clear" w:color="auto" w:fill="C9DED4"/>
          </w:tcPr>
          <w:p w14:paraId="754ADBE5" w14:textId="77777777" w:rsidR="004422D3" w:rsidRPr="00276A07" w:rsidRDefault="004422D3" w:rsidP="004422D3">
            <w:pPr>
              <w:jc w:val="left"/>
              <w:rPr>
                <w:sz w:val="16"/>
                <w:szCs w:val="16"/>
              </w:rPr>
            </w:pPr>
            <w:r w:rsidRPr="00276A07">
              <w:rPr>
                <w:sz w:val="16"/>
                <w:szCs w:val="16"/>
              </w:rPr>
              <w:t>Termination on 3 December 2020 of anti-dumping duties on imports of nylon tyre cord fabric-II from China (imposed on 26 July 2004)</w:t>
            </w:r>
          </w:p>
        </w:tc>
        <w:tc>
          <w:tcPr>
            <w:tcW w:w="1312" w:type="pct"/>
            <w:shd w:val="clear" w:color="auto" w:fill="C9DED4"/>
            <w:hideMark/>
          </w:tcPr>
          <w:p w14:paraId="53E2D095"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3F68CFA7" w14:textId="77777777" w:rsidR="004422D3" w:rsidRPr="00276A07" w:rsidRDefault="004422D3" w:rsidP="004422D3">
            <w:pPr>
              <w:jc w:val="left"/>
              <w:rPr>
                <w:sz w:val="16"/>
                <w:szCs w:val="16"/>
              </w:rPr>
            </w:pPr>
            <w:r w:rsidRPr="00276A07">
              <w:rPr>
                <w:sz w:val="16"/>
                <w:szCs w:val="16"/>
              </w:rPr>
              <w:t> </w:t>
            </w:r>
          </w:p>
        </w:tc>
      </w:tr>
      <w:tr w:rsidR="004422D3" w:rsidRPr="00276A07" w14:paraId="51ABA18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hideMark/>
          </w:tcPr>
          <w:p w14:paraId="30436ACA" w14:textId="77777777" w:rsidR="004422D3" w:rsidRPr="00276A07" w:rsidRDefault="004422D3" w:rsidP="004422D3">
            <w:pPr>
              <w:jc w:val="left"/>
              <w:rPr>
                <w:sz w:val="16"/>
                <w:szCs w:val="16"/>
              </w:rPr>
            </w:pPr>
            <w:r w:rsidRPr="00276A07">
              <w:rPr>
                <w:sz w:val="16"/>
                <w:szCs w:val="16"/>
              </w:rPr>
              <w:t>Termination on 4 December 2020 of anti-dumping duties on imports of hot-rolled flat products of stainless steel of 304 series from China, the Republic of Korea and Malaysia (investigation initiated on 11 March 2014 and definitive duty imposed on 5 June 2015)</w:t>
            </w:r>
          </w:p>
        </w:tc>
        <w:tc>
          <w:tcPr>
            <w:tcW w:w="1312" w:type="pct"/>
            <w:hideMark/>
          </w:tcPr>
          <w:p w14:paraId="2564A14C"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208CB940"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3F56D6F7" w14:textId="77777777" w:rsidTr="00013E8C">
        <w:trPr>
          <w:trHeight w:val="240"/>
        </w:trPr>
        <w:tc>
          <w:tcPr>
            <w:tcW w:w="2881" w:type="pct"/>
            <w:shd w:val="clear" w:color="auto" w:fill="C9DED4"/>
          </w:tcPr>
          <w:p w14:paraId="406039EB" w14:textId="77777777" w:rsidR="004422D3" w:rsidRPr="00276A07" w:rsidRDefault="004422D3" w:rsidP="004422D3">
            <w:pPr>
              <w:jc w:val="left"/>
              <w:rPr>
                <w:sz w:val="16"/>
                <w:szCs w:val="16"/>
              </w:rPr>
            </w:pPr>
            <w:r w:rsidRPr="00276A07">
              <w:rPr>
                <w:sz w:val="16"/>
                <w:szCs w:val="16"/>
              </w:rPr>
              <w:t>Termination on 7 December 2020 of anti-dumping duties on imports of gliclazide from China (investigation initiated on 28 August 2014 and definitive duty imposed on 8 December 2015)</w:t>
            </w:r>
          </w:p>
        </w:tc>
        <w:tc>
          <w:tcPr>
            <w:tcW w:w="1312" w:type="pct"/>
            <w:shd w:val="clear" w:color="auto" w:fill="C9DED4"/>
            <w:hideMark/>
          </w:tcPr>
          <w:p w14:paraId="469AB49A"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380F55AE"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7FDEAA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181AB02" w14:textId="77777777" w:rsidR="004422D3" w:rsidRPr="00276A07" w:rsidRDefault="004422D3" w:rsidP="004422D3">
            <w:pPr>
              <w:jc w:val="left"/>
              <w:rPr>
                <w:sz w:val="16"/>
                <w:szCs w:val="16"/>
              </w:rPr>
            </w:pPr>
            <w:r w:rsidRPr="00276A07">
              <w:rPr>
                <w:sz w:val="16"/>
                <w:szCs w:val="16"/>
              </w:rPr>
              <w:t>Termination on 13 December 2020 of anti-dumping duties on imports of albendazole from China (investigation initiated on 11 September 2014 and definitive duty imposed on 14 December 2015)</w:t>
            </w:r>
          </w:p>
        </w:tc>
        <w:tc>
          <w:tcPr>
            <w:tcW w:w="1312" w:type="pct"/>
            <w:hideMark/>
          </w:tcPr>
          <w:p w14:paraId="668A2711"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5D09B1FC"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0051DC01" w14:textId="77777777" w:rsidTr="00013E8C">
        <w:trPr>
          <w:trHeight w:val="240"/>
        </w:trPr>
        <w:tc>
          <w:tcPr>
            <w:tcW w:w="2881" w:type="pct"/>
            <w:shd w:val="clear" w:color="auto" w:fill="C9DED4"/>
          </w:tcPr>
          <w:p w14:paraId="4321291F" w14:textId="77777777" w:rsidR="004422D3" w:rsidRPr="00276A07" w:rsidRDefault="004422D3" w:rsidP="004422D3">
            <w:pPr>
              <w:jc w:val="left"/>
              <w:rPr>
                <w:sz w:val="16"/>
                <w:szCs w:val="16"/>
              </w:rPr>
            </w:pPr>
            <w:r w:rsidRPr="00276A07">
              <w:rPr>
                <w:sz w:val="16"/>
                <w:szCs w:val="16"/>
              </w:rPr>
              <w:t xml:space="preserve">Termination on 14 December 2020 (without measure) of anti-dumping investigation on imports of choline chloride in all forms from China, </w:t>
            </w:r>
            <w:proofErr w:type="gramStart"/>
            <w:r w:rsidRPr="00276A07">
              <w:rPr>
                <w:sz w:val="16"/>
                <w:szCs w:val="16"/>
              </w:rPr>
              <w:t>Malaysia</w:t>
            </w:r>
            <w:proofErr w:type="gramEnd"/>
            <w:r w:rsidRPr="00276A07">
              <w:rPr>
                <w:sz w:val="16"/>
                <w:szCs w:val="16"/>
              </w:rPr>
              <w:t xml:space="preserve"> and Viet Nam (initiated on 1 October 2019)</w:t>
            </w:r>
          </w:p>
        </w:tc>
        <w:tc>
          <w:tcPr>
            <w:tcW w:w="1312" w:type="pct"/>
            <w:shd w:val="clear" w:color="auto" w:fill="C9DED4"/>
            <w:hideMark/>
          </w:tcPr>
          <w:p w14:paraId="6A33532A" w14:textId="77777777" w:rsidR="004422D3" w:rsidRPr="00276A07" w:rsidRDefault="004422D3" w:rsidP="004422D3">
            <w:pPr>
              <w:jc w:val="left"/>
              <w:rPr>
                <w:sz w:val="16"/>
                <w:szCs w:val="16"/>
              </w:rPr>
            </w:pPr>
            <w:r w:rsidRPr="00276A07">
              <w:rPr>
                <w:sz w:val="16"/>
                <w:szCs w:val="16"/>
              </w:rPr>
              <w:t>WTO document G/ADP/N/350/IND/Rev.1, 26 April 2021</w:t>
            </w:r>
          </w:p>
        </w:tc>
        <w:tc>
          <w:tcPr>
            <w:tcW w:w="807" w:type="pct"/>
            <w:shd w:val="clear" w:color="auto" w:fill="C9DED4"/>
            <w:hideMark/>
          </w:tcPr>
          <w:p w14:paraId="4E0A6858"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F85330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F71B248" w14:textId="77777777" w:rsidR="004422D3" w:rsidRPr="00276A07" w:rsidRDefault="004422D3" w:rsidP="004422D3">
            <w:pPr>
              <w:jc w:val="left"/>
              <w:rPr>
                <w:sz w:val="16"/>
                <w:szCs w:val="16"/>
              </w:rPr>
            </w:pPr>
            <w:r w:rsidRPr="00276A07">
              <w:rPr>
                <w:sz w:val="16"/>
                <w:szCs w:val="16"/>
              </w:rPr>
              <w:t xml:space="preserve">Initiation on 17 December 2020 of anti-dumping investigation on imports of caustic soda from the Islamic Republic of Iran, Japan, </w:t>
            </w:r>
            <w:proofErr w:type="gramStart"/>
            <w:r w:rsidRPr="00276A07">
              <w:rPr>
                <w:sz w:val="16"/>
                <w:szCs w:val="16"/>
              </w:rPr>
              <w:t>Oman</w:t>
            </w:r>
            <w:proofErr w:type="gramEnd"/>
            <w:r w:rsidRPr="00276A07">
              <w:rPr>
                <w:sz w:val="16"/>
                <w:szCs w:val="16"/>
              </w:rPr>
              <w:t xml:space="preserve"> and Qatar</w:t>
            </w:r>
          </w:p>
        </w:tc>
        <w:tc>
          <w:tcPr>
            <w:tcW w:w="1312" w:type="pct"/>
            <w:hideMark/>
          </w:tcPr>
          <w:p w14:paraId="27D15C89"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25D7B69C" w14:textId="77777777" w:rsidR="004422D3" w:rsidRPr="00276A07" w:rsidRDefault="004422D3" w:rsidP="004422D3">
            <w:pPr>
              <w:jc w:val="left"/>
              <w:rPr>
                <w:sz w:val="16"/>
                <w:szCs w:val="16"/>
              </w:rPr>
            </w:pPr>
            <w:r w:rsidRPr="00276A07">
              <w:rPr>
                <w:sz w:val="16"/>
                <w:szCs w:val="16"/>
              </w:rPr>
              <w:t> </w:t>
            </w:r>
          </w:p>
        </w:tc>
      </w:tr>
      <w:tr w:rsidR="004422D3" w:rsidRPr="00276A07" w14:paraId="6A89A226" w14:textId="77777777" w:rsidTr="00013E8C">
        <w:trPr>
          <w:trHeight w:val="240"/>
        </w:trPr>
        <w:tc>
          <w:tcPr>
            <w:tcW w:w="2881" w:type="pct"/>
            <w:shd w:val="clear" w:color="auto" w:fill="C9DED4"/>
          </w:tcPr>
          <w:p w14:paraId="14042BED" w14:textId="77777777" w:rsidR="004422D3" w:rsidRPr="00276A07" w:rsidRDefault="004422D3" w:rsidP="004422D3">
            <w:pPr>
              <w:jc w:val="left"/>
              <w:rPr>
                <w:sz w:val="16"/>
                <w:szCs w:val="16"/>
              </w:rPr>
            </w:pPr>
            <w:r w:rsidRPr="00276A07">
              <w:rPr>
                <w:sz w:val="16"/>
                <w:szCs w:val="16"/>
              </w:rPr>
              <w:lastRenderedPageBreak/>
              <w:t>Initiation on 24 December 2020 of countervailing investigation on imports of aluminium primary foundry alloy ingot from Malaysia</w:t>
            </w:r>
          </w:p>
        </w:tc>
        <w:tc>
          <w:tcPr>
            <w:tcW w:w="1312" w:type="pct"/>
            <w:shd w:val="clear" w:color="auto" w:fill="C9DED4"/>
            <w:hideMark/>
          </w:tcPr>
          <w:p w14:paraId="7F15F165" w14:textId="77777777" w:rsidR="004422D3" w:rsidRPr="00276A07" w:rsidRDefault="004422D3" w:rsidP="004422D3">
            <w:pPr>
              <w:jc w:val="left"/>
              <w:rPr>
                <w:sz w:val="16"/>
                <w:szCs w:val="16"/>
              </w:rPr>
            </w:pPr>
            <w:r w:rsidRPr="00276A07">
              <w:rPr>
                <w:sz w:val="16"/>
                <w:szCs w:val="16"/>
              </w:rPr>
              <w:t>Notification F. No. 6/43/2020-DGTR (Case No. OI (CVD) 7/2020), Ministry of Commerce and Industry - Department of Commerce - Directorate General of Trade Remedies (24 December 2020)</w:t>
            </w:r>
          </w:p>
        </w:tc>
        <w:tc>
          <w:tcPr>
            <w:tcW w:w="807" w:type="pct"/>
            <w:shd w:val="clear" w:color="auto" w:fill="C9DED4"/>
            <w:hideMark/>
          </w:tcPr>
          <w:p w14:paraId="07DAA8C7" w14:textId="77777777" w:rsidR="004422D3" w:rsidRPr="00276A07" w:rsidRDefault="004422D3" w:rsidP="004422D3">
            <w:pPr>
              <w:jc w:val="left"/>
              <w:rPr>
                <w:sz w:val="16"/>
                <w:szCs w:val="16"/>
              </w:rPr>
            </w:pPr>
            <w:r w:rsidRPr="00276A07">
              <w:rPr>
                <w:sz w:val="16"/>
                <w:szCs w:val="16"/>
              </w:rPr>
              <w:t> </w:t>
            </w:r>
          </w:p>
        </w:tc>
      </w:tr>
      <w:tr w:rsidR="004422D3" w:rsidRPr="00276A07" w14:paraId="10B023E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D1E6D10" w14:textId="77777777" w:rsidR="004422D3" w:rsidRPr="00276A07" w:rsidRDefault="004422D3" w:rsidP="004422D3">
            <w:pPr>
              <w:jc w:val="left"/>
              <w:rPr>
                <w:sz w:val="16"/>
                <w:szCs w:val="16"/>
              </w:rPr>
            </w:pPr>
            <w:r w:rsidRPr="00276A07">
              <w:rPr>
                <w:sz w:val="16"/>
                <w:szCs w:val="16"/>
              </w:rPr>
              <w:t xml:space="preserve">Termination on 30 December 2020 of anti-dumping duties on imports of all fully drawn yarn from China and Thailand (imposed on 26 March 2009) </w:t>
            </w:r>
          </w:p>
        </w:tc>
        <w:tc>
          <w:tcPr>
            <w:tcW w:w="1312" w:type="pct"/>
            <w:hideMark/>
          </w:tcPr>
          <w:p w14:paraId="534ACFCF"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hideMark/>
          </w:tcPr>
          <w:p w14:paraId="78131F99" w14:textId="77777777" w:rsidR="004422D3" w:rsidRPr="00276A07" w:rsidRDefault="004422D3" w:rsidP="004422D3">
            <w:pPr>
              <w:jc w:val="left"/>
              <w:rPr>
                <w:color w:val="000000"/>
                <w:sz w:val="16"/>
                <w:szCs w:val="16"/>
              </w:rPr>
            </w:pPr>
            <w:r w:rsidRPr="00276A07">
              <w:rPr>
                <w:color w:val="000000"/>
                <w:sz w:val="16"/>
                <w:szCs w:val="16"/>
              </w:rPr>
              <w:t> </w:t>
            </w:r>
          </w:p>
        </w:tc>
      </w:tr>
      <w:tr w:rsidR="004422D3" w:rsidRPr="00276A07" w14:paraId="08A89E89" w14:textId="77777777" w:rsidTr="00013E8C">
        <w:trPr>
          <w:trHeight w:val="240"/>
        </w:trPr>
        <w:tc>
          <w:tcPr>
            <w:tcW w:w="2881" w:type="pct"/>
            <w:shd w:val="clear" w:color="auto" w:fill="C9DED4"/>
          </w:tcPr>
          <w:p w14:paraId="505DF702" w14:textId="77777777" w:rsidR="004422D3" w:rsidRPr="00276A07" w:rsidRDefault="004422D3" w:rsidP="004422D3">
            <w:pPr>
              <w:jc w:val="left"/>
              <w:rPr>
                <w:sz w:val="16"/>
                <w:szCs w:val="16"/>
              </w:rPr>
            </w:pPr>
            <w:r w:rsidRPr="00276A07">
              <w:rPr>
                <w:sz w:val="16"/>
                <w:szCs w:val="16"/>
              </w:rPr>
              <w:t>Termination on 31 December 2020 of anti-dumping duties on imports of carbon black from China and the Russian Federation (investigation initiated on 26 December 2008. Provisional and definitive duties imposed on 30 July 2009 and 28 January 2010)</w:t>
            </w:r>
          </w:p>
        </w:tc>
        <w:tc>
          <w:tcPr>
            <w:tcW w:w="1312" w:type="pct"/>
            <w:shd w:val="clear" w:color="auto" w:fill="C9DED4"/>
            <w:hideMark/>
          </w:tcPr>
          <w:p w14:paraId="3FD9FA5E" w14:textId="77777777" w:rsidR="004422D3" w:rsidRPr="00276A07" w:rsidRDefault="004422D3" w:rsidP="004422D3">
            <w:pPr>
              <w:jc w:val="left"/>
              <w:rPr>
                <w:sz w:val="16"/>
                <w:szCs w:val="16"/>
              </w:rPr>
            </w:pPr>
            <w:r w:rsidRPr="00276A07">
              <w:rPr>
                <w:sz w:val="16"/>
                <w:szCs w:val="16"/>
              </w:rPr>
              <w:t>WTO document G/ADP/N/350/IND, 19 April 2021</w:t>
            </w:r>
          </w:p>
        </w:tc>
        <w:tc>
          <w:tcPr>
            <w:tcW w:w="807" w:type="pct"/>
            <w:shd w:val="clear" w:color="auto" w:fill="C9DED4"/>
            <w:hideMark/>
          </w:tcPr>
          <w:p w14:paraId="2866BE8B" w14:textId="77777777" w:rsidR="004422D3" w:rsidRPr="00276A07" w:rsidRDefault="004422D3" w:rsidP="004422D3">
            <w:pPr>
              <w:jc w:val="left"/>
              <w:rPr>
                <w:sz w:val="16"/>
                <w:szCs w:val="16"/>
              </w:rPr>
            </w:pPr>
            <w:r w:rsidRPr="00276A07">
              <w:rPr>
                <w:sz w:val="16"/>
                <w:szCs w:val="16"/>
              </w:rPr>
              <w:t> </w:t>
            </w:r>
          </w:p>
        </w:tc>
      </w:tr>
      <w:tr w:rsidR="004422D3" w:rsidRPr="00276A07" w14:paraId="4F89528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7D69E8C" w14:textId="77777777" w:rsidR="004422D3" w:rsidRPr="00276A07" w:rsidRDefault="004422D3" w:rsidP="004422D3">
            <w:pPr>
              <w:jc w:val="left"/>
              <w:rPr>
                <w:sz w:val="16"/>
                <w:szCs w:val="16"/>
              </w:rPr>
            </w:pPr>
            <w:r w:rsidRPr="00276A07">
              <w:rPr>
                <w:sz w:val="16"/>
                <w:szCs w:val="16"/>
              </w:rPr>
              <w:t>Termination on 9 January 2021 of anti-dumping duties on imports of Phenol-I from South Africa (imposed on 13 August 2002)</w:t>
            </w:r>
          </w:p>
        </w:tc>
        <w:tc>
          <w:tcPr>
            <w:tcW w:w="1312" w:type="pct"/>
            <w:hideMark/>
          </w:tcPr>
          <w:p w14:paraId="0F8D4438"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397EC647"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2998758" w14:textId="77777777" w:rsidTr="00013E8C">
        <w:trPr>
          <w:trHeight w:val="240"/>
        </w:trPr>
        <w:tc>
          <w:tcPr>
            <w:tcW w:w="2881" w:type="pct"/>
            <w:shd w:val="clear" w:color="auto" w:fill="C9DED4"/>
          </w:tcPr>
          <w:p w14:paraId="623002D9" w14:textId="77777777" w:rsidR="004422D3" w:rsidRPr="00276A07" w:rsidRDefault="004422D3" w:rsidP="004422D3">
            <w:pPr>
              <w:jc w:val="left"/>
              <w:rPr>
                <w:sz w:val="16"/>
                <w:szCs w:val="16"/>
              </w:rPr>
            </w:pPr>
            <w:r w:rsidRPr="00276A07">
              <w:rPr>
                <w:sz w:val="16"/>
                <w:szCs w:val="16"/>
              </w:rPr>
              <w:t>Termination on 18 January 2021 of countervailing duties on imports of castings of wind operated electricity generators from China (investigation initiated on 29 May 2014 and definitive duty imposed on 19 January 2016)</w:t>
            </w:r>
          </w:p>
        </w:tc>
        <w:tc>
          <w:tcPr>
            <w:tcW w:w="1312" w:type="pct"/>
            <w:shd w:val="clear" w:color="auto" w:fill="C9DED4"/>
            <w:hideMark/>
          </w:tcPr>
          <w:p w14:paraId="66EA17B2"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3D9BF1D7"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0E0F2EC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6EA0452" w14:textId="77777777" w:rsidR="004422D3" w:rsidRPr="00276A07" w:rsidRDefault="004422D3" w:rsidP="004422D3">
            <w:pPr>
              <w:jc w:val="left"/>
              <w:rPr>
                <w:sz w:val="16"/>
                <w:szCs w:val="16"/>
              </w:rPr>
            </w:pPr>
            <w:r w:rsidRPr="00276A07">
              <w:rPr>
                <w:sz w:val="16"/>
                <w:szCs w:val="16"/>
              </w:rPr>
              <w:t>Termination on 20 January 2021 of anti-dumping duties on imports of plain medium density fibre board from China, Malaysia, Sri Lanka, and Thailand (imposed on 8 October 2009)</w:t>
            </w:r>
          </w:p>
        </w:tc>
        <w:tc>
          <w:tcPr>
            <w:tcW w:w="1312" w:type="pct"/>
            <w:hideMark/>
          </w:tcPr>
          <w:p w14:paraId="0AB4B754"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51E9B69B"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563AE1D" w14:textId="77777777" w:rsidTr="00013E8C">
        <w:trPr>
          <w:trHeight w:val="240"/>
        </w:trPr>
        <w:tc>
          <w:tcPr>
            <w:tcW w:w="2881" w:type="pct"/>
            <w:shd w:val="clear" w:color="auto" w:fill="C9DED4"/>
          </w:tcPr>
          <w:p w14:paraId="7782534B" w14:textId="77777777" w:rsidR="004422D3" w:rsidRPr="00276A07" w:rsidRDefault="004422D3" w:rsidP="004422D3">
            <w:pPr>
              <w:jc w:val="left"/>
              <w:rPr>
                <w:sz w:val="16"/>
                <w:szCs w:val="16"/>
              </w:rPr>
            </w:pPr>
            <w:r w:rsidRPr="00276A07">
              <w:rPr>
                <w:sz w:val="16"/>
                <w:szCs w:val="16"/>
              </w:rPr>
              <w:t>Termination on 27 January 2021 of anti-dumping duties on mulberry raw silk from China (investigation initiated on 9 December 2014 and definitive duty imposed on 28 January 2016)</w:t>
            </w:r>
          </w:p>
        </w:tc>
        <w:tc>
          <w:tcPr>
            <w:tcW w:w="1312" w:type="pct"/>
            <w:shd w:val="clear" w:color="auto" w:fill="C9DED4"/>
            <w:hideMark/>
          </w:tcPr>
          <w:p w14:paraId="5DC25DA1"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048ECD39"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4711635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C1B8766" w14:textId="77777777" w:rsidR="004422D3" w:rsidRPr="00276A07" w:rsidRDefault="004422D3" w:rsidP="004422D3">
            <w:pPr>
              <w:jc w:val="left"/>
              <w:rPr>
                <w:sz w:val="16"/>
                <w:szCs w:val="16"/>
              </w:rPr>
            </w:pPr>
            <w:r w:rsidRPr="00276A07">
              <w:rPr>
                <w:sz w:val="16"/>
                <w:szCs w:val="16"/>
              </w:rPr>
              <w:t>Termination on 31 January 2021 of anti-dumping duties on imports of cold rolled flat products of stainless steel (cold rolled flat products of stainless steel of width greater than 1250 mm) from China, the European Union, the Republic of Korea, South Africa, Chinese Taipei, Thailand and the United States (imposed on 22 April 2009)</w:t>
            </w:r>
          </w:p>
        </w:tc>
        <w:tc>
          <w:tcPr>
            <w:tcW w:w="1312" w:type="pct"/>
            <w:hideMark/>
          </w:tcPr>
          <w:p w14:paraId="17260715"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28EA7EDB"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3BD3CF1A" w14:textId="77777777" w:rsidTr="00013E8C">
        <w:trPr>
          <w:trHeight w:val="240"/>
        </w:trPr>
        <w:tc>
          <w:tcPr>
            <w:tcW w:w="2881" w:type="pct"/>
            <w:shd w:val="clear" w:color="auto" w:fill="C9DED4"/>
          </w:tcPr>
          <w:p w14:paraId="011BC00B" w14:textId="77777777" w:rsidR="004422D3" w:rsidRPr="00276A07" w:rsidRDefault="004422D3" w:rsidP="004422D3">
            <w:pPr>
              <w:jc w:val="left"/>
              <w:rPr>
                <w:sz w:val="16"/>
                <w:szCs w:val="16"/>
              </w:rPr>
            </w:pPr>
            <w:r w:rsidRPr="00276A07">
              <w:rPr>
                <w:sz w:val="16"/>
                <w:szCs w:val="16"/>
              </w:rPr>
              <w:t>Termination on 31 January 2021 of anti-dumping duties on methylene chloride from China and the Russian Federation (investigation initiated on 7 April 2015. Provisional and definitive duties imposed on 8 December 2015 and 31 May 2016, respectively)</w:t>
            </w:r>
          </w:p>
        </w:tc>
        <w:tc>
          <w:tcPr>
            <w:tcW w:w="1312" w:type="pct"/>
            <w:shd w:val="clear" w:color="auto" w:fill="C9DED4"/>
            <w:hideMark/>
          </w:tcPr>
          <w:p w14:paraId="20A32084"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2D233C7A"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C3C51C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7BCF22C" w14:textId="77777777" w:rsidR="004422D3" w:rsidRPr="00276A07" w:rsidRDefault="004422D3" w:rsidP="004422D3">
            <w:pPr>
              <w:jc w:val="left"/>
              <w:rPr>
                <w:sz w:val="16"/>
                <w:szCs w:val="16"/>
              </w:rPr>
            </w:pPr>
            <w:r w:rsidRPr="00276A07">
              <w:rPr>
                <w:sz w:val="16"/>
                <w:szCs w:val="16"/>
              </w:rPr>
              <w:t>Termination on 31 January 2021 of anti-dumping duties on imports of phthalic anhydride from Japan and Russian Federation (investigation initiated on 9 May 2014 and definitive duty imposed on 4 December 2015)</w:t>
            </w:r>
          </w:p>
        </w:tc>
        <w:tc>
          <w:tcPr>
            <w:tcW w:w="1312" w:type="pct"/>
            <w:hideMark/>
          </w:tcPr>
          <w:p w14:paraId="36A35C59"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341A9E6C"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60D91AD2" w14:textId="77777777" w:rsidTr="00013E8C">
        <w:trPr>
          <w:trHeight w:val="240"/>
        </w:trPr>
        <w:tc>
          <w:tcPr>
            <w:tcW w:w="2881" w:type="pct"/>
            <w:shd w:val="clear" w:color="auto" w:fill="C9DED4"/>
          </w:tcPr>
          <w:p w14:paraId="311A1024" w14:textId="77777777" w:rsidR="004422D3" w:rsidRPr="00276A07" w:rsidRDefault="004422D3" w:rsidP="004422D3">
            <w:pPr>
              <w:jc w:val="left"/>
              <w:rPr>
                <w:sz w:val="16"/>
                <w:szCs w:val="16"/>
              </w:rPr>
            </w:pPr>
            <w:r w:rsidRPr="00276A07">
              <w:rPr>
                <w:sz w:val="16"/>
                <w:szCs w:val="16"/>
              </w:rPr>
              <w:t>Termination on 7 February 2021 of anti-dumping duties on imports of float glass from China (imposed on 7 January 2003)</w:t>
            </w:r>
          </w:p>
        </w:tc>
        <w:tc>
          <w:tcPr>
            <w:tcW w:w="1312" w:type="pct"/>
            <w:shd w:val="clear" w:color="auto" w:fill="C9DED4"/>
            <w:hideMark/>
          </w:tcPr>
          <w:p w14:paraId="4FEA0E9E"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613F9F8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3D916C9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3E6DD62" w14:textId="77777777" w:rsidR="004422D3" w:rsidRPr="00276A07" w:rsidRDefault="004422D3" w:rsidP="004422D3">
            <w:pPr>
              <w:jc w:val="left"/>
              <w:rPr>
                <w:sz w:val="16"/>
                <w:szCs w:val="16"/>
              </w:rPr>
            </w:pPr>
            <w:r w:rsidRPr="00276A07">
              <w:rPr>
                <w:sz w:val="16"/>
                <w:szCs w:val="16"/>
              </w:rPr>
              <w:t>Initiation on 17 February 2021 of anti-dumping investigation on imports of plastic processing machines "PPM" from China</w:t>
            </w:r>
          </w:p>
        </w:tc>
        <w:tc>
          <w:tcPr>
            <w:tcW w:w="1312" w:type="pct"/>
            <w:hideMark/>
          </w:tcPr>
          <w:p w14:paraId="4AC7AC14" w14:textId="77777777" w:rsidR="004422D3" w:rsidRPr="00276A07" w:rsidRDefault="004422D3" w:rsidP="004422D3">
            <w:pPr>
              <w:jc w:val="left"/>
              <w:rPr>
                <w:sz w:val="16"/>
                <w:szCs w:val="16"/>
              </w:rPr>
            </w:pPr>
            <w:r w:rsidRPr="00276A07">
              <w:rPr>
                <w:sz w:val="16"/>
                <w:szCs w:val="16"/>
              </w:rPr>
              <w:t>Notification F. No. 6/45/2020-DGTR (Case No. AD - OI - 46/2020), Ministry of Commerce and Industry - Department of Commerce - Directorate General of Trade Remedies (17 February 2021)</w:t>
            </w:r>
          </w:p>
        </w:tc>
        <w:tc>
          <w:tcPr>
            <w:tcW w:w="807" w:type="pct"/>
            <w:hideMark/>
          </w:tcPr>
          <w:p w14:paraId="69214CEF" w14:textId="77777777" w:rsidR="004422D3" w:rsidRPr="00276A07" w:rsidRDefault="004422D3" w:rsidP="004422D3">
            <w:pPr>
              <w:jc w:val="left"/>
              <w:rPr>
                <w:sz w:val="16"/>
                <w:szCs w:val="16"/>
              </w:rPr>
            </w:pPr>
            <w:r w:rsidRPr="00276A07">
              <w:rPr>
                <w:sz w:val="16"/>
                <w:szCs w:val="16"/>
              </w:rPr>
              <w:t> </w:t>
            </w:r>
          </w:p>
        </w:tc>
      </w:tr>
      <w:tr w:rsidR="004422D3" w:rsidRPr="00276A07" w14:paraId="0B87165A" w14:textId="77777777" w:rsidTr="00013E8C">
        <w:trPr>
          <w:trHeight w:val="240"/>
        </w:trPr>
        <w:tc>
          <w:tcPr>
            <w:tcW w:w="2881" w:type="pct"/>
            <w:shd w:val="clear" w:color="auto" w:fill="C9DED4"/>
          </w:tcPr>
          <w:p w14:paraId="0EFF37FE" w14:textId="77777777" w:rsidR="004422D3" w:rsidRPr="00276A07" w:rsidRDefault="004422D3" w:rsidP="004422D3">
            <w:pPr>
              <w:jc w:val="left"/>
              <w:rPr>
                <w:sz w:val="16"/>
                <w:szCs w:val="16"/>
              </w:rPr>
            </w:pPr>
            <w:r w:rsidRPr="00276A07">
              <w:rPr>
                <w:sz w:val="16"/>
                <w:szCs w:val="16"/>
              </w:rPr>
              <w:t>Initiation on 24 February 2021 of anti-dumping investigation on imports of polyurethane leather which includes any kind of textile coated one sided or both sided with polyurethane from China</w:t>
            </w:r>
          </w:p>
        </w:tc>
        <w:tc>
          <w:tcPr>
            <w:tcW w:w="1312" w:type="pct"/>
            <w:shd w:val="clear" w:color="auto" w:fill="C9DED4"/>
            <w:hideMark/>
          </w:tcPr>
          <w:p w14:paraId="7013D706" w14:textId="77777777" w:rsidR="004422D3" w:rsidRPr="00276A07" w:rsidRDefault="004422D3" w:rsidP="004422D3">
            <w:pPr>
              <w:jc w:val="left"/>
              <w:rPr>
                <w:sz w:val="16"/>
                <w:szCs w:val="16"/>
              </w:rPr>
            </w:pPr>
            <w:r w:rsidRPr="00276A07">
              <w:rPr>
                <w:sz w:val="16"/>
                <w:szCs w:val="16"/>
              </w:rPr>
              <w:t>Notification F. No. 6/55/2020-DGTR (Case No. AD - OI - 46/2020), Ministry of Commerce and Industry - Directorate General of Trade Remedies (24 February 2021)</w:t>
            </w:r>
          </w:p>
        </w:tc>
        <w:tc>
          <w:tcPr>
            <w:tcW w:w="807" w:type="pct"/>
            <w:shd w:val="clear" w:color="auto" w:fill="C9DED4"/>
            <w:hideMark/>
          </w:tcPr>
          <w:p w14:paraId="442CF385" w14:textId="77777777" w:rsidR="004422D3" w:rsidRPr="00276A07" w:rsidRDefault="004422D3" w:rsidP="004422D3">
            <w:pPr>
              <w:jc w:val="left"/>
              <w:rPr>
                <w:sz w:val="16"/>
                <w:szCs w:val="16"/>
              </w:rPr>
            </w:pPr>
            <w:r w:rsidRPr="00276A07">
              <w:rPr>
                <w:sz w:val="16"/>
                <w:szCs w:val="16"/>
              </w:rPr>
              <w:t> </w:t>
            </w:r>
          </w:p>
        </w:tc>
      </w:tr>
      <w:tr w:rsidR="004422D3" w:rsidRPr="00276A07" w14:paraId="160189C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87136C9" w14:textId="77777777" w:rsidR="004422D3" w:rsidRPr="00276A07" w:rsidRDefault="004422D3" w:rsidP="00EC1AC7">
            <w:pPr>
              <w:keepNext/>
              <w:jc w:val="left"/>
              <w:rPr>
                <w:sz w:val="16"/>
                <w:szCs w:val="16"/>
              </w:rPr>
            </w:pPr>
            <w:r w:rsidRPr="00276A07">
              <w:rPr>
                <w:sz w:val="16"/>
                <w:szCs w:val="16"/>
              </w:rPr>
              <w:lastRenderedPageBreak/>
              <w:t>Initiation on 25 February 2021 of anti-dumping investigation on imports of n, n' -</w:t>
            </w:r>
            <w:proofErr w:type="spellStart"/>
            <w:r w:rsidRPr="00276A07">
              <w:rPr>
                <w:sz w:val="16"/>
                <w:szCs w:val="16"/>
              </w:rPr>
              <w:t>dicyclohexyl</w:t>
            </w:r>
            <w:proofErr w:type="spellEnd"/>
            <w:r w:rsidRPr="00276A07">
              <w:rPr>
                <w:sz w:val="16"/>
                <w:szCs w:val="16"/>
              </w:rPr>
              <w:t xml:space="preserve"> carbodiimide "DCC" from China</w:t>
            </w:r>
          </w:p>
        </w:tc>
        <w:tc>
          <w:tcPr>
            <w:tcW w:w="1312" w:type="pct"/>
            <w:hideMark/>
          </w:tcPr>
          <w:p w14:paraId="0A4FB0CA" w14:textId="77777777" w:rsidR="004422D3" w:rsidRPr="00276A07" w:rsidRDefault="004422D3" w:rsidP="00EC1AC7">
            <w:pPr>
              <w:keepNext/>
              <w:jc w:val="left"/>
              <w:rPr>
                <w:sz w:val="16"/>
                <w:szCs w:val="16"/>
              </w:rPr>
            </w:pPr>
            <w:r w:rsidRPr="00276A07">
              <w:rPr>
                <w:sz w:val="16"/>
                <w:szCs w:val="16"/>
              </w:rPr>
              <w:t>Notification F. No. 6/53/2020-DGTR (Case No. AD - OI - 45/2020), Ministry of Commerce and Industry - Department of Commerce - Directorate General of Trade Remedies (25 February 2021)</w:t>
            </w:r>
          </w:p>
        </w:tc>
        <w:tc>
          <w:tcPr>
            <w:tcW w:w="807" w:type="pct"/>
            <w:hideMark/>
          </w:tcPr>
          <w:p w14:paraId="2E3DDAD9" w14:textId="77777777" w:rsidR="004422D3" w:rsidRPr="00276A07" w:rsidRDefault="004422D3" w:rsidP="00EC1AC7">
            <w:pPr>
              <w:keepNext/>
              <w:jc w:val="left"/>
              <w:rPr>
                <w:sz w:val="16"/>
                <w:szCs w:val="16"/>
              </w:rPr>
            </w:pPr>
            <w:r w:rsidRPr="00276A07">
              <w:rPr>
                <w:sz w:val="16"/>
                <w:szCs w:val="16"/>
              </w:rPr>
              <w:t> </w:t>
            </w:r>
          </w:p>
        </w:tc>
      </w:tr>
      <w:tr w:rsidR="004422D3" w:rsidRPr="00276A07" w14:paraId="6283392C" w14:textId="77777777" w:rsidTr="00013E8C">
        <w:trPr>
          <w:trHeight w:val="240"/>
        </w:trPr>
        <w:tc>
          <w:tcPr>
            <w:tcW w:w="2881" w:type="pct"/>
            <w:shd w:val="clear" w:color="auto" w:fill="C9DED4"/>
          </w:tcPr>
          <w:p w14:paraId="540F740E" w14:textId="77777777" w:rsidR="004422D3" w:rsidRPr="00276A07" w:rsidRDefault="004422D3" w:rsidP="004422D3">
            <w:pPr>
              <w:jc w:val="left"/>
              <w:rPr>
                <w:sz w:val="16"/>
                <w:szCs w:val="16"/>
              </w:rPr>
            </w:pPr>
            <w:r w:rsidRPr="00276A07">
              <w:rPr>
                <w:sz w:val="16"/>
                <w:szCs w:val="16"/>
              </w:rPr>
              <w:t xml:space="preserve">Initiation on 26 February 2021 of anti-dumping investigation on imports of melamine from the European Union, Japan, </w:t>
            </w:r>
            <w:proofErr w:type="gramStart"/>
            <w:r w:rsidRPr="00276A07">
              <w:rPr>
                <w:sz w:val="16"/>
                <w:szCs w:val="16"/>
              </w:rPr>
              <w:t>Qatar</w:t>
            </w:r>
            <w:proofErr w:type="gramEnd"/>
            <w:r w:rsidRPr="00276A07">
              <w:rPr>
                <w:sz w:val="16"/>
                <w:szCs w:val="16"/>
              </w:rPr>
              <w:t xml:space="preserve"> and the United Arab Emirates</w:t>
            </w:r>
          </w:p>
        </w:tc>
        <w:tc>
          <w:tcPr>
            <w:tcW w:w="1312" w:type="pct"/>
            <w:shd w:val="clear" w:color="auto" w:fill="C9DED4"/>
            <w:hideMark/>
          </w:tcPr>
          <w:p w14:paraId="6FE411FA" w14:textId="77777777" w:rsidR="004422D3" w:rsidRPr="00276A07" w:rsidRDefault="004422D3" w:rsidP="004422D3">
            <w:pPr>
              <w:jc w:val="left"/>
              <w:rPr>
                <w:sz w:val="16"/>
                <w:szCs w:val="16"/>
              </w:rPr>
            </w:pPr>
            <w:r w:rsidRPr="00276A07">
              <w:rPr>
                <w:sz w:val="16"/>
                <w:szCs w:val="16"/>
              </w:rPr>
              <w:t>Notification F. No. 6/1/2021-DGTR (Case No. AD - OI - 1/2021), Ministry of Commerce and Industry - Department of Commerce - Directorate General of Trade Remedies (26 February 2021)</w:t>
            </w:r>
          </w:p>
        </w:tc>
        <w:tc>
          <w:tcPr>
            <w:tcW w:w="807" w:type="pct"/>
            <w:shd w:val="clear" w:color="auto" w:fill="C9DED4"/>
            <w:hideMark/>
          </w:tcPr>
          <w:p w14:paraId="1B929C4F" w14:textId="77777777" w:rsidR="004422D3" w:rsidRPr="00276A07" w:rsidRDefault="004422D3" w:rsidP="004422D3">
            <w:pPr>
              <w:jc w:val="left"/>
              <w:rPr>
                <w:sz w:val="16"/>
                <w:szCs w:val="16"/>
              </w:rPr>
            </w:pPr>
            <w:r w:rsidRPr="00276A07">
              <w:rPr>
                <w:sz w:val="16"/>
                <w:szCs w:val="16"/>
              </w:rPr>
              <w:t> </w:t>
            </w:r>
          </w:p>
        </w:tc>
      </w:tr>
      <w:tr w:rsidR="004422D3" w:rsidRPr="00276A07" w14:paraId="75814B3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F3528D8" w14:textId="77777777" w:rsidR="004422D3" w:rsidRPr="00276A07" w:rsidRDefault="004422D3" w:rsidP="004422D3">
            <w:pPr>
              <w:jc w:val="left"/>
              <w:rPr>
                <w:sz w:val="16"/>
                <w:szCs w:val="16"/>
              </w:rPr>
            </w:pPr>
            <w:r w:rsidRPr="00276A07">
              <w:rPr>
                <w:sz w:val="16"/>
                <w:szCs w:val="16"/>
              </w:rPr>
              <w:t>Termination on 7 March 2021 of anti-dumping duties on imports of polypropylene from Singapore (investigation initiated on 24 February 2009. Provisional and definitive duties imposed on 30 July 2009 and 19 November 2010, respectively)</w:t>
            </w:r>
          </w:p>
        </w:tc>
        <w:tc>
          <w:tcPr>
            <w:tcW w:w="1312" w:type="pct"/>
            <w:hideMark/>
          </w:tcPr>
          <w:p w14:paraId="156CDAD6" w14:textId="77777777" w:rsidR="004422D3" w:rsidRPr="00276A07" w:rsidRDefault="004422D3" w:rsidP="004422D3">
            <w:pPr>
              <w:jc w:val="left"/>
              <w:rPr>
                <w:sz w:val="16"/>
                <w:szCs w:val="16"/>
              </w:rPr>
            </w:pPr>
            <w:r w:rsidRPr="00276A07">
              <w:rPr>
                <w:sz w:val="16"/>
                <w:szCs w:val="16"/>
              </w:rPr>
              <w:t xml:space="preserve">Permanent Delegation of India to the WTO (8 June 2021) </w:t>
            </w:r>
          </w:p>
        </w:tc>
        <w:tc>
          <w:tcPr>
            <w:tcW w:w="807" w:type="pct"/>
            <w:hideMark/>
          </w:tcPr>
          <w:p w14:paraId="0C13FA98" w14:textId="77777777" w:rsidR="004422D3" w:rsidRPr="00276A07" w:rsidRDefault="004422D3" w:rsidP="004422D3">
            <w:pPr>
              <w:jc w:val="left"/>
              <w:rPr>
                <w:sz w:val="16"/>
                <w:szCs w:val="16"/>
              </w:rPr>
            </w:pPr>
            <w:r w:rsidRPr="00276A07">
              <w:rPr>
                <w:sz w:val="16"/>
                <w:szCs w:val="16"/>
              </w:rPr>
              <w:t> </w:t>
            </w:r>
          </w:p>
        </w:tc>
      </w:tr>
      <w:tr w:rsidR="004422D3" w:rsidRPr="00276A07" w14:paraId="0BFE6A4B" w14:textId="77777777" w:rsidTr="00013E8C">
        <w:trPr>
          <w:trHeight w:val="240"/>
        </w:trPr>
        <w:tc>
          <w:tcPr>
            <w:tcW w:w="2881" w:type="pct"/>
            <w:shd w:val="clear" w:color="auto" w:fill="C9DED4"/>
          </w:tcPr>
          <w:p w14:paraId="7C2E9CEB" w14:textId="77777777" w:rsidR="004422D3" w:rsidRPr="00276A07" w:rsidRDefault="004422D3" w:rsidP="004422D3">
            <w:pPr>
              <w:jc w:val="left"/>
              <w:rPr>
                <w:sz w:val="16"/>
                <w:szCs w:val="16"/>
              </w:rPr>
            </w:pPr>
            <w:r w:rsidRPr="00276A07">
              <w:rPr>
                <w:sz w:val="16"/>
                <w:szCs w:val="16"/>
              </w:rPr>
              <w:t>Termination on 14 March 2021 of anti-dumping duties on imports of ofloxacin from China (investigation initiated on 4 October 2016 and definitive duty imposed on 15 March 2018)</w:t>
            </w:r>
          </w:p>
        </w:tc>
        <w:tc>
          <w:tcPr>
            <w:tcW w:w="1312" w:type="pct"/>
            <w:shd w:val="clear" w:color="auto" w:fill="C9DED4"/>
            <w:hideMark/>
          </w:tcPr>
          <w:p w14:paraId="2346E8F8"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726446D6"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02DAA00A"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A407E1D" w14:textId="77777777" w:rsidR="004422D3" w:rsidRPr="00276A07" w:rsidRDefault="004422D3" w:rsidP="004422D3">
            <w:pPr>
              <w:jc w:val="left"/>
              <w:rPr>
                <w:sz w:val="16"/>
                <w:szCs w:val="16"/>
              </w:rPr>
            </w:pPr>
            <w:r w:rsidRPr="00276A07">
              <w:rPr>
                <w:sz w:val="16"/>
                <w:szCs w:val="16"/>
              </w:rPr>
              <w:t>Termination on 14 March 2021 of anti-dumping duties on plastic processing machines or injection moulding machines from Malaysia, the Philippines, Chinese Taipei, and Viet Nam (investigation initiated on 14 October 2014 and definitive duty imposed on 15 March 2016)</w:t>
            </w:r>
          </w:p>
        </w:tc>
        <w:tc>
          <w:tcPr>
            <w:tcW w:w="1312" w:type="pct"/>
            <w:hideMark/>
          </w:tcPr>
          <w:p w14:paraId="5732E138" w14:textId="77777777" w:rsidR="004422D3" w:rsidRPr="00276A07" w:rsidRDefault="004422D3" w:rsidP="004422D3">
            <w:pPr>
              <w:jc w:val="left"/>
              <w:rPr>
                <w:color w:val="000000"/>
                <w:sz w:val="16"/>
                <w:szCs w:val="16"/>
              </w:rPr>
            </w:pPr>
            <w:r w:rsidRPr="00276A07">
              <w:rPr>
                <w:color w:val="000000"/>
                <w:sz w:val="16"/>
                <w:szCs w:val="16"/>
              </w:rPr>
              <w:t>Permanent Delegation of India to the WTO (8 June 2021)</w:t>
            </w:r>
          </w:p>
        </w:tc>
        <w:tc>
          <w:tcPr>
            <w:tcW w:w="807" w:type="pct"/>
            <w:hideMark/>
          </w:tcPr>
          <w:p w14:paraId="55F71482"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16E1D231" w14:textId="77777777" w:rsidTr="00013E8C">
        <w:trPr>
          <w:trHeight w:val="240"/>
        </w:trPr>
        <w:tc>
          <w:tcPr>
            <w:tcW w:w="2881" w:type="pct"/>
            <w:shd w:val="clear" w:color="auto" w:fill="C9DED4"/>
          </w:tcPr>
          <w:p w14:paraId="183A46D3" w14:textId="77777777" w:rsidR="004422D3" w:rsidRPr="00276A07" w:rsidRDefault="004422D3" w:rsidP="004422D3">
            <w:pPr>
              <w:jc w:val="left"/>
              <w:rPr>
                <w:sz w:val="16"/>
                <w:szCs w:val="16"/>
              </w:rPr>
            </w:pPr>
            <w:r w:rsidRPr="00276A07">
              <w:rPr>
                <w:sz w:val="16"/>
                <w:szCs w:val="16"/>
              </w:rPr>
              <w:t>Termination on 20 March 2021 of anti-dumping duties on imports of resorcinol from China and Japan (investigation initiated on 13 October 2016 and definitive duty imposed on 21 March 2018)</w:t>
            </w:r>
          </w:p>
        </w:tc>
        <w:tc>
          <w:tcPr>
            <w:tcW w:w="1312" w:type="pct"/>
            <w:shd w:val="clear" w:color="auto" w:fill="C9DED4"/>
            <w:hideMark/>
          </w:tcPr>
          <w:p w14:paraId="0EBBC00F"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53C3BACB"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1CF8F77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0497079" w14:textId="77777777" w:rsidR="004422D3" w:rsidRPr="00276A07" w:rsidRDefault="004422D3" w:rsidP="004422D3">
            <w:pPr>
              <w:jc w:val="left"/>
              <w:rPr>
                <w:sz w:val="16"/>
                <w:szCs w:val="16"/>
              </w:rPr>
            </w:pPr>
            <w:r w:rsidRPr="00276A07">
              <w:rPr>
                <w:sz w:val="16"/>
                <w:szCs w:val="16"/>
              </w:rPr>
              <w:t xml:space="preserve">Initiation on 30 March 2021 of anti-dumping investigation on imports of </w:t>
            </w:r>
            <w:proofErr w:type="spellStart"/>
            <w:r w:rsidRPr="00276A07">
              <w:rPr>
                <w:sz w:val="16"/>
                <w:szCs w:val="16"/>
              </w:rPr>
              <w:t>fluoro</w:t>
            </w:r>
            <w:proofErr w:type="spellEnd"/>
            <w:r w:rsidRPr="00276A07">
              <w:rPr>
                <w:sz w:val="16"/>
                <w:szCs w:val="16"/>
              </w:rPr>
              <w:t xml:space="preserve"> </w:t>
            </w:r>
            <w:proofErr w:type="spellStart"/>
            <w:r w:rsidRPr="00276A07">
              <w:rPr>
                <w:sz w:val="16"/>
                <w:szCs w:val="16"/>
              </w:rPr>
              <w:t>backsheet</w:t>
            </w:r>
            <w:proofErr w:type="spellEnd"/>
            <w:r w:rsidRPr="00276A07">
              <w:rPr>
                <w:sz w:val="16"/>
                <w:szCs w:val="16"/>
              </w:rPr>
              <w:t xml:space="preserve"> from China</w:t>
            </w:r>
          </w:p>
        </w:tc>
        <w:tc>
          <w:tcPr>
            <w:tcW w:w="1312" w:type="pct"/>
            <w:hideMark/>
          </w:tcPr>
          <w:p w14:paraId="4C6CC785" w14:textId="77777777" w:rsidR="004422D3" w:rsidRPr="00276A07" w:rsidRDefault="004422D3" w:rsidP="004422D3">
            <w:pPr>
              <w:jc w:val="left"/>
              <w:rPr>
                <w:sz w:val="16"/>
                <w:szCs w:val="16"/>
              </w:rPr>
            </w:pPr>
            <w:r w:rsidRPr="00276A07">
              <w:rPr>
                <w:sz w:val="16"/>
                <w:szCs w:val="16"/>
              </w:rPr>
              <w:t>Notification F. No. 6/3/2021-DGTR (Case No. OI - 3/2021), Ministry of Commerce and Industry - Department of Commerce - Directorate General of Trade Remedies (30 March 2021)</w:t>
            </w:r>
          </w:p>
        </w:tc>
        <w:tc>
          <w:tcPr>
            <w:tcW w:w="807" w:type="pct"/>
            <w:hideMark/>
          </w:tcPr>
          <w:p w14:paraId="042F1302" w14:textId="77777777" w:rsidR="004422D3" w:rsidRPr="00276A07" w:rsidRDefault="004422D3" w:rsidP="004422D3">
            <w:pPr>
              <w:jc w:val="left"/>
              <w:rPr>
                <w:sz w:val="16"/>
                <w:szCs w:val="16"/>
              </w:rPr>
            </w:pPr>
            <w:r w:rsidRPr="00276A07">
              <w:rPr>
                <w:sz w:val="16"/>
                <w:szCs w:val="16"/>
              </w:rPr>
              <w:t> </w:t>
            </w:r>
          </w:p>
        </w:tc>
      </w:tr>
      <w:tr w:rsidR="004422D3" w:rsidRPr="00276A07" w14:paraId="6B658B38" w14:textId="77777777" w:rsidTr="00013E8C">
        <w:trPr>
          <w:trHeight w:val="240"/>
        </w:trPr>
        <w:tc>
          <w:tcPr>
            <w:tcW w:w="2881" w:type="pct"/>
            <w:shd w:val="clear" w:color="auto" w:fill="C9DED4"/>
          </w:tcPr>
          <w:p w14:paraId="163A4B80" w14:textId="77777777" w:rsidR="004422D3" w:rsidRPr="00276A07" w:rsidRDefault="004422D3" w:rsidP="004422D3">
            <w:pPr>
              <w:jc w:val="left"/>
              <w:rPr>
                <w:sz w:val="16"/>
                <w:szCs w:val="16"/>
              </w:rPr>
            </w:pPr>
            <w:r w:rsidRPr="00276A07">
              <w:rPr>
                <w:sz w:val="16"/>
                <w:szCs w:val="16"/>
              </w:rPr>
              <w:t xml:space="preserve">Initiation on 31 March 2021 of anti-dumping investigation on imports of certain rubber chemicals viz., TDQ, PVI and CBS from China, the European </w:t>
            </w:r>
            <w:proofErr w:type="gramStart"/>
            <w:r w:rsidRPr="00276A07">
              <w:rPr>
                <w:sz w:val="16"/>
                <w:szCs w:val="16"/>
              </w:rPr>
              <w:t>Union</w:t>
            </w:r>
            <w:proofErr w:type="gramEnd"/>
            <w:r w:rsidRPr="00276A07">
              <w:rPr>
                <w:sz w:val="16"/>
                <w:szCs w:val="16"/>
              </w:rPr>
              <w:t xml:space="preserve"> and the Russian Federation </w:t>
            </w:r>
          </w:p>
        </w:tc>
        <w:tc>
          <w:tcPr>
            <w:tcW w:w="1312" w:type="pct"/>
            <w:shd w:val="clear" w:color="auto" w:fill="C9DED4"/>
            <w:hideMark/>
          </w:tcPr>
          <w:p w14:paraId="556F3AFA" w14:textId="77777777" w:rsidR="004422D3" w:rsidRPr="00276A07" w:rsidRDefault="004422D3" w:rsidP="004422D3">
            <w:pPr>
              <w:jc w:val="left"/>
              <w:rPr>
                <w:sz w:val="16"/>
                <w:szCs w:val="16"/>
              </w:rPr>
            </w:pPr>
            <w:r w:rsidRPr="00276A07">
              <w:rPr>
                <w:sz w:val="16"/>
                <w:szCs w:val="16"/>
              </w:rPr>
              <w:t>Notification F. No. 6/4/2021-DGTR (Case No. AD (OI) - 4/2021), Ministry of Commerce and Industry - Department of Commerce - Directorate General of Trade Remedies (31 March 2021)</w:t>
            </w:r>
          </w:p>
        </w:tc>
        <w:tc>
          <w:tcPr>
            <w:tcW w:w="807" w:type="pct"/>
            <w:shd w:val="clear" w:color="auto" w:fill="C9DED4"/>
            <w:hideMark/>
          </w:tcPr>
          <w:p w14:paraId="27365B9E" w14:textId="77777777" w:rsidR="004422D3" w:rsidRPr="00276A07" w:rsidRDefault="004422D3" w:rsidP="004422D3">
            <w:pPr>
              <w:jc w:val="left"/>
              <w:rPr>
                <w:sz w:val="16"/>
                <w:szCs w:val="16"/>
              </w:rPr>
            </w:pPr>
            <w:r w:rsidRPr="00276A07">
              <w:rPr>
                <w:sz w:val="16"/>
                <w:szCs w:val="16"/>
              </w:rPr>
              <w:t> </w:t>
            </w:r>
          </w:p>
        </w:tc>
      </w:tr>
      <w:tr w:rsidR="004422D3" w:rsidRPr="00276A07" w14:paraId="6BC1402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19AE6D8" w14:textId="77777777" w:rsidR="004422D3" w:rsidRPr="00276A07" w:rsidRDefault="004422D3" w:rsidP="004422D3">
            <w:pPr>
              <w:jc w:val="left"/>
              <w:rPr>
                <w:sz w:val="16"/>
                <w:szCs w:val="16"/>
              </w:rPr>
            </w:pPr>
            <w:r w:rsidRPr="00276A07">
              <w:rPr>
                <w:sz w:val="16"/>
                <w:szCs w:val="16"/>
              </w:rPr>
              <w:t xml:space="preserve">Termination on 23 April 2021 of anti-dumping duties on imports of methyl ethyl ketone "MEK" from China, Japan, South </w:t>
            </w:r>
            <w:proofErr w:type="gramStart"/>
            <w:r w:rsidRPr="00276A07">
              <w:rPr>
                <w:sz w:val="16"/>
                <w:szCs w:val="16"/>
              </w:rPr>
              <w:t>Africa</w:t>
            </w:r>
            <w:proofErr w:type="gramEnd"/>
            <w:r w:rsidRPr="00276A07">
              <w:rPr>
                <w:sz w:val="16"/>
                <w:szCs w:val="16"/>
              </w:rPr>
              <w:t xml:space="preserve"> and Chinese Taipei (investigation initiated on 9 February 2017 and definitive duty imposed on 24 April 2018)</w:t>
            </w:r>
          </w:p>
        </w:tc>
        <w:tc>
          <w:tcPr>
            <w:tcW w:w="1312" w:type="pct"/>
            <w:hideMark/>
          </w:tcPr>
          <w:p w14:paraId="1E96BDEB"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1800A4DC"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4BA66488" w14:textId="77777777" w:rsidTr="00013E8C">
        <w:trPr>
          <w:trHeight w:val="240"/>
        </w:trPr>
        <w:tc>
          <w:tcPr>
            <w:tcW w:w="2881" w:type="pct"/>
            <w:shd w:val="clear" w:color="auto" w:fill="C9DED4"/>
          </w:tcPr>
          <w:p w14:paraId="6FC6BC6E" w14:textId="77777777" w:rsidR="004422D3" w:rsidRPr="00276A07" w:rsidRDefault="004422D3" w:rsidP="004422D3">
            <w:pPr>
              <w:jc w:val="left"/>
              <w:rPr>
                <w:sz w:val="16"/>
                <w:szCs w:val="16"/>
              </w:rPr>
            </w:pPr>
            <w:r w:rsidRPr="00276A07">
              <w:rPr>
                <w:sz w:val="16"/>
                <w:szCs w:val="16"/>
              </w:rPr>
              <w:t>Termination on 25 April 2021 of anti-dumping duties on imports of synchronous digital hierarchy (SDH) transmission equipment from China and Israel (investigation initiated on 21 April 2009. Provisional and definitive duties imposed on 8 December 2009 and 16 December 2010, respectively)</w:t>
            </w:r>
          </w:p>
        </w:tc>
        <w:tc>
          <w:tcPr>
            <w:tcW w:w="1312" w:type="pct"/>
            <w:shd w:val="clear" w:color="auto" w:fill="C9DED4"/>
            <w:hideMark/>
          </w:tcPr>
          <w:p w14:paraId="3637C4DE"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14884AB3"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608EF07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96B9564" w14:textId="77777777" w:rsidR="004422D3" w:rsidRPr="00276A07" w:rsidRDefault="004422D3" w:rsidP="004422D3">
            <w:pPr>
              <w:jc w:val="left"/>
              <w:rPr>
                <w:sz w:val="16"/>
                <w:szCs w:val="16"/>
              </w:rPr>
            </w:pPr>
            <w:r w:rsidRPr="00276A07">
              <w:rPr>
                <w:sz w:val="16"/>
                <w:szCs w:val="16"/>
              </w:rPr>
              <w:t xml:space="preserve">Termination on 1 May 2021 of anti-dumping duties on imports of measuring tapes from Malaysia, Chinese Taipei, </w:t>
            </w:r>
            <w:proofErr w:type="gramStart"/>
            <w:r w:rsidRPr="00276A07">
              <w:rPr>
                <w:sz w:val="16"/>
                <w:szCs w:val="16"/>
              </w:rPr>
              <w:t>Thailand</w:t>
            </w:r>
            <w:proofErr w:type="gramEnd"/>
            <w:r w:rsidRPr="00276A07">
              <w:rPr>
                <w:sz w:val="16"/>
                <w:szCs w:val="16"/>
              </w:rPr>
              <w:t xml:space="preserve"> and Viet Nam (investigation initiated on 27 July 2015 and definitive duty imposed on 2 May 2016)</w:t>
            </w:r>
          </w:p>
        </w:tc>
        <w:tc>
          <w:tcPr>
            <w:tcW w:w="1312" w:type="pct"/>
            <w:hideMark/>
          </w:tcPr>
          <w:p w14:paraId="3F4EEAF4"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5198735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27CC244" w14:textId="77777777" w:rsidTr="00013E8C">
        <w:trPr>
          <w:trHeight w:val="240"/>
        </w:trPr>
        <w:tc>
          <w:tcPr>
            <w:tcW w:w="2881" w:type="pct"/>
            <w:shd w:val="clear" w:color="auto" w:fill="C9DED4"/>
          </w:tcPr>
          <w:p w14:paraId="66AB9663" w14:textId="77777777" w:rsidR="004422D3" w:rsidRPr="00276A07" w:rsidRDefault="004422D3" w:rsidP="004422D3">
            <w:pPr>
              <w:jc w:val="left"/>
              <w:rPr>
                <w:sz w:val="16"/>
                <w:szCs w:val="16"/>
              </w:rPr>
            </w:pPr>
            <w:r w:rsidRPr="00276A07">
              <w:rPr>
                <w:sz w:val="16"/>
                <w:szCs w:val="16"/>
              </w:rPr>
              <w:t>Termination on 12 May 2021 of anti-dumping duties on imports of recordable digital versatile disc DVDs of all kinds from Thailand and Viet Nam (investigation initiated on 5 May 2009. Provisional and definitive duties imposed on 12 April and 28 September 2010, respectively)</w:t>
            </w:r>
          </w:p>
        </w:tc>
        <w:tc>
          <w:tcPr>
            <w:tcW w:w="1312" w:type="pct"/>
            <w:shd w:val="clear" w:color="auto" w:fill="C9DED4"/>
            <w:hideMark/>
          </w:tcPr>
          <w:p w14:paraId="5FB544A8"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shd w:val="clear" w:color="auto" w:fill="C9DED4"/>
            <w:hideMark/>
          </w:tcPr>
          <w:p w14:paraId="4817C210" w14:textId="77777777" w:rsidR="004422D3" w:rsidRPr="00276A07" w:rsidRDefault="004422D3" w:rsidP="004422D3">
            <w:pPr>
              <w:jc w:val="left"/>
              <w:rPr>
                <w:sz w:val="16"/>
                <w:szCs w:val="16"/>
              </w:rPr>
            </w:pPr>
            <w:r w:rsidRPr="00276A07">
              <w:rPr>
                <w:sz w:val="16"/>
                <w:szCs w:val="16"/>
              </w:rPr>
              <w:t> </w:t>
            </w:r>
          </w:p>
        </w:tc>
      </w:tr>
      <w:tr w:rsidR="004422D3" w:rsidRPr="00276A07" w14:paraId="517AD08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7359E78" w14:textId="77777777" w:rsidR="004422D3" w:rsidRPr="00276A07" w:rsidRDefault="004422D3" w:rsidP="004422D3">
            <w:pPr>
              <w:jc w:val="left"/>
              <w:rPr>
                <w:sz w:val="16"/>
                <w:szCs w:val="16"/>
              </w:rPr>
            </w:pPr>
            <w:r w:rsidRPr="00276A07">
              <w:rPr>
                <w:sz w:val="16"/>
                <w:szCs w:val="16"/>
              </w:rPr>
              <w:lastRenderedPageBreak/>
              <w:t xml:space="preserve">Initiation on 15 May 2021 of anti-dumping investigation on imports of solar cells from China, </w:t>
            </w:r>
            <w:proofErr w:type="gramStart"/>
            <w:r w:rsidRPr="00276A07">
              <w:rPr>
                <w:sz w:val="16"/>
                <w:szCs w:val="16"/>
              </w:rPr>
              <w:t>Thailand</w:t>
            </w:r>
            <w:proofErr w:type="gramEnd"/>
            <w:r w:rsidRPr="00276A07">
              <w:rPr>
                <w:sz w:val="16"/>
                <w:szCs w:val="16"/>
              </w:rPr>
              <w:t xml:space="preserve"> and Viet Nam</w:t>
            </w:r>
          </w:p>
        </w:tc>
        <w:tc>
          <w:tcPr>
            <w:tcW w:w="1312" w:type="pct"/>
            <w:hideMark/>
          </w:tcPr>
          <w:p w14:paraId="7F0D2D6B"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807" w:type="pct"/>
            <w:hideMark/>
          </w:tcPr>
          <w:p w14:paraId="37945B2E" w14:textId="77777777" w:rsidR="004422D3" w:rsidRPr="00276A07" w:rsidRDefault="004422D3" w:rsidP="004422D3">
            <w:pPr>
              <w:jc w:val="left"/>
              <w:rPr>
                <w:sz w:val="16"/>
                <w:szCs w:val="16"/>
              </w:rPr>
            </w:pPr>
            <w:r w:rsidRPr="00276A07">
              <w:rPr>
                <w:sz w:val="16"/>
                <w:szCs w:val="16"/>
              </w:rPr>
              <w:t> </w:t>
            </w:r>
          </w:p>
        </w:tc>
      </w:tr>
      <w:tr w:rsidR="004422D3" w:rsidRPr="00013E8C" w14:paraId="51349535" w14:textId="77777777" w:rsidTr="00013E8C">
        <w:trPr>
          <w:trHeight w:val="240"/>
        </w:trPr>
        <w:tc>
          <w:tcPr>
            <w:tcW w:w="5000" w:type="pct"/>
            <w:gridSpan w:val="3"/>
            <w:shd w:val="clear" w:color="auto" w:fill="auto"/>
            <w:hideMark/>
          </w:tcPr>
          <w:p w14:paraId="6F9F66B8" w14:textId="77777777" w:rsidR="004422D3" w:rsidRPr="00013E8C" w:rsidRDefault="004422D3" w:rsidP="004422D3">
            <w:pPr>
              <w:jc w:val="center"/>
              <w:rPr>
                <w:b/>
                <w:bCs/>
                <w:sz w:val="16"/>
                <w:szCs w:val="16"/>
              </w:rPr>
            </w:pPr>
            <w:r w:rsidRPr="00013E8C">
              <w:rPr>
                <w:b/>
                <w:bCs/>
                <w:sz w:val="16"/>
                <w:szCs w:val="16"/>
              </w:rPr>
              <w:t>Indonesia</w:t>
            </w:r>
          </w:p>
        </w:tc>
      </w:tr>
      <w:tr w:rsidR="004422D3" w:rsidRPr="00276A07" w14:paraId="4C9F016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94CEF8A" w14:textId="77777777" w:rsidR="004422D3" w:rsidRPr="00276A07" w:rsidRDefault="004422D3" w:rsidP="004422D3">
            <w:pPr>
              <w:jc w:val="left"/>
              <w:rPr>
                <w:sz w:val="16"/>
                <w:szCs w:val="16"/>
              </w:rPr>
            </w:pPr>
            <w:r w:rsidRPr="00276A07">
              <w:rPr>
                <w:sz w:val="16"/>
                <w:szCs w:val="16"/>
              </w:rPr>
              <w:t>Initiation on 26 October 2020 of safeguard investigation on imports of cigarette paper</w:t>
            </w:r>
          </w:p>
        </w:tc>
        <w:tc>
          <w:tcPr>
            <w:tcW w:w="1312" w:type="pct"/>
          </w:tcPr>
          <w:p w14:paraId="478E6071" w14:textId="77777777" w:rsidR="004422D3" w:rsidRPr="00276A07" w:rsidRDefault="004422D3" w:rsidP="004422D3">
            <w:pPr>
              <w:jc w:val="left"/>
              <w:rPr>
                <w:sz w:val="16"/>
                <w:szCs w:val="16"/>
              </w:rPr>
            </w:pPr>
            <w:r w:rsidRPr="00276A07">
              <w:rPr>
                <w:sz w:val="16"/>
                <w:szCs w:val="16"/>
              </w:rPr>
              <w:t>WTO document G/SG/N/6/IDN/37, 28 October 2020</w:t>
            </w:r>
          </w:p>
        </w:tc>
        <w:tc>
          <w:tcPr>
            <w:tcW w:w="807" w:type="pct"/>
          </w:tcPr>
          <w:p w14:paraId="3C16AAB0" w14:textId="77777777" w:rsidR="004422D3" w:rsidRPr="00276A07" w:rsidRDefault="004422D3" w:rsidP="004422D3">
            <w:pPr>
              <w:jc w:val="left"/>
              <w:rPr>
                <w:sz w:val="16"/>
                <w:szCs w:val="16"/>
              </w:rPr>
            </w:pPr>
            <w:r w:rsidRPr="00276A07">
              <w:rPr>
                <w:sz w:val="16"/>
                <w:szCs w:val="16"/>
              </w:rPr>
              <w:t> </w:t>
            </w:r>
          </w:p>
        </w:tc>
      </w:tr>
      <w:tr w:rsidR="004422D3" w:rsidRPr="00276A07" w14:paraId="1AEC05D7" w14:textId="77777777" w:rsidTr="00013E8C">
        <w:trPr>
          <w:trHeight w:val="240"/>
        </w:trPr>
        <w:tc>
          <w:tcPr>
            <w:tcW w:w="2881" w:type="pct"/>
            <w:shd w:val="clear" w:color="auto" w:fill="C9DED4"/>
          </w:tcPr>
          <w:p w14:paraId="0B056945" w14:textId="77777777" w:rsidR="004422D3" w:rsidRPr="00276A07" w:rsidRDefault="004422D3" w:rsidP="004422D3">
            <w:pPr>
              <w:jc w:val="left"/>
              <w:rPr>
                <w:sz w:val="16"/>
                <w:szCs w:val="16"/>
              </w:rPr>
            </w:pPr>
            <w:r w:rsidRPr="00276A07">
              <w:rPr>
                <w:sz w:val="16"/>
                <w:szCs w:val="16"/>
              </w:rPr>
              <w:t xml:space="preserve">Initiation on 18 November 2020 of safeguard investigation on imports of expansible polystyrene "EPS" </w:t>
            </w:r>
          </w:p>
        </w:tc>
        <w:tc>
          <w:tcPr>
            <w:tcW w:w="1312" w:type="pct"/>
            <w:shd w:val="clear" w:color="auto" w:fill="C9DED4"/>
            <w:hideMark/>
          </w:tcPr>
          <w:p w14:paraId="69A42CEB" w14:textId="77777777" w:rsidR="004422D3" w:rsidRPr="00276A07" w:rsidRDefault="004422D3" w:rsidP="004422D3">
            <w:pPr>
              <w:jc w:val="left"/>
              <w:rPr>
                <w:sz w:val="16"/>
                <w:szCs w:val="16"/>
              </w:rPr>
            </w:pPr>
            <w:r w:rsidRPr="00276A07">
              <w:rPr>
                <w:sz w:val="16"/>
                <w:szCs w:val="16"/>
              </w:rPr>
              <w:t>WTO document G/SG/N/6/IDN/38, 18 November 2020</w:t>
            </w:r>
          </w:p>
        </w:tc>
        <w:tc>
          <w:tcPr>
            <w:tcW w:w="807" w:type="pct"/>
            <w:shd w:val="clear" w:color="auto" w:fill="C9DED4"/>
            <w:hideMark/>
          </w:tcPr>
          <w:p w14:paraId="5A5C1DB1" w14:textId="77777777" w:rsidR="004422D3" w:rsidRPr="00276A07" w:rsidRDefault="004422D3" w:rsidP="004422D3">
            <w:pPr>
              <w:jc w:val="left"/>
              <w:rPr>
                <w:sz w:val="16"/>
                <w:szCs w:val="16"/>
              </w:rPr>
            </w:pPr>
            <w:r w:rsidRPr="00276A07">
              <w:rPr>
                <w:sz w:val="16"/>
                <w:szCs w:val="16"/>
              </w:rPr>
              <w:t> </w:t>
            </w:r>
          </w:p>
        </w:tc>
      </w:tr>
      <w:tr w:rsidR="004422D3" w:rsidRPr="00013E8C" w14:paraId="45629A43"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6BA8CA37" w14:textId="77777777" w:rsidR="004422D3" w:rsidRPr="00013E8C" w:rsidRDefault="004422D3" w:rsidP="004422D3">
            <w:pPr>
              <w:jc w:val="center"/>
              <w:rPr>
                <w:b/>
                <w:bCs/>
                <w:sz w:val="16"/>
                <w:szCs w:val="16"/>
              </w:rPr>
            </w:pPr>
            <w:r w:rsidRPr="00013E8C">
              <w:rPr>
                <w:b/>
                <w:bCs/>
                <w:sz w:val="16"/>
                <w:szCs w:val="16"/>
              </w:rPr>
              <w:t>Malaysia</w:t>
            </w:r>
          </w:p>
        </w:tc>
      </w:tr>
      <w:tr w:rsidR="004422D3" w:rsidRPr="00276A07" w14:paraId="6E0F47A8" w14:textId="77777777" w:rsidTr="00013E8C">
        <w:trPr>
          <w:trHeight w:val="240"/>
        </w:trPr>
        <w:tc>
          <w:tcPr>
            <w:tcW w:w="2881" w:type="pct"/>
            <w:shd w:val="clear" w:color="auto" w:fill="C9DED4"/>
          </w:tcPr>
          <w:p w14:paraId="72C4E6F6" w14:textId="77777777" w:rsidR="004422D3" w:rsidRPr="00276A07" w:rsidRDefault="004422D3" w:rsidP="004422D3">
            <w:pPr>
              <w:jc w:val="left"/>
              <w:rPr>
                <w:sz w:val="16"/>
                <w:szCs w:val="16"/>
              </w:rPr>
            </w:pPr>
            <w:r w:rsidRPr="00276A07">
              <w:rPr>
                <w:sz w:val="16"/>
                <w:szCs w:val="16"/>
              </w:rPr>
              <w:t>Termination on 11 January 2021 (without measure) of safeguard investigation on imports of ceramic floor and wall tiles (initiated on 13 September 2020)</w:t>
            </w:r>
          </w:p>
        </w:tc>
        <w:tc>
          <w:tcPr>
            <w:tcW w:w="1312" w:type="pct"/>
            <w:shd w:val="clear" w:color="auto" w:fill="C9DED4"/>
            <w:hideMark/>
          </w:tcPr>
          <w:p w14:paraId="06DD576B" w14:textId="77777777" w:rsidR="004422D3" w:rsidRPr="00276A07" w:rsidRDefault="004422D3" w:rsidP="004422D3">
            <w:pPr>
              <w:jc w:val="left"/>
              <w:rPr>
                <w:sz w:val="16"/>
                <w:szCs w:val="16"/>
              </w:rPr>
            </w:pPr>
            <w:r w:rsidRPr="00276A07">
              <w:rPr>
                <w:sz w:val="16"/>
                <w:szCs w:val="16"/>
              </w:rPr>
              <w:t>WTO document G/SG/N/9/MYS/3, 15 January 2021</w:t>
            </w:r>
          </w:p>
        </w:tc>
        <w:tc>
          <w:tcPr>
            <w:tcW w:w="807" w:type="pct"/>
            <w:shd w:val="clear" w:color="auto" w:fill="C9DED4"/>
            <w:noWrap/>
            <w:hideMark/>
          </w:tcPr>
          <w:p w14:paraId="746F54A6" w14:textId="77777777" w:rsidR="004422D3" w:rsidRPr="00276A07" w:rsidRDefault="004422D3" w:rsidP="004422D3">
            <w:pPr>
              <w:jc w:val="left"/>
              <w:rPr>
                <w:sz w:val="16"/>
                <w:szCs w:val="16"/>
              </w:rPr>
            </w:pPr>
          </w:p>
        </w:tc>
      </w:tr>
      <w:tr w:rsidR="004422D3" w:rsidRPr="00013E8C" w14:paraId="4C3CF0DB"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5B3CF2D6" w14:textId="77777777" w:rsidR="004422D3" w:rsidRPr="00013E8C" w:rsidRDefault="004422D3" w:rsidP="004422D3">
            <w:pPr>
              <w:jc w:val="center"/>
              <w:rPr>
                <w:b/>
                <w:bCs/>
                <w:sz w:val="16"/>
                <w:szCs w:val="16"/>
              </w:rPr>
            </w:pPr>
            <w:r w:rsidRPr="00013E8C">
              <w:rPr>
                <w:b/>
                <w:bCs/>
                <w:sz w:val="16"/>
                <w:szCs w:val="16"/>
              </w:rPr>
              <w:t>Mexico</w:t>
            </w:r>
          </w:p>
        </w:tc>
      </w:tr>
      <w:tr w:rsidR="004422D3" w:rsidRPr="00276A07" w14:paraId="39BFDAA8" w14:textId="77777777" w:rsidTr="00013E8C">
        <w:trPr>
          <w:trHeight w:val="240"/>
        </w:trPr>
        <w:tc>
          <w:tcPr>
            <w:tcW w:w="2881" w:type="pct"/>
            <w:shd w:val="clear" w:color="auto" w:fill="C9DED4"/>
          </w:tcPr>
          <w:p w14:paraId="58F0D7BA" w14:textId="77777777" w:rsidR="004422D3" w:rsidRPr="00276A07" w:rsidRDefault="004422D3" w:rsidP="004422D3">
            <w:pPr>
              <w:jc w:val="left"/>
              <w:rPr>
                <w:sz w:val="16"/>
                <w:szCs w:val="16"/>
              </w:rPr>
            </w:pPr>
            <w:r w:rsidRPr="00276A07">
              <w:rPr>
                <w:sz w:val="16"/>
                <w:szCs w:val="16"/>
              </w:rPr>
              <w:t xml:space="preserve">Termination on 3 December 2020 of anti-dumping duties on imports of concrete steel nails from China (provisional and definitive duties imposed on 29 March and 29 November 2004, respectively) </w:t>
            </w:r>
          </w:p>
        </w:tc>
        <w:tc>
          <w:tcPr>
            <w:tcW w:w="1312" w:type="pct"/>
            <w:shd w:val="clear" w:color="auto" w:fill="C9DED4"/>
            <w:hideMark/>
          </w:tcPr>
          <w:p w14:paraId="2A90D011" w14:textId="77777777" w:rsidR="004422D3" w:rsidRPr="00276A07" w:rsidRDefault="004422D3" w:rsidP="004422D3">
            <w:pPr>
              <w:jc w:val="left"/>
              <w:rPr>
                <w:color w:val="000000"/>
                <w:sz w:val="16"/>
                <w:szCs w:val="16"/>
              </w:rPr>
            </w:pPr>
            <w:r w:rsidRPr="00276A07">
              <w:rPr>
                <w:color w:val="000000"/>
                <w:sz w:val="16"/>
                <w:szCs w:val="16"/>
              </w:rPr>
              <w:t>WTO document G/ADP/N/350/MEX, 11 March 2021</w:t>
            </w:r>
          </w:p>
        </w:tc>
        <w:tc>
          <w:tcPr>
            <w:tcW w:w="807" w:type="pct"/>
            <w:shd w:val="clear" w:color="auto" w:fill="C9DED4"/>
            <w:hideMark/>
          </w:tcPr>
          <w:p w14:paraId="108AD952" w14:textId="77777777" w:rsidR="004422D3" w:rsidRPr="00276A07" w:rsidRDefault="004422D3" w:rsidP="004422D3">
            <w:pPr>
              <w:jc w:val="left"/>
              <w:rPr>
                <w:color w:val="000000"/>
                <w:sz w:val="16"/>
                <w:szCs w:val="16"/>
              </w:rPr>
            </w:pPr>
            <w:r w:rsidRPr="00276A07">
              <w:rPr>
                <w:color w:val="000000"/>
                <w:sz w:val="16"/>
                <w:szCs w:val="16"/>
              </w:rPr>
              <w:t> </w:t>
            </w:r>
          </w:p>
        </w:tc>
      </w:tr>
      <w:tr w:rsidR="004422D3" w:rsidRPr="00276A07" w14:paraId="24668D8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0343DE5" w14:textId="77777777" w:rsidR="004422D3" w:rsidRPr="00276A07" w:rsidRDefault="004422D3" w:rsidP="004422D3">
            <w:pPr>
              <w:jc w:val="left"/>
              <w:rPr>
                <w:sz w:val="16"/>
                <w:szCs w:val="16"/>
              </w:rPr>
            </w:pPr>
            <w:r w:rsidRPr="00276A07">
              <w:rPr>
                <w:sz w:val="16"/>
                <w:szCs w:val="16"/>
              </w:rPr>
              <w:t>Termination on 4 December 2020 of anti-dumping duties on imports of steel plate in sheets from China (investigation initiated on 26 July 2013. Provisional and definitive duties imposed on 31 January and 14 October 2014, respectively)</w:t>
            </w:r>
          </w:p>
        </w:tc>
        <w:tc>
          <w:tcPr>
            <w:tcW w:w="1312" w:type="pct"/>
            <w:hideMark/>
          </w:tcPr>
          <w:p w14:paraId="3F372C05" w14:textId="77777777" w:rsidR="004422D3" w:rsidRPr="00276A07" w:rsidRDefault="004422D3" w:rsidP="004422D3">
            <w:pPr>
              <w:jc w:val="left"/>
              <w:rPr>
                <w:color w:val="000000"/>
                <w:sz w:val="16"/>
                <w:szCs w:val="16"/>
              </w:rPr>
            </w:pPr>
            <w:r w:rsidRPr="00276A07">
              <w:rPr>
                <w:color w:val="000000"/>
                <w:sz w:val="16"/>
                <w:szCs w:val="16"/>
              </w:rPr>
              <w:t>WTO document G/ADP/N/350/MEX, 11 March 2021</w:t>
            </w:r>
          </w:p>
        </w:tc>
        <w:tc>
          <w:tcPr>
            <w:tcW w:w="807" w:type="pct"/>
            <w:hideMark/>
          </w:tcPr>
          <w:p w14:paraId="42A08DA3"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175FEA8D" w14:textId="77777777" w:rsidTr="00013E8C">
        <w:trPr>
          <w:trHeight w:val="240"/>
        </w:trPr>
        <w:tc>
          <w:tcPr>
            <w:tcW w:w="2881" w:type="pct"/>
            <w:shd w:val="clear" w:color="auto" w:fill="C9DED4"/>
          </w:tcPr>
          <w:p w14:paraId="0D50D37C" w14:textId="77777777" w:rsidR="004422D3" w:rsidRPr="00276A07" w:rsidRDefault="004422D3" w:rsidP="004422D3">
            <w:pPr>
              <w:jc w:val="left"/>
              <w:rPr>
                <w:sz w:val="16"/>
                <w:szCs w:val="16"/>
              </w:rPr>
            </w:pPr>
            <w:r w:rsidRPr="00276A07">
              <w:rPr>
                <w:sz w:val="16"/>
                <w:szCs w:val="16"/>
              </w:rPr>
              <w:t xml:space="preserve">Termination on 4 December 2020 of anti-dumping duties on imports of carbon steel tubing with straight longitudinal seams from the United Kingdom (provisional and definitive duties imposed on 26 May 2009 and 5 January 2010, respectively) </w:t>
            </w:r>
          </w:p>
        </w:tc>
        <w:tc>
          <w:tcPr>
            <w:tcW w:w="1312" w:type="pct"/>
            <w:shd w:val="clear" w:color="auto" w:fill="C9DED4"/>
            <w:hideMark/>
          </w:tcPr>
          <w:p w14:paraId="70CDE22F" w14:textId="77777777" w:rsidR="004422D3" w:rsidRPr="00276A07" w:rsidRDefault="004422D3" w:rsidP="004422D3">
            <w:pPr>
              <w:jc w:val="left"/>
              <w:rPr>
                <w:color w:val="000000"/>
                <w:sz w:val="16"/>
                <w:szCs w:val="16"/>
              </w:rPr>
            </w:pPr>
            <w:r w:rsidRPr="00276A07">
              <w:rPr>
                <w:color w:val="000000"/>
                <w:sz w:val="16"/>
                <w:szCs w:val="16"/>
              </w:rPr>
              <w:t>WTO document G/ADP/N/350/MEX, 11 March 2021</w:t>
            </w:r>
          </w:p>
        </w:tc>
        <w:tc>
          <w:tcPr>
            <w:tcW w:w="807" w:type="pct"/>
            <w:shd w:val="clear" w:color="auto" w:fill="C9DED4"/>
            <w:noWrap/>
            <w:hideMark/>
          </w:tcPr>
          <w:p w14:paraId="256B1060" w14:textId="77777777" w:rsidR="004422D3" w:rsidRPr="00276A07" w:rsidRDefault="004422D3" w:rsidP="004422D3">
            <w:pPr>
              <w:jc w:val="left"/>
              <w:rPr>
                <w:color w:val="000000"/>
                <w:sz w:val="16"/>
                <w:szCs w:val="16"/>
              </w:rPr>
            </w:pPr>
          </w:p>
        </w:tc>
      </w:tr>
      <w:tr w:rsidR="004422D3" w:rsidRPr="00276A07" w14:paraId="26BCB0D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5B5D520" w14:textId="77777777" w:rsidR="004422D3" w:rsidRPr="00276A07" w:rsidRDefault="004422D3" w:rsidP="004422D3">
            <w:pPr>
              <w:jc w:val="left"/>
              <w:rPr>
                <w:sz w:val="16"/>
                <w:szCs w:val="16"/>
              </w:rPr>
            </w:pPr>
            <w:r w:rsidRPr="00276A07">
              <w:rPr>
                <w:sz w:val="16"/>
                <w:szCs w:val="16"/>
              </w:rPr>
              <w:t>Termination on 6 April 2021 of anti-dumping duties on imports of blenders for domestic and commercial use from China (investigation initiated on 9 August 2013. Provisional and definitive duties imposed on 14 April and 9 December 2014, respectively)</w:t>
            </w:r>
          </w:p>
        </w:tc>
        <w:tc>
          <w:tcPr>
            <w:tcW w:w="1312" w:type="pct"/>
            <w:hideMark/>
          </w:tcPr>
          <w:p w14:paraId="3BBE056A" w14:textId="77777777" w:rsidR="004422D3" w:rsidRPr="00276A07" w:rsidRDefault="004422D3" w:rsidP="004422D3">
            <w:pPr>
              <w:jc w:val="left"/>
              <w:rPr>
                <w:sz w:val="16"/>
                <w:szCs w:val="16"/>
              </w:rPr>
            </w:pPr>
            <w:r w:rsidRPr="00276A07">
              <w:rPr>
                <w:sz w:val="16"/>
                <w:szCs w:val="16"/>
              </w:rPr>
              <w:t xml:space="preserve">Permanent Delegation of Mexico to the WTO (28 May 2021) and </w:t>
            </w:r>
            <w:proofErr w:type="spellStart"/>
            <w:r w:rsidRPr="00276A07">
              <w:rPr>
                <w:sz w:val="16"/>
                <w:szCs w:val="16"/>
              </w:rPr>
              <w:t>Diario</w:t>
            </w:r>
            <w:proofErr w:type="spellEnd"/>
            <w:r w:rsidRPr="00276A07">
              <w:rPr>
                <w:sz w:val="16"/>
                <w:szCs w:val="16"/>
              </w:rPr>
              <w:t xml:space="preserve"> </w:t>
            </w:r>
            <w:proofErr w:type="spellStart"/>
            <w:r w:rsidRPr="00276A07">
              <w:rPr>
                <w:sz w:val="16"/>
                <w:szCs w:val="16"/>
              </w:rPr>
              <w:t>Oficial</w:t>
            </w:r>
            <w:proofErr w:type="spellEnd"/>
            <w:r w:rsidRPr="00276A07">
              <w:rPr>
                <w:sz w:val="16"/>
                <w:szCs w:val="16"/>
              </w:rPr>
              <w:t xml:space="preserve"> de la </w:t>
            </w:r>
            <w:proofErr w:type="spellStart"/>
            <w:r w:rsidRPr="00276A07">
              <w:rPr>
                <w:sz w:val="16"/>
                <w:szCs w:val="16"/>
              </w:rPr>
              <w:t>Federación</w:t>
            </w:r>
            <w:proofErr w:type="spellEnd"/>
            <w:r w:rsidRPr="00276A07">
              <w:rPr>
                <w:sz w:val="16"/>
                <w:szCs w:val="16"/>
              </w:rPr>
              <w:t xml:space="preserve"> (Official Journal), 6 April 2021 </w:t>
            </w:r>
          </w:p>
        </w:tc>
        <w:tc>
          <w:tcPr>
            <w:tcW w:w="807" w:type="pct"/>
            <w:hideMark/>
          </w:tcPr>
          <w:p w14:paraId="03E296B8" w14:textId="77777777" w:rsidR="004422D3" w:rsidRPr="00276A07" w:rsidRDefault="004422D3" w:rsidP="004422D3">
            <w:pPr>
              <w:jc w:val="left"/>
              <w:rPr>
                <w:b/>
                <w:bCs/>
                <w:sz w:val="16"/>
                <w:szCs w:val="16"/>
              </w:rPr>
            </w:pPr>
            <w:r w:rsidRPr="00276A07">
              <w:rPr>
                <w:b/>
                <w:bCs/>
                <w:sz w:val="16"/>
                <w:szCs w:val="16"/>
              </w:rPr>
              <w:t> </w:t>
            </w:r>
          </w:p>
        </w:tc>
      </w:tr>
      <w:tr w:rsidR="004422D3" w:rsidRPr="00013E8C" w14:paraId="30A5AFAF" w14:textId="77777777" w:rsidTr="008905DF">
        <w:trPr>
          <w:trHeight w:val="240"/>
        </w:trPr>
        <w:tc>
          <w:tcPr>
            <w:tcW w:w="5000" w:type="pct"/>
            <w:gridSpan w:val="3"/>
          </w:tcPr>
          <w:p w14:paraId="2FD8F116" w14:textId="77777777" w:rsidR="004422D3" w:rsidRPr="00013E8C" w:rsidRDefault="004422D3" w:rsidP="004422D3">
            <w:pPr>
              <w:jc w:val="center"/>
              <w:rPr>
                <w:b/>
                <w:bCs/>
                <w:sz w:val="16"/>
                <w:szCs w:val="16"/>
              </w:rPr>
            </w:pPr>
            <w:r w:rsidRPr="00013E8C">
              <w:rPr>
                <w:b/>
                <w:bCs/>
                <w:sz w:val="16"/>
                <w:szCs w:val="16"/>
              </w:rPr>
              <w:t>Morocco</w:t>
            </w:r>
          </w:p>
        </w:tc>
      </w:tr>
      <w:tr w:rsidR="004422D3" w:rsidRPr="00276A07" w14:paraId="294BAC19"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F51AC7B" w14:textId="77777777" w:rsidR="004422D3" w:rsidRPr="00276A07" w:rsidRDefault="004422D3" w:rsidP="004422D3">
            <w:pPr>
              <w:jc w:val="left"/>
              <w:rPr>
                <w:sz w:val="16"/>
                <w:szCs w:val="16"/>
              </w:rPr>
            </w:pPr>
            <w:r w:rsidRPr="00276A07">
              <w:rPr>
                <w:sz w:val="16"/>
                <w:szCs w:val="16"/>
              </w:rPr>
              <w:t>Initiation on 24 December 2020 of anti-dumping investigation on imports of machine</w:t>
            </w:r>
            <w:r>
              <w:rPr>
                <w:sz w:val="16"/>
                <w:szCs w:val="16"/>
              </w:rPr>
              <w:t>-</w:t>
            </w:r>
            <w:r w:rsidRPr="00276A07">
              <w:rPr>
                <w:sz w:val="16"/>
                <w:szCs w:val="16"/>
              </w:rPr>
              <w:t xml:space="preserve">made carpets from China, </w:t>
            </w:r>
            <w:proofErr w:type="gramStart"/>
            <w:r w:rsidRPr="00276A07">
              <w:rPr>
                <w:sz w:val="16"/>
                <w:szCs w:val="16"/>
              </w:rPr>
              <w:t>Egypt</w:t>
            </w:r>
            <w:proofErr w:type="gramEnd"/>
            <w:r w:rsidRPr="00276A07">
              <w:rPr>
                <w:sz w:val="16"/>
                <w:szCs w:val="16"/>
              </w:rPr>
              <w:t xml:space="preserve"> and Jordan</w:t>
            </w:r>
          </w:p>
        </w:tc>
        <w:tc>
          <w:tcPr>
            <w:tcW w:w="1312" w:type="pct"/>
            <w:hideMark/>
          </w:tcPr>
          <w:p w14:paraId="5B52D7B4" w14:textId="77777777" w:rsidR="004422D3" w:rsidRPr="00276A07" w:rsidRDefault="004422D3" w:rsidP="004422D3">
            <w:pPr>
              <w:jc w:val="left"/>
              <w:rPr>
                <w:sz w:val="16"/>
                <w:szCs w:val="16"/>
              </w:rPr>
            </w:pPr>
            <w:r w:rsidRPr="00276A07">
              <w:rPr>
                <w:sz w:val="16"/>
                <w:szCs w:val="16"/>
              </w:rPr>
              <w:t>WTO document G/ADP/N/350/MAR, 18 February 2021</w:t>
            </w:r>
          </w:p>
        </w:tc>
        <w:tc>
          <w:tcPr>
            <w:tcW w:w="807" w:type="pct"/>
            <w:noWrap/>
            <w:hideMark/>
          </w:tcPr>
          <w:p w14:paraId="1429F93F" w14:textId="77777777" w:rsidR="004422D3" w:rsidRPr="00276A07" w:rsidRDefault="004422D3" w:rsidP="004422D3">
            <w:pPr>
              <w:rPr>
                <w:sz w:val="16"/>
                <w:szCs w:val="16"/>
              </w:rPr>
            </w:pPr>
          </w:p>
        </w:tc>
      </w:tr>
      <w:tr w:rsidR="004422D3" w:rsidRPr="00276A07" w14:paraId="4CF340E0" w14:textId="77777777" w:rsidTr="00013E8C">
        <w:trPr>
          <w:trHeight w:val="240"/>
        </w:trPr>
        <w:tc>
          <w:tcPr>
            <w:tcW w:w="2881" w:type="pct"/>
            <w:shd w:val="clear" w:color="auto" w:fill="C9DED4"/>
          </w:tcPr>
          <w:p w14:paraId="5715F620" w14:textId="77777777" w:rsidR="004422D3" w:rsidRPr="00276A07" w:rsidRDefault="004422D3" w:rsidP="004422D3">
            <w:pPr>
              <w:jc w:val="left"/>
              <w:rPr>
                <w:sz w:val="16"/>
                <w:szCs w:val="16"/>
              </w:rPr>
            </w:pPr>
            <w:r w:rsidRPr="00276A07">
              <w:rPr>
                <w:sz w:val="16"/>
                <w:szCs w:val="16"/>
              </w:rPr>
              <w:t>Initiation on 23 April 2021 of safeguard investigation on imports of lighting columns</w:t>
            </w:r>
          </w:p>
        </w:tc>
        <w:tc>
          <w:tcPr>
            <w:tcW w:w="1312" w:type="pct"/>
            <w:shd w:val="clear" w:color="auto" w:fill="C9DED4"/>
            <w:hideMark/>
          </w:tcPr>
          <w:p w14:paraId="00900890" w14:textId="77777777" w:rsidR="004422D3" w:rsidRPr="00276A07" w:rsidRDefault="004422D3" w:rsidP="004422D3">
            <w:pPr>
              <w:jc w:val="left"/>
              <w:rPr>
                <w:sz w:val="16"/>
                <w:szCs w:val="16"/>
              </w:rPr>
            </w:pPr>
            <w:r w:rsidRPr="00276A07">
              <w:rPr>
                <w:sz w:val="16"/>
                <w:szCs w:val="16"/>
              </w:rPr>
              <w:t>WTO document G/SG/N/6/MAR/13, 27 April 2021</w:t>
            </w:r>
          </w:p>
        </w:tc>
        <w:tc>
          <w:tcPr>
            <w:tcW w:w="807" w:type="pct"/>
            <w:shd w:val="clear" w:color="auto" w:fill="C9DED4"/>
            <w:hideMark/>
          </w:tcPr>
          <w:p w14:paraId="30A5351C" w14:textId="77777777" w:rsidR="004422D3" w:rsidRPr="00276A07" w:rsidRDefault="004422D3" w:rsidP="004422D3">
            <w:pPr>
              <w:rPr>
                <w:sz w:val="16"/>
                <w:szCs w:val="16"/>
              </w:rPr>
            </w:pPr>
            <w:r w:rsidRPr="00276A07">
              <w:rPr>
                <w:sz w:val="16"/>
                <w:szCs w:val="16"/>
              </w:rPr>
              <w:t> </w:t>
            </w:r>
          </w:p>
        </w:tc>
      </w:tr>
      <w:tr w:rsidR="004422D3" w:rsidRPr="00013E8C" w14:paraId="1E1E750E"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2B0C9E37" w14:textId="77777777" w:rsidR="004422D3" w:rsidRPr="00013E8C" w:rsidRDefault="004422D3" w:rsidP="004422D3">
            <w:pPr>
              <w:jc w:val="center"/>
              <w:rPr>
                <w:b/>
                <w:bCs/>
                <w:sz w:val="16"/>
                <w:szCs w:val="16"/>
              </w:rPr>
            </w:pPr>
            <w:r w:rsidRPr="00013E8C">
              <w:rPr>
                <w:b/>
                <w:bCs/>
                <w:sz w:val="16"/>
                <w:szCs w:val="16"/>
              </w:rPr>
              <w:t>New Zealand</w:t>
            </w:r>
          </w:p>
        </w:tc>
      </w:tr>
      <w:tr w:rsidR="004422D3" w:rsidRPr="00276A07" w14:paraId="479616F8" w14:textId="77777777" w:rsidTr="00013E8C">
        <w:trPr>
          <w:trHeight w:val="240"/>
        </w:trPr>
        <w:tc>
          <w:tcPr>
            <w:tcW w:w="2881" w:type="pct"/>
            <w:shd w:val="clear" w:color="auto" w:fill="C9DED4"/>
          </w:tcPr>
          <w:p w14:paraId="117D6218" w14:textId="77777777" w:rsidR="004422D3" w:rsidRPr="00276A07" w:rsidRDefault="004422D3" w:rsidP="004422D3">
            <w:pPr>
              <w:jc w:val="left"/>
              <w:rPr>
                <w:sz w:val="16"/>
                <w:szCs w:val="16"/>
              </w:rPr>
            </w:pPr>
            <w:r w:rsidRPr="00276A07">
              <w:rPr>
                <w:sz w:val="16"/>
                <w:szCs w:val="16"/>
              </w:rPr>
              <w:t>Initiation on 30 October 2020 of anti-dumping investigation on imports of frozen potato fries and wedges from Belgium and the Netherlands</w:t>
            </w:r>
          </w:p>
        </w:tc>
        <w:tc>
          <w:tcPr>
            <w:tcW w:w="1312" w:type="pct"/>
            <w:shd w:val="clear" w:color="auto" w:fill="C9DED4"/>
            <w:hideMark/>
          </w:tcPr>
          <w:p w14:paraId="1228FB8D" w14:textId="77777777" w:rsidR="004422D3" w:rsidRPr="00276A07" w:rsidRDefault="004422D3" w:rsidP="004422D3">
            <w:pPr>
              <w:jc w:val="left"/>
              <w:rPr>
                <w:sz w:val="16"/>
                <w:szCs w:val="16"/>
              </w:rPr>
            </w:pPr>
            <w:r w:rsidRPr="00276A07">
              <w:rPr>
                <w:sz w:val="16"/>
                <w:szCs w:val="16"/>
              </w:rPr>
              <w:t>WTO document G/ADP/N/350/NZL, 16 April 2021</w:t>
            </w:r>
          </w:p>
        </w:tc>
        <w:tc>
          <w:tcPr>
            <w:tcW w:w="807" w:type="pct"/>
            <w:shd w:val="clear" w:color="auto" w:fill="C9DED4"/>
            <w:noWrap/>
            <w:hideMark/>
          </w:tcPr>
          <w:p w14:paraId="494718FA" w14:textId="77777777" w:rsidR="004422D3" w:rsidRPr="00276A07" w:rsidRDefault="004422D3" w:rsidP="004422D3">
            <w:pPr>
              <w:jc w:val="left"/>
              <w:rPr>
                <w:sz w:val="16"/>
                <w:szCs w:val="16"/>
              </w:rPr>
            </w:pPr>
          </w:p>
        </w:tc>
      </w:tr>
      <w:tr w:rsidR="004422D3" w:rsidRPr="00276A07" w14:paraId="22EE0F2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3FC145D" w14:textId="77777777" w:rsidR="004422D3" w:rsidRPr="00276A07" w:rsidRDefault="004422D3" w:rsidP="004422D3">
            <w:pPr>
              <w:jc w:val="left"/>
              <w:rPr>
                <w:sz w:val="16"/>
                <w:szCs w:val="16"/>
              </w:rPr>
            </w:pPr>
            <w:r w:rsidRPr="00276A07">
              <w:rPr>
                <w:sz w:val="16"/>
                <w:szCs w:val="16"/>
              </w:rPr>
              <w:t>Terminat</w:t>
            </w:r>
            <w:r>
              <w:rPr>
                <w:sz w:val="16"/>
                <w:szCs w:val="16"/>
              </w:rPr>
              <w:t>ion</w:t>
            </w:r>
            <w:r w:rsidRPr="00276A07">
              <w:rPr>
                <w:sz w:val="16"/>
                <w:szCs w:val="16"/>
              </w:rPr>
              <w:t xml:space="preserve"> on 21 November 2020 of anti-dumping investigation on imports of galvanized wire from Indonesia (initiated on 25 May 2020)</w:t>
            </w:r>
          </w:p>
        </w:tc>
        <w:tc>
          <w:tcPr>
            <w:tcW w:w="1312" w:type="pct"/>
            <w:hideMark/>
          </w:tcPr>
          <w:p w14:paraId="58A61FAE" w14:textId="77777777" w:rsidR="004422D3" w:rsidRPr="00276A07" w:rsidRDefault="004422D3" w:rsidP="004422D3">
            <w:pPr>
              <w:jc w:val="left"/>
              <w:rPr>
                <w:sz w:val="16"/>
                <w:szCs w:val="16"/>
              </w:rPr>
            </w:pPr>
            <w:r w:rsidRPr="00276A07">
              <w:rPr>
                <w:sz w:val="16"/>
                <w:szCs w:val="16"/>
              </w:rPr>
              <w:t>WTO document G/ADP/N/350/NZL, 16 April 2021</w:t>
            </w:r>
          </w:p>
        </w:tc>
        <w:tc>
          <w:tcPr>
            <w:tcW w:w="807" w:type="pct"/>
            <w:hideMark/>
          </w:tcPr>
          <w:p w14:paraId="781A45A0" w14:textId="77777777" w:rsidR="004422D3" w:rsidRPr="00276A07" w:rsidRDefault="004422D3" w:rsidP="004422D3">
            <w:pPr>
              <w:jc w:val="left"/>
              <w:rPr>
                <w:sz w:val="16"/>
                <w:szCs w:val="16"/>
              </w:rPr>
            </w:pPr>
            <w:r w:rsidRPr="00276A07">
              <w:rPr>
                <w:sz w:val="16"/>
                <w:szCs w:val="16"/>
              </w:rPr>
              <w:t> </w:t>
            </w:r>
          </w:p>
        </w:tc>
      </w:tr>
      <w:tr w:rsidR="004422D3" w:rsidRPr="00013E8C" w14:paraId="10D14DFF" w14:textId="77777777" w:rsidTr="008905DF">
        <w:trPr>
          <w:trHeight w:val="240"/>
        </w:trPr>
        <w:tc>
          <w:tcPr>
            <w:tcW w:w="5000" w:type="pct"/>
            <w:gridSpan w:val="3"/>
          </w:tcPr>
          <w:p w14:paraId="21C800BE" w14:textId="77777777" w:rsidR="004422D3" w:rsidRPr="00013E8C" w:rsidRDefault="004422D3" w:rsidP="004422D3">
            <w:pPr>
              <w:jc w:val="center"/>
              <w:rPr>
                <w:b/>
                <w:bCs/>
                <w:sz w:val="16"/>
                <w:szCs w:val="16"/>
              </w:rPr>
            </w:pPr>
            <w:r w:rsidRPr="00013E8C">
              <w:rPr>
                <w:b/>
                <w:bCs/>
                <w:sz w:val="16"/>
                <w:szCs w:val="16"/>
              </w:rPr>
              <w:t>Peru</w:t>
            </w:r>
          </w:p>
        </w:tc>
      </w:tr>
      <w:tr w:rsidR="004422D3" w:rsidRPr="00276A07" w14:paraId="66D93123"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8A9E25D" w14:textId="77777777" w:rsidR="004422D3" w:rsidRPr="00276A07" w:rsidRDefault="004422D3" w:rsidP="004422D3">
            <w:pPr>
              <w:jc w:val="left"/>
              <w:rPr>
                <w:sz w:val="16"/>
                <w:szCs w:val="16"/>
              </w:rPr>
            </w:pPr>
            <w:r w:rsidRPr="00276A07">
              <w:rPr>
                <w:sz w:val="16"/>
                <w:szCs w:val="16"/>
              </w:rPr>
              <w:t>Initiation on 1 November 2020 of safeguard investigation on imports of clothing (HS Chapters 61; 62; 63)</w:t>
            </w:r>
          </w:p>
        </w:tc>
        <w:tc>
          <w:tcPr>
            <w:tcW w:w="1312" w:type="pct"/>
            <w:hideMark/>
          </w:tcPr>
          <w:p w14:paraId="385DE280" w14:textId="77777777" w:rsidR="004422D3" w:rsidRPr="00276A07" w:rsidRDefault="004422D3" w:rsidP="004422D3">
            <w:pPr>
              <w:jc w:val="left"/>
              <w:rPr>
                <w:sz w:val="16"/>
                <w:szCs w:val="16"/>
              </w:rPr>
            </w:pPr>
            <w:r w:rsidRPr="00276A07">
              <w:rPr>
                <w:sz w:val="16"/>
                <w:szCs w:val="16"/>
              </w:rPr>
              <w:t>WTO document G/SG/N/6/PER/3, 17 November 2020</w:t>
            </w:r>
          </w:p>
        </w:tc>
        <w:tc>
          <w:tcPr>
            <w:tcW w:w="807" w:type="pct"/>
            <w:hideMark/>
          </w:tcPr>
          <w:p w14:paraId="04C724BE" w14:textId="77777777" w:rsidR="004422D3" w:rsidRPr="00276A07" w:rsidRDefault="004422D3" w:rsidP="004422D3">
            <w:pPr>
              <w:jc w:val="left"/>
              <w:rPr>
                <w:sz w:val="16"/>
                <w:szCs w:val="16"/>
              </w:rPr>
            </w:pPr>
            <w:r w:rsidRPr="00276A07">
              <w:rPr>
                <w:sz w:val="16"/>
                <w:szCs w:val="16"/>
              </w:rPr>
              <w:t> </w:t>
            </w:r>
          </w:p>
        </w:tc>
      </w:tr>
      <w:tr w:rsidR="004422D3" w:rsidRPr="00276A07" w14:paraId="01D9008F" w14:textId="77777777" w:rsidTr="00013E8C">
        <w:trPr>
          <w:trHeight w:val="240"/>
        </w:trPr>
        <w:tc>
          <w:tcPr>
            <w:tcW w:w="2881" w:type="pct"/>
            <w:shd w:val="clear" w:color="auto" w:fill="C9DED4"/>
          </w:tcPr>
          <w:p w14:paraId="353EFAAF" w14:textId="77777777" w:rsidR="004422D3" w:rsidRPr="00276A07" w:rsidRDefault="004422D3" w:rsidP="004422D3">
            <w:pPr>
              <w:jc w:val="left"/>
              <w:rPr>
                <w:sz w:val="16"/>
                <w:szCs w:val="16"/>
              </w:rPr>
            </w:pPr>
            <w:r w:rsidRPr="00276A07">
              <w:rPr>
                <w:sz w:val="16"/>
                <w:szCs w:val="16"/>
              </w:rPr>
              <w:t xml:space="preserve">Initiation on 9 December 2020 of anti-dumping investigation on imports of slide fasteners and parts thereof from China </w:t>
            </w:r>
          </w:p>
        </w:tc>
        <w:tc>
          <w:tcPr>
            <w:tcW w:w="1312" w:type="pct"/>
            <w:shd w:val="clear" w:color="auto" w:fill="C9DED4"/>
            <w:hideMark/>
          </w:tcPr>
          <w:p w14:paraId="4C23E5CA" w14:textId="77777777" w:rsidR="004422D3" w:rsidRPr="00276A07" w:rsidRDefault="004422D3" w:rsidP="004422D3">
            <w:pPr>
              <w:jc w:val="left"/>
              <w:rPr>
                <w:sz w:val="16"/>
                <w:szCs w:val="16"/>
              </w:rPr>
            </w:pPr>
            <w:r w:rsidRPr="00276A07">
              <w:rPr>
                <w:sz w:val="16"/>
                <w:szCs w:val="16"/>
              </w:rPr>
              <w:t>WTO document G/ADP/N/350/PER, 22 April 2021</w:t>
            </w:r>
          </w:p>
        </w:tc>
        <w:tc>
          <w:tcPr>
            <w:tcW w:w="807" w:type="pct"/>
            <w:shd w:val="clear" w:color="auto" w:fill="C9DED4"/>
            <w:hideMark/>
          </w:tcPr>
          <w:p w14:paraId="18334489" w14:textId="77777777" w:rsidR="004422D3" w:rsidRPr="00276A07" w:rsidRDefault="004422D3" w:rsidP="004422D3">
            <w:pPr>
              <w:jc w:val="left"/>
              <w:rPr>
                <w:sz w:val="16"/>
                <w:szCs w:val="16"/>
              </w:rPr>
            </w:pPr>
          </w:p>
        </w:tc>
      </w:tr>
      <w:tr w:rsidR="004422D3" w:rsidRPr="00013E8C" w14:paraId="2E54751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7CF717AE" w14:textId="77777777" w:rsidR="004422D3" w:rsidRPr="00013E8C" w:rsidRDefault="004422D3" w:rsidP="004422D3">
            <w:pPr>
              <w:jc w:val="center"/>
              <w:rPr>
                <w:b/>
                <w:bCs/>
                <w:sz w:val="16"/>
                <w:szCs w:val="16"/>
              </w:rPr>
            </w:pPr>
            <w:r w:rsidRPr="00013E8C">
              <w:rPr>
                <w:b/>
                <w:bCs/>
                <w:sz w:val="16"/>
                <w:szCs w:val="16"/>
              </w:rPr>
              <w:t>Russian Federation (for Eurasian Economic Union)</w:t>
            </w:r>
          </w:p>
        </w:tc>
      </w:tr>
      <w:tr w:rsidR="004422D3" w:rsidRPr="00276A07" w14:paraId="23B03746" w14:textId="77777777" w:rsidTr="00013E8C">
        <w:trPr>
          <w:trHeight w:val="240"/>
        </w:trPr>
        <w:tc>
          <w:tcPr>
            <w:tcW w:w="2881" w:type="pct"/>
            <w:shd w:val="clear" w:color="auto" w:fill="C9DED4"/>
          </w:tcPr>
          <w:p w14:paraId="791C95BF" w14:textId="77777777" w:rsidR="004422D3" w:rsidRPr="00276A07" w:rsidRDefault="004422D3" w:rsidP="004422D3">
            <w:pPr>
              <w:jc w:val="left"/>
              <w:rPr>
                <w:sz w:val="16"/>
                <w:szCs w:val="16"/>
              </w:rPr>
            </w:pPr>
            <w:r w:rsidRPr="00276A07">
              <w:rPr>
                <w:sz w:val="16"/>
                <w:szCs w:val="16"/>
              </w:rPr>
              <w:t xml:space="preserve">Termination on 22 January 2021 of anti-dumping duties on imports of steel railway wheels from Ukraine (investigation initiated on 17 October 2014. Definitive duty imposed on 22 January 2016 and </w:t>
            </w:r>
            <w:proofErr w:type="gramStart"/>
            <w:r w:rsidRPr="00276A07">
              <w:rPr>
                <w:sz w:val="16"/>
                <w:szCs w:val="16"/>
              </w:rPr>
              <w:t>temporarily suspended</w:t>
            </w:r>
            <w:proofErr w:type="gramEnd"/>
            <w:r w:rsidRPr="00276A07">
              <w:rPr>
                <w:sz w:val="16"/>
                <w:szCs w:val="16"/>
              </w:rPr>
              <w:t xml:space="preserve"> from 25 August 2019 to 1 June 2020) </w:t>
            </w:r>
          </w:p>
        </w:tc>
        <w:tc>
          <w:tcPr>
            <w:tcW w:w="1312" w:type="pct"/>
            <w:shd w:val="clear" w:color="auto" w:fill="C9DED4"/>
            <w:hideMark/>
          </w:tcPr>
          <w:p w14:paraId="58A9A889" w14:textId="77777777" w:rsidR="004422D3" w:rsidRPr="00276A07" w:rsidRDefault="004422D3" w:rsidP="004422D3">
            <w:pPr>
              <w:jc w:val="left"/>
              <w:rPr>
                <w:sz w:val="16"/>
                <w:szCs w:val="16"/>
              </w:rPr>
            </w:pPr>
            <w:r w:rsidRPr="00276A07">
              <w:rPr>
                <w:sz w:val="16"/>
                <w:szCs w:val="16"/>
              </w:rPr>
              <w:t>Permanent Delegation of the Russian Federation to the WTO (28 May 2021)</w:t>
            </w:r>
          </w:p>
        </w:tc>
        <w:tc>
          <w:tcPr>
            <w:tcW w:w="807" w:type="pct"/>
            <w:shd w:val="clear" w:color="auto" w:fill="C9DED4"/>
            <w:hideMark/>
          </w:tcPr>
          <w:p w14:paraId="7FB37C30" w14:textId="77777777" w:rsidR="004422D3" w:rsidRPr="00276A07" w:rsidRDefault="004422D3" w:rsidP="004422D3">
            <w:pPr>
              <w:rPr>
                <w:sz w:val="16"/>
                <w:szCs w:val="16"/>
              </w:rPr>
            </w:pPr>
            <w:r w:rsidRPr="00276A07">
              <w:rPr>
                <w:sz w:val="16"/>
                <w:szCs w:val="16"/>
              </w:rPr>
              <w:t> </w:t>
            </w:r>
          </w:p>
        </w:tc>
      </w:tr>
      <w:tr w:rsidR="004422D3" w:rsidRPr="00276A07" w14:paraId="65B4BBA1"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A453965" w14:textId="77777777" w:rsidR="004422D3" w:rsidRPr="00276A07" w:rsidRDefault="004422D3" w:rsidP="004422D3">
            <w:pPr>
              <w:jc w:val="left"/>
              <w:rPr>
                <w:sz w:val="16"/>
                <w:szCs w:val="16"/>
              </w:rPr>
            </w:pPr>
            <w:r w:rsidRPr="00276A07">
              <w:rPr>
                <w:sz w:val="16"/>
                <w:szCs w:val="16"/>
              </w:rPr>
              <w:t>Termination on 30 November 2020 of safeguard duties on imports of certain flat-rolled steel products (investigation initiated on 7 August 2018 and duty imposed on 1 December 2019)</w:t>
            </w:r>
          </w:p>
        </w:tc>
        <w:tc>
          <w:tcPr>
            <w:tcW w:w="1312" w:type="pct"/>
            <w:hideMark/>
          </w:tcPr>
          <w:p w14:paraId="0CB79DAE" w14:textId="77777777" w:rsidR="004422D3" w:rsidRPr="00276A07" w:rsidRDefault="004422D3" w:rsidP="004422D3">
            <w:pPr>
              <w:rPr>
                <w:sz w:val="16"/>
                <w:szCs w:val="16"/>
              </w:rPr>
            </w:pPr>
            <w:r w:rsidRPr="00276A07">
              <w:rPr>
                <w:sz w:val="16"/>
                <w:szCs w:val="16"/>
              </w:rPr>
              <w:t>Permanent Delegation of the Russian Federation to the WTO (28 May 2021)</w:t>
            </w:r>
          </w:p>
        </w:tc>
        <w:tc>
          <w:tcPr>
            <w:tcW w:w="807" w:type="pct"/>
            <w:hideMark/>
          </w:tcPr>
          <w:p w14:paraId="7B28C259" w14:textId="77777777" w:rsidR="004422D3" w:rsidRPr="00276A07" w:rsidRDefault="004422D3" w:rsidP="004422D3">
            <w:pPr>
              <w:rPr>
                <w:sz w:val="16"/>
                <w:szCs w:val="16"/>
              </w:rPr>
            </w:pPr>
            <w:r w:rsidRPr="00276A07">
              <w:rPr>
                <w:sz w:val="16"/>
                <w:szCs w:val="16"/>
              </w:rPr>
              <w:t> </w:t>
            </w:r>
          </w:p>
        </w:tc>
      </w:tr>
      <w:tr w:rsidR="004422D3" w:rsidRPr="00013E8C" w14:paraId="433B05F2" w14:textId="77777777" w:rsidTr="008905DF">
        <w:trPr>
          <w:trHeight w:val="240"/>
        </w:trPr>
        <w:tc>
          <w:tcPr>
            <w:tcW w:w="5000" w:type="pct"/>
            <w:gridSpan w:val="3"/>
          </w:tcPr>
          <w:p w14:paraId="618EED86" w14:textId="77777777" w:rsidR="004422D3" w:rsidRPr="00013E8C" w:rsidRDefault="004422D3" w:rsidP="00EC1AC7">
            <w:pPr>
              <w:keepNext/>
              <w:jc w:val="center"/>
              <w:rPr>
                <w:b/>
                <w:bCs/>
                <w:sz w:val="16"/>
                <w:szCs w:val="16"/>
              </w:rPr>
            </w:pPr>
            <w:r w:rsidRPr="00013E8C">
              <w:rPr>
                <w:b/>
                <w:bCs/>
                <w:sz w:val="16"/>
                <w:szCs w:val="16"/>
              </w:rPr>
              <w:lastRenderedPageBreak/>
              <w:t xml:space="preserve">Separate Customs Territory of Taiwan, Penghu, </w:t>
            </w:r>
            <w:proofErr w:type="gramStart"/>
            <w:r w:rsidRPr="00013E8C">
              <w:rPr>
                <w:b/>
                <w:bCs/>
                <w:sz w:val="16"/>
                <w:szCs w:val="16"/>
              </w:rPr>
              <w:t>Kinmen</w:t>
            </w:r>
            <w:proofErr w:type="gramEnd"/>
            <w:r w:rsidRPr="00013E8C">
              <w:rPr>
                <w:b/>
                <w:bCs/>
                <w:sz w:val="16"/>
                <w:szCs w:val="16"/>
              </w:rPr>
              <w:t xml:space="preserve"> and Matsu (Chinese Taipei)</w:t>
            </w:r>
          </w:p>
        </w:tc>
      </w:tr>
      <w:tr w:rsidR="004422D3" w:rsidRPr="00276A07" w14:paraId="637A4A8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A5FEDB4" w14:textId="77777777" w:rsidR="004422D3" w:rsidRPr="00276A07" w:rsidRDefault="004422D3" w:rsidP="004422D3">
            <w:pPr>
              <w:jc w:val="left"/>
              <w:rPr>
                <w:sz w:val="16"/>
                <w:szCs w:val="16"/>
              </w:rPr>
            </w:pPr>
            <w:r w:rsidRPr="00276A07">
              <w:rPr>
                <w:sz w:val="16"/>
                <w:szCs w:val="16"/>
              </w:rPr>
              <w:t xml:space="preserve">Initiation on 28 October 2020 of anti-dumping investigation on imports of ceramic tiles from India, Indonesia, </w:t>
            </w:r>
            <w:proofErr w:type="gramStart"/>
            <w:r w:rsidRPr="00276A07">
              <w:rPr>
                <w:sz w:val="16"/>
                <w:szCs w:val="16"/>
              </w:rPr>
              <w:t>Malaysia</w:t>
            </w:r>
            <w:proofErr w:type="gramEnd"/>
            <w:r w:rsidRPr="00276A07">
              <w:rPr>
                <w:sz w:val="16"/>
                <w:szCs w:val="16"/>
              </w:rPr>
              <w:t xml:space="preserve"> and Viet Nam</w:t>
            </w:r>
          </w:p>
        </w:tc>
        <w:tc>
          <w:tcPr>
            <w:tcW w:w="1312" w:type="pct"/>
            <w:hideMark/>
          </w:tcPr>
          <w:p w14:paraId="5D2EF598" w14:textId="77777777" w:rsidR="004422D3" w:rsidRPr="00276A07" w:rsidRDefault="004422D3" w:rsidP="004422D3">
            <w:pPr>
              <w:jc w:val="left"/>
              <w:rPr>
                <w:sz w:val="16"/>
                <w:szCs w:val="16"/>
              </w:rPr>
            </w:pPr>
            <w:r w:rsidRPr="00276A07">
              <w:rPr>
                <w:sz w:val="16"/>
                <w:szCs w:val="16"/>
              </w:rPr>
              <w:t>WTO document G/ADP/N/350/TPKM, 2 February 2021</w:t>
            </w:r>
          </w:p>
        </w:tc>
        <w:tc>
          <w:tcPr>
            <w:tcW w:w="807" w:type="pct"/>
            <w:hideMark/>
          </w:tcPr>
          <w:p w14:paraId="6D90B4F0" w14:textId="77777777" w:rsidR="004422D3" w:rsidRPr="00276A07" w:rsidRDefault="004422D3" w:rsidP="004422D3">
            <w:pPr>
              <w:rPr>
                <w:sz w:val="16"/>
                <w:szCs w:val="16"/>
              </w:rPr>
            </w:pPr>
            <w:r w:rsidRPr="00276A07">
              <w:rPr>
                <w:sz w:val="16"/>
                <w:szCs w:val="16"/>
              </w:rPr>
              <w:t> </w:t>
            </w:r>
          </w:p>
        </w:tc>
      </w:tr>
      <w:tr w:rsidR="004422D3" w:rsidRPr="00013E8C" w14:paraId="7E1DD0BA" w14:textId="77777777" w:rsidTr="008905DF">
        <w:trPr>
          <w:trHeight w:val="240"/>
        </w:trPr>
        <w:tc>
          <w:tcPr>
            <w:tcW w:w="5000" w:type="pct"/>
            <w:gridSpan w:val="3"/>
          </w:tcPr>
          <w:p w14:paraId="658A1A3F" w14:textId="77777777" w:rsidR="004422D3" w:rsidRPr="00013E8C" w:rsidRDefault="004422D3" w:rsidP="004422D3">
            <w:pPr>
              <w:jc w:val="center"/>
              <w:rPr>
                <w:b/>
                <w:bCs/>
                <w:sz w:val="16"/>
                <w:szCs w:val="16"/>
              </w:rPr>
            </w:pPr>
            <w:r w:rsidRPr="00013E8C">
              <w:rPr>
                <w:b/>
                <w:bCs/>
                <w:sz w:val="16"/>
                <w:szCs w:val="16"/>
              </w:rPr>
              <w:t>Thailand</w:t>
            </w:r>
          </w:p>
        </w:tc>
      </w:tr>
      <w:tr w:rsidR="004422D3" w:rsidRPr="00276A07" w14:paraId="49D141F6"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8DD7AB6" w14:textId="77777777" w:rsidR="004422D3" w:rsidRPr="00276A07" w:rsidRDefault="004422D3" w:rsidP="004422D3">
            <w:pPr>
              <w:jc w:val="left"/>
              <w:rPr>
                <w:sz w:val="16"/>
                <w:szCs w:val="16"/>
              </w:rPr>
            </w:pPr>
            <w:r w:rsidRPr="00276A07">
              <w:rPr>
                <w:sz w:val="16"/>
                <w:szCs w:val="16"/>
              </w:rPr>
              <w:t>Initiation on 18 November 2020 of anti-dumping investigation on imports of flat hot</w:t>
            </w:r>
            <w:r>
              <w:rPr>
                <w:sz w:val="16"/>
                <w:szCs w:val="16"/>
              </w:rPr>
              <w:t>-</w:t>
            </w:r>
            <w:r w:rsidRPr="00276A07">
              <w:rPr>
                <w:sz w:val="16"/>
                <w:szCs w:val="16"/>
              </w:rPr>
              <w:t>rolled steel in coils and not in coils from Egypt and Viet Nam</w:t>
            </w:r>
          </w:p>
        </w:tc>
        <w:tc>
          <w:tcPr>
            <w:tcW w:w="1312" w:type="pct"/>
            <w:hideMark/>
          </w:tcPr>
          <w:p w14:paraId="43B97DCC" w14:textId="77777777" w:rsidR="004422D3" w:rsidRPr="00276A07" w:rsidRDefault="004422D3" w:rsidP="004422D3">
            <w:pPr>
              <w:jc w:val="left"/>
              <w:rPr>
                <w:sz w:val="16"/>
                <w:szCs w:val="16"/>
              </w:rPr>
            </w:pPr>
            <w:r w:rsidRPr="00276A07">
              <w:rPr>
                <w:sz w:val="16"/>
                <w:szCs w:val="16"/>
              </w:rPr>
              <w:t>WTO document G/ADP/N/350/THA, 5 February 2021</w:t>
            </w:r>
          </w:p>
        </w:tc>
        <w:tc>
          <w:tcPr>
            <w:tcW w:w="807" w:type="pct"/>
            <w:hideMark/>
          </w:tcPr>
          <w:p w14:paraId="3E1BC13E" w14:textId="77777777" w:rsidR="004422D3" w:rsidRPr="00276A07" w:rsidRDefault="004422D3" w:rsidP="004422D3">
            <w:pPr>
              <w:rPr>
                <w:sz w:val="16"/>
                <w:szCs w:val="16"/>
              </w:rPr>
            </w:pPr>
            <w:r w:rsidRPr="00276A07">
              <w:rPr>
                <w:sz w:val="16"/>
                <w:szCs w:val="16"/>
              </w:rPr>
              <w:t> </w:t>
            </w:r>
          </w:p>
        </w:tc>
      </w:tr>
      <w:tr w:rsidR="004422D3" w:rsidRPr="00013E8C" w14:paraId="4FF8D705" w14:textId="77777777" w:rsidTr="008905DF">
        <w:trPr>
          <w:trHeight w:val="240"/>
        </w:trPr>
        <w:tc>
          <w:tcPr>
            <w:tcW w:w="5000" w:type="pct"/>
            <w:gridSpan w:val="3"/>
          </w:tcPr>
          <w:p w14:paraId="7BDC5D6B" w14:textId="77777777" w:rsidR="004422D3" w:rsidRPr="00013E8C" w:rsidRDefault="004422D3" w:rsidP="004422D3">
            <w:pPr>
              <w:jc w:val="center"/>
              <w:rPr>
                <w:b/>
                <w:bCs/>
                <w:sz w:val="16"/>
                <w:szCs w:val="16"/>
              </w:rPr>
            </w:pPr>
            <w:r w:rsidRPr="00013E8C">
              <w:rPr>
                <w:b/>
                <w:bCs/>
                <w:sz w:val="16"/>
                <w:szCs w:val="16"/>
              </w:rPr>
              <w:t>Turkey</w:t>
            </w:r>
          </w:p>
        </w:tc>
      </w:tr>
      <w:tr w:rsidR="004422D3" w:rsidRPr="00276A07" w14:paraId="53A14BC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85DAC1E" w14:textId="77777777" w:rsidR="004422D3" w:rsidRPr="00276A07" w:rsidRDefault="004422D3" w:rsidP="004422D3">
            <w:pPr>
              <w:jc w:val="left"/>
              <w:rPr>
                <w:sz w:val="16"/>
                <w:szCs w:val="16"/>
              </w:rPr>
            </w:pPr>
            <w:r w:rsidRPr="00276A07">
              <w:rPr>
                <w:sz w:val="16"/>
                <w:szCs w:val="16"/>
              </w:rPr>
              <w:t xml:space="preserve">Initiation on 17 October 2020 of anti-dumping investigation on imports of </w:t>
            </w:r>
            <w:proofErr w:type="gramStart"/>
            <w:r w:rsidRPr="00276A07">
              <w:rPr>
                <w:sz w:val="16"/>
                <w:szCs w:val="16"/>
              </w:rPr>
              <w:t>low density</w:t>
            </w:r>
            <w:proofErr w:type="gramEnd"/>
            <w:r w:rsidRPr="00276A07">
              <w:rPr>
                <w:sz w:val="16"/>
                <w:szCs w:val="16"/>
              </w:rPr>
              <w:t xml:space="preserve"> polyethylene from the Kingdom of Saudi Arabia </w:t>
            </w:r>
          </w:p>
        </w:tc>
        <w:tc>
          <w:tcPr>
            <w:tcW w:w="1312" w:type="pct"/>
            <w:hideMark/>
          </w:tcPr>
          <w:p w14:paraId="5CA0B172" w14:textId="77777777" w:rsidR="004422D3" w:rsidRPr="00276A07" w:rsidRDefault="004422D3" w:rsidP="004422D3">
            <w:pPr>
              <w:jc w:val="left"/>
              <w:rPr>
                <w:sz w:val="16"/>
                <w:szCs w:val="16"/>
              </w:rPr>
            </w:pPr>
            <w:r w:rsidRPr="00276A07">
              <w:rPr>
                <w:sz w:val="16"/>
                <w:szCs w:val="16"/>
              </w:rPr>
              <w:t>WTO document G/ADP/N/350/TUR, 12 March 2021</w:t>
            </w:r>
          </w:p>
        </w:tc>
        <w:tc>
          <w:tcPr>
            <w:tcW w:w="807" w:type="pct"/>
            <w:hideMark/>
          </w:tcPr>
          <w:p w14:paraId="1BC4453F" w14:textId="77777777" w:rsidR="004422D3" w:rsidRPr="00276A07" w:rsidRDefault="004422D3" w:rsidP="004422D3">
            <w:pPr>
              <w:jc w:val="left"/>
              <w:rPr>
                <w:sz w:val="16"/>
                <w:szCs w:val="16"/>
              </w:rPr>
            </w:pPr>
            <w:r w:rsidRPr="00276A07">
              <w:rPr>
                <w:sz w:val="16"/>
                <w:szCs w:val="16"/>
              </w:rPr>
              <w:t> </w:t>
            </w:r>
          </w:p>
        </w:tc>
      </w:tr>
      <w:tr w:rsidR="004422D3" w:rsidRPr="00276A07" w14:paraId="1364D608" w14:textId="77777777" w:rsidTr="00013E8C">
        <w:trPr>
          <w:trHeight w:val="240"/>
        </w:trPr>
        <w:tc>
          <w:tcPr>
            <w:tcW w:w="2881" w:type="pct"/>
            <w:shd w:val="clear" w:color="auto" w:fill="C9DED4"/>
          </w:tcPr>
          <w:p w14:paraId="6DE47BC9" w14:textId="77777777" w:rsidR="004422D3" w:rsidRPr="00276A07" w:rsidRDefault="004422D3" w:rsidP="004422D3">
            <w:pPr>
              <w:jc w:val="left"/>
              <w:rPr>
                <w:sz w:val="16"/>
                <w:szCs w:val="16"/>
              </w:rPr>
            </w:pPr>
            <w:r w:rsidRPr="00276A07">
              <w:rPr>
                <w:sz w:val="16"/>
                <w:szCs w:val="16"/>
              </w:rPr>
              <w:t>Initiation on 9 January 2021 of anti-dumping investigation on imports of hot-rolled flat steel from the European Union and the Republic of Korea</w:t>
            </w:r>
          </w:p>
        </w:tc>
        <w:tc>
          <w:tcPr>
            <w:tcW w:w="1312" w:type="pct"/>
            <w:shd w:val="clear" w:color="auto" w:fill="C9DED4"/>
            <w:hideMark/>
          </w:tcPr>
          <w:p w14:paraId="716DC933"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807" w:type="pct"/>
            <w:shd w:val="clear" w:color="auto" w:fill="C9DED4"/>
            <w:hideMark/>
          </w:tcPr>
          <w:p w14:paraId="1BCC9B0C" w14:textId="77777777" w:rsidR="004422D3" w:rsidRPr="00276A07" w:rsidRDefault="004422D3" w:rsidP="004422D3">
            <w:pPr>
              <w:jc w:val="left"/>
              <w:rPr>
                <w:sz w:val="16"/>
                <w:szCs w:val="16"/>
              </w:rPr>
            </w:pPr>
            <w:r w:rsidRPr="00276A07">
              <w:rPr>
                <w:sz w:val="16"/>
                <w:szCs w:val="16"/>
              </w:rPr>
              <w:t> </w:t>
            </w:r>
          </w:p>
        </w:tc>
      </w:tr>
      <w:tr w:rsidR="004422D3" w:rsidRPr="00276A07" w14:paraId="56EA08D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E73AD00" w14:textId="77777777" w:rsidR="004422D3" w:rsidRPr="00276A07" w:rsidRDefault="004422D3" w:rsidP="004422D3">
            <w:pPr>
              <w:jc w:val="left"/>
              <w:rPr>
                <w:sz w:val="16"/>
                <w:szCs w:val="16"/>
              </w:rPr>
            </w:pPr>
            <w:r w:rsidRPr="00276A07">
              <w:rPr>
                <w:sz w:val="16"/>
                <w:szCs w:val="16"/>
              </w:rPr>
              <w:t>Termination on 14 January 2021 of anti-dumping duties on imports of polystyrene from Egypt (investigation initiated on 30 November 2014 and definitive duty imposed on 14 January 2016)</w:t>
            </w:r>
          </w:p>
        </w:tc>
        <w:tc>
          <w:tcPr>
            <w:tcW w:w="1312" w:type="pct"/>
            <w:hideMark/>
          </w:tcPr>
          <w:p w14:paraId="56C0A666" w14:textId="77777777" w:rsidR="004422D3" w:rsidRPr="00276A07" w:rsidRDefault="004422D3" w:rsidP="004422D3">
            <w:pPr>
              <w:jc w:val="left"/>
              <w:rPr>
                <w:sz w:val="16"/>
                <w:szCs w:val="16"/>
              </w:rPr>
            </w:pPr>
            <w:r w:rsidRPr="00276A07">
              <w:rPr>
                <w:sz w:val="16"/>
                <w:szCs w:val="16"/>
              </w:rPr>
              <w:t xml:space="preserve">Permanent Delegation of Turkey to the WTO (26 May 2021) </w:t>
            </w:r>
          </w:p>
        </w:tc>
        <w:tc>
          <w:tcPr>
            <w:tcW w:w="807" w:type="pct"/>
            <w:hideMark/>
          </w:tcPr>
          <w:p w14:paraId="37BC893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4347579" w14:textId="77777777" w:rsidTr="00013E8C">
        <w:trPr>
          <w:trHeight w:val="240"/>
        </w:trPr>
        <w:tc>
          <w:tcPr>
            <w:tcW w:w="2881" w:type="pct"/>
            <w:shd w:val="clear" w:color="auto" w:fill="C9DED4"/>
          </w:tcPr>
          <w:p w14:paraId="6B61B023" w14:textId="77777777" w:rsidR="004422D3" w:rsidRPr="00276A07" w:rsidRDefault="004422D3" w:rsidP="004422D3">
            <w:pPr>
              <w:jc w:val="left"/>
              <w:rPr>
                <w:sz w:val="16"/>
                <w:szCs w:val="16"/>
              </w:rPr>
            </w:pPr>
            <w:r w:rsidRPr="00276A07">
              <w:rPr>
                <w:sz w:val="16"/>
                <w:szCs w:val="16"/>
              </w:rPr>
              <w:t>Initiation on 27 March 2021 of anti-dumping investigation on imports of cocoa butter from Malaysia</w:t>
            </w:r>
          </w:p>
        </w:tc>
        <w:tc>
          <w:tcPr>
            <w:tcW w:w="1312" w:type="pct"/>
            <w:shd w:val="clear" w:color="auto" w:fill="C9DED4"/>
            <w:hideMark/>
          </w:tcPr>
          <w:p w14:paraId="1DAF29F9"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807" w:type="pct"/>
            <w:shd w:val="clear" w:color="auto" w:fill="C9DED4"/>
            <w:hideMark/>
          </w:tcPr>
          <w:p w14:paraId="63EA07A7" w14:textId="77777777" w:rsidR="004422D3" w:rsidRPr="00276A07" w:rsidRDefault="004422D3" w:rsidP="004422D3">
            <w:pPr>
              <w:jc w:val="left"/>
              <w:rPr>
                <w:sz w:val="16"/>
                <w:szCs w:val="16"/>
              </w:rPr>
            </w:pPr>
            <w:r w:rsidRPr="00276A07">
              <w:rPr>
                <w:sz w:val="16"/>
                <w:szCs w:val="16"/>
              </w:rPr>
              <w:t> </w:t>
            </w:r>
          </w:p>
        </w:tc>
      </w:tr>
      <w:tr w:rsidR="004422D3" w:rsidRPr="00276A07" w14:paraId="193145E9"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B8B7AB4" w14:textId="77777777" w:rsidR="004422D3" w:rsidRPr="00276A07" w:rsidRDefault="004422D3" w:rsidP="004422D3">
            <w:pPr>
              <w:jc w:val="left"/>
              <w:rPr>
                <w:sz w:val="16"/>
                <w:szCs w:val="16"/>
              </w:rPr>
            </w:pPr>
            <w:r w:rsidRPr="00276A07">
              <w:rPr>
                <w:sz w:val="16"/>
                <w:szCs w:val="16"/>
              </w:rPr>
              <w:t>Initiation on 1 April 2021 of anti-dumping investigation on imports of diesel or semi-diesel engines not exceeding 15 kW from China</w:t>
            </w:r>
          </w:p>
        </w:tc>
        <w:tc>
          <w:tcPr>
            <w:tcW w:w="1312" w:type="pct"/>
            <w:hideMark/>
          </w:tcPr>
          <w:p w14:paraId="00EEF368"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807" w:type="pct"/>
            <w:hideMark/>
          </w:tcPr>
          <w:p w14:paraId="69FC901B" w14:textId="77777777" w:rsidR="004422D3" w:rsidRPr="00276A07" w:rsidRDefault="004422D3" w:rsidP="004422D3">
            <w:pPr>
              <w:jc w:val="left"/>
              <w:rPr>
                <w:sz w:val="16"/>
                <w:szCs w:val="16"/>
              </w:rPr>
            </w:pPr>
            <w:r w:rsidRPr="00276A07">
              <w:rPr>
                <w:sz w:val="16"/>
                <w:szCs w:val="16"/>
              </w:rPr>
              <w:t> </w:t>
            </w:r>
          </w:p>
        </w:tc>
      </w:tr>
      <w:tr w:rsidR="004422D3" w:rsidRPr="00276A07" w14:paraId="2CC96351" w14:textId="77777777" w:rsidTr="00013E8C">
        <w:trPr>
          <w:trHeight w:val="240"/>
        </w:trPr>
        <w:tc>
          <w:tcPr>
            <w:tcW w:w="2881" w:type="pct"/>
            <w:shd w:val="clear" w:color="auto" w:fill="C9DED4"/>
          </w:tcPr>
          <w:p w14:paraId="1253C261" w14:textId="77777777" w:rsidR="004422D3" w:rsidRPr="00276A07" w:rsidRDefault="004422D3" w:rsidP="004422D3">
            <w:pPr>
              <w:jc w:val="left"/>
              <w:rPr>
                <w:sz w:val="16"/>
                <w:szCs w:val="16"/>
              </w:rPr>
            </w:pPr>
            <w:r w:rsidRPr="00276A07">
              <w:rPr>
                <w:sz w:val="16"/>
                <w:szCs w:val="16"/>
              </w:rPr>
              <w:t>Initiation on 12 May 2021 of anti-dumping investigation on imports of dental implants from the Republic of Korea</w:t>
            </w:r>
          </w:p>
        </w:tc>
        <w:tc>
          <w:tcPr>
            <w:tcW w:w="1312" w:type="pct"/>
            <w:shd w:val="clear" w:color="auto" w:fill="C9DED4"/>
            <w:hideMark/>
          </w:tcPr>
          <w:p w14:paraId="3254C8B3"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807" w:type="pct"/>
            <w:shd w:val="clear" w:color="auto" w:fill="C9DED4"/>
            <w:hideMark/>
          </w:tcPr>
          <w:p w14:paraId="79A43D1C" w14:textId="77777777" w:rsidR="004422D3" w:rsidRPr="00276A07" w:rsidRDefault="004422D3" w:rsidP="004422D3">
            <w:pPr>
              <w:jc w:val="left"/>
              <w:rPr>
                <w:sz w:val="16"/>
                <w:szCs w:val="16"/>
              </w:rPr>
            </w:pPr>
            <w:r w:rsidRPr="00276A07">
              <w:rPr>
                <w:sz w:val="16"/>
                <w:szCs w:val="16"/>
              </w:rPr>
              <w:t> </w:t>
            </w:r>
          </w:p>
        </w:tc>
      </w:tr>
      <w:tr w:rsidR="004422D3" w:rsidRPr="00013E8C" w14:paraId="5E2DE387"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44F3F5EA" w14:textId="77777777" w:rsidR="004422D3" w:rsidRPr="00013E8C" w:rsidRDefault="004422D3" w:rsidP="004422D3">
            <w:pPr>
              <w:jc w:val="center"/>
              <w:rPr>
                <w:b/>
                <w:bCs/>
                <w:sz w:val="16"/>
                <w:szCs w:val="16"/>
              </w:rPr>
            </w:pPr>
            <w:r w:rsidRPr="00013E8C">
              <w:rPr>
                <w:b/>
                <w:bCs/>
                <w:sz w:val="16"/>
                <w:szCs w:val="16"/>
              </w:rPr>
              <w:t>Ukraine</w:t>
            </w:r>
          </w:p>
        </w:tc>
      </w:tr>
      <w:tr w:rsidR="004422D3" w:rsidRPr="00276A07" w14:paraId="5D98C7E6" w14:textId="77777777" w:rsidTr="00013E8C">
        <w:trPr>
          <w:trHeight w:val="240"/>
        </w:trPr>
        <w:tc>
          <w:tcPr>
            <w:tcW w:w="2881" w:type="pct"/>
            <w:shd w:val="clear" w:color="auto" w:fill="C9DED4"/>
          </w:tcPr>
          <w:p w14:paraId="217EA3DC" w14:textId="77777777" w:rsidR="004422D3" w:rsidRPr="00276A07" w:rsidRDefault="004422D3" w:rsidP="004422D3">
            <w:pPr>
              <w:jc w:val="left"/>
              <w:rPr>
                <w:sz w:val="16"/>
                <w:szCs w:val="16"/>
              </w:rPr>
            </w:pPr>
            <w:r w:rsidRPr="00276A07">
              <w:rPr>
                <w:sz w:val="16"/>
                <w:szCs w:val="16"/>
              </w:rPr>
              <w:t>Initiation on 25 November 2020 of anti-dumping investigation on imports of thermal insulation materials from Belarus and the Russian Federation</w:t>
            </w:r>
          </w:p>
        </w:tc>
        <w:tc>
          <w:tcPr>
            <w:tcW w:w="1312" w:type="pct"/>
            <w:shd w:val="clear" w:color="auto" w:fill="C9DED4"/>
            <w:hideMark/>
          </w:tcPr>
          <w:p w14:paraId="12610564" w14:textId="77777777" w:rsidR="004422D3" w:rsidRPr="00276A07" w:rsidRDefault="004422D3" w:rsidP="004422D3">
            <w:pPr>
              <w:jc w:val="left"/>
              <w:rPr>
                <w:sz w:val="16"/>
                <w:szCs w:val="16"/>
              </w:rPr>
            </w:pPr>
            <w:r w:rsidRPr="00276A07">
              <w:rPr>
                <w:sz w:val="16"/>
                <w:szCs w:val="16"/>
              </w:rPr>
              <w:t>WTO document G/ADP/N/350/UKR, 21 April 2021</w:t>
            </w:r>
          </w:p>
        </w:tc>
        <w:tc>
          <w:tcPr>
            <w:tcW w:w="807" w:type="pct"/>
            <w:shd w:val="clear" w:color="auto" w:fill="C9DED4"/>
            <w:hideMark/>
          </w:tcPr>
          <w:p w14:paraId="2F189855" w14:textId="77777777" w:rsidR="004422D3" w:rsidRPr="00276A07" w:rsidRDefault="004422D3" w:rsidP="004422D3">
            <w:pPr>
              <w:jc w:val="left"/>
              <w:rPr>
                <w:sz w:val="16"/>
                <w:szCs w:val="16"/>
              </w:rPr>
            </w:pPr>
          </w:p>
        </w:tc>
      </w:tr>
      <w:tr w:rsidR="004422D3" w:rsidRPr="00276A07" w14:paraId="1D148C5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939A649" w14:textId="77777777" w:rsidR="004422D3" w:rsidRPr="00276A07" w:rsidRDefault="004422D3" w:rsidP="004422D3">
            <w:pPr>
              <w:jc w:val="left"/>
              <w:rPr>
                <w:sz w:val="16"/>
                <w:szCs w:val="16"/>
              </w:rPr>
            </w:pPr>
            <w:r w:rsidRPr="00276A07">
              <w:rPr>
                <w:sz w:val="16"/>
                <w:szCs w:val="16"/>
              </w:rPr>
              <w:t>Initiation on 19 December 2020 of anti-dumping investigation on imports of coated rolled carbon steel products from China</w:t>
            </w:r>
          </w:p>
        </w:tc>
        <w:tc>
          <w:tcPr>
            <w:tcW w:w="1312" w:type="pct"/>
            <w:hideMark/>
          </w:tcPr>
          <w:p w14:paraId="43AD0F4B" w14:textId="77777777" w:rsidR="004422D3" w:rsidRPr="00276A07" w:rsidRDefault="004422D3" w:rsidP="004422D3">
            <w:pPr>
              <w:jc w:val="left"/>
              <w:rPr>
                <w:sz w:val="16"/>
                <w:szCs w:val="16"/>
              </w:rPr>
            </w:pPr>
            <w:r w:rsidRPr="00276A07">
              <w:rPr>
                <w:sz w:val="16"/>
                <w:szCs w:val="16"/>
              </w:rPr>
              <w:t>WTO document G/ADP/N/350/UKR, 21 April 2021</w:t>
            </w:r>
          </w:p>
        </w:tc>
        <w:tc>
          <w:tcPr>
            <w:tcW w:w="807" w:type="pct"/>
            <w:hideMark/>
          </w:tcPr>
          <w:p w14:paraId="613082BE" w14:textId="77777777" w:rsidR="004422D3" w:rsidRPr="00276A07" w:rsidRDefault="004422D3" w:rsidP="004422D3">
            <w:pPr>
              <w:jc w:val="left"/>
              <w:rPr>
                <w:sz w:val="16"/>
                <w:szCs w:val="16"/>
              </w:rPr>
            </w:pPr>
          </w:p>
        </w:tc>
      </w:tr>
      <w:tr w:rsidR="004422D3" w:rsidRPr="00276A07" w14:paraId="3682568B" w14:textId="77777777" w:rsidTr="00013E8C">
        <w:trPr>
          <w:trHeight w:val="240"/>
        </w:trPr>
        <w:tc>
          <w:tcPr>
            <w:tcW w:w="2881" w:type="pct"/>
            <w:shd w:val="clear" w:color="auto" w:fill="C9DED4"/>
          </w:tcPr>
          <w:p w14:paraId="3858ACDD" w14:textId="77777777" w:rsidR="004422D3" w:rsidRPr="00276A07" w:rsidRDefault="004422D3" w:rsidP="004422D3">
            <w:pPr>
              <w:jc w:val="left"/>
              <w:rPr>
                <w:sz w:val="16"/>
                <w:szCs w:val="16"/>
              </w:rPr>
            </w:pPr>
            <w:r w:rsidRPr="00276A07">
              <w:rPr>
                <w:sz w:val="16"/>
                <w:szCs w:val="16"/>
              </w:rPr>
              <w:t>Termination on 16 January 2021 (without measure) of anti</w:t>
            </w:r>
            <w:r w:rsidRPr="00276A07">
              <w:rPr>
                <w:sz w:val="16"/>
                <w:szCs w:val="16"/>
              </w:rPr>
              <w:noBreakHyphen/>
              <w:t>dumping investigation on imports of aluminium car wheels from China and the Russian Federation (initiated on 19 July 2019)</w:t>
            </w:r>
          </w:p>
        </w:tc>
        <w:tc>
          <w:tcPr>
            <w:tcW w:w="1312" w:type="pct"/>
            <w:shd w:val="clear" w:color="auto" w:fill="C9DED4"/>
            <w:hideMark/>
          </w:tcPr>
          <w:p w14:paraId="3CEC6A29" w14:textId="77777777" w:rsidR="004422D3" w:rsidRPr="00276A07" w:rsidRDefault="004422D3" w:rsidP="004422D3">
            <w:pPr>
              <w:jc w:val="left"/>
              <w:rPr>
                <w:sz w:val="16"/>
                <w:szCs w:val="16"/>
              </w:rPr>
            </w:pPr>
            <w:r w:rsidRPr="00276A07">
              <w:rPr>
                <w:sz w:val="16"/>
                <w:szCs w:val="16"/>
              </w:rPr>
              <w:t>Permanent Delegation of Ukraine to the WTO (13 May 2021)</w:t>
            </w:r>
          </w:p>
        </w:tc>
        <w:tc>
          <w:tcPr>
            <w:tcW w:w="807" w:type="pct"/>
            <w:shd w:val="clear" w:color="auto" w:fill="C9DED4"/>
            <w:hideMark/>
          </w:tcPr>
          <w:p w14:paraId="54B1727F"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201C8AD4"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13ED542" w14:textId="77777777" w:rsidR="004422D3" w:rsidRPr="00276A07" w:rsidRDefault="004422D3" w:rsidP="004422D3">
            <w:pPr>
              <w:jc w:val="left"/>
              <w:rPr>
                <w:sz w:val="16"/>
                <w:szCs w:val="16"/>
              </w:rPr>
            </w:pPr>
            <w:r w:rsidRPr="00276A07">
              <w:rPr>
                <w:sz w:val="16"/>
                <w:szCs w:val="16"/>
              </w:rPr>
              <w:t>Initiation on 16 February 2021 of anti-dumping investigation on imports of particle board from Belarus and the Russian Federation</w:t>
            </w:r>
          </w:p>
        </w:tc>
        <w:tc>
          <w:tcPr>
            <w:tcW w:w="1312" w:type="pct"/>
            <w:hideMark/>
          </w:tcPr>
          <w:p w14:paraId="228818C0" w14:textId="77777777" w:rsidR="004422D3" w:rsidRPr="00276A07" w:rsidRDefault="004422D3" w:rsidP="004422D3">
            <w:pPr>
              <w:jc w:val="left"/>
              <w:rPr>
                <w:sz w:val="16"/>
                <w:szCs w:val="16"/>
              </w:rPr>
            </w:pPr>
            <w:r w:rsidRPr="00276A07">
              <w:rPr>
                <w:sz w:val="16"/>
                <w:szCs w:val="16"/>
              </w:rPr>
              <w:t>Permanent Delegation of Ukraine to the WTO (13 May 2021)</w:t>
            </w:r>
          </w:p>
        </w:tc>
        <w:tc>
          <w:tcPr>
            <w:tcW w:w="807" w:type="pct"/>
            <w:hideMark/>
          </w:tcPr>
          <w:p w14:paraId="5A2A3412"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412C2526" w14:textId="77777777" w:rsidTr="00013E8C">
        <w:trPr>
          <w:trHeight w:val="240"/>
        </w:trPr>
        <w:tc>
          <w:tcPr>
            <w:tcW w:w="2881" w:type="pct"/>
            <w:shd w:val="clear" w:color="auto" w:fill="C9DED4"/>
          </w:tcPr>
          <w:p w14:paraId="0206BD43" w14:textId="77777777" w:rsidR="004422D3" w:rsidRPr="00276A07" w:rsidRDefault="004422D3" w:rsidP="004422D3">
            <w:pPr>
              <w:jc w:val="left"/>
              <w:rPr>
                <w:sz w:val="16"/>
                <w:szCs w:val="16"/>
              </w:rPr>
            </w:pPr>
            <w:r w:rsidRPr="00276A07">
              <w:rPr>
                <w:sz w:val="16"/>
                <w:szCs w:val="16"/>
              </w:rPr>
              <w:t>Initiation on 21 April 2021 of anti-dumping investigation on imports of potato starch from Belarus</w:t>
            </w:r>
          </w:p>
        </w:tc>
        <w:tc>
          <w:tcPr>
            <w:tcW w:w="1312" w:type="pct"/>
            <w:shd w:val="clear" w:color="auto" w:fill="C9DED4"/>
            <w:hideMark/>
          </w:tcPr>
          <w:p w14:paraId="57976970" w14:textId="77777777" w:rsidR="004422D3" w:rsidRPr="00276A07" w:rsidRDefault="004422D3" w:rsidP="004422D3">
            <w:pPr>
              <w:jc w:val="left"/>
              <w:rPr>
                <w:sz w:val="16"/>
                <w:szCs w:val="16"/>
              </w:rPr>
            </w:pPr>
            <w:r w:rsidRPr="00276A07">
              <w:rPr>
                <w:sz w:val="16"/>
                <w:szCs w:val="16"/>
              </w:rPr>
              <w:t>Permanent Delegation of Ukraine to the WTO (13 May 2021)</w:t>
            </w:r>
          </w:p>
        </w:tc>
        <w:tc>
          <w:tcPr>
            <w:tcW w:w="807" w:type="pct"/>
            <w:shd w:val="clear" w:color="auto" w:fill="C9DED4"/>
            <w:hideMark/>
          </w:tcPr>
          <w:p w14:paraId="66B4CD12"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A736E57"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599F513" w14:textId="77777777" w:rsidR="004422D3" w:rsidRPr="00276A07" w:rsidRDefault="004422D3" w:rsidP="004422D3">
            <w:pPr>
              <w:jc w:val="left"/>
              <w:rPr>
                <w:sz w:val="16"/>
                <w:szCs w:val="16"/>
              </w:rPr>
            </w:pPr>
            <w:r w:rsidRPr="00276A07">
              <w:rPr>
                <w:sz w:val="16"/>
                <w:szCs w:val="16"/>
              </w:rPr>
              <w:t>Initiation on 21 April 2021 of anti-dumping investigation on imports of certain articles of asphalt or of similar material from Belarus and the Russian Federation</w:t>
            </w:r>
          </w:p>
        </w:tc>
        <w:tc>
          <w:tcPr>
            <w:tcW w:w="1312" w:type="pct"/>
            <w:hideMark/>
          </w:tcPr>
          <w:p w14:paraId="0E5BC4AE" w14:textId="77777777" w:rsidR="004422D3" w:rsidRPr="00276A07" w:rsidRDefault="004422D3" w:rsidP="004422D3">
            <w:pPr>
              <w:jc w:val="left"/>
              <w:rPr>
                <w:sz w:val="16"/>
                <w:szCs w:val="16"/>
              </w:rPr>
            </w:pPr>
            <w:r w:rsidRPr="00276A07">
              <w:rPr>
                <w:sz w:val="16"/>
                <w:szCs w:val="16"/>
              </w:rPr>
              <w:t>Permanent Delegation of Ukraine to the WTO (13 May 2021)</w:t>
            </w:r>
          </w:p>
        </w:tc>
        <w:tc>
          <w:tcPr>
            <w:tcW w:w="807" w:type="pct"/>
            <w:hideMark/>
          </w:tcPr>
          <w:p w14:paraId="7194F477"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86C52CC" w14:textId="77777777" w:rsidTr="00013E8C">
        <w:trPr>
          <w:trHeight w:val="240"/>
        </w:trPr>
        <w:tc>
          <w:tcPr>
            <w:tcW w:w="2881" w:type="pct"/>
            <w:shd w:val="clear" w:color="auto" w:fill="C9DED4"/>
          </w:tcPr>
          <w:p w14:paraId="395CFC36" w14:textId="77777777" w:rsidR="004422D3" w:rsidRPr="00276A07" w:rsidRDefault="004422D3" w:rsidP="004422D3">
            <w:pPr>
              <w:jc w:val="left"/>
              <w:rPr>
                <w:sz w:val="16"/>
                <w:szCs w:val="16"/>
              </w:rPr>
            </w:pPr>
            <w:r w:rsidRPr="00276A07">
              <w:rPr>
                <w:sz w:val="16"/>
                <w:szCs w:val="16"/>
              </w:rPr>
              <w:t>Initiation on 28 April 2021 of anti-dumping investigation on imports of wires from China</w:t>
            </w:r>
          </w:p>
        </w:tc>
        <w:tc>
          <w:tcPr>
            <w:tcW w:w="1312" w:type="pct"/>
            <w:shd w:val="clear" w:color="auto" w:fill="C9DED4"/>
            <w:hideMark/>
          </w:tcPr>
          <w:p w14:paraId="3F448027" w14:textId="77777777" w:rsidR="004422D3" w:rsidRPr="00276A07" w:rsidRDefault="004422D3" w:rsidP="004422D3">
            <w:pPr>
              <w:jc w:val="left"/>
              <w:rPr>
                <w:sz w:val="16"/>
                <w:szCs w:val="16"/>
              </w:rPr>
            </w:pPr>
            <w:r w:rsidRPr="00276A07">
              <w:rPr>
                <w:sz w:val="16"/>
                <w:szCs w:val="16"/>
              </w:rPr>
              <w:t>Permanent Delegation of Ukraine to the WTO (13 May 2021)</w:t>
            </w:r>
          </w:p>
        </w:tc>
        <w:tc>
          <w:tcPr>
            <w:tcW w:w="807" w:type="pct"/>
            <w:shd w:val="clear" w:color="auto" w:fill="C9DED4"/>
            <w:hideMark/>
          </w:tcPr>
          <w:p w14:paraId="41F53E85" w14:textId="77777777" w:rsidR="004422D3" w:rsidRPr="00276A07" w:rsidRDefault="004422D3" w:rsidP="004422D3">
            <w:pPr>
              <w:jc w:val="left"/>
              <w:rPr>
                <w:b/>
                <w:bCs/>
                <w:sz w:val="16"/>
                <w:szCs w:val="16"/>
              </w:rPr>
            </w:pPr>
            <w:r w:rsidRPr="00276A07">
              <w:rPr>
                <w:b/>
                <w:bCs/>
                <w:sz w:val="16"/>
                <w:szCs w:val="16"/>
              </w:rPr>
              <w:t> </w:t>
            </w:r>
          </w:p>
        </w:tc>
      </w:tr>
      <w:tr w:rsidR="004422D3" w:rsidRPr="00013E8C" w14:paraId="25771781"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5000" w:type="pct"/>
            <w:gridSpan w:val="3"/>
            <w:shd w:val="clear" w:color="auto" w:fill="auto"/>
          </w:tcPr>
          <w:p w14:paraId="6EB15E2F" w14:textId="77777777" w:rsidR="004422D3" w:rsidRPr="00013E8C" w:rsidRDefault="004422D3" w:rsidP="004422D3">
            <w:pPr>
              <w:jc w:val="center"/>
              <w:rPr>
                <w:b/>
                <w:bCs/>
                <w:sz w:val="16"/>
                <w:szCs w:val="16"/>
              </w:rPr>
            </w:pPr>
            <w:r w:rsidRPr="00013E8C">
              <w:rPr>
                <w:b/>
                <w:bCs/>
                <w:sz w:val="16"/>
                <w:szCs w:val="16"/>
              </w:rPr>
              <w:t>United States</w:t>
            </w:r>
          </w:p>
        </w:tc>
      </w:tr>
      <w:tr w:rsidR="004422D3" w:rsidRPr="00A31855" w14:paraId="3B0203EE" w14:textId="77777777" w:rsidTr="00013E8C">
        <w:trPr>
          <w:trHeight w:val="240"/>
        </w:trPr>
        <w:tc>
          <w:tcPr>
            <w:tcW w:w="2881" w:type="pct"/>
            <w:shd w:val="clear" w:color="auto" w:fill="C9DED4"/>
          </w:tcPr>
          <w:p w14:paraId="64CD6F07" w14:textId="77777777" w:rsidR="004422D3" w:rsidRPr="00276A07" w:rsidRDefault="004422D3" w:rsidP="004422D3">
            <w:pPr>
              <w:jc w:val="left"/>
              <w:rPr>
                <w:sz w:val="16"/>
                <w:szCs w:val="16"/>
              </w:rPr>
            </w:pPr>
            <w:r w:rsidRPr="00276A07">
              <w:rPr>
                <w:sz w:val="16"/>
                <w:szCs w:val="16"/>
              </w:rPr>
              <w:t>Initiation on 26 October 2020 of anti-dumping investigation on imports of certain aluminium foil from Armenia, Brazil, Oman, Turkey, and the Russian Federation</w:t>
            </w:r>
          </w:p>
        </w:tc>
        <w:tc>
          <w:tcPr>
            <w:tcW w:w="1312" w:type="pct"/>
            <w:shd w:val="clear" w:color="auto" w:fill="C9DED4"/>
            <w:hideMark/>
          </w:tcPr>
          <w:p w14:paraId="38293E1A"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shd w:val="clear" w:color="auto" w:fill="C9DED4"/>
            <w:hideMark/>
          </w:tcPr>
          <w:p w14:paraId="21404E21"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587E8C8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75DA74A" w14:textId="77777777" w:rsidR="004422D3" w:rsidRPr="00276A07" w:rsidRDefault="004422D3" w:rsidP="004422D3">
            <w:pPr>
              <w:jc w:val="left"/>
              <w:rPr>
                <w:sz w:val="16"/>
                <w:szCs w:val="16"/>
              </w:rPr>
            </w:pPr>
            <w:r w:rsidRPr="00276A07">
              <w:rPr>
                <w:sz w:val="16"/>
                <w:szCs w:val="16"/>
              </w:rPr>
              <w:t>Initiation on 28 October 2020 of countervailing investigation on imports of certain aluminium foil from Oman and Turkey</w:t>
            </w:r>
          </w:p>
        </w:tc>
        <w:tc>
          <w:tcPr>
            <w:tcW w:w="1312" w:type="pct"/>
            <w:hideMark/>
          </w:tcPr>
          <w:p w14:paraId="3EE795F4" w14:textId="77777777" w:rsidR="004422D3" w:rsidRPr="00A31855" w:rsidRDefault="004422D3" w:rsidP="004422D3">
            <w:pPr>
              <w:jc w:val="left"/>
              <w:rPr>
                <w:sz w:val="16"/>
                <w:szCs w:val="16"/>
                <w:lang w:val="es-ES"/>
              </w:rPr>
            </w:pPr>
            <w:r w:rsidRPr="00A31855">
              <w:rPr>
                <w:sz w:val="16"/>
                <w:szCs w:val="16"/>
                <w:lang w:val="es-ES"/>
              </w:rPr>
              <w:t>WTO document G/SCM/N/371/USA, 7 April 2021</w:t>
            </w:r>
          </w:p>
        </w:tc>
        <w:tc>
          <w:tcPr>
            <w:tcW w:w="807" w:type="pct"/>
            <w:hideMark/>
          </w:tcPr>
          <w:p w14:paraId="557083D6"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4CD6C16B" w14:textId="77777777" w:rsidTr="00013E8C">
        <w:trPr>
          <w:trHeight w:val="240"/>
        </w:trPr>
        <w:tc>
          <w:tcPr>
            <w:tcW w:w="2881" w:type="pct"/>
            <w:shd w:val="clear" w:color="auto" w:fill="C9DED4"/>
          </w:tcPr>
          <w:p w14:paraId="09E2AE9B" w14:textId="1F6EE8AF" w:rsidR="004422D3" w:rsidRPr="00276A07" w:rsidRDefault="004422D3" w:rsidP="004422D3">
            <w:pPr>
              <w:jc w:val="left"/>
              <w:rPr>
                <w:sz w:val="16"/>
                <w:szCs w:val="16"/>
              </w:rPr>
            </w:pPr>
            <w:r w:rsidRPr="00276A07">
              <w:rPr>
                <w:sz w:val="16"/>
                <w:szCs w:val="16"/>
              </w:rPr>
              <w:t xml:space="preserve">Initiation on 3 November 2020 of anti-dumping investigation on imports of thermal paper from Germany, Japan, the Republic of </w:t>
            </w:r>
            <w:proofErr w:type="gramStart"/>
            <w:r w:rsidRPr="00276A07">
              <w:rPr>
                <w:sz w:val="16"/>
                <w:szCs w:val="16"/>
              </w:rPr>
              <w:t>Korea</w:t>
            </w:r>
            <w:proofErr w:type="gramEnd"/>
            <w:r w:rsidRPr="00276A07">
              <w:rPr>
                <w:sz w:val="16"/>
                <w:szCs w:val="16"/>
              </w:rPr>
              <w:t xml:space="preserve"> and Spain</w:t>
            </w:r>
          </w:p>
        </w:tc>
        <w:tc>
          <w:tcPr>
            <w:tcW w:w="1312" w:type="pct"/>
            <w:shd w:val="clear" w:color="auto" w:fill="C9DED4"/>
            <w:hideMark/>
          </w:tcPr>
          <w:p w14:paraId="58511852"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shd w:val="clear" w:color="auto" w:fill="C9DED4"/>
            <w:hideMark/>
          </w:tcPr>
          <w:p w14:paraId="3A1EDB7B"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6CD8FF3D"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5C70780" w14:textId="77777777" w:rsidR="004422D3" w:rsidRPr="00276A07" w:rsidRDefault="004422D3" w:rsidP="004422D3">
            <w:pPr>
              <w:jc w:val="left"/>
              <w:rPr>
                <w:sz w:val="16"/>
                <w:szCs w:val="16"/>
              </w:rPr>
            </w:pPr>
            <w:r w:rsidRPr="00276A07">
              <w:rPr>
                <w:sz w:val="16"/>
                <w:szCs w:val="16"/>
              </w:rPr>
              <w:t xml:space="preserve">Initiation on 16 November 2020 of anti-dumping investigation on imports of utility scale wind towers from India, </w:t>
            </w:r>
            <w:proofErr w:type="gramStart"/>
            <w:r w:rsidRPr="00276A07">
              <w:rPr>
                <w:sz w:val="16"/>
                <w:szCs w:val="16"/>
              </w:rPr>
              <w:t>Malaysia</w:t>
            </w:r>
            <w:proofErr w:type="gramEnd"/>
            <w:r w:rsidRPr="00276A07">
              <w:rPr>
                <w:sz w:val="16"/>
                <w:szCs w:val="16"/>
              </w:rPr>
              <w:t xml:space="preserve"> and Spain</w:t>
            </w:r>
          </w:p>
        </w:tc>
        <w:tc>
          <w:tcPr>
            <w:tcW w:w="1312" w:type="pct"/>
            <w:hideMark/>
          </w:tcPr>
          <w:p w14:paraId="1F77AD57"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hideMark/>
          </w:tcPr>
          <w:p w14:paraId="4D41B567"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09D0FB3C" w14:textId="77777777" w:rsidTr="00013E8C">
        <w:trPr>
          <w:trHeight w:val="240"/>
        </w:trPr>
        <w:tc>
          <w:tcPr>
            <w:tcW w:w="2881" w:type="pct"/>
            <w:shd w:val="clear" w:color="auto" w:fill="C9DED4"/>
          </w:tcPr>
          <w:p w14:paraId="5BC4CAA8" w14:textId="77777777" w:rsidR="004422D3" w:rsidRPr="00276A07" w:rsidRDefault="004422D3" w:rsidP="004422D3">
            <w:pPr>
              <w:jc w:val="left"/>
              <w:rPr>
                <w:sz w:val="16"/>
                <w:szCs w:val="16"/>
              </w:rPr>
            </w:pPr>
            <w:r w:rsidRPr="00276A07">
              <w:rPr>
                <w:sz w:val="16"/>
                <w:szCs w:val="16"/>
              </w:rPr>
              <w:t>Initiation on 16 November 2020 of countervailing investigation on imports of utility scale wind towers from India and Malaysia</w:t>
            </w:r>
          </w:p>
        </w:tc>
        <w:tc>
          <w:tcPr>
            <w:tcW w:w="1312" w:type="pct"/>
            <w:shd w:val="clear" w:color="auto" w:fill="C9DED4"/>
            <w:hideMark/>
          </w:tcPr>
          <w:p w14:paraId="279F86D8" w14:textId="77777777" w:rsidR="004422D3" w:rsidRPr="00A31855" w:rsidRDefault="004422D3" w:rsidP="004422D3">
            <w:pPr>
              <w:jc w:val="left"/>
              <w:rPr>
                <w:sz w:val="16"/>
                <w:szCs w:val="16"/>
                <w:lang w:val="es-ES"/>
              </w:rPr>
            </w:pPr>
            <w:r w:rsidRPr="00A31855">
              <w:rPr>
                <w:sz w:val="16"/>
                <w:szCs w:val="16"/>
                <w:lang w:val="es-ES"/>
              </w:rPr>
              <w:t>WTO document G/SCM/N/371/USA, 7 April 2021</w:t>
            </w:r>
          </w:p>
        </w:tc>
        <w:tc>
          <w:tcPr>
            <w:tcW w:w="807" w:type="pct"/>
            <w:shd w:val="clear" w:color="auto" w:fill="C9DED4"/>
            <w:hideMark/>
          </w:tcPr>
          <w:p w14:paraId="2E04D0F4"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0FE0B3F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142D110" w14:textId="77777777" w:rsidR="004422D3" w:rsidRPr="00276A07" w:rsidRDefault="004422D3" w:rsidP="004422D3">
            <w:pPr>
              <w:jc w:val="left"/>
              <w:rPr>
                <w:sz w:val="16"/>
                <w:szCs w:val="16"/>
              </w:rPr>
            </w:pPr>
            <w:r w:rsidRPr="00276A07">
              <w:rPr>
                <w:sz w:val="16"/>
                <w:szCs w:val="16"/>
              </w:rPr>
              <w:lastRenderedPageBreak/>
              <w:t xml:space="preserve">Initiation on 23 November 2020 of anti-dumping investigation on imports of polyester textured yarn from Indonesia, Malaysia, </w:t>
            </w:r>
            <w:proofErr w:type="gramStart"/>
            <w:r w:rsidRPr="00276A07">
              <w:rPr>
                <w:sz w:val="16"/>
                <w:szCs w:val="16"/>
              </w:rPr>
              <w:t>Thailand</w:t>
            </w:r>
            <w:proofErr w:type="gramEnd"/>
            <w:r w:rsidRPr="00276A07">
              <w:rPr>
                <w:sz w:val="16"/>
                <w:szCs w:val="16"/>
              </w:rPr>
              <w:t xml:space="preserve"> and Viet Nam</w:t>
            </w:r>
          </w:p>
        </w:tc>
        <w:tc>
          <w:tcPr>
            <w:tcW w:w="1312" w:type="pct"/>
            <w:hideMark/>
          </w:tcPr>
          <w:p w14:paraId="6B5B295A"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hideMark/>
          </w:tcPr>
          <w:p w14:paraId="234E5A08" w14:textId="77777777" w:rsidR="004422D3" w:rsidRPr="00A31855" w:rsidRDefault="004422D3" w:rsidP="004422D3">
            <w:pPr>
              <w:rPr>
                <w:sz w:val="16"/>
                <w:szCs w:val="16"/>
                <w:lang w:val="es-ES"/>
              </w:rPr>
            </w:pPr>
            <w:r w:rsidRPr="00A31855">
              <w:rPr>
                <w:sz w:val="16"/>
                <w:szCs w:val="16"/>
                <w:lang w:val="es-ES"/>
              </w:rPr>
              <w:t> </w:t>
            </w:r>
          </w:p>
        </w:tc>
      </w:tr>
      <w:tr w:rsidR="004422D3" w:rsidRPr="00A31855" w14:paraId="6875BC7E" w14:textId="77777777" w:rsidTr="00013E8C">
        <w:trPr>
          <w:trHeight w:val="240"/>
        </w:trPr>
        <w:tc>
          <w:tcPr>
            <w:tcW w:w="2881" w:type="pct"/>
            <w:shd w:val="clear" w:color="auto" w:fill="C9DED4"/>
          </w:tcPr>
          <w:p w14:paraId="3A6489AF" w14:textId="77777777" w:rsidR="004422D3" w:rsidRPr="00276A07" w:rsidRDefault="004422D3" w:rsidP="004422D3">
            <w:pPr>
              <w:jc w:val="left"/>
              <w:rPr>
                <w:sz w:val="16"/>
                <w:szCs w:val="16"/>
              </w:rPr>
            </w:pPr>
            <w:r w:rsidRPr="00276A07">
              <w:rPr>
                <w:sz w:val="16"/>
                <w:szCs w:val="16"/>
              </w:rPr>
              <w:t>Termination on 5 November 2020 of anti-dumping investigation on imports of certain glass containers from China (investigation initiated on 21 October 2019 and provisional duty imposed on 29 April 2020)</w:t>
            </w:r>
          </w:p>
        </w:tc>
        <w:tc>
          <w:tcPr>
            <w:tcW w:w="1312" w:type="pct"/>
            <w:shd w:val="clear" w:color="auto" w:fill="C9DED4"/>
            <w:hideMark/>
          </w:tcPr>
          <w:p w14:paraId="3E02C395"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shd w:val="clear" w:color="auto" w:fill="C9DED4"/>
            <w:hideMark/>
          </w:tcPr>
          <w:p w14:paraId="0B161023" w14:textId="77777777" w:rsidR="004422D3" w:rsidRPr="00A31855" w:rsidRDefault="004422D3" w:rsidP="004422D3">
            <w:pPr>
              <w:rPr>
                <w:b/>
                <w:bCs/>
                <w:sz w:val="16"/>
                <w:szCs w:val="16"/>
                <w:lang w:val="es-ES"/>
              </w:rPr>
            </w:pPr>
            <w:r w:rsidRPr="00A31855">
              <w:rPr>
                <w:b/>
                <w:bCs/>
                <w:sz w:val="16"/>
                <w:szCs w:val="16"/>
                <w:lang w:val="es-ES"/>
              </w:rPr>
              <w:t> </w:t>
            </w:r>
          </w:p>
        </w:tc>
      </w:tr>
      <w:tr w:rsidR="004422D3" w:rsidRPr="00A31855" w14:paraId="48799FA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07CD2D4E" w14:textId="77777777" w:rsidR="004422D3" w:rsidRPr="00276A07" w:rsidRDefault="004422D3" w:rsidP="004422D3">
            <w:pPr>
              <w:jc w:val="left"/>
              <w:rPr>
                <w:sz w:val="16"/>
                <w:szCs w:val="16"/>
              </w:rPr>
            </w:pPr>
            <w:r w:rsidRPr="00276A07">
              <w:rPr>
                <w:sz w:val="16"/>
                <w:szCs w:val="16"/>
              </w:rPr>
              <w:t>Termination on 9 December 2020 of anti-dumping duties on imports of chloropicrin from China (imposed on 22 March 1984)</w:t>
            </w:r>
          </w:p>
        </w:tc>
        <w:tc>
          <w:tcPr>
            <w:tcW w:w="1312" w:type="pct"/>
            <w:hideMark/>
          </w:tcPr>
          <w:p w14:paraId="654FC2A7"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hideMark/>
          </w:tcPr>
          <w:p w14:paraId="3FEB7F26" w14:textId="77777777" w:rsidR="004422D3" w:rsidRPr="00A31855" w:rsidRDefault="004422D3" w:rsidP="004422D3">
            <w:pPr>
              <w:rPr>
                <w:b/>
                <w:bCs/>
                <w:sz w:val="16"/>
                <w:szCs w:val="16"/>
                <w:lang w:val="es-ES"/>
              </w:rPr>
            </w:pPr>
            <w:r w:rsidRPr="00A31855">
              <w:rPr>
                <w:b/>
                <w:bCs/>
                <w:sz w:val="16"/>
                <w:szCs w:val="16"/>
                <w:lang w:val="es-ES"/>
              </w:rPr>
              <w:t> </w:t>
            </w:r>
          </w:p>
        </w:tc>
      </w:tr>
      <w:tr w:rsidR="004422D3" w:rsidRPr="00A31855" w14:paraId="326AE48D" w14:textId="77777777" w:rsidTr="00013E8C">
        <w:trPr>
          <w:trHeight w:val="240"/>
        </w:trPr>
        <w:tc>
          <w:tcPr>
            <w:tcW w:w="2881" w:type="pct"/>
            <w:shd w:val="clear" w:color="auto" w:fill="C9DED4"/>
          </w:tcPr>
          <w:p w14:paraId="7CEEDB7A" w14:textId="77777777" w:rsidR="004422D3" w:rsidRPr="00276A07" w:rsidRDefault="004422D3" w:rsidP="004422D3">
            <w:pPr>
              <w:jc w:val="left"/>
              <w:rPr>
                <w:sz w:val="16"/>
                <w:szCs w:val="16"/>
              </w:rPr>
            </w:pPr>
            <w:r w:rsidRPr="00276A07">
              <w:rPr>
                <w:sz w:val="16"/>
                <w:szCs w:val="16"/>
              </w:rPr>
              <w:t>Termination on 11 December 2020 of anti-dumping investigation on imports of forged steel fluid end blocks from India (investigation initiated on 15 January 2020 and provisional duty imposed on 23 July 2020)</w:t>
            </w:r>
          </w:p>
        </w:tc>
        <w:tc>
          <w:tcPr>
            <w:tcW w:w="1312" w:type="pct"/>
            <w:shd w:val="clear" w:color="auto" w:fill="C9DED4"/>
            <w:hideMark/>
          </w:tcPr>
          <w:p w14:paraId="7266C34A" w14:textId="77777777" w:rsidR="004422D3" w:rsidRPr="00A31855" w:rsidRDefault="004422D3" w:rsidP="004422D3">
            <w:pPr>
              <w:jc w:val="left"/>
              <w:rPr>
                <w:sz w:val="16"/>
                <w:szCs w:val="16"/>
                <w:lang w:val="es-ES"/>
              </w:rPr>
            </w:pPr>
            <w:r w:rsidRPr="00A31855">
              <w:rPr>
                <w:sz w:val="16"/>
                <w:szCs w:val="16"/>
                <w:lang w:val="es-ES"/>
              </w:rPr>
              <w:t>WTO document G/ADP/N/350/USA, 15 April 2021</w:t>
            </w:r>
          </w:p>
        </w:tc>
        <w:tc>
          <w:tcPr>
            <w:tcW w:w="807" w:type="pct"/>
            <w:shd w:val="clear" w:color="auto" w:fill="C9DED4"/>
            <w:hideMark/>
          </w:tcPr>
          <w:p w14:paraId="6B5EE458" w14:textId="77777777" w:rsidR="004422D3" w:rsidRPr="00A31855" w:rsidRDefault="004422D3" w:rsidP="004422D3">
            <w:pPr>
              <w:rPr>
                <w:b/>
                <w:bCs/>
                <w:sz w:val="16"/>
                <w:szCs w:val="16"/>
                <w:lang w:val="es-ES"/>
              </w:rPr>
            </w:pPr>
            <w:r w:rsidRPr="00A31855">
              <w:rPr>
                <w:b/>
                <w:bCs/>
                <w:sz w:val="16"/>
                <w:szCs w:val="16"/>
                <w:lang w:val="es-ES"/>
              </w:rPr>
              <w:t> </w:t>
            </w:r>
          </w:p>
        </w:tc>
      </w:tr>
      <w:tr w:rsidR="004422D3" w:rsidRPr="00276A07" w14:paraId="2A09B51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49CED44E" w14:textId="77777777" w:rsidR="004422D3" w:rsidRPr="00276A07" w:rsidRDefault="004422D3" w:rsidP="004422D3">
            <w:pPr>
              <w:jc w:val="left"/>
              <w:rPr>
                <w:sz w:val="16"/>
                <w:szCs w:val="16"/>
              </w:rPr>
            </w:pPr>
            <w:r w:rsidRPr="00276A07">
              <w:rPr>
                <w:sz w:val="16"/>
                <w:szCs w:val="16"/>
              </w:rPr>
              <w:t xml:space="preserve">Initiation on 8 February 2021 of anti-dumping investigation on imports of </w:t>
            </w:r>
            <w:proofErr w:type="spellStart"/>
            <w:r w:rsidRPr="00276A07">
              <w:rPr>
                <w:sz w:val="16"/>
                <w:szCs w:val="16"/>
              </w:rPr>
              <w:t>pentafluoroethane</w:t>
            </w:r>
            <w:proofErr w:type="spellEnd"/>
            <w:r w:rsidRPr="00276A07">
              <w:rPr>
                <w:sz w:val="16"/>
                <w:szCs w:val="16"/>
              </w:rPr>
              <w:t xml:space="preserve"> (R-125) from China</w:t>
            </w:r>
          </w:p>
        </w:tc>
        <w:tc>
          <w:tcPr>
            <w:tcW w:w="1312" w:type="pct"/>
            <w:hideMark/>
          </w:tcPr>
          <w:p w14:paraId="1EB3A16F" w14:textId="77777777" w:rsidR="004422D3" w:rsidRPr="00276A07" w:rsidRDefault="004422D3" w:rsidP="004422D3">
            <w:pPr>
              <w:jc w:val="left"/>
              <w:rPr>
                <w:sz w:val="16"/>
                <w:szCs w:val="16"/>
              </w:rPr>
            </w:pPr>
            <w:r w:rsidRPr="00276A07">
              <w:rPr>
                <w:sz w:val="16"/>
                <w:szCs w:val="16"/>
              </w:rPr>
              <w:t>International Trade Commission, Investigation Nos. 701-TA-662 and 731-TA-1554 (preliminary), Federal Register 5247, Vol. 86, No. 11 (19 January 2021)</w:t>
            </w:r>
          </w:p>
        </w:tc>
        <w:tc>
          <w:tcPr>
            <w:tcW w:w="807" w:type="pct"/>
            <w:hideMark/>
          </w:tcPr>
          <w:p w14:paraId="6C44E4C8" w14:textId="77777777" w:rsidR="004422D3" w:rsidRPr="00276A07" w:rsidRDefault="004422D3" w:rsidP="004422D3">
            <w:pPr>
              <w:rPr>
                <w:sz w:val="16"/>
                <w:szCs w:val="16"/>
              </w:rPr>
            </w:pPr>
            <w:r w:rsidRPr="00276A07">
              <w:rPr>
                <w:sz w:val="16"/>
                <w:szCs w:val="16"/>
              </w:rPr>
              <w:t> </w:t>
            </w:r>
          </w:p>
        </w:tc>
      </w:tr>
      <w:tr w:rsidR="004422D3" w:rsidRPr="00276A07" w14:paraId="5EAF02BD" w14:textId="77777777" w:rsidTr="00013E8C">
        <w:trPr>
          <w:trHeight w:val="240"/>
        </w:trPr>
        <w:tc>
          <w:tcPr>
            <w:tcW w:w="2881" w:type="pct"/>
            <w:shd w:val="clear" w:color="auto" w:fill="C9DED4"/>
          </w:tcPr>
          <w:p w14:paraId="5175AEBD" w14:textId="77777777" w:rsidR="004422D3" w:rsidRPr="00276A07" w:rsidRDefault="004422D3" w:rsidP="004422D3">
            <w:pPr>
              <w:jc w:val="left"/>
              <w:rPr>
                <w:sz w:val="16"/>
                <w:szCs w:val="16"/>
              </w:rPr>
            </w:pPr>
            <w:r w:rsidRPr="00276A07">
              <w:rPr>
                <w:sz w:val="16"/>
                <w:szCs w:val="16"/>
              </w:rPr>
              <w:t xml:space="preserve">Initiation on 8 February 2021 of countervailing investigation on imports of </w:t>
            </w:r>
            <w:proofErr w:type="spellStart"/>
            <w:r w:rsidRPr="00276A07">
              <w:rPr>
                <w:sz w:val="16"/>
                <w:szCs w:val="16"/>
              </w:rPr>
              <w:t>pentafluoroethane</w:t>
            </w:r>
            <w:proofErr w:type="spellEnd"/>
            <w:r w:rsidRPr="00276A07">
              <w:rPr>
                <w:sz w:val="16"/>
                <w:szCs w:val="16"/>
              </w:rPr>
              <w:t xml:space="preserve"> (R-125) from China</w:t>
            </w:r>
          </w:p>
        </w:tc>
        <w:tc>
          <w:tcPr>
            <w:tcW w:w="1312" w:type="pct"/>
            <w:shd w:val="clear" w:color="auto" w:fill="C9DED4"/>
            <w:hideMark/>
          </w:tcPr>
          <w:p w14:paraId="2ABD7203" w14:textId="77777777" w:rsidR="004422D3" w:rsidRPr="00276A07" w:rsidRDefault="004422D3" w:rsidP="004422D3">
            <w:pPr>
              <w:jc w:val="left"/>
              <w:rPr>
                <w:sz w:val="16"/>
                <w:szCs w:val="16"/>
              </w:rPr>
            </w:pPr>
            <w:r w:rsidRPr="00276A07">
              <w:rPr>
                <w:sz w:val="16"/>
                <w:szCs w:val="16"/>
              </w:rPr>
              <w:t>International Trade Commission, Investigation Nos. 701-TA-662 and 731-TA-1554 (preliminary), Federal Register 5247, Vol. 86, No. 11 (19 January 2021)</w:t>
            </w:r>
          </w:p>
        </w:tc>
        <w:tc>
          <w:tcPr>
            <w:tcW w:w="807" w:type="pct"/>
            <w:shd w:val="clear" w:color="auto" w:fill="C9DED4"/>
            <w:hideMark/>
          </w:tcPr>
          <w:p w14:paraId="40CB9F67" w14:textId="77777777" w:rsidR="004422D3" w:rsidRPr="00276A07" w:rsidRDefault="004422D3" w:rsidP="004422D3">
            <w:pPr>
              <w:rPr>
                <w:sz w:val="16"/>
                <w:szCs w:val="16"/>
              </w:rPr>
            </w:pPr>
            <w:r w:rsidRPr="00276A07">
              <w:rPr>
                <w:sz w:val="16"/>
                <w:szCs w:val="16"/>
              </w:rPr>
              <w:t> </w:t>
            </w:r>
          </w:p>
        </w:tc>
      </w:tr>
      <w:tr w:rsidR="004422D3" w:rsidRPr="00276A07" w14:paraId="6AA6C675"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7B090212" w14:textId="77777777" w:rsidR="004422D3" w:rsidRPr="00276A07" w:rsidRDefault="004422D3" w:rsidP="004422D3">
            <w:pPr>
              <w:jc w:val="left"/>
              <w:rPr>
                <w:sz w:val="16"/>
                <w:szCs w:val="16"/>
              </w:rPr>
            </w:pPr>
            <w:r w:rsidRPr="00276A07">
              <w:rPr>
                <w:sz w:val="16"/>
                <w:szCs w:val="16"/>
              </w:rPr>
              <w:t>Initiation on 23 February 2021 of anti-dumping investigation on imports of granular polytetrafluoroethylene "PTFE" resin from India and the Russian Federation</w:t>
            </w:r>
          </w:p>
        </w:tc>
        <w:tc>
          <w:tcPr>
            <w:tcW w:w="1312" w:type="pct"/>
            <w:hideMark/>
          </w:tcPr>
          <w:p w14:paraId="23A15E95" w14:textId="77777777" w:rsidR="004422D3" w:rsidRPr="00276A07" w:rsidRDefault="004422D3" w:rsidP="004422D3">
            <w:pPr>
              <w:jc w:val="left"/>
              <w:rPr>
                <w:sz w:val="16"/>
                <w:szCs w:val="16"/>
              </w:rPr>
            </w:pPr>
            <w:r w:rsidRPr="00276A07">
              <w:rPr>
                <w:sz w:val="16"/>
                <w:szCs w:val="16"/>
              </w:rPr>
              <w:t>International Trade Commission, Investigation Nos. 701-TA-663-664 and 731-TA-1555-1556 (preliminary), Federal Register 7876, Vol. 86, No. 20 (2 February 2021)</w:t>
            </w:r>
          </w:p>
        </w:tc>
        <w:tc>
          <w:tcPr>
            <w:tcW w:w="807" w:type="pct"/>
            <w:hideMark/>
          </w:tcPr>
          <w:p w14:paraId="00B63F4B" w14:textId="77777777" w:rsidR="004422D3" w:rsidRPr="00276A07" w:rsidRDefault="004422D3" w:rsidP="004422D3">
            <w:pPr>
              <w:rPr>
                <w:sz w:val="16"/>
                <w:szCs w:val="16"/>
              </w:rPr>
            </w:pPr>
            <w:r w:rsidRPr="00276A07">
              <w:rPr>
                <w:sz w:val="16"/>
                <w:szCs w:val="16"/>
              </w:rPr>
              <w:t> </w:t>
            </w:r>
          </w:p>
        </w:tc>
      </w:tr>
      <w:tr w:rsidR="004422D3" w:rsidRPr="00276A07" w14:paraId="5036F8B1" w14:textId="77777777" w:rsidTr="00013E8C">
        <w:trPr>
          <w:trHeight w:val="240"/>
        </w:trPr>
        <w:tc>
          <w:tcPr>
            <w:tcW w:w="2881" w:type="pct"/>
            <w:shd w:val="clear" w:color="auto" w:fill="C9DED4"/>
          </w:tcPr>
          <w:p w14:paraId="1B1868C6" w14:textId="77777777" w:rsidR="004422D3" w:rsidRPr="00276A07" w:rsidRDefault="004422D3" w:rsidP="004422D3">
            <w:pPr>
              <w:jc w:val="left"/>
              <w:rPr>
                <w:sz w:val="16"/>
                <w:szCs w:val="16"/>
              </w:rPr>
            </w:pPr>
            <w:r w:rsidRPr="00276A07">
              <w:rPr>
                <w:sz w:val="16"/>
                <w:szCs w:val="16"/>
              </w:rPr>
              <w:t>Initiation on 23 February 2021 of countervailing investigation on imports of granular polytetrafluoroethylene "PTFE" resin from India and the Russian Federation</w:t>
            </w:r>
          </w:p>
        </w:tc>
        <w:tc>
          <w:tcPr>
            <w:tcW w:w="1312" w:type="pct"/>
            <w:shd w:val="clear" w:color="auto" w:fill="C9DED4"/>
            <w:hideMark/>
          </w:tcPr>
          <w:p w14:paraId="127832F3" w14:textId="77777777" w:rsidR="004422D3" w:rsidRPr="00276A07" w:rsidRDefault="004422D3" w:rsidP="004422D3">
            <w:pPr>
              <w:jc w:val="left"/>
              <w:rPr>
                <w:sz w:val="16"/>
                <w:szCs w:val="16"/>
              </w:rPr>
            </w:pPr>
            <w:r w:rsidRPr="00276A07">
              <w:rPr>
                <w:sz w:val="16"/>
                <w:szCs w:val="16"/>
              </w:rPr>
              <w:t>International Trade Commission, Investigation Nos. 701-TA-663-664 and 731-TA-1555-1556 (preliminary), Federal Register 7876, Vol. 86, No. 20 (2 February 2021)</w:t>
            </w:r>
          </w:p>
        </w:tc>
        <w:tc>
          <w:tcPr>
            <w:tcW w:w="807" w:type="pct"/>
            <w:shd w:val="clear" w:color="auto" w:fill="C9DED4"/>
            <w:hideMark/>
          </w:tcPr>
          <w:p w14:paraId="28473E8A" w14:textId="77777777" w:rsidR="004422D3" w:rsidRPr="00276A07" w:rsidRDefault="004422D3" w:rsidP="004422D3">
            <w:pPr>
              <w:rPr>
                <w:sz w:val="16"/>
                <w:szCs w:val="16"/>
              </w:rPr>
            </w:pPr>
            <w:r w:rsidRPr="00276A07">
              <w:rPr>
                <w:sz w:val="16"/>
                <w:szCs w:val="16"/>
              </w:rPr>
              <w:t> </w:t>
            </w:r>
          </w:p>
        </w:tc>
      </w:tr>
      <w:tr w:rsidR="004422D3" w:rsidRPr="00276A07" w14:paraId="7D16F92F"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7EF7FDB" w14:textId="77777777" w:rsidR="004422D3" w:rsidRPr="00276A07" w:rsidRDefault="004422D3" w:rsidP="004422D3">
            <w:pPr>
              <w:jc w:val="left"/>
              <w:rPr>
                <w:sz w:val="16"/>
                <w:szCs w:val="16"/>
              </w:rPr>
            </w:pPr>
            <w:r w:rsidRPr="00276A07">
              <w:rPr>
                <w:sz w:val="16"/>
                <w:szCs w:val="16"/>
              </w:rPr>
              <w:t>Initiation on 25 March 2021 of anti-dumping investigation on imports of certain mobile access equipment and subassemblies thereof from China</w:t>
            </w:r>
          </w:p>
        </w:tc>
        <w:tc>
          <w:tcPr>
            <w:tcW w:w="1312" w:type="pct"/>
            <w:hideMark/>
          </w:tcPr>
          <w:p w14:paraId="6A08E16D" w14:textId="77777777" w:rsidR="004422D3" w:rsidRPr="00276A07" w:rsidRDefault="004422D3" w:rsidP="004422D3">
            <w:pPr>
              <w:jc w:val="left"/>
              <w:rPr>
                <w:sz w:val="16"/>
                <w:szCs w:val="16"/>
              </w:rPr>
            </w:pPr>
            <w:r w:rsidRPr="00276A07">
              <w:rPr>
                <w:sz w:val="16"/>
                <w:szCs w:val="16"/>
              </w:rPr>
              <w:t>International Trade Administration, Investigation No. A-570-139, Federal Register 15922, Vol. 86, No. 56 (25 March 2021)</w:t>
            </w:r>
          </w:p>
        </w:tc>
        <w:tc>
          <w:tcPr>
            <w:tcW w:w="807" w:type="pct"/>
            <w:hideMark/>
          </w:tcPr>
          <w:p w14:paraId="71BD0FE0" w14:textId="77777777" w:rsidR="004422D3" w:rsidRPr="00276A07" w:rsidRDefault="004422D3" w:rsidP="004422D3">
            <w:pPr>
              <w:rPr>
                <w:sz w:val="16"/>
                <w:szCs w:val="16"/>
              </w:rPr>
            </w:pPr>
            <w:r w:rsidRPr="00276A07">
              <w:rPr>
                <w:sz w:val="16"/>
                <w:szCs w:val="16"/>
              </w:rPr>
              <w:t> </w:t>
            </w:r>
          </w:p>
        </w:tc>
      </w:tr>
      <w:tr w:rsidR="004422D3" w:rsidRPr="00276A07" w14:paraId="418C5167" w14:textId="77777777" w:rsidTr="00013E8C">
        <w:trPr>
          <w:trHeight w:val="240"/>
        </w:trPr>
        <w:tc>
          <w:tcPr>
            <w:tcW w:w="2881" w:type="pct"/>
            <w:shd w:val="clear" w:color="auto" w:fill="C9DED4"/>
          </w:tcPr>
          <w:p w14:paraId="7562872B" w14:textId="77777777" w:rsidR="004422D3" w:rsidRPr="00276A07" w:rsidRDefault="004422D3" w:rsidP="004422D3">
            <w:pPr>
              <w:jc w:val="left"/>
              <w:rPr>
                <w:sz w:val="16"/>
                <w:szCs w:val="16"/>
              </w:rPr>
            </w:pPr>
            <w:r w:rsidRPr="00276A07">
              <w:rPr>
                <w:sz w:val="16"/>
                <w:szCs w:val="16"/>
              </w:rPr>
              <w:t>Initiation on 25 March 2021 of countervailing investigation on imports of certain mobile access equipment and subassemblies thereof from China</w:t>
            </w:r>
          </w:p>
        </w:tc>
        <w:tc>
          <w:tcPr>
            <w:tcW w:w="1312" w:type="pct"/>
            <w:shd w:val="clear" w:color="auto" w:fill="C9DED4"/>
            <w:hideMark/>
          </w:tcPr>
          <w:p w14:paraId="5FE869A4" w14:textId="77777777" w:rsidR="004422D3" w:rsidRPr="00276A07" w:rsidRDefault="004422D3" w:rsidP="004422D3">
            <w:pPr>
              <w:jc w:val="left"/>
              <w:rPr>
                <w:sz w:val="16"/>
                <w:szCs w:val="16"/>
              </w:rPr>
            </w:pPr>
            <w:r w:rsidRPr="00276A07">
              <w:rPr>
                <w:sz w:val="16"/>
                <w:szCs w:val="16"/>
              </w:rPr>
              <w:t>International Trade Administration, Investigation No. C-570-140, Federal Register 15905, Vol. 86, No. 56 (25 March 2021)</w:t>
            </w:r>
          </w:p>
        </w:tc>
        <w:tc>
          <w:tcPr>
            <w:tcW w:w="807" w:type="pct"/>
            <w:shd w:val="clear" w:color="auto" w:fill="C9DED4"/>
            <w:hideMark/>
          </w:tcPr>
          <w:p w14:paraId="72299D81" w14:textId="77777777" w:rsidR="004422D3" w:rsidRPr="00276A07" w:rsidRDefault="004422D3" w:rsidP="004422D3">
            <w:pPr>
              <w:rPr>
                <w:sz w:val="16"/>
                <w:szCs w:val="16"/>
              </w:rPr>
            </w:pPr>
            <w:r w:rsidRPr="00276A07">
              <w:rPr>
                <w:sz w:val="16"/>
                <w:szCs w:val="16"/>
              </w:rPr>
              <w:t> </w:t>
            </w:r>
          </w:p>
        </w:tc>
      </w:tr>
      <w:tr w:rsidR="004422D3" w:rsidRPr="00276A07" w14:paraId="26D064A0"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3F1BB9DB" w14:textId="77777777" w:rsidR="004422D3" w:rsidRPr="00276A07" w:rsidRDefault="004422D3" w:rsidP="004422D3">
            <w:pPr>
              <w:jc w:val="left"/>
              <w:rPr>
                <w:sz w:val="16"/>
                <w:szCs w:val="16"/>
              </w:rPr>
            </w:pPr>
            <w:r w:rsidRPr="00276A07">
              <w:rPr>
                <w:sz w:val="16"/>
                <w:szCs w:val="16"/>
              </w:rPr>
              <w:t>Initiation on 26 April 2021 of anti-dumping investigation on imports of walk-behind snow throwers from China</w:t>
            </w:r>
          </w:p>
        </w:tc>
        <w:tc>
          <w:tcPr>
            <w:tcW w:w="1312" w:type="pct"/>
            <w:hideMark/>
          </w:tcPr>
          <w:p w14:paraId="25B5CD71" w14:textId="77777777" w:rsidR="004422D3" w:rsidRPr="00276A07" w:rsidRDefault="004422D3" w:rsidP="004422D3">
            <w:pPr>
              <w:jc w:val="left"/>
              <w:rPr>
                <w:sz w:val="16"/>
                <w:szCs w:val="16"/>
              </w:rPr>
            </w:pPr>
            <w:r w:rsidRPr="00276A07">
              <w:rPr>
                <w:sz w:val="16"/>
                <w:szCs w:val="16"/>
              </w:rPr>
              <w:t>International Trade Commission, Investigation Nos. 701-TA-666 and 731-TA-1558 (preliminary), Federal Register 17852, Vol. 86, No. 64 (6 April 2021)</w:t>
            </w:r>
          </w:p>
        </w:tc>
        <w:tc>
          <w:tcPr>
            <w:tcW w:w="807" w:type="pct"/>
            <w:hideMark/>
          </w:tcPr>
          <w:p w14:paraId="4A973B72" w14:textId="77777777" w:rsidR="004422D3" w:rsidRPr="00276A07" w:rsidRDefault="004422D3" w:rsidP="004422D3">
            <w:pPr>
              <w:rPr>
                <w:sz w:val="16"/>
                <w:szCs w:val="16"/>
              </w:rPr>
            </w:pPr>
            <w:r w:rsidRPr="00276A07">
              <w:rPr>
                <w:sz w:val="16"/>
                <w:szCs w:val="16"/>
              </w:rPr>
              <w:t> </w:t>
            </w:r>
          </w:p>
        </w:tc>
      </w:tr>
      <w:tr w:rsidR="004422D3" w:rsidRPr="00276A07" w14:paraId="5A64EB21" w14:textId="77777777" w:rsidTr="00013E8C">
        <w:trPr>
          <w:trHeight w:val="240"/>
        </w:trPr>
        <w:tc>
          <w:tcPr>
            <w:tcW w:w="2881" w:type="pct"/>
            <w:shd w:val="clear" w:color="auto" w:fill="C9DED4"/>
          </w:tcPr>
          <w:p w14:paraId="23B10A4B" w14:textId="77777777" w:rsidR="004422D3" w:rsidRPr="00276A07" w:rsidRDefault="004422D3" w:rsidP="004422D3">
            <w:pPr>
              <w:jc w:val="left"/>
              <w:rPr>
                <w:sz w:val="16"/>
                <w:szCs w:val="16"/>
              </w:rPr>
            </w:pPr>
            <w:r w:rsidRPr="00276A07">
              <w:rPr>
                <w:sz w:val="16"/>
                <w:szCs w:val="16"/>
              </w:rPr>
              <w:t>Initiation on 26 April 2021 of countervailing investigation on imports of walk-behind snow throwers from China</w:t>
            </w:r>
          </w:p>
        </w:tc>
        <w:tc>
          <w:tcPr>
            <w:tcW w:w="1312" w:type="pct"/>
            <w:shd w:val="clear" w:color="auto" w:fill="C9DED4"/>
            <w:hideMark/>
          </w:tcPr>
          <w:p w14:paraId="59E4B39D" w14:textId="77777777" w:rsidR="004422D3" w:rsidRPr="00276A07" w:rsidRDefault="004422D3" w:rsidP="004422D3">
            <w:pPr>
              <w:jc w:val="left"/>
              <w:rPr>
                <w:sz w:val="16"/>
                <w:szCs w:val="16"/>
              </w:rPr>
            </w:pPr>
            <w:r w:rsidRPr="00276A07">
              <w:rPr>
                <w:sz w:val="16"/>
                <w:szCs w:val="16"/>
              </w:rPr>
              <w:t>International Trade Commission, Investigation Nos. 701-TA-666 and 731-TA-1558 (preliminary), Federal Register 17852, Vol. 86, No. 64 (6 April 2021)</w:t>
            </w:r>
          </w:p>
        </w:tc>
        <w:tc>
          <w:tcPr>
            <w:tcW w:w="807" w:type="pct"/>
            <w:shd w:val="clear" w:color="auto" w:fill="C9DED4"/>
            <w:hideMark/>
          </w:tcPr>
          <w:p w14:paraId="35CB7C1B" w14:textId="77777777" w:rsidR="004422D3" w:rsidRPr="00276A07" w:rsidRDefault="004422D3" w:rsidP="004422D3">
            <w:pPr>
              <w:rPr>
                <w:sz w:val="16"/>
                <w:szCs w:val="16"/>
              </w:rPr>
            </w:pPr>
            <w:r w:rsidRPr="00276A07">
              <w:rPr>
                <w:sz w:val="16"/>
                <w:szCs w:val="16"/>
              </w:rPr>
              <w:t> </w:t>
            </w:r>
          </w:p>
        </w:tc>
      </w:tr>
      <w:tr w:rsidR="004422D3" w:rsidRPr="00276A07" w14:paraId="6113EFDC"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6C9D2A3A" w14:textId="77777777" w:rsidR="004422D3" w:rsidRPr="00276A07" w:rsidRDefault="004422D3" w:rsidP="00EC1AC7">
            <w:pPr>
              <w:keepNext/>
              <w:jc w:val="left"/>
              <w:rPr>
                <w:sz w:val="16"/>
                <w:szCs w:val="16"/>
              </w:rPr>
            </w:pPr>
            <w:r w:rsidRPr="00276A07">
              <w:rPr>
                <w:sz w:val="16"/>
                <w:szCs w:val="16"/>
              </w:rPr>
              <w:lastRenderedPageBreak/>
              <w:t>Initiation on 27 April 2021 of anti-dumping investigation on imports of organic soybean meal from India</w:t>
            </w:r>
          </w:p>
        </w:tc>
        <w:tc>
          <w:tcPr>
            <w:tcW w:w="1312" w:type="pct"/>
            <w:hideMark/>
          </w:tcPr>
          <w:p w14:paraId="6469D9B8" w14:textId="77777777" w:rsidR="004422D3" w:rsidRPr="00276A07" w:rsidRDefault="004422D3" w:rsidP="00EC1AC7">
            <w:pPr>
              <w:keepNext/>
              <w:jc w:val="left"/>
              <w:rPr>
                <w:sz w:val="16"/>
                <w:szCs w:val="16"/>
              </w:rPr>
            </w:pPr>
            <w:r w:rsidRPr="00276A07">
              <w:rPr>
                <w:sz w:val="16"/>
                <w:szCs w:val="16"/>
              </w:rPr>
              <w:t>International Trade Commission, Investigation Nos. 701-TA-667 and 731-TA-1559 (preliminary), Federal Register 18296, Vol. 86, No. 66 (8 April 2021)</w:t>
            </w:r>
          </w:p>
        </w:tc>
        <w:tc>
          <w:tcPr>
            <w:tcW w:w="807" w:type="pct"/>
            <w:hideMark/>
          </w:tcPr>
          <w:p w14:paraId="4BD2625A" w14:textId="77777777" w:rsidR="004422D3" w:rsidRPr="00276A07" w:rsidRDefault="004422D3" w:rsidP="00EC1AC7">
            <w:pPr>
              <w:keepNext/>
              <w:rPr>
                <w:sz w:val="16"/>
                <w:szCs w:val="16"/>
              </w:rPr>
            </w:pPr>
            <w:r w:rsidRPr="00276A07">
              <w:rPr>
                <w:sz w:val="16"/>
                <w:szCs w:val="16"/>
              </w:rPr>
              <w:t> </w:t>
            </w:r>
          </w:p>
        </w:tc>
      </w:tr>
      <w:tr w:rsidR="004422D3" w:rsidRPr="00276A07" w14:paraId="595B3B39" w14:textId="77777777" w:rsidTr="00013E8C">
        <w:trPr>
          <w:trHeight w:val="240"/>
        </w:trPr>
        <w:tc>
          <w:tcPr>
            <w:tcW w:w="2881" w:type="pct"/>
            <w:shd w:val="clear" w:color="auto" w:fill="C9DED4"/>
          </w:tcPr>
          <w:p w14:paraId="54E5AA9B" w14:textId="77777777" w:rsidR="004422D3" w:rsidRPr="00276A07" w:rsidRDefault="004422D3" w:rsidP="004422D3">
            <w:pPr>
              <w:jc w:val="left"/>
              <w:rPr>
                <w:sz w:val="16"/>
                <w:szCs w:val="16"/>
              </w:rPr>
            </w:pPr>
            <w:r w:rsidRPr="00276A07">
              <w:rPr>
                <w:sz w:val="16"/>
                <w:szCs w:val="16"/>
              </w:rPr>
              <w:t>Initiation on 27 April 2021 of countervailing investigation on imports of organic soybean meal from India</w:t>
            </w:r>
          </w:p>
        </w:tc>
        <w:tc>
          <w:tcPr>
            <w:tcW w:w="1312" w:type="pct"/>
            <w:shd w:val="clear" w:color="auto" w:fill="C9DED4"/>
            <w:hideMark/>
          </w:tcPr>
          <w:p w14:paraId="09CED46E" w14:textId="77777777" w:rsidR="004422D3" w:rsidRPr="00276A07" w:rsidRDefault="004422D3" w:rsidP="004422D3">
            <w:pPr>
              <w:jc w:val="left"/>
              <w:rPr>
                <w:sz w:val="16"/>
                <w:szCs w:val="16"/>
              </w:rPr>
            </w:pPr>
            <w:r w:rsidRPr="00276A07">
              <w:rPr>
                <w:sz w:val="16"/>
                <w:szCs w:val="16"/>
              </w:rPr>
              <w:t>International Trade Commission, Investigation Nos. 701-TA-667 and 731-TA-1559 (preliminary), Federal Register 18296, Vol. 86, No. 66 (8 April 2021)</w:t>
            </w:r>
          </w:p>
        </w:tc>
        <w:tc>
          <w:tcPr>
            <w:tcW w:w="807" w:type="pct"/>
            <w:shd w:val="clear" w:color="auto" w:fill="C9DED4"/>
            <w:hideMark/>
          </w:tcPr>
          <w:p w14:paraId="5EB82473" w14:textId="77777777" w:rsidR="004422D3" w:rsidRPr="00276A07" w:rsidRDefault="004422D3" w:rsidP="004422D3">
            <w:pPr>
              <w:rPr>
                <w:sz w:val="16"/>
                <w:szCs w:val="16"/>
              </w:rPr>
            </w:pPr>
            <w:r w:rsidRPr="00276A07">
              <w:rPr>
                <w:sz w:val="16"/>
                <w:szCs w:val="16"/>
              </w:rPr>
              <w:t> </w:t>
            </w:r>
          </w:p>
        </w:tc>
      </w:tr>
      <w:tr w:rsidR="004422D3" w:rsidRPr="00A31855" w14:paraId="29E58E68"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1BFBE5AE" w14:textId="77777777" w:rsidR="004422D3" w:rsidRPr="00276A07" w:rsidRDefault="004422D3" w:rsidP="004422D3">
            <w:pPr>
              <w:jc w:val="left"/>
              <w:rPr>
                <w:color w:val="000000"/>
                <w:sz w:val="16"/>
                <w:szCs w:val="16"/>
              </w:rPr>
            </w:pPr>
            <w:r w:rsidRPr="00276A07">
              <w:rPr>
                <w:color w:val="000000"/>
                <w:sz w:val="16"/>
                <w:szCs w:val="16"/>
              </w:rPr>
              <w:t xml:space="preserve">Termination on 2 April 2021 (without measure) of safeguard investigation on imports of fresh, chilled, or frozen blueberries (initiated on 29 September 2020) </w:t>
            </w:r>
          </w:p>
        </w:tc>
        <w:tc>
          <w:tcPr>
            <w:tcW w:w="1312" w:type="pct"/>
            <w:hideMark/>
          </w:tcPr>
          <w:p w14:paraId="29A7143C" w14:textId="77777777" w:rsidR="004422D3" w:rsidRPr="00A31855" w:rsidRDefault="004422D3" w:rsidP="004422D3">
            <w:pPr>
              <w:jc w:val="left"/>
              <w:rPr>
                <w:sz w:val="16"/>
                <w:szCs w:val="16"/>
                <w:lang w:val="es-ES"/>
              </w:rPr>
            </w:pPr>
            <w:r w:rsidRPr="00A31855">
              <w:rPr>
                <w:sz w:val="16"/>
                <w:szCs w:val="16"/>
                <w:lang w:val="es-ES"/>
              </w:rPr>
              <w:t>WTO document G/SG/N/9/USA/5, 6 April 2021</w:t>
            </w:r>
          </w:p>
        </w:tc>
        <w:tc>
          <w:tcPr>
            <w:tcW w:w="807" w:type="pct"/>
            <w:hideMark/>
          </w:tcPr>
          <w:p w14:paraId="09C01B57" w14:textId="77777777" w:rsidR="004422D3" w:rsidRPr="00A31855" w:rsidRDefault="004422D3" w:rsidP="004422D3">
            <w:pPr>
              <w:rPr>
                <w:sz w:val="16"/>
                <w:szCs w:val="16"/>
                <w:lang w:val="es-ES"/>
              </w:rPr>
            </w:pPr>
            <w:r w:rsidRPr="00A31855">
              <w:rPr>
                <w:sz w:val="16"/>
                <w:szCs w:val="16"/>
                <w:lang w:val="es-ES"/>
              </w:rPr>
              <w:t> </w:t>
            </w:r>
          </w:p>
        </w:tc>
      </w:tr>
      <w:tr w:rsidR="004422D3" w:rsidRPr="00013E8C" w14:paraId="7AACDCF8" w14:textId="77777777" w:rsidTr="008905DF">
        <w:trPr>
          <w:trHeight w:val="240"/>
        </w:trPr>
        <w:tc>
          <w:tcPr>
            <w:tcW w:w="5000" w:type="pct"/>
            <w:gridSpan w:val="3"/>
          </w:tcPr>
          <w:p w14:paraId="6694EF4A" w14:textId="77777777" w:rsidR="004422D3" w:rsidRPr="00013E8C" w:rsidRDefault="004422D3" w:rsidP="004422D3">
            <w:pPr>
              <w:jc w:val="center"/>
              <w:rPr>
                <w:b/>
                <w:bCs/>
                <w:sz w:val="16"/>
                <w:szCs w:val="16"/>
              </w:rPr>
            </w:pPr>
            <w:r w:rsidRPr="00013E8C">
              <w:rPr>
                <w:b/>
                <w:bCs/>
                <w:sz w:val="16"/>
                <w:szCs w:val="16"/>
              </w:rPr>
              <w:t>Viet Nam</w:t>
            </w:r>
          </w:p>
        </w:tc>
      </w:tr>
      <w:tr w:rsidR="004422D3" w:rsidRPr="00276A07" w14:paraId="1DC174FB" w14:textId="77777777" w:rsidTr="008905DF">
        <w:trPr>
          <w:cnfStyle w:val="000000010000" w:firstRow="0" w:lastRow="0" w:firstColumn="0" w:lastColumn="0" w:oddVBand="0" w:evenVBand="0" w:oddHBand="0" w:evenHBand="1" w:firstRowFirstColumn="0" w:firstRowLastColumn="0" w:lastRowFirstColumn="0" w:lastRowLastColumn="0"/>
          <w:trHeight w:val="240"/>
        </w:trPr>
        <w:tc>
          <w:tcPr>
            <w:tcW w:w="2881" w:type="pct"/>
          </w:tcPr>
          <w:p w14:paraId="54A6164C" w14:textId="77777777" w:rsidR="004422D3" w:rsidRPr="00276A07" w:rsidRDefault="004422D3" w:rsidP="004422D3">
            <w:pPr>
              <w:jc w:val="left"/>
              <w:rPr>
                <w:sz w:val="16"/>
                <w:szCs w:val="16"/>
              </w:rPr>
            </w:pPr>
            <w:r w:rsidRPr="00276A07">
              <w:rPr>
                <w:sz w:val="16"/>
                <w:szCs w:val="16"/>
              </w:rPr>
              <w:t xml:space="preserve">Initiation on 11 December 2020 of anti-dumping investigation on imports of sorbitol from China, </w:t>
            </w:r>
            <w:proofErr w:type="gramStart"/>
            <w:r w:rsidRPr="00276A07">
              <w:rPr>
                <w:sz w:val="16"/>
                <w:szCs w:val="16"/>
              </w:rPr>
              <w:t>India</w:t>
            </w:r>
            <w:proofErr w:type="gramEnd"/>
            <w:r w:rsidRPr="00276A07">
              <w:rPr>
                <w:sz w:val="16"/>
                <w:szCs w:val="16"/>
              </w:rPr>
              <w:t xml:space="preserve"> and Indonesia </w:t>
            </w:r>
          </w:p>
        </w:tc>
        <w:tc>
          <w:tcPr>
            <w:tcW w:w="1312" w:type="pct"/>
            <w:hideMark/>
          </w:tcPr>
          <w:p w14:paraId="02B2335C" w14:textId="77777777" w:rsidR="004422D3" w:rsidRPr="00276A07" w:rsidRDefault="004422D3" w:rsidP="004422D3">
            <w:pPr>
              <w:jc w:val="left"/>
              <w:rPr>
                <w:sz w:val="16"/>
                <w:szCs w:val="16"/>
              </w:rPr>
            </w:pPr>
            <w:r w:rsidRPr="00276A07">
              <w:rPr>
                <w:sz w:val="16"/>
                <w:szCs w:val="16"/>
              </w:rPr>
              <w:t>Permanent Delegation of Viet Nam to the WTO (1 June 2021)</w:t>
            </w:r>
          </w:p>
        </w:tc>
        <w:tc>
          <w:tcPr>
            <w:tcW w:w="807" w:type="pct"/>
            <w:hideMark/>
          </w:tcPr>
          <w:p w14:paraId="09690A6C" w14:textId="77777777" w:rsidR="004422D3" w:rsidRPr="00276A07" w:rsidRDefault="004422D3" w:rsidP="004422D3">
            <w:pPr>
              <w:rPr>
                <w:sz w:val="16"/>
                <w:szCs w:val="16"/>
              </w:rPr>
            </w:pPr>
            <w:r w:rsidRPr="00276A07">
              <w:rPr>
                <w:sz w:val="16"/>
                <w:szCs w:val="16"/>
              </w:rPr>
              <w:t> </w:t>
            </w:r>
          </w:p>
        </w:tc>
      </w:tr>
    </w:tbl>
    <w:p w14:paraId="21B17DF1" w14:textId="77777777" w:rsidR="004422D3" w:rsidRPr="00BC08A7" w:rsidRDefault="004422D3" w:rsidP="004422D3">
      <w:pPr>
        <w:pStyle w:val="NoteText"/>
        <w:spacing w:before="120"/>
      </w:pPr>
      <w:r w:rsidRPr="00BC08A7">
        <w:t>Note 1:</w:t>
      </w:r>
      <w:r w:rsidRPr="00BC08A7">
        <w:tab/>
        <w:t>Until the end of the transition period on 31 December 2020, the European Union</w:t>
      </w:r>
      <w:r>
        <w:t>'</w:t>
      </w:r>
      <w:r w:rsidRPr="00BC08A7">
        <w:t>s trade defence regulations and measures continued to apply to and in the United Kingdom, and the full list of measures in force can be found in the European Union</w:t>
      </w:r>
      <w:r>
        <w:t>'</w:t>
      </w:r>
      <w:r w:rsidRPr="00BC08A7">
        <w:t xml:space="preserve">s </w:t>
      </w:r>
      <w:r>
        <w:t>s</w:t>
      </w:r>
      <w:r w:rsidRPr="00BC08A7">
        <w:t xml:space="preserve">emi-annual report for </w:t>
      </w:r>
      <w:r>
        <w:t>a</w:t>
      </w:r>
      <w:r w:rsidRPr="00BC08A7">
        <w:t>nti-</w:t>
      </w:r>
      <w:r>
        <w:t>d</w:t>
      </w:r>
      <w:r w:rsidRPr="00BC08A7">
        <w:t>umping measures covering the period of July-December 2020.</w:t>
      </w:r>
    </w:p>
    <w:p w14:paraId="31395D0F" w14:textId="77777777" w:rsidR="004422D3" w:rsidRPr="00BC08A7" w:rsidRDefault="004422D3" w:rsidP="004422D3">
      <w:pPr>
        <w:pStyle w:val="NoteText"/>
      </w:pPr>
      <w:r w:rsidRPr="00BC08A7">
        <w:t>Note 2:</w:t>
      </w:r>
      <w:r w:rsidRPr="00BC08A7">
        <w:tab/>
        <w:t>For detail</w:t>
      </w:r>
      <w:r>
        <w:t>ed</w:t>
      </w:r>
      <w:r w:rsidRPr="00BC08A7">
        <w:t xml:space="preserve"> information about HS codes</w:t>
      </w:r>
      <w:r>
        <w:t>,</w:t>
      </w:r>
      <w:r w:rsidRPr="00BC08A7">
        <w:t xml:space="preserve"> refer to the TMDB (</w:t>
      </w:r>
      <w:hyperlink r:id="rId95" w:anchor="page=1&amp;members=C032&amp;g20=0&amp;measure_type=5&amp;after_dt=2018-10-16&amp;before_dt=2019-09-01&amp;affected_members=&amp;product_chapters=" w:history="1">
        <w:r w:rsidRPr="00A75612">
          <w:rPr>
            <w:rStyle w:val="Hyperlink"/>
          </w:rPr>
          <w:t>https://tmdb.wto.org/en/explore#page=1&amp;members=C032&amp;g20=0&amp;measure_type=5&amp;after_dt=2018-10-16&amp;before_dt=2019-09-01&amp;affected_members=&amp;product_chapters=</w:t>
        </w:r>
      </w:hyperlink>
      <w:r w:rsidRPr="00BC08A7">
        <w:t xml:space="preserve">). </w:t>
      </w:r>
    </w:p>
    <w:p w14:paraId="00B3C3C2" w14:textId="77777777" w:rsidR="004422D3" w:rsidRDefault="004422D3" w:rsidP="004422D3">
      <w:pPr>
        <w:pStyle w:val="NoteText"/>
        <w:spacing w:before="120" w:after="240"/>
      </w:pPr>
      <w:r w:rsidRPr="00BC08A7">
        <w:t>Source:</w:t>
      </w:r>
      <w:r w:rsidRPr="00BC08A7">
        <w:tab/>
        <w:t xml:space="preserve">WTO Secretariat. </w:t>
      </w:r>
    </w:p>
    <w:p w14:paraId="1F6A0951" w14:textId="77777777" w:rsidR="00C64A6B" w:rsidRDefault="00C64A6B" w:rsidP="004422D3">
      <w:pPr>
        <w:pStyle w:val="NoteText"/>
        <w:spacing w:before="120"/>
        <w:sectPr w:rsidR="00C64A6B" w:rsidSect="00DB7039">
          <w:footnotePr>
            <w:numRestart w:val="eachSect"/>
          </w:footnotePr>
          <w:pgSz w:w="11906" w:h="16838" w:code="9"/>
          <w:pgMar w:top="1701" w:right="1440" w:bottom="567" w:left="1440" w:header="720" w:footer="720" w:gutter="0"/>
          <w:cols w:space="708"/>
          <w:docGrid w:linePitch="360"/>
        </w:sectPr>
      </w:pPr>
    </w:p>
    <w:p w14:paraId="662E3C65" w14:textId="55AA16F4" w:rsidR="004422D3" w:rsidRPr="00276A07" w:rsidRDefault="00CF1366" w:rsidP="004422D3">
      <w:pPr>
        <w:pStyle w:val="Title"/>
        <w:outlineLvl w:val="0"/>
      </w:pPr>
      <w:bookmarkStart w:id="156" w:name="_Toc76477570"/>
      <w:r w:rsidRPr="00276A07">
        <w:rPr>
          <w:caps w:val="0"/>
        </w:rPr>
        <w:lastRenderedPageBreak/>
        <w:t>ANNEX 3 - OTHER TRADE-RELATED MEASURES</w:t>
      </w:r>
      <w:r w:rsidR="004422D3" w:rsidRPr="00276A07">
        <w:rPr>
          <w:rStyle w:val="FootnoteReference"/>
        </w:rPr>
        <w:footnoteReference w:id="138"/>
      </w:r>
      <w:bookmarkEnd w:id="156"/>
    </w:p>
    <w:p w14:paraId="16CFC95C" w14:textId="77777777" w:rsidR="004422D3" w:rsidRPr="00276A07" w:rsidRDefault="004422D3" w:rsidP="004422D3">
      <w:pPr>
        <w:pStyle w:val="Title2"/>
      </w:pPr>
      <w:r w:rsidRPr="00276A07">
        <w:t>(Mid-October 2020 to mid-May 2021)</w:t>
      </w:r>
    </w:p>
    <w:p w14:paraId="3C6C79A8" w14:textId="77777777" w:rsidR="004422D3" w:rsidRPr="00276A07" w:rsidRDefault="004422D3" w:rsidP="004422D3">
      <w:pPr>
        <w:pStyle w:val="Heading7"/>
      </w:pPr>
      <w:r w:rsidRPr="00276A07">
        <w:t>Confirmed information</w:t>
      </w:r>
      <w:r w:rsidRPr="00276A07">
        <w:rPr>
          <w:rStyle w:val="FootnoteReference"/>
        </w:rPr>
        <w:footnoteReference w:id="139"/>
      </w:r>
    </w:p>
    <w:tbl>
      <w:tblPr>
        <w:tblStyle w:val="WTOTable1"/>
        <w:tblW w:w="0" w:type="auto"/>
        <w:tblBorders>
          <w:insideH w:val="single" w:sz="4" w:space="0" w:color="auto"/>
        </w:tblBorders>
        <w:tblLayout w:type="fixed"/>
        <w:tblLook w:val="05E0" w:firstRow="1" w:lastRow="1" w:firstColumn="1" w:lastColumn="1" w:noHBand="0" w:noVBand="1"/>
      </w:tblPr>
      <w:tblGrid>
        <w:gridCol w:w="4390"/>
        <w:gridCol w:w="3260"/>
        <w:gridCol w:w="1366"/>
      </w:tblGrid>
      <w:tr w:rsidR="004422D3" w:rsidRPr="00276A07" w14:paraId="03D15AE3" w14:textId="77777777" w:rsidTr="00013E8C">
        <w:trPr>
          <w:cnfStyle w:val="100000000000" w:firstRow="1" w:lastRow="0" w:firstColumn="0" w:lastColumn="0" w:oddVBand="0" w:evenVBand="0" w:oddHBand="0" w:evenHBand="0" w:firstRowFirstColumn="0" w:firstRowLastColumn="0" w:lastRowFirstColumn="0" w:lastRowLastColumn="0"/>
          <w:trHeight w:val="240"/>
          <w:tblHeader/>
        </w:trPr>
        <w:tc>
          <w:tcPr>
            <w:tcW w:w="4390" w:type="dxa"/>
          </w:tcPr>
          <w:p w14:paraId="2883F474" w14:textId="77777777" w:rsidR="004422D3" w:rsidRPr="00276A07" w:rsidRDefault="004422D3" w:rsidP="004422D3">
            <w:pPr>
              <w:jc w:val="center"/>
              <w:rPr>
                <w:sz w:val="16"/>
                <w:szCs w:val="16"/>
              </w:rPr>
            </w:pPr>
            <w:r w:rsidRPr="00276A07">
              <w:rPr>
                <w:sz w:val="16"/>
                <w:szCs w:val="16"/>
              </w:rPr>
              <w:t>Measure</w:t>
            </w:r>
          </w:p>
        </w:tc>
        <w:tc>
          <w:tcPr>
            <w:tcW w:w="3260" w:type="dxa"/>
          </w:tcPr>
          <w:p w14:paraId="6945D87C" w14:textId="77777777" w:rsidR="004422D3" w:rsidRPr="00276A07" w:rsidRDefault="004422D3" w:rsidP="004422D3">
            <w:pPr>
              <w:jc w:val="center"/>
              <w:rPr>
                <w:sz w:val="16"/>
                <w:szCs w:val="16"/>
              </w:rPr>
            </w:pPr>
            <w:r w:rsidRPr="00276A07">
              <w:rPr>
                <w:sz w:val="16"/>
                <w:szCs w:val="16"/>
              </w:rPr>
              <w:t>Source/Date</w:t>
            </w:r>
          </w:p>
        </w:tc>
        <w:tc>
          <w:tcPr>
            <w:tcW w:w="1366" w:type="dxa"/>
          </w:tcPr>
          <w:p w14:paraId="378EFECA" w14:textId="77777777" w:rsidR="004422D3" w:rsidRPr="00276A07" w:rsidRDefault="004422D3" w:rsidP="004422D3">
            <w:pPr>
              <w:jc w:val="center"/>
              <w:rPr>
                <w:sz w:val="16"/>
                <w:szCs w:val="16"/>
              </w:rPr>
            </w:pPr>
            <w:r w:rsidRPr="00276A07">
              <w:rPr>
                <w:sz w:val="16"/>
                <w:szCs w:val="16"/>
              </w:rPr>
              <w:t>Status</w:t>
            </w:r>
          </w:p>
        </w:tc>
      </w:tr>
      <w:tr w:rsidR="004422D3" w:rsidRPr="00013E8C" w14:paraId="1D8A06B8" w14:textId="77777777" w:rsidTr="00013E8C">
        <w:trPr>
          <w:trHeight w:val="240"/>
        </w:trPr>
        <w:tc>
          <w:tcPr>
            <w:tcW w:w="9016" w:type="dxa"/>
            <w:gridSpan w:val="3"/>
          </w:tcPr>
          <w:p w14:paraId="11985F3B" w14:textId="77777777" w:rsidR="004422D3" w:rsidRPr="00013E8C" w:rsidRDefault="004422D3" w:rsidP="004422D3">
            <w:pPr>
              <w:jc w:val="center"/>
              <w:rPr>
                <w:b/>
                <w:bCs/>
                <w:sz w:val="16"/>
                <w:szCs w:val="16"/>
              </w:rPr>
            </w:pPr>
            <w:r w:rsidRPr="00013E8C">
              <w:rPr>
                <w:b/>
                <w:bCs/>
                <w:sz w:val="16"/>
                <w:szCs w:val="16"/>
              </w:rPr>
              <w:t>Argentina</w:t>
            </w:r>
          </w:p>
        </w:tc>
      </w:tr>
      <w:tr w:rsidR="004422D3" w:rsidRPr="00276A07" w14:paraId="56F1A57F"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533081BB" w14:textId="77777777" w:rsidR="004422D3" w:rsidRPr="00276A07" w:rsidRDefault="004422D3" w:rsidP="004422D3">
            <w:pPr>
              <w:jc w:val="left"/>
              <w:rPr>
                <w:sz w:val="16"/>
                <w:szCs w:val="16"/>
              </w:rPr>
            </w:pPr>
            <w:r w:rsidRPr="00276A07">
              <w:rPr>
                <w:sz w:val="16"/>
                <w:szCs w:val="16"/>
              </w:rPr>
              <w:t>Extension of the temporary export ban on ferrous waste and scrap, remelting scrap ingots of iron or steel; copper waste and scrap; and aluminium waste and scrap</w:t>
            </w:r>
          </w:p>
        </w:tc>
        <w:tc>
          <w:tcPr>
            <w:tcW w:w="3260" w:type="dxa"/>
          </w:tcPr>
          <w:p w14:paraId="06EDC851" w14:textId="77777777" w:rsidR="004422D3" w:rsidRPr="00276A07" w:rsidRDefault="004422D3" w:rsidP="004422D3">
            <w:pPr>
              <w:jc w:val="left"/>
              <w:rPr>
                <w:sz w:val="16"/>
                <w:szCs w:val="16"/>
              </w:rPr>
            </w:pPr>
            <w:r w:rsidRPr="00276A07">
              <w:rPr>
                <w:sz w:val="16"/>
                <w:szCs w:val="16"/>
              </w:rPr>
              <w:t xml:space="preserve">Permanent Delegation of Argentina to the WTO (18 May 2021) and </w:t>
            </w:r>
            <w:proofErr w:type="spellStart"/>
            <w:r w:rsidRPr="00276A07">
              <w:rPr>
                <w:sz w:val="16"/>
                <w:szCs w:val="16"/>
              </w:rPr>
              <w:t>Decreto</w:t>
            </w:r>
            <w:proofErr w:type="spellEnd"/>
            <w:r w:rsidRPr="00276A07">
              <w:rPr>
                <w:sz w:val="16"/>
                <w:szCs w:val="16"/>
              </w:rPr>
              <w:t xml:space="preserve"> No. 1040/2020, </w:t>
            </w:r>
            <w:proofErr w:type="spellStart"/>
            <w:r w:rsidRPr="00276A07">
              <w:rPr>
                <w:sz w:val="16"/>
                <w:szCs w:val="16"/>
              </w:rPr>
              <w:t>Nomenclatura</w:t>
            </w:r>
            <w:proofErr w:type="spellEnd"/>
            <w:r w:rsidRPr="00276A07">
              <w:rPr>
                <w:sz w:val="16"/>
                <w:szCs w:val="16"/>
              </w:rPr>
              <w:t xml:space="preserve"> </w:t>
            </w:r>
            <w:proofErr w:type="spellStart"/>
            <w:r w:rsidRPr="00276A07">
              <w:rPr>
                <w:sz w:val="16"/>
                <w:szCs w:val="16"/>
              </w:rPr>
              <w:t>Común</w:t>
            </w:r>
            <w:proofErr w:type="spellEnd"/>
            <w:r w:rsidRPr="00276A07">
              <w:rPr>
                <w:sz w:val="16"/>
                <w:szCs w:val="16"/>
              </w:rPr>
              <w:t xml:space="preserve"> del Mercosur (23 December 2020)</w:t>
            </w:r>
          </w:p>
        </w:tc>
        <w:tc>
          <w:tcPr>
            <w:tcW w:w="1366" w:type="dxa"/>
          </w:tcPr>
          <w:p w14:paraId="6B2A75AF" w14:textId="77777777" w:rsidR="004422D3" w:rsidRPr="00276A07" w:rsidRDefault="004422D3" w:rsidP="004422D3">
            <w:pPr>
              <w:jc w:val="left"/>
              <w:rPr>
                <w:sz w:val="16"/>
                <w:szCs w:val="16"/>
              </w:rPr>
            </w:pPr>
            <w:r w:rsidRPr="00276A07">
              <w:rPr>
                <w:sz w:val="16"/>
                <w:szCs w:val="16"/>
              </w:rPr>
              <w:t>Effective 25 December 2020, for 360 days</w:t>
            </w:r>
          </w:p>
        </w:tc>
      </w:tr>
      <w:tr w:rsidR="004422D3" w:rsidRPr="00276A07" w14:paraId="6B113FA5" w14:textId="77777777" w:rsidTr="00013E8C">
        <w:trPr>
          <w:trHeight w:val="240"/>
        </w:trPr>
        <w:tc>
          <w:tcPr>
            <w:tcW w:w="4390" w:type="dxa"/>
            <w:shd w:val="clear" w:color="auto" w:fill="C9DED4"/>
          </w:tcPr>
          <w:p w14:paraId="0F66DAC6" w14:textId="77777777" w:rsidR="004422D3" w:rsidRPr="00276A07" w:rsidRDefault="004422D3" w:rsidP="004422D3">
            <w:pPr>
              <w:jc w:val="left"/>
              <w:rPr>
                <w:color w:val="000000"/>
                <w:sz w:val="16"/>
                <w:szCs w:val="16"/>
              </w:rPr>
            </w:pPr>
            <w:r w:rsidRPr="00276A07">
              <w:rPr>
                <w:color w:val="000000"/>
                <w:sz w:val="16"/>
                <w:szCs w:val="16"/>
              </w:rPr>
              <w:t>Extension of the statistical fee (</w:t>
            </w:r>
            <w:proofErr w:type="spellStart"/>
            <w:r w:rsidRPr="00276A07">
              <w:rPr>
                <w:i/>
                <w:iCs/>
                <w:color w:val="000000"/>
                <w:sz w:val="16"/>
                <w:szCs w:val="16"/>
              </w:rPr>
              <w:t>tasa</w:t>
            </w:r>
            <w:proofErr w:type="spellEnd"/>
            <w:r w:rsidRPr="00276A07">
              <w:rPr>
                <w:i/>
                <w:iCs/>
                <w:color w:val="000000"/>
                <w:sz w:val="16"/>
                <w:szCs w:val="16"/>
              </w:rPr>
              <w:t xml:space="preserve"> de </w:t>
            </w:r>
            <w:proofErr w:type="spellStart"/>
            <w:r w:rsidRPr="00276A07">
              <w:rPr>
                <w:i/>
                <w:iCs/>
                <w:color w:val="000000"/>
                <w:sz w:val="16"/>
                <w:szCs w:val="16"/>
              </w:rPr>
              <w:t>estadística</w:t>
            </w:r>
            <w:proofErr w:type="spellEnd"/>
            <w:r w:rsidRPr="00276A07">
              <w:rPr>
                <w:color w:val="000000"/>
                <w:sz w:val="16"/>
                <w:szCs w:val="16"/>
              </w:rPr>
              <w:t>) for all imports until 31 December 2021. Certain exemptions in force</w:t>
            </w:r>
          </w:p>
        </w:tc>
        <w:tc>
          <w:tcPr>
            <w:tcW w:w="3260" w:type="dxa"/>
            <w:shd w:val="clear" w:color="auto" w:fill="C9DED4"/>
            <w:hideMark/>
          </w:tcPr>
          <w:p w14:paraId="77E3850A"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Decreto No. 1057/2020, Ley de Solidaridad Social y Reactivación Productiva en el Marco de la Emergencia Pública (23 December 2020)</w:t>
            </w:r>
          </w:p>
        </w:tc>
        <w:tc>
          <w:tcPr>
            <w:tcW w:w="1366" w:type="dxa"/>
            <w:shd w:val="clear" w:color="auto" w:fill="C9DED4"/>
            <w:hideMark/>
          </w:tcPr>
          <w:p w14:paraId="6E73C9CA" w14:textId="77777777" w:rsidR="004422D3" w:rsidRPr="00276A07" w:rsidRDefault="004422D3" w:rsidP="004422D3">
            <w:pPr>
              <w:jc w:val="left"/>
              <w:rPr>
                <w:sz w:val="16"/>
                <w:szCs w:val="16"/>
              </w:rPr>
            </w:pPr>
            <w:r w:rsidRPr="00276A07">
              <w:rPr>
                <w:sz w:val="16"/>
                <w:szCs w:val="16"/>
              </w:rPr>
              <w:t>Effective 31 December 2020 to 31 December 2021</w:t>
            </w:r>
          </w:p>
        </w:tc>
      </w:tr>
      <w:tr w:rsidR="004422D3" w:rsidRPr="00276A07" w14:paraId="560C7361"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0FC38120" w14:textId="77777777" w:rsidR="004422D3" w:rsidRPr="00276A07" w:rsidRDefault="004422D3" w:rsidP="004422D3">
            <w:pPr>
              <w:jc w:val="left"/>
              <w:rPr>
                <w:sz w:val="16"/>
                <w:szCs w:val="16"/>
              </w:rPr>
            </w:pPr>
            <w:r w:rsidRPr="00276A07">
              <w:rPr>
                <w:sz w:val="16"/>
                <w:szCs w:val="16"/>
              </w:rPr>
              <w:t>Amendment introduced in the list of products with export duties (</w:t>
            </w:r>
            <w:proofErr w:type="spellStart"/>
            <w:r w:rsidRPr="00276A07">
              <w:rPr>
                <w:i/>
                <w:iCs/>
                <w:sz w:val="16"/>
                <w:szCs w:val="16"/>
              </w:rPr>
              <w:t>derechos</w:t>
            </w:r>
            <w:proofErr w:type="spellEnd"/>
            <w:r w:rsidRPr="00276A07">
              <w:rPr>
                <w:i/>
                <w:iCs/>
                <w:sz w:val="16"/>
                <w:szCs w:val="16"/>
              </w:rPr>
              <w:t xml:space="preserve"> de </w:t>
            </w:r>
            <w:proofErr w:type="spellStart"/>
            <w:r w:rsidRPr="00276A07">
              <w:rPr>
                <w:i/>
                <w:iCs/>
                <w:sz w:val="16"/>
                <w:szCs w:val="16"/>
              </w:rPr>
              <w:t>exportación</w:t>
            </w:r>
            <w:proofErr w:type="spellEnd"/>
            <w:r w:rsidRPr="00276A07">
              <w:rPr>
                <w:sz w:val="16"/>
                <w:szCs w:val="16"/>
              </w:rPr>
              <w:t>), resulting in the increase of export duties on certain products (17 tariff lines at 8-digit level)</w:t>
            </w:r>
          </w:p>
        </w:tc>
        <w:tc>
          <w:tcPr>
            <w:tcW w:w="3260" w:type="dxa"/>
            <w:hideMark/>
          </w:tcPr>
          <w:p w14:paraId="5A3D568E" w14:textId="77777777" w:rsidR="004422D3" w:rsidRPr="00A31855" w:rsidRDefault="004422D3" w:rsidP="004422D3">
            <w:pPr>
              <w:jc w:val="left"/>
              <w:rPr>
                <w:sz w:val="16"/>
                <w:szCs w:val="16"/>
                <w:lang w:val="es-ES"/>
              </w:rPr>
            </w:pPr>
            <w:r w:rsidRPr="00A31855">
              <w:rPr>
                <w:sz w:val="16"/>
                <w:szCs w:val="16"/>
                <w:lang w:val="es-ES"/>
              </w:rPr>
              <w:t>Permanent Delegation of Argentina to the WTO (18 May 2021) and Decreto No. 1060/2020 - Nomenclatura Común del Mercosur - Derechos de Exportación (30 December 2020)</w:t>
            </w:r>
          </w:p>
        </w:tc>
        <w:tc>
          <w:tcPr>
            <w:tcW w:w="1366" w:type="dxa"/>
            <w:hideMark/>
          </w:tcPr>
          <w:p w14:paraId="7E2E6CAF"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5774EB8E" w14:textId="77777777" w:rsidTr="00013E8C">
        <w:trPr>
          <w:trHeight w:val="240"/>
        </w:trPr>
        <w:tc>
          <w:tcPr>
            <w:tcW w:w="4390" w:type="dxa"/>
            <w:shd w:val="clear" w:color="auto" w:fill="C9DED4"/>
          </w:tcPr>
          <w:p w14:paraId="36B3292E" w14:textId="47C7DB2C" w:rsidR="004422D3" w:rsidRPr="00276A07" w:rsidRDefault="004422D3" w:rsidP="004422D3">
            <w:pPr>
              <w:jc w:val="left"/>
              <w:rPr>
                <w:sz w:val="16"/>
                <w:szCs w:val="16"/>
              </w:rPr>
            </w:pPr>
            <w:r w:rsidRPr="00276A07">
              <w:rPr>
                <w:sz w:val="16"/>
                <w:szCs w:val="16"/>
              </w:rPr>
              <w:t xml:space="preserve">Temporary suspension of the register of sworn declarations of foreign sales of agricultural products for maize exports with shipping permit dated before 1 March 2021, </w:t>
            </w:r>
            <w:proofErr w:type="gramStart"/>
            <w:r w:rsidRPr="00276A07">
              <w:rPr>
                <w:sz w:val="16"/>
                <w:szCs w:val="16"/>
              </w:rPr>
              <w:t>in order to</w:t>
            </w:r>
            <w:proofErr w:type="gramEnd"/>
            <w:r w:rsidRPr="00276A07">
              <w:rPr>
                <w:sz w:val="16"/>
                <w:szCs w:val="16"/>
              </w:rPr>
              <w:t xml:space="preserve"> guarantee domestic supply requirements </w:t>
            </w:r>
          </w:p>
        </w:tc>
        <w:tc>
          <w:tcPr>
            <w:tcW w:w="3260" w:type="dxa"/>
            <w:shd w:val="clear" w:color="auto" w:fill="C9DED4"/>
            <w:hideMark/>
          </w:tcPr>
          <w:p w14:paraId="123F947E" w14:textId="77777777" w:rsidR="004422D3" w:rsidRPr="00276A07" w:rsidRDefault="004422D3" w:rsidP="004422D3">
            <w:pPr>
              <w:jc w:val="left"/>
              <w:rPr>
                <w:sz w:val="16"/>
                <w:szCs w:val="16"/>
              </w:rPr>
            </w:pPr>
            <w:r w:rsidRPr="00A31855">
              <w:rPr>
                <w:sz w:val="16"/>
                <w:szCs w:val="16"/>
                <w:lang w:val="es-ES"/>
              </w:rPr>
              <w:t xml:space="preserve">Permanent Delegation of Argentina to the WTO (18 May 2021) and Ministerio de Agricultura, Ganadería y Pesca - Dirección de Prensa y Comunicación - Noticias (30 December 2020). </w:t>
            </w:r>
            <w:r w:rsidRPr="00276A07">
              <w:rPr>
                <w:sz w:val="16"/>
                <w:szCs w:val="16"/>
              </w:rPr>
              <w:t>Viewed at: https://www.magyp.gob.ar/sitio/areas/prensa/index.php?accion=noticia&amp;id_info=201230140611</w:t>
            </w:r>
          </w:p>
        </w:tc>
        <w:tc>
          <w:tcPr>
            <w:tcW w:w="1366" w:type="dxa"/>
            <w:shd w:val="clear" w:color="auto" w:fill="C9DED4"/>
            <w:hideMark/>
          </w:tcPr>
          <w:p w14:paraId="2C3063E4"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59E2B1F8"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3B7D9C99" w14:textId="37027E93" w:rsidR="004422D3" w:rsidRPr="00276A07" w:rsidRDefault="004422D3" w:rsidP="004422D3">
            <w:pPr>
              <w:jc w:val="left"/>
              <w:rPr>
                <w:sz w:val="16"/>
                <w:szCs w:val="16"/>
              </w:rPr>
            </w:pPr>
            <w:r w:rsidRPr="00276A07">
              <w:rPr>
                <w:sz w:val="16"/>
                <w:szCs w:val="16"/>
              </w:rPr>
              <w:t>Exportable surplus of maize for the remainder of the 2019/20 season set at 30,000 tonnes/day</w:t>
            </w:r>
          </w:p>
        </w:tc>
        <w:tc>
          <w:tcPr>
            <w:tcW w:w="3260" w:type="dxa"/>
            <w:hideMark/>
          </w:tcPr>
          <w:p w14:paraId="5CED76A4" w14:textId="77777777" w:rsidR="004422D3" w:rsidRPr="00276A07" w:rsidRDefault="004422D3" w:rsidP="004422D3">
            <w:pPr>
              <w:jc w:val="left"/>
              <w:rPr>
                <w:sz w:val="16"/>
                <w:szCs w:val="16"/>
              </w:rPr>
            </w:pPr>
            <w:r w:rsidRPr="00A31855">
              <w:rPr>
                <w:sz w:val="16"/>
                <w:szCs w:val="16"/>
                <w:lang w:val="es-ES"/>
              </w:rPr>
              <w:t xml:space="preserve">Permanent Delegation of Argentina to the WTO (18 May 2021) and Ministerio de Agricultura, Ganadería y Pesca - Dirección de Prensa y Comunicación - Noticias (11 January 2021). </w:t>
            </w:r>
            <w:r w:rsidRPr="00276A07">
              <w:rPr>
                <w:sz w:val="16"/>
                <w:szCs w:val="16"/>
              </w:rPr>
              <w:t>Viewed at: https://www.magyp.gob.ar/sitio/areas/prensa/index.php?accion=noticia&amp;id_info=210110234753</w:t>
            </w:r>
          </w:p>
        </w:tc>
        <w:tc>
          <w:tcPr>
            <w:tcW w:w="1366" w:type="dxa"/>
            <w:hideMark/>
          </w:tcPr>
          <w:p w14:paraId="1CED6259" w14:textId="77777777" w:rsidR="004422D3" w:rsidRPr="00276A07" w:rsidRDefault="004422D3" w:rsidP="004422D3">
            <w:pPr>
              <w:jc w:val="left"/>
              <w:rPr>
                <w:sz w:val="16"/>
                <w:szCs w:val="16"/>
              </w:rPr>
            </w:pPr>
            <w:r w:rsidRPr="00276A07">
              <w:rPr>
                <w:sz w:val="16"/>
                <w:szCs w:val="16"/>
              </w:rPr>
              <w:t>Effective January 2021 to 1 March 2021</w:t>
            </w:r>
          </w:p>
        </w:tc>
      </w:tr>
      <w:tr w:rsidR="004422D3" w:rsidRPr="00276A07" w14:paraId="6063546F" w14:textId="77777777" w:rsidTr="00013E8C">
        <w:trPr>
          <w:trHeight w:val="240"/>
        </w:trPr>
        <w:tc>
          <w:tcPr>
            <w:tcW w:w="4390" w:type="dxa"/>
            <w:shd w:val="clear" w:color="auto" w:fill="C9DED4"/>
          </w:tcPr>
          <w:p w14:paraId="68D2556D" w14:textId="77777777" w:rsidR="004422D3" w:rsidRPr="00276A07" w:rsidRDefault="004422D3" w:rsidP="004422D3">
            <w:pPr>
              <w:jc w:val="left"/>
              <w:rPr>
                <w:sz w:val="16"/>
                <w:szCs w:val="16"/>
              </w:rPr>
            </w:pPr>
            <w:r w:rsidRPr="00276A07">
              <w:rPr>
                <w:sz w:val="16"/>
                <w:szCs w:val="16"/>
              </w:rPr>
              <w:t>Updated list of "criterion values" (</w:t>
            </w:r>
            <w:proofErr w:type="spellStart"/>
            <w:r w:rsidRPr="00276A07">
              <w:rPr>
                <w:i/>
                <w:iCs/>
                <w:sz w:val="16"/>
                <w:szCs w:val="16"/>
              </w:rPr>
              <w:t>valores</w:t>
            </w:r>
            <w:proofErr w:type="spellEnd"/>
            <w:r w:rsidRPr="00276A07">
              <w:rPr>
                <w:i/>
                <w:iCs/>
                <w:sz w:val="16"/>
                <w:szCs w:val="16"/>
              </w:rPr>
              <w:t xml:space="preserve"> </w:t>
            </w:r>
            <w:proofErr w:type="spellStart"/>
            <w:r w:rsidRPr="00276A07">
              <w:rPr>
                <w:i/>
                <w:iCs/>
                <w:sz w:val="16"/>
                <w:szCs w:val="16"/>
              </w:rPr>
              <w:t>criterio</w:t>
            </w:r>
            <w:proofErr w:type="spellEnd"/>
            <w:r w:rsidRPr="00276A07">
              <w:rPr>
                <w:i/>
                <w:iCs/>
                <w:sz w:val="16"/>
                <w:szCs w:val="16"/>
              </w:rPr>
              <w:t xml:space="preserve"> de </w:t>
            </w:r>
            <w:proofErr w:type="spellStart"/>
            <w:r w:rsidRPr="00276A07">
              <w:rPr>
                <w:i/>
                <w:iCs/>
                <w:sz w:val="16"/>
                <w:szCs w:val="16"/>
              </w:rPr>
              <w:t>carácter</w:t>
            </w:r>
            <w:proofErr w:type="spellEnd"/>
            <w:r w:rsidRPr="00276A07">
              <w:rPr>
                <w:i/>
                <w:iCs/>
                <w:sz w:val="16"/>
                <w:szCs w:val="16"/>
              </w:rPr>
              <w:t xml:space="preserve"> </w:t>
            </w:r>
            <w:proofErr w:type="spellStart"/>
            <w:r w:rsidRPr="00276A07">
              <w:rPr>
                <w:i/>
                <w:iCs/>
                <w:sz w:val="16"/>
                <w:szCs w:val="16"/>
              </w:rPr>
              <w:t>preventivo</w:t>
            </w:r>
            <w:proofErr w:type="spellEnd"/>
            <w:r w:rsidRPr="00276A07">
              <w:rPr>
                <w:sz w:val="16"/>
                <w:szCs w:val="16"/>
              </w:rPr>
              <w:t>) for imports of certain products, e.g. on radiators for central heating (effective 30 March 2021), parts and accessories for certain musical instruments (effective 14 April 2021), on artificial teeth (effective 14 April 2021), on headphones (effective 14 April 2021), and on certain woven fabrics of synthetic staple fibres, containing 85% or more by weight of polyester staple fibres (effective 14 April 2021), from specific origins</w:t>
            </w:r>
          </w:p>
        </w:tc>
        <w:tc>
          <w:tcPr>
            <w:tcW w:w="3260" w:type="dxa"/>
            <w:shd w:val="clear" w:color="auto" w:fill="C9DED4"/>
            <w:hideMark/>
          </w:tcPr>
          <w:p w14:paraId="68242ABC" w14:textId="77777777" w:rsidR="004422D3" w:rsidRPr="00A31855" w:rsidRDefault="004422D3" w:rsidP="004422D3">
            <w:pPr>
              <w:jc w:val="left"/>
              <w:rPr>
                <w:sz w:val="16"/>
                <w:szCs w:val="16"/>
                <w:lang w:val="es-ES"/>
              </w:rPr>
            </w:pPr>
            <w:r w:rsidRPr="00A31855">
              <w:rPr>
                <w:sz w:val="16"/>
                <w:szCs w:val="16"/>
                <w:lang w:val="es-ES"/>
              </w:rPr>
              <w:t>Administración Federal de Ingresos Públicos - Dirección General de Aduanas, Resolución General Nos. 4952/2021 (26 March 2021), 4961/2021, 4963/2021, 4964/2021, and 4965/2021 (12 April 2021)</w:t>
            </w:r>
          </w:p>
        </w:tc>
        <w:tc>
          <w:tcPr>
            <w:tcW w:w="1366" w:type="dxa"/>
            <w:shd w:val="clear" w:color="auto" w:fill="C9DED4"/>
            <w:hideMark/>
          </w:tcPr>
          <w:p w14:paraId="4E885CF7"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276A07" w14:paraId="3057196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5DAB04F5" w14:textId="0AFE27AB" w:rsidR="004422D3" w:rsidRPr="00276A07" w:rsidRDefault="004422D3" w:rsidP="00EC1AC7">
            <w:pPr>
              <w:keepNext/>
              <w:jc w:val="left"/>
              <w:rPr>
                <w:sz w:val="16"/>
                <w:szCs w:val="16"/>
              </w:rPr>
            </w:pPr>
            <w:r w:rsidRPr="00276A07">
              <w:rPr>
                <w:sz w:val="16"/>
                <w:szCs w:val="16"/>
              </w:rPr>
              <w:lastRenderedPageBreak/>
              <w:t>Reference values for exports on certain products, e.g. cranberries (effective 15 December 2020), tomatoes (effective 18 March 2021), meat of bovine animals (effective 29 January and 19 March 2021), swine meat (effective 19 March 2021), garlic (21 April 2021), apples and pears (effective 26 April 2021), and frozen bovine meat (effective 10 May 2021), for certain specified destinations</w:t>
            </w:r>
          </w:p>
        </w:tc>
        <w:tc>
          <w:tcPr>
            <w:tcW w:w="3260" w:type="dxa"/>
            <w:hideMark/>
          </w:tcPr>
          <w:p w14:paraId="04EA14A8" w14:textId="77777777" w:rsidR="004422D3" w:rsidRPr="00276A07" w:rsidRDefault="004422D3" w:rsidP="00EC1AC7">
            <w:pPr>
              <w:keepNext/>
              <w:jc w:val="left"/>
              <w:rPr>
                <w:sz w:val="16"/>
                <w:szCs w:val="16"/>
              </w:rPr>
            </w:pPr>
            <w:proofErr w:type="spellStart"/>
            <w:r w:rsidRPr="00276A07">
              <w:rPr>
                <w:sz w:val="16"/>
                <w:szCs w:val="16"/>
              </w:rPr>
              <w:t>Administración</w:t>
            </w:r>
            <w:proofErr w:type="spellEnd"/>
            <w:r w:rsidRPr="00276A07">
              <w:rPr>
                <w:sz w:val="16"/>
                <w:szCs w:val="16"/>
              </w:rPr>
              <w:t xml:space="preserve"> Federal de </w:t>
            </w:r>
            <w:proofErr w:type="spellStart"/>
            <w:r w:rsidRPr="00276A07">
              <w:rPr>
                <w:sz w:val="16"/>
                <w:szCs w:val="16"/>
              </w:rPr>
              <w:t>Ingresos</w:t>
            </w:r>
            <w:proofErr w:type="spellEnd"/>
            <w:r w:rsidRPr="00276A07">
              <w:rPr>
                <w:sz w:val="16"/>
                <w:szCs w:val="16"/>
              </w:rPr>
              <w:t xml:space="preserve"> </w:t>
            </w:r>
            <w:proofErr w:type="spellStart"/>
            <w:r w:rsidRPr="00276A07">
              <w:rPr>
                <w:sz w:val="16"/>
                <w:szCs w:val="16"/>
              </w:rPr>
              <w:t>Públicos</w:t>
            </w:r>
            <w:proofErr w:type="spellEnd"/>
            <w:r w:rsidRPr="00276A07">
              <w:rPr>
                <w:sz w:val="16"/>
                <w:szCs w:val="16"/>
              </w:rPr>
              <w:t xml:space="preserve"> - </w:t>
            </w:r>
            <w:proofErr w:type="spellStart"/>
            <w:r w:rsidRPr="00276A07">
              <w:rPr>
                <w:sz w:val="16"/>
                <w:szCs w:val="16"/>
              </w:rPr>
              <w:t>Dirección</w:t>
            </w:r>
            <w:proofErr w:type="spellEnd"/>
            <w:r w:rsidRPr="00276A07">
              <w:rPr>
                <w:sz w:val="16"/>
                <w:szCs w:val="16"/>
              </w:rPr>
              <w:t xml:space="preserve"> General de </w:t>
            </w:r>
            <w:proofErr w:type="spellStart"/>
            <w:r w:rsidRPr="00276A07">
              <w:rPr>
                <w:sz w:val="16"/>
                <w:szCs w:val="16"/>
              </w:rPr>
              <w:t>Aduanas</w:t>
            </w:r>
            <w:proofErr w:type="spellEnd"/>
            <w:r w:rsidRPr="00276A07">
              <w:rPr>
                <w:sz w:val="16"/>
                <w:szCs w:val="16"/>
              </w:rPr>
              <w:t xml:space="preserve">, </w:t>
            </w:r>
            <w:proofErr w:type="spellStart"/>
            <w:r w:rsidRPr="00276A07">
              <w:rPr>
                <w:sz w:val="16"/>
                <w:szCs w:val="16"/>
              </w:rPr>
              <w:t>Resolución</w:t>
            </w:r>
            <w:proofErr w:type="spellEnd"/>
            <w:r w:rsidRPr="00276A07">
              <w:rPr>
                <w:sz w:val="16"/>
                <w:szCs w:val="16"/>
              </w:rPr>
              <w:t xml:space="preserve"> General Nos. 4880/2020 (11 December 2020), 4914/2021 (26 January 2021), 4943/2021 (12 March 2021), 4946/2021 (15 March 2021), 4948/2021 (16 March 2021), 4969/2021 (19 April 2021); 4974/2021 (22 April 2021) and 4985/2021 (6 May 2021)</w:t>
            </w:r>
          </w:p>
        </w:tc>
        <w:tc>
          <w:tcPr>
            <w:tcW w:w="1366" w:type="dxa"/>
            <w:hideMark/>
          </w:tcPr>
          <w:p w14:paraId="232728DB" w14:textId="77777777" w:rsidR="004422D3" w:rsidRPr="00276A07" w:rsidRDefault="004422D3" w:rsidP="00EC1AC7">
            <w:pPr>
              <w:keepNext/>
              <w:jc w:val="left"/>
              <w:rPr>
                <w:sz w:val="16"/>
                <w:szCs w:val="16"/>
              </w:rPr>
            </w:pPr>
            <w:r w:rsidRPr="00276A07">
              <w:rPr>
                <w:sz w:val="16"/>
                <w:szCs w:val="16"/>
              </w:rPr>
              <w:t>Effective: see individual dates in measure</w:t>
            </w:r>
          </w:p>
        </w:tc>
      </w:tr>
      <w:tr w:rsidR="004422D3" w:rsidRPr="00013E8C" w14:paraId="08E6ADE7" w14:textId="77777777" w:rsidTr="00013E8C">
        <w:trPr>
          <w:trHeight w:val="240"/>
        </w:trPr>
        <w:tc>
          <w:tcPr>
            <w:tcW w:w="9016" w:type="dxa"/>
            <w:gridSpan w:val="3"/>
          </w:tcPr>
          <w:p w14:paraId="18762E9B" w14:textId="77777777" w:rsidR="004422D3" w:rsidRPr="00013E8C" w:rsidRDefault="004422D3" w:rsidP="004422D3">
            <w:pPr>
              <w:jc w:val="center"/>
              <w:rPr>
                <w:b/>
                <w:bCs/>
                <w:sz w:val="16"/>
                <w:szCs w:val="16"/>
              </w:rPr>
            </w:pPr>
            <w:r w:rsidRPr="00013E8C">
              <w:rPr>
                <w:b/>
                <w:bCs/>
                <w:sz w:val="16"/>
                <w:szCs w:val="16"/>
              </w:rPr>
              <w:t xml:space="preserve">Bolivia, </w:t>
            </w:r>
            <w:proofErr w:type="spellStart"/>
            <w:r w:rsidRPr="00013E8C">
              <w:rPr>
                <w:b/>
                <w:bCs/>
                <w:sz w:val="16"/>
                <w:szCs w:val="16"/>
              </w:rPr>
              <w:t>Plurinational</w:t>
            </w:r>
            <w:proofErr w:type="spellEnd"/>
            <w:r w:rsidRPr="00013E8C">
              <w:rPr>
                <w:b/>
                <w:bCs/>
                <w:sz w:val="16"/>
                <w:szCs w:val="16"/>
              </w:rPr>
              <w:t xml:space="preserve"> State of</w:t>
            </w:r>
          </w:p>
        </w:tc>
      </w:tr>
      <w:tr w:rsidR="004422D3" w:rsidRPr="00276A07" w14:paraId="64F7779C"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14AA363C" w14:textId="77777777" w:rsidR="004422D3" w:rsidRPr="00276A07" w:rsidRDefault="004422D3" w:rsidP="004422D3">
            <w:pPr>
              <w:jc w:val="left"/>
              <w:rPr>
                <w:sz w:val="16"/>
                <w:szCs w:val="16"/>
              </w:rPr>
            </w:pPr>
            <w:r w:rsidRPr="00276A07">
              <w:rPr>
                <w:sz w:val="16"/>
                <w:szCs w:val="16"/>
              </w:rPr>
              <w:t>Implementation of a domestic supply certificate and fair price (</w:t>
            </w:r>
            <w:proofErr w:type="spellStart"/>
            <w:r w:rsidRPr="00276A07">
              <w:rPr>
                <w:i/>
                <w:iCs/>
                <w:sz w:val="16"/>
                <w:szCs w:val="16"/>
              </w:rPr>
              <w:t>Certificado</w:t>
            </w:r>
            <w:proofErr w:type="spellEnd"/>
            <w:r w:rsidRPr="00276A07">
              <w:rPr>
                <w:i/>
                <w:iCs/>
                <w:sz w:val="16"/>
                <w:szCs w:val="16"/>
              </w:rPr>
              <w:t xml:space="preserve"> de </w:t>
            </w:r>
            <w:proofErr w:type="spellStart"/>
            <w:r w:rsidRPr="00276A07">
              <w:rPr>
                <w:i/>
                <w:iCs/>
                <w:sz w:val="16"/>
                <w:szCs w:val="16"/>
              </w:rPr>
              <w:t>Abastecimiento</w:t>
            </w:r>
            <w:proofErr w:type="spellEnd"/>
            <w:r w:rsidRPr="00276A07">
              <w:rPr>
                <w:i/>
                <w:iCs/>
                <w:sz w:val="16"/>
                <w:szCs w:val="16"/>
              </w:rPr>
              <w:t xml:space="preserve"> </w:t>
            </w:r>
            <w:proofErr w:type="spellStart"/>
            <w:r w:rsidRPr="00276A07">
              <w:rPr>
                <w:i/>
                <w:iCs/>
                <w:sz w:val="16"/>
                <w:szCs w:val="16"/>
              </w:rPr>
              <w:t>Interno</w:t>
            </w:r>
            <w:proofErr w:type="spellEnd"/>
            <w:r w:rsidRPr="00276A07">
              <w:rPr>
                <w:i/>
                <w:iCs/>
                <w:sz w:val="16"/>
                <w:szCs w:val="16"/>
              </w:rPr>
              <w:t xml:space="preserve"> y </w:t>
            </w:r>
            <w:proofErr w:type="spellStart"/>
            <w:r w:rsidRPr="00276A07">
              <w:rPr>
                <w:i/>
                <w:iCs/>
                <w:sz w:val="16"/>
                <w:szCs w:val="16"/>
              </w:rPr>
              <w:t>Precio</w:t>
            </w:r>
            <w:proofErr w:type="spellEnd"/>
            <w:r w:rsidRPr="00276A07">
              <w:rPr>
                <w:i/>
                <w:iCs/>
                <w:sz w:val="16"/>
                <w:szCs w:val="16"/>
              </w:rPr>
              <w:t xml:space="preserve"> Justo </w:t>
            </w:r>
            <w:r>
              <w:rPr>
                <w:i/>
                <w:iCs/>
                <w:sz w:val="16"/>
                <w:szCs w:val="16"/>
              </w:rPr>
              <w:t>(</w:t>
            </w:r>
            <w:r w:rsidRPr="00276A07">
              <w:rPr>
                <w:i/>
                <w:iCs/>
                <w:sz w:val="16"/>
                <w:szCs w:val="16"/>
              </w:rPr>
              <w:t>CAIPJ</w:t>
            </w:r>
            <w:r>
              <w:rPr>
                <w:i/>
                <w:iCs/>
                <w:sz w:val="16"/>
                <w:szCs w:val="16"/>
              </w:rPr>
              <w:t>)</w:t>
            </w:r>
            <w:r w:rsidRPr="00276A07">
              <w:rPr>
                <w:sz w:val="16"/>
                <w:szCs w:val="16"/>
              </w:rPr>
              <w:t xml:space="preserve">) requirement on exports of bovine meat, to avoid local shortage, resulting </w:t>
            </w:r>
            <w:r>
              <w:rPr>
                <w:sz w:val="16"/>
                <w:szCs w:val="16"/>
              </w:rPr>
              <w:t>in</w:t>
            </w:r>
            <w:r w:rsidRPr="00276A07">
              <w:rPr>
                <w:sz w:val="16"/>
                <w:szCs w:val="16"/>
              </w:rPr>
              <w:t xml:space="preserve"> a temporary export ban </w:t>
            </w:r>
          </w:p>
        </w:tc>
        <w:tc>
          <w:tcPr>
            <w:tcW w:w="3260" w:type="dxa"/>
            <w:hideMark/>
          </w:tcPr>
          <w:p w14:paraId="60EF61EE" w14:textId="77777777" w:rsidR="004422D3" w:rsidRPr="00276A07" w:rsidRDefault="004422D3" w:rsidP="004422D3">
            <w:pPr>
              <w:jc w:val="left"/>
              <w:rPr>
                <w:sz w:val="16"/>
                <w:szCs w:val="16"/>
              </w:rPr>
            </w:pPr>
            <w:r w:rsidRPr="00A31855">
              <w:rPr>
                <w:sz w:val="16"/>
                <w:szCs w:val="16"/>
                <w:lang w:val="es-ES"/>
              </w:rPr>
              <w:t xml:space="preserve">Ministerio de Desarrollo Productivo y Economía Plurar - Resolución Bi -Ministerial No. 006/2021 (22 April 2021). </w:t>
            </w:r>
            <w:r w:rsidRPr="00276A07">
              <w:rPr>
                <w:sz w:val="16"/>
                <w:szCs w:val="16"/>
              </w:rPr>
              <w:t>Viewed at: https://dgaj.produccion.gob.bo/docs/MDPyEP-RBM-006.2021.pdf</w:t>
            </w:r>
          </w:p>
        </w:tc>
        <w:tc>
          <w:tcPr>
            <w:tcW w:w="1366" w:type="dxa"/>
            <w:hideMark/>
          </w:tcPr>
          <w:p w14:paraId="5A8CC1E6" w14:textId="77777777" w:rsidR="004422D3" w:rsidRPr="00276A07" w:rsidRDefault="004422D3" w:rsidP="004422D3">
            <w:pPr>
              <w:jc w:val="left"/>
              <w:rPr>
                <w:sz w:val="16"/>
                <w:szCs w:val="16"/>
              </w:rPr>
            </w:pPr>
            <w:r w:rsidRPr="00276A07">
              <w:rPr>
                <w:sz w:val="16"/>
                <w:szCs w:val="16"/>
              </w:rPr>
              <w:t>Effective 3 May 2021</w:t>
            </w:r>
          </w:p>
        </w:tc>
      </w:tr>
      <w:tr w:rsidR="004422D3" w:rsidRPr="00013E8C" w14:paraId="1ACAABBB" w14:textId="77777777" w:rsidTr="00013E8C">
        <w:trPr>
          <w:trHeight w:val="240"/>
        </w:trPr>
        <w:tc>
          <w:tcPr>
            <w:tcW w:w="9016" w:type="dxa"/>
            <w:gridSpan w:val="3"/>
          </w:tcPr>
          <w:p w14:paraId="04B47A76" w14:textId="77777777" w:rsidR="004422D3" w:rsidRPr="00013E8C" w:rsidRDefault="004422D3" w:rsidP="004422D3">
            <w:pPr>
              <w:jc w:val="center"/>
              <w:rPr>
                <w:b/>
                <w:bCs/>
                <w:sz w:val="16"/>
                <w:szCs w:val="16"/>
              </w:rPr>
            </w:pPr>
            <w:r w:rsidRPr="00013E8C">
              <w:rPr>
                <w:b/>
                <w:bCs/>
                <w:sz w:val="16"/>
                <w:szCs w:val="16"/>
              </w:rPr>
              <w:t>Chile</w:t>
            </w:r>
          </w:p>
        </w:tc>
      </w:tr>
      <w:tr w:rsidR="004422D3" w:rsidRPr="00276A07" w14:paraId="0B25F2DA"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6C2AD483" w14:textId="77777777" w:rsidR="004422D3" w:rsidRPr="00276A07" w:rsidRDefault="004422D3" w:rsidP="004422D3">
            <w:pPr>
              <w:jc w:val="left"/>
              <w:rPr>
                <w:sz w:val="16"/>
                <w:szCs w:val="16"/>
              </w:rPr>
            </w:pPr>
            <w:r w:rsidRPr="00276A07">
              <w:rPr>
                <w:sz w:val="16"/>
                <w:szCs w:val="16"/>
              </w:rPr>
              <w:t>Implementation of a sworn declaration requirement (</w:t>
            </w:r>
            <w:proofErr w:type="spellStart"/>
            <w:r w:rsidRPr="00276A07">
              <w:rPr>
                <w:i/>
                <w:iCs/>
                <w:color w:val="000000"/>
                <w:sz w:val="16"/>
                <w:szCs w:val="16"/>
              </w:rPr>
              <w:t>Declaración</w:t>
            </w:r>
            <w:proofErr w:type="spellEnd"/>
            <w:r w:rsidRPr="00276A07">
              <w:rPr>
                <w:i/>
                <w:iCs/>
                <w:color w:val="000000"/>
                <w:sz w:val="16"/>
                <w:szCs w:val="16"/>
              </w:rPr>
              <w:t xml:space="preserve"> </w:t>
            </w:r>
            <w:proofErr w:type="spellStart"/>
            <w:r w:rsidRPr="00276A07">
              <w:rPr>
                <w:i/>
                <w:iCs/>
                <w:color w:val="000000"/>
                <w:sz w:val="16"/>
                <w:szCs w:val="16"/>
              </w:rPr>
              <w:t>Jurada</w:t>
            </w:r>
            <w:proofErr w:type="spellEnd"/>
            <w:r w:rsidRPr="00276A07">
              <w:rPr>
                <w:i/>
                <w:iCs/>
                <w:color w:val="000000"/>
                <w:sz w:val="16"/>
                <w:szCs w:val="16"/>
              </w:rPr>
              <w:t xml:space="preserve"> del </w:t>
            </w:r>
            <w:proofErr w:type="spellStart"/>
            <w:r w:rsidRPr="00276A07">
              <w:rPr>
                <w:i/>
                <w:iCs/>
                <w:color w:val="000000"/>
                <w:sz w:val="16"/>
                <w:szCs w:val="16"/>
              </w:rPr>
              <w:t>Exportador</w:t>
            </w:r>
            <w:proofErr w:type="spellEnd"/>
            <w:r w:rsidRPr="00276A07">
              <w:rPr>
                <w:color w:val="000000"/>
                <w:sz w:val="16"/>
                <w:szCs w:val="16"/>
              </w:rPr>
              <w:t xml:space="preserve">) for the export of certain precious metals and metals clad with precious metal </w:t>
            </w:r>
          </w:p>
        </w:tc>
        <w:tc>
          <w:tcPr>
            <w:tcW w:w="3260" w:type="dxa"/>
            <w:hideMark/>
          </w:tcPr>
          <w:p w14:paraId="42278C8B" w14:textId="77777777" w:rsidR="004422D3" w:rsidRPr="00276A07" w:rsidRDefault="004422D3" w:rsidP="004422D3">
            <w:pPr>
              <w:jc w:val="left"/>
              <w:rPr>
                <w:sz w:val="16"/>
                <w:szCs w:val="16"/>
              </w:rPr>
            </w:pPr>
            <w:r w:rsidRPr="00276A07">
              <w:rPr>
                <w:sz w:val="16"/>
                <w:szCs w:val="16"/>
              </w:rPr>
              <w:t xml:space="preserve">Permanent Delegation of Chile to the WTO (27 May 2021) and </w:t>
            </w:r>
            <w:proofErr w:type="spellStart"/>
            <w:r w:rsidRPr="00276A07">
              <w:rPr>
                <w:sz w:val="16"/>
                <w:szCs w:val="16"/>
              </w:rPr>
              <w:t>Resolución</w:t>
            </w:r>
            <w:proofErr w:type="spellEnd"/>
            <w:r w:rsidRPr="00276A07">
              <w:rPr>
                <w:sz w:val="16"/>
                <w:szCs w:val="16"/>
              </w:rPr>
              <w:t xml:space="preserve"> </w:t>
            </w:r>
            <w:proofErr w:type="spellStart"/>
            <w:r w:rsidRPr="00276A07">
              <w:rPr>
                <w:sz w:val="16"/>
                <w:szCs w:val="16"/>
              </w:rPr>
              <w:t>Exenta</w:t>
            </w:r>
            <w:proofErr w:type="spellEnd"/>
            <w:r w:rsidRPr="00276A07">
              <w:rPr>
                <w:sz w:val="16"/>
                <w:szCs w:val="16"/>
              </w:rPr>
              <w:t xml:space="preserve"> No. 156 - </w:t>
            </w:r>
            <w:proofErr w:type="spellStart"/>
            <w:r w:rsidRPr="00276A07">
              <w:rPr>
                <w:sz w:val="16"/>
                <w:szCs w:val="16"/>
              </w:rPr>
              <w:t>Servicio</w:t>
            </w:r>
            <w:proofErr w:type="spellEnd"/>
            <w:r w:rsidRPr="00276A07">
              <w:rPr>
                <w:sz w:val="16"/>
                <w:szCs w:val="16"/>
              </w:rPr>
              <w:t xml:space="preserve"> Nacional de </w:t>
            </w:r>
            <w:proofErr w:type="spellStart"/>
            <w:r w:rsidRPr="00276A07">
              <w:rPr>
                <w:sz w:val="16"/>
                <w:szCs w:val="16"/>
              </w:rPr>
              <w:t>Aduanas</w:t>
            </w:r>
            <w:proofErr w:type="spellEnd"/>
            <w:r w:rsidRPr="00276A07">
              <w:rPr>
                <w:sz w:val="16"/>
                <w:szCs w:val="16"/>
              </w:rPr>
              <w:t xml:space="preserve"> (15 January 2021)</w:t>
            </w:r>
          </w:p>
        </w:tc>
        <w:tc>
          <w:tcPr>
            <w:tcW w:w="1366" w:type="dxa"/>
            <w:hideMark/>
          </w:tcPr>
          <w:p w14:paraId="02477A28" w14:textId="77777777" w:rsidR="004422D3" w:rsidRPr="00276A07" w:rsidRDefault="004422D3" w:rsidP="004422D3">
            <w:pPr>
              <w:jc w:val="left"/>
              <w:rPr>
                <w:sz w:val="16"/>
                <w:szCs w:val="16"/>
              </w:rPr>
            </w:pPr>
            <w:r w:rsidRPr="00276A07">
              <w:rPr>
                <w:sz w:val="16"/>
                <w:szCs w:val="16"/>
              </w:rPr>
              <w:t>Effective February 2021</w:t>
            </w:r>
          </w:p>
        </w:tc>
      </w:tr>
      <w:tr w:rsidR="004422D3" w:rsidRPr="00013E8C" w14:paraId="0A248A7B" w14:textId="77777777" w:rsidTr="00013E8C">
        <w:trPr>
          <w:trHeight w:val="240"/>
        </w:trPr>
        <w:tc>
          <w:tcPr>
            <w:tcW w:w="9016" w:type="dxa"/>
            <w:gridSpan w:val="3"/>
          </w:tcPr>
          <w:p w14:paraId="49E25004" w14:textId="77777777" w:rsidR="004422D3" w:rsidRPr="00013E8C" w:rsidRDefault="004422D3" w:rsidP="004422D3">
            <w:pPr>
              <w:jc w:val="center"/>
              <w:rPr>
                <w:b/>
                <w:bCs/>
                <w:sz w:val="16"/>
                <w:szCs w:val="16"/>
              </w:rPr>
            </w:pPr>
            <w:r w:rsidRPr="00013E8C">
              <w:rPr>
                <w:b/>
                <w:bCs/>
                <w:sz w:val="16"/>
                <w:szCs w:val="16"/>
              </w:rPr>
              <w:t>China</w:t>
            </w:r>
          </w:p>
        </w:tc>
      </w:tr>
      <w:tr w:rsidR="004422D3" w:rsidRPr="00276A07" w14:paraId="5A16B65A"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36E13D7E" w14:textId="5801E2A3" w:rsidR="004422D3" w:rsidRPr="00276A07" w:rsidRDefault="004422D3" w:rsidP="004422D3">
            <w:pPr>
              <w:jc w:val="left"/>
              <w:rPr>
                <w:sz w:val="16"/>
                <w:szCs w:val="16"/>
              </w:rPr>
            </w:pPr>
            <w:r w:rsidRPr="00276A07">
              <w:rPr>
                <w:sz w:val="16"/>
                <w:szCs w:val="16"/>
              </w:rPr>
              <w:t>Recycling materials for brass, recycling materials for copper and recycling materials for cast aluminium alloys that meet the following Standards (Recycling Materials for Brass (GB/T38470-2019), Recycling Materials for Copper (GB/T38471-2019) and Recycling Materials for Cast Aluminium Alloys (GB/T38472-2019)) do not belong to solid waste and can be imported freely. Imports not conforming to the Standards mentioned above are prohibited</w:t>
            </w:r>
          </w:p>
        </w:tc>
        <w:tc>
          <w:tcPr>
            <w:tcW w:w="3260" w:type="dxa"/>
            <w:hideMark/>
          </w:tcPr>
          <w:p w14:paraId="7A00D613" w14:textId="77777777" w:rsidR="004422D3" w:rsidRPr="00276A07" w:rsidRDefault="004422D3" w:rsidP="004422D3">
            <w:pPr>
              <w:jc w:val="left"/>
              <w:rPr>
                <w:sz w:val="16"/>
                <w:szCs w:val="16"/>
              </w:rPr>
            </w:pPr>
            <w:r w:rsidRPr="00276A07">
              <w:rPr>
                <w:sz w:val="16"/>
                <w:szCs w:val="16"/>
              </w:rPr>
              <w:t>Permanent Delegation of China to the WTO (26 April 2021) and Announcement on Matters Related to Standardizing the Management on the Importation of Recycling Materials for Brass, Recycling Materials for Copper and Recycling Materials for Cast Aluminium Alloys (Announcement of Ministry of Ecology and Environment, General Administration of Customs, Ministry of Commerce, Ministry of Industry and Information Technology 2020 No. 43)</w:t>
            </w:r>
          </w:p>
        </w:tc>
        <w:tc>
          <w:tcPr>
            <w:tcW w:w="1366" w:type="dxa"/>
            <w:hideMark/>
          </w:tcPr>
          <w:p w14:paraId="0D2185CD" w14:textId="77777777" w:rsidR="004422D3" w:rsidRPr="00276A07" w:rsidRDefault="004422D3" w:rsidP="004422D3">
            <w:pPr>
              <w:jc w:val="left"/>
              <w:rPr>
                <w:sz w:val="16"/>
                <w:szCs w:val="16"/>
              </w:rPr>
            </w:pPr>
            <w:r w:rsidRPr="00276A07">
              <w:rPr>
                <w:sz w:val="16"/>
                <w:szCs w:val="16"/>
              </w:rPr>
              <w:t>Effective 1 November 2020</w:t>
            </w:r>
          </w:p>
        </w:tc>
      </w:tr>
      <w:tr w:rsidR="004422D3" w:rsidRPr="00276A07" w14:paraId="6B804D9C" w14:textId="77777777" w:rsidTr="00013E8C">
        <w:trPr>
          <w:trHeight w:val="240"/>
        </w:trPr>
        <w:tc>
          <w:tcPr>
            <w:tcW w:w="4390" w:type="dxa"/>
            <w:shd w:val="clear" w:color="auto" w:fill="C9DED4"/>
          </w:tcPr>
          <w:p w14:paraId="345E9355" w14:textId="77777777" w:rsidR="004422D3" w:rsidRPr="00276A07" w:rsidRDefault="004422D3" w:rsidP="004422D3">
            <w:pPr>
              <w:jc w:val="left"/>
              <w:rPr>
                <w:sz w:val="16"/>
                <w:szCs w:val="16"/>
              </w:rPr>
            </w:pPr>
            <w:r w:rsidRPr="00276A07">
              <w:rPr>
                <w:sz w:val="16"/>
                <w:szCs w:val="16"/>
              </w:rPr>
              <w:t>Certain goods (199 tariff lines at 10-digit level) removed from the catalogue of goods prohibited in processing trade</w:t>
            </w:r>
          </w:p>
        </w:tc>
        <w:tc>
          <w:tcPr>
            <w:tcW w:w="3260" w:type="dxa"/>
            <w:shd w:val="clear" w:color="auto" w:fill="C9DED4"/>
            <w:hideMark/>
          </w:tcPr>
          <w:p w14:paraId="2B46E84A" w14:textId="77777777" w:rsidR="004422D3" w:rsidRPr="00276A07" w:rsidRDefault="004422D3" w:rsidP="004422D3">
            <w:pPr>
              <w:jc w:val="left"/>
              <w:rPr>
                <w:sz w:val="16"/>
                <w:szCs w:val="16"/>
              </w:rPr>
            </w:pPr>
            <w:r w:rsidRPr="00276A07">
              <w:rPr>
                <w:sz w:val="16"/>
                <w:szCs w:val="16"/>
              </w:rPr>
              <w:t>Permanent Delegation of China to the WTO (26 April 2021) and Announcement on Adjusting the Catalogue of Goods Prohibited in Processing Trade, Announcement of Ministry of Commerce, General Administration of Customs (2020 No.</w:t>
            </w:r>
            <w:r>
              <w:rPr>
                <w:sz w:val="16"/>
                <w:szCs w:val="16"/>
              </w:rPr>
              <w:t> </w:t>
            </w:r>
            <w:r w:rsidRPr="00276A07">
              <w:rPr>
                <w:sz w:val="16"/>
                <w:szCs w:val="16"/>
              </w:rPr>
              <w:t>54)</w:t>
            </w:r>
          </w:p>
        </w:tc>
        <w:tc>
          <w:tcPr>
            <w:tcW w:w="1366" w:type="dxa"/>
            <w:shd w:val="clear" w:color="auto" w:fill="C9DED4"/>
            <w:hideMark/>
          </w:tcPr>
          <w:p w14:paraId="5A4A3280" w14:textId="77777777" w:rsidR="004422D3" w:rsidRPr="00276A07" w:rsidRDefault="004422D3" w:rsidP="004422D3">
            <w:pPr>
              <w:jc w:val="left"/>
              <w:rPr>
                <w:sz w:val="16"/>
                <w:szCs w:val="16"/>
              </w:rPr>
            </w:pPr>
            <w:r w:rsidRPr="00276A07">
              <w:rPr>
                <w:sz w:val="16"/>
                <w:szCs w:val="16"/>
              </w:rPr>
              <w:t>Effective 1 December 2020</w:t>
            </w:r>
          </w:p>
        </w:tc>
      </w:tr>
      <w:tr w:rsidR="004422D3" w:rsidRPr="00276A07" w14:paraId="5FDD76F8"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342E5634" w14:textId="77777777" w:rsidR="004422D3" w:rsidRPr="00276A07" w:rsidRDefault="004422D3" w:rsidP="004422D3">
            <w:pPr>
              <w:jc w:val="left"/>
              <w:rPr>
                <w:sz w:val="16"/>
                <w:szCs w:val="16"/>
              </w:rPr>
            </w:pPr>
            <w:r w:rsidRPr="00276A07">
              <w:rPr>
                <w:sz w:val="16"/>
                <w:szCs w:val="16"/>
              </w:rPr>
              <w:t>On 26 December 2020, the exclusion period of the second exclusion list of the first batch of goods subject to additional tariff from the United States, extended until 25 December 2021</w:t>
            </w:r>
          </w:p>
        </w:tc>
        <w:tc>
          <w:tcPr>
            <w:tcW w:w="3260" w:type="dxa"/>
            <w:hideMark/>
          </w:tcPr>
          <w:p w14:paraId="70ADDE88" w14:textId="77777777" w:rsidR="004422D3" w:rsidRPr="00276A07" w:rsidRDefault="004422D3" w:rsidP="004422D3">
            <w:pPr>
              <w:jc w:val="left"/>
              <w:rPr>
                <w:sz w:val="16"/>
                <w:szCs w:val="16"/>
              </w:rPr>
            </w:pPr>
            <w:r w:rsidRPr="00276A07">
              <w:rPr>
                <w:sz w:val="16"/>
                <w:szCs w:val="16"/>
              </w:rPr>
              <w:t>Permanent Delegation of China to the WTO (26 April 2021) and Announcement of Customs Tariff Commission of the State Council on the Second Extension of the Exclusion List of Goods Subject to Additional Tariff on the United States (Announcement No. 10 [2020] of the Customs Tariff Commission of the State Council)</w:t>
            </w:r>
          </w:p>
        </w:tc>
        <w:tc>
          <w:tcPr>
            <w:tcW w:w="1366" w:type="dxa"/>
            <w:hideMark/>
          </w:tcPr>
          <w:p w14:paraId="593EF8D9" w14:textId="77777777" w:rsidR="004422D3" w:rsidRPr="00276A07" w:rsidRDefault="004422D3" w:rsidP="004422D3">
            <w:pPr>
              <w:jc w:val="left"/>
              <w:rPr>
                <w:sz w:val="16"/>
                <w:szCs w:val="16"/>
              </w:rPr>
            </w:pPr>
            <w:r w:rsidRPr="00276A07">
              <w:rPr>
                <w:sz w:val="16"/>
                <w:szCs w:val="16"/>
              </w:rPr>
              <w:t> </w:t>
            </w:r>
          </w:p>
        </w:tc>
      </w:tr>
      <w:tr w:rsidR="004422D3" w:rsidRPr="00276A07" w14:paraId="64E4C298" w14:textId="77777777" w:rsidTr="00013E8C">
        <w:trPr>
          <w:trHeight w:val="240"/>
        </w:trPr>
        <w:tc>
          <w:tcPr>
            <w:tcW w:w="4390" w:type="dxa"/>
            <w:shd w:val="clear" w:color="auto" w:fill="C9DED4"/>
          </w:tcPr>
          <w:p w14:paraId="4E29F5A3" w14:textId="77777777" w:rsidR="004422D3" w:rsidRPr="00276A07" w:rsidRDefault="004422D3" w:rsidP="004422D3">
            <w:pPr>
              <w:jc w:val="left"/>
              <w:rPr>
                <w:sz w:val="16"/>
                <w:szCs w:val="16"/>
              </w:rPr>
            </w:pPr>
            <w:r w:rsidRPr="00276A07">
              <w:rPr>
                <w:sz w:val="16"/>
                <w:szCs w:val="16"/>
              </w:rPr>
              <w:t>Recycling iron-steel materials meeting the Standards of Recycling Iron-steel Materials (GB/T39733-2020) do not belong to solid waste and can be imported freely. Imports not conforming to the Standard mentioned above are prohibited</w:t>
            </w:r>
          </w:p>
        </w:tc>
        <w:tc>
          <w:tcPr>
            <w:tcW w:w="3260" w:type="dxa"/>
            <w:shd w:val="clear" w:color="auto" w:fill="C9DED4"/>
            <w:hideMark/>
          </w:tcPr>
          <w:p w14:paraId="3AC15D7C" w14:textId="77777777" w:rsidR="004422D3" w:rsidRPr="00276A07" w:rsidRDefault="004422D3" w:rsidP="004422D3">
            <w:pPr>
              <w:jc w:val="left"/>
              <w:rPr>
                <w:sz w:val="16"/>
                <w:szCs w:val="16"/>
              </w:rPr>
            </w:pPr>
            <w:r w:rsidRPr="00276A07">
              <w:rPr>
                <w:sz w:val="16"/>
                <w:szCs w:val="16"/>
              </w:rPr>
              <w:t>Permanent Delegation of China to the WTO (26 April 2021) and Announcement on Matters Related to Standardizing the Management on the Importation of Recycling Iron-Steel Materials (Announcement of Ministry of Ecology and Environment, National Development and Reform Commission, General Administration of Customs, Ministry of Commerce, Ministry of Industry and Information Technology 2020 No. 78)</w:t>
            </w:r>
          </w:p>
        </w:tc>
        <w:tc>
          <w:tcPr>
            <w:tcW w:w="1366" w:type="dxa"/>
            <w:shd w:val="clear" w:color="auto" w:fill="C9DED4"/>
            <w:hideMark/>
          </w:tcPr>
          <w:p w14:paraId="272C2DC6"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0BB31DCA"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370A2DDE" w14:textId="77777777" w:rsidR="004422D3" w:rsidRPr="00276A07" w:rsidRDefault="004422D3" w:rsidP="00EC1AC7">
            <w:pPr>
              <w:keepNext/>
              <w:jc w:val="left"/>
              <w:rPr>
                <w:sz w:val="16"/>
                <w:szCs w:val="16"/>
              </w:rPr>
            </w:pPr>
            <w:r w:rsidRPr="00276A07">
              <w:rPr>
                <w:sz w:val="16"/>
                <w:szCs w:val="16"/>
              </w:rPr>
              <w:lastRenderedPageBreak/>
              <w:t xml:space="preserve">On 28 February 2021, the exclusion period of the first exclusion list of the second batch of goods subject to additional tariff from the United States extended until 16 September 2021 </w:t>
            </w:r>
          </w:p>
        </w:tc>
        <w:tc>
          <w:tcPr>
            <w:tcW w:w="3260" w:type="dxa"/>
            <w:hideMark/>
          </w:tcPr>
          <w:p w14:paraId="1C8E5FAA" w14:textId="77777777" w:rsidR="004422D3" w:rsidRPr="00276A07" w:rsidRDefault="004422D3" w:rsidP="00EC1AC7">
            <w:pPr>
              <w:keepNext/>
              <w:jc w:val="left"/>
              <w:rPr>
                <w:sz w:val="16"/>
                <w:szCs w:val="16"/>
              </w:rPr>
            </w:pPr>
            <w:r w:rsidRPr="00276A07">
              <w:rPr>
                <w:sz w:val="16"/>
                <w:szCs w:val="16"/>
              </w:rPr>
              <w:t>Permanent Delegation of China to the WTO (26 April 2021) and Announcement of Customs Tariff Commission of the State Council on the Third Extension of the Exclusion List of Goods Subject to Additional Tariff on the United States (Announcement No. 2 [2021] of the Customs Tariff Commission of the State Council)</w:t>
            </w:r>
          </w:p>
        </w:tc>
        <w:tc>
          <w:tcPr>
            <w:tcW w:w="1366" w:type="dxa"/>
            <w:hideMark/>
          </w:tcPr>
          <w:p w14:paraId="1CF8B136" w14:textId="77777777" w:rsidR="004422D3" w:rsidRPr="00276A07" w:rsidRDefault="004422D3" w:rsidP="00EC1AC7">
            <w:pPr>
              <w:keepNext/>
              <w:rPr>
                <w:sz w:val="16"/>
                <w:szCs w:val="16"/>
              </w:rPr>
            </w:pPr>
            <w:r w:rsidRPr="00276A07">
              <w:rPr>
                <w:sz w:val="16"/>
                <w:szCs w:val="16"/>
              </w:rPr>
              <w:t> </w:t>
            </w:r>
          </w:p>
        </w:tc>
      </w:tr>
      <w:tr w:rsidR="004422D3" w:rsidRPr="00013E8C" w14:paraId="6D0B9F68" w14:textId="77777777" w:rsidTr="00013E8C">
        <w:trPr>
          <w:trHeight w:val="240"/>
        </w:trPr>
        <w:tc>
          <w:tcPr>
            <w:tcW w:w="9016" w:type="dxa"/>
            <w:gridSpan w:val="3"/>
          </w:tcPr>
          <w:p w14:paraId="718A988F" w14:textId="77777777" w:rsidR="004422D3" w:rsidRPr="00013E8C" w:rsidRDefault="004422D3" w:rsidP="004422D3">
            <w:pPr>
              <w:jc w:val="center"/>
              <w:rPr>
                <w:b/>
                <w:bCs/>
                <w:sz w:val="16"/>
                <w:szCs w:val="16"/>
              </w:rPr>
            </w:pPr>
            <w:r w:rsidRPr="00013E8C">
              <w:rPr>
                <w:b/>
                <w:bCs/>
                <w:color w:val="000000"/>
                <w:sz w:val="16"/>
                <w:szCs w:val="16"/>
              </w:rPr>
              <w:t>Colombia</w:t>
            </w:r>
          </w:p>
        </w:tc>
      </w:tr>
      <w:tr w:rsidR="004422D3" w:rsidRPr="00276A07" w14:paraId="741A884B"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71EF438D" w14:textId="77777777" w:rsidR="004422D3" w:rsidRPr="00276A07" w:rsidRDefault="004422D3" w:rsidP="004422D3">
            <w:pPr>
              <w:jc w:val="left"/>
              <w:rPr>
                <w:color w:val="000000"/>
                <w:sz w:val="16"/>
                <w:szCs w:val="16"/>
              </w:rPr>
            </w:pPr>
            <w:r w:rsidRPr="00276A07">
              <w:rPr>
                <w:color w:val="000000"/>
                <w:sz w:val="16"/>
                <w:szCs w:val="16"/>
              </w:rPr>
              <w:t xml:space="preserve">Extension of the imposition of import tariffs on footwear. </w:t>
            </w:r>
            <w:r w:rsidRPr="00276A07">
              <w:rPr>
                <w:i/>
                <w:iCs/>
                <w:color w:val="000000"/>
                <w:sz w:val="16"/>
                <w:szCs w:val="16"/>
              </w:rPr>
              <w:t xml:space="preserve">Ad valorem </w:t>
            </w:r>
            <w:r w:rsidRPr="00276A07">
              <w:rPr>
                <w:color w:val="000000"/>
                <w:sz w:val="16"/>
                <w:szCs w:val="16"/>
              </w:rPr>
              <w:t>tariff (35%) on: (</w:t>
            </w:r>
            <w:proofErr w:type="spellStart"/>
            <w:r w:rsidRPr="00276A07">
              <w:rPr>
                <w:color w:val="000000"/>
                <w:sz w:val="16"/>
                <w:szCs w:val="16"/>
              </w:rPr>
              <w:t>i</w:t>
            </w:r>
            <w:proofErr w:type="spellEnd"/>
            <w:r w:rsidRPr="00276A07">
              <w:rPr>
                <w:color w:val="000000"/>
                <w:sz w:val="16"/>
                <w:szCs w:val="16"/>
              </w:rPr>
              <w:t xml:space="preserve">) waterproof footwear, other footwear with outer soles and uppers of rubber or plastics, and footwear with outer soles of rubber, plastics, leather or composition leather and uppers of textile material for </w:t>
            </w:r>
            <w:r>
              <w:rPr>
                <w:color w:val="000000"/>
                <w:sz w:val="16"/>
                <w:szCs w:val="16"/>
              </w:rPr>
              <w:t>FOB</w:t>
            </w:r>
            <w:r w:rsidRPr="00276A07">
              <w:rPr>
                <w:color w:val="000000"/>
                <w:sz w:val="16"/>
                <w:szCs w:val="16"/>
              </w:rPr>
              <w:t xml:space="preserve"> value declared of USD 6/kg or less; (ii) other footwear for FOB value declared of USD 7/kg or less; (iii) footwear with outer soles of rubber, plastics, leather or composition leather and uppers of leather for FOB value declared of USD 10/kg or less; and (iv) uppers and parts thereof, other than stiffeners for FOB value declared of USD 5/kg or less (free</w:t>
            </w:r>
            <w:r>
              <w:rPr>
                <w:color w:val="000000"/>
                <w:sz w:val="16"/>
                <w:szCs w:val="16"/>
              </w:rPr>
              <w:t xml:space="preserve"> </w:t>
            </w:r>
            <w:r w:rsidRPr="00276A07">
              <w:rPr>
                <w:color w:val="000000"/>
                <w:sz w:val="16"/>
                <w:szCs w:val="16"/>
              </w:rPr>
              <w:t>trade agreement partners exempted) (originally implemented from 17 December 2019 to 17 December 2020)</w:t>
            </w:r>
          </w:p>
        </w:tc>
        <w:tc>
          <w:tcPr>
            <w:tcW w:w="3260" w:type="dxa"/>
            <w:hideMark/>
          </w:tcPr>
          <w:p w14:paraId="02FF7249" w14:textId="77777777" w:rsidR="004422D3" w:rsidRPr="00276A07" w:rsidRDefault="004422D3" w:rsidP="004422D3">
            <w:pPr>
              <w:jc w:val="left"/>
              <w:rPr>
                <w:sz w:val="16"/>
                <w:szCs w:val="16"/>
              </w:rPr>
            </w:pPr>
            <w:r w:rsidRPr="00276A07">
              <w:rPr>
                <w:sz w:val="16"/>
                <w:szCs w:val="16"/>
              </w:rPr>
              <w:t xml:space="preserve">Permanent Delegation of Colombia to the WTO (12 May 2021) and </w:t>
            </w:r>
            <w:proofErr w:type="spellStart"/>
            <w:r w:rsidRPr="00276A07">
              <w:rPr>
                <w:sz w:val="16"/>
                <w:szCs w:val="16"/>
              </w:rPr>
              <w:t>Decreto</w:t>
            </w:r>
            <w:proofErr w:type="spellEnd"/>
            <w:r w:rsidRPr="00276A07">
              <w:rPr>
                <w:sz w:val="16"/>
                <w:szCs w:val="16"/>
              </w:rPr>
              <w:t xml:space="preserve"> No. 1633, </w:t>
            </w:r>
            <w:proofErr w:type="spellStart"/>
            <w:r w:rsidRPr="00276A07">
              <w:rPr>
                <w:sz w:val="16"/>
                <w:szCs w:val="16"/>
              </w:rPr>
              <w:t>Ministerio</w:t>
            </w:r>
            <w:proofErr w:type="spellEnd"/>
            <w:r w:rsidRPr="00276A07">
              <w:rPr>
                <w:sz w:val="16"/>
                <w:szCs w:val="16"/>
              </w:rPr>
              <w:t xml:space="preserve"> de Comercio, </w:t>
            </w:r>
            <w:proofErr w:type="spellStart"/>
            <w:r w:rsidRPr="00276A07">
              <w:rPr>
                <w:sz w:val="16"/>
                <w:szCs w:val="16"/>
              </w:rPr>
              <w:t>Industria</w:t>
            </w:r>
            <w:proofErr w:type="spellEnd"/>
            <w:r w:rsidRPr="00276A07">
              <w:rPr>
                <w:sz w:val="16"/>
                <w:szCs w:val="16"/>
              </w:rPr>
              <w:t xml:space="preserve"> y Turismo (14 December 2020)</w:t>
            </w:r>
          </w:p>
        </w:tc>
        <w:tc>
          <w:tcPr>
            <w:tcW w:w="1366" w:type="dxa"/>
            <w:hideMark/>
          </w:tcPr>
          <w:p w14:paraId="1CD009F4" w14:textId="77777777" w:rsidR="004422D3" w:rsidRPr="00276A07" w:rsidRDefault="004422D3" w:rsidP="004422D3">
            <w:pPr>
              <w:jc w:val="left"/>
              <w:rPr>
                <w:sz w:val="16"/>
                <w:szCs w:val="16"/>
              </w:rPr>
            </w:pPr>
            <w:r w:rsidRPr="00276A07">
              <w:rPr>
                <w:sz w:val="16"/>
                <w:szCs w:val="16"/>
              </w:rPr>
              <w:t>Extended until 31 December 2022</w:t>
            </w:r>
          </w:p>
        </w:tc>
      </w:tr>
      <w:tr w:rsidR="004422D3" w:rsidRPr="00276A07" w14:paraId="2211132A" w14:textId="77777777" w:rsidTr="00013E8C">
        <w:trPr>
          <w:trHeight w:val="240"/>
        </w:trPr>
        <w:tc>
          <w:tcPr>
            <w:tcW w:w="4390" w:type="dxa"/>
            <w:shd w:val="clear" w:color="auto" w:fill="C9DED4"/>
          </w:tcPr>
          <w:p w14:paraId="38EB8DFF" w14:textId="77777777" w:rsidR="004422D3" w:rsidRPr="00276A07" w:rsidRDefault="004422D3" w:rsidP="004422D3">
            <w:pPr>
              <w:jc w:val="left"/>
              <w:rPr>
                <w:color w:val="000000"/>
                <w:sz w:val="16"/>
                <w:szCs w:val="16"/>
              </w:rPr>
            </w:pPr>
            <w:r w:rsidRPr="00276A07">
              <w:rPr>
                <w:color w:val="000000"/>
                <w:sz w:val="16"/>
                <w:szCs w:val="16"/>
              </w:rPr>
              <w:t xml:space="preserve">Temporary imposition of import tariffs on articles of apparel and clothing accessories (HS Chapters 61 and 62). </w:t>
            </w:r>
            <w:r w:rsidRPr="00276A07">
              <w:rPr>
                <w:i/>
                <w:iCs/>
                <w:color w:val="000000"/>
                <w:sz w:val="16"/>
                <w:szCs w:val="16"/>
              </w:rPr>
              <w:t xml:space="preserve">Ad valorem </w:t>
            </w:r>
            <w:r w:rsidRPr="00276A07">
              <w:rPr>
                <w:color w:val="000000"/>
                <w:sz w:val="16"/>
                <w:szCs w:val="16"/>
              </w:rPr>
              <w:t>tariff (40%) for FOB value declared of USD 10/kg or less; a</w:t>
            </w:r>
            <w:r w:rsidRPr="00276A07">
              <w:rPr>
                <w:i/>
                <w:iCs/>
                <w:color w:val="000000"/>
                <w:sz w:val="16"/>
                <w:szCs w:val="16"/>
              </w:rPr>
              <w:t>d valorem</w:t>
            </w:r>
            <w:r w:rsidRPr="00276A07">
              <w:rPr>
                <w:color w:val="000000"/>
                <w:sz w:val="16"/>
                <w:szCs w:val="16"/>
              </w:rPr>
              <w:t xml:space="preserve"> tariff (15%) plus USD 1.5/kg for FOB value declared of USD 10/kg</w:t>
            </w:r>
          </w:p>
        </w:tc>
        <w:tc>
          <w:tcPr>
            <w:tcW w:w="3260" w:type="dxa"/>
            <w:shd w:val="clear" w:color="auto" w:fill="C9DED4"/>
            <w:hideMark/>
          </w:tcPr>
          <w:p w14:paraId="3FB34714" w14:textId="77777777" w:rsidR="004422D3" w:rsidRPr="00276A07" w:rsidRDefault="004422D3" w:rsidP="004422D3">
            <w:pPr>
              <w:jc w:val="left"/>
              <w:rPr>
                <w:sz w:val="16"/>
                <w:szCs w:val="16"/>
              </w:rPr>
            </w:pPr>
            <w:r w:rsidRPr="00276A07">
              <w:rPr>
                <w:sz w:val="16"/>
                <w:szCs w:val="16"/>
              </w:rPr>
              <w:t xml:space="preserve">Permanent Delegation of Colombia to the WTO (12 May 2021) and </w:t>
            </w:r>
            <w:proofErr w:type="spellStart"/>
            <w:r w:rsidRPr="00276A07">
              <w:rPr>
                <w:sz w:val="16"/>
                <w:szCs w:val="16"/>
              </w:rPr>
              <w:t>Decreto</w:t>
            </w:r>
            <w:proofErr w:type="spellEnd"/>
            <w:r w:rsidRPr="00276A07">
              <w:rPr>
                <w:sz w:val="16"/>
                <w:szCs w:val="16"/>
              </w:rPr>
              <w:t xml:space="preserve"> No. 414, </w:t>
            </w:r>
            <w:proofErr w:type="spellStart"/>
            <w:r w:rsidRPr="00276A07">
              <w:rPr>
                <w:sz w:val="16"/>
                <w:szCs w:val="16"/>
              </w:rPr>
              <w:t>Ministerio</w:t>
            </w:r>
            <w:proofErr w:type="spellEnd"/>
            <w:r w:rsidRPr="00276A07">
              <w:rPr>
                <w:sz w:val="16"/>
                <w:szCs w:val="16"/>
              </w:rPr>
              <w:t xml:space="preserve"> de Comercio, </w:t>
            </w:r>
            <w:proofErr w:type="spellStart"/>
            <w:r w:rsidRPr="00276A07">
              <w:rPr>
                <w:sz w:val="16"/>
                <w:szCs w:val="16"/>
              </w:rPr>
              <w:t>Industria</w:t>
            </w:r>
            <w:proofErr w:type="spellEnd"/>
            <w:r w:rsidRPr="00276A07">
              <w:rPr>
                <w:sz w:val="16"/>
                <w:szCs w:val="16"/>
              </w:rPr>
              <w:t xml:space="preserve"> y Turismo (16 April 2021)</w:t>
            </w:r>
          </w:p>
        </w:tc>
        <w:tc>
          <w:tcPr>
            <w:tcW w:w="1366" w:type="dxa"/>
            <w:shd w:val="clear" w:color="auto" w:fill="C9DED4"/>
            <w:hideMark/>
          </w:tcPr>
          <w:p w14:paraId="5BBAA321" w14:textId="77777777" w:rsidR="004422D3" w:rsidRPr="00276A07" w:rsidRDefault="004422D3" w:rsidP="004422D3">
            <w:pPr>
              <w:jc w:val="left"/>
              <w:rPr>
                <w:sz w:val="16"/>
                <w:szCs w:val="16"/>
              </w:rPr>
            </w:pPr>
            <w:r w:rsidRPr="00276A07">
              <w:rPr>
                <w:sz w:val="16"/>
                <w:szCs w:val="16"/>
              </w:rPr>
              <w:t xml:space="preserve">Effective 29 April 2021 to 28 April 2023 </w:t>
            </w:r>
          </w:p>
        </w:tc>
      </w:tr>
      <w:tr w:rsidR="004422D3" w:rsidRPr="00013E8C" w14:paraId="4C68757E"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0418F480" w14:textId="77777777" w:rsidR="004422D3" w:rsidRPr="00013E8C" w:rsidRDefault="004422D3" w:rsidP="004422D3">
            <w:pPr>
              <w:jc w:val="center"/>
              <w:rPr>
                <w:b/>
                <w:bCs/>
                <w:sz w:val="16"/>
                <w:szCs w:val="16"/>
              </w:rPr>
            </w:pPr>
            <w:r w:rsidRPr="00013E8C">
              <w:rPr>
                <w:b/>
                <w:bCs/>
                <w:sz w:val="16"/>
                <w:szCs w:val="16"/>
              </w:rPr>
              <w:t>Egypt</w:t>
            </w:r>
          </w:p>
        </w:tc>
      </w:tr>
      <w:tr w:rsidR="004422D3" w:rsidRPr="00276A07" w14:paraId="099830A0" w14:textId="77777777" w:rsidTr="00013E8C">
        <w:trPr>
          <w:trHeight w:val="240"/>
        </w:trPr>
        <w:tc>
          <w:tcPr>
            <w:tcW w:w="4390" w:type="dxa"/>
            <w:shd w:val="clear" w:color="auto" w:fill="C9DED4"/>
          </w:tcPr>
          <w:p w14:paraId="5E7035F1" w14:textId="77777777" w:rsidR="004422D3" w:rsidRPr="00276A07" w:rsidRDefault="004422D3" w:rsidP="004422D3">
            <w:pPr>
              <w:jc w:val="left"/>
              <w:rPr>
                <w:sz w:val="16"/>
                <w:szCs w:val="16"/>
              </w:rPr>
            </w:pPr>
            <w:r w:rsidRPr="00276A07">
              <w:rPr>
                <w:sz w:val="16"/>
                <w:szCs w:val="16"/>
              </w:rPr>
              <w:t xml:space="preserve">Implementation of import approval requirement issued by the Ministry of Trade and Industry and the Ministry of Supply and Internal Trade for white and raw sugar </w:t>
            </w:r>
          </w:p>
        </w:tc>
        <w:tc>
          <w:tcPr>
            <w:tcW w:w="3260" w:type="dxa"/>
            <w:shd w:val="clear" w:color="auto" w:fill="C9DED4"/>
            <w:hideMark/>
          </w:tcPr>
          <w:p w14:paraId="11D25038" w14:textId="77777777" w:rsidR="004422D3" w:rsidRPr="00276A07" w:rsidRDefault="004422D3" w:rsidP="004422D3">
            <w:pPr>
              <w:jc w:val="left"/>
              <w:rPr>
                <w:sz w:val="16"/>
                <w:szCs w:val="16"/>
              </w:rPr>
            </w:pPr>
            <w:r w:rsidRPr="00276A07">
              <w:rPr>
                <w:sz w:val="16"/>
                <w:szCs w:val="16"/>
              </w:rPr>
              <w:t>Permanent Delegation of Egypt to the WTO (25 May 2021)</w:t>
            </w:r>
          </w:p>
        </w:tc>
        <w:tc>
          <w:tcPr>
            <w:tcW w:w="1366" w:type="dxa"/>
            <w:shd w:val="clear" w:color="auto" w:fill="C9DED4"/>
            <w:hideMark/>
          </w:tcPr>
          <w:p w14:paraId="4C5C3CE0" w14:textId="77777777" w:rsidR="004422D3" w:rsidRPr="00276A07" w:rsidRDefault="004422D3" w:rsidP="004422D3">
            <w:pPr>
              <w:jc w:val="left"/>
              <w:rPr>
                <w:sz w:val="16"/>
                <w:szCs w:val="16"/>
              </w:rPr>
            </w:pPr>
            <w:r w:rsidRPr="00276A07">
              <w:rPr>
                <w:sz w:val="16"/>
                <w:szCs w:val="16"/>
              </w:rPr>
              <w:t>Effective 3 December 2020. On 4 March 2021, renewed for 3 months</w:t>
            </w:r>
          </w:p>
        </w:tc>
      </w:tr>
      <w:tr w:rsidR="004422D3" w:rsidRPr="00276A07" w14:paraId="16E67B22"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2E8E1609" w14:textId="77777777" w:rsidR="004422D3" w:rsidRPr="00276A07" w:rsidRDefault="004422D3" w:rsidP="004422D3">
            <w:pPr>
              <w:jc w:val="left"/>
              <w:rPr>
                <w:sz w:val="16"/>
                <w:szCs w:val="16"/>
              </w:rPr>
            </w:pPr>
            <w:r w:rsidRPr="00276A07">
              <w:rPr>
                <w:sz w:val="16"/>
                <w:szCs w:val="16"/>
              </w:rPr>
              <w:t xml:space="preserve">Temporary import ban on ceramic flags and paving, </w:t>
            </w:r>
            <w:proofErr w:type="gramStart"/>
            <w:r w:rsidRPr="00276A07">
              <w:rPr>
                <w:sz w:val="16"/>
                <w:szCs w:val="16"/>
              </w:rPr>
              <w:t>hearth</w:t>
            </w:r>
            <w:proofErr w:type="gramEnd"/>
            <w:r w:rsidRPr="00276A07">
              <w:rPr>
                <w:sz w:val="16"/>
                <w:szCs w:val="16"/>
              </w:rPr>
              <w:t xml:space="preserve"> or wall tiles; ceramic mosaic cubes and the like, whether or not on a backing; finishing ceramics </w:t>
            </w:r>
          </w:p>
        </w:tc>
        <w:tc>
          <w:tcPr>
            <w:tcW w:w="3260" w:type="dxa"/>
            <w:hideMark/>
          </w:tcPr>
          <w:p w14:paraId="1BF01BAE" w14:textId="77777777" w:rsidR="004422D3" w:rsidRPr="00276A07" w:rsidRDefault="004422D3" w:rsidP="004422D3">
            <w:pPr>
              <w:jc w:val="left"/>
              <w:rPr>
                <w:sz w:val="16"/>
                <w:szCs w:val="16"/>
              </w:rPr>
            </w:pPr>
            <w:r w:rsidRPr="00276A07">
              <w:rPr>
                <w:sz w:val="16"/>
                <w:szCs w:val="16"/>
              </w:rPr>
              <w:t>Permanent Delegation of Egypt to the WTO (25 May 2021)</w:t>
            </w:r>
          </w:p>
        </w:tc>
        <w:tc>
          <w:tcPr>
            <w:tcW w:w="1366" w:type="dxa"/>
            <w:hideMark/>
          </w:tcPr>
          <w:p w14:paraId="6562B5D4" w14:textId="77777777" w:rsidR="004422D3" w:rsidRPr="00276A07" w:rsidRDefault="004422D3" w:rsidP="004422D3">
            <w:pPr>
              <w:jc w:val="left"/>
              <w:rPr>
                <w:sz w:val="16"/>
                <w:szCs w:val="16"/>
              </w:rPr>
            </w:pPr>
            <w:r w:rsidRPr="00276A07">
              <w:rPr>
                <w:sz w:val="16"/>
                <w:szCs w:val="16"/>
              </w:rPr>
              <w:t>Effective 24 December 2020, for 3 months</w:t>
            </w:r>
          </w:p>
        </w:tc>
      </w:tr>
      <w:tr w:rsidR="004422D3" w:rsidRPr="00276A07" w14:paraId="608BE7CE" w14:textId="77777777" w:rsidTr="00013E8C">
        <w:trPr>
          <w:trHeight w:val="240"/>
        </w:trPr>
        <w:tc>
          <w:tcPr>
            <w:tcW w:w="4390" w:type="dxa"/>
            <w:shd w:val="clear" w:color="auto" w:fill="C9DED4"/>
          </w:tcPr>
          <w:p w14:paraId="230E7728" w14:textId="77777777" w:rsidR="004422D3" w:rsidRPr="00276A07" w:rsidRDefault="004422D3" w:rsidP="004422D3">
            <w:pPr>
              <w:jc w:val="left"/>
              <w:rPr>
                <w:sz w:val="16"/>
                <w:szCs w:val="16"/>
              </w:rPr>
            </w:pPr>
            <w:r w:rsidRPr="00276A07">
              <w:rPr>
                <w:sz w:val="16"/>
                <w:szCs w:val="16"/>
              </w:rPr>
              <w:t>Extension of the temporary export ban on beans (originally implemented on 5 October 2020, for 3 months)</w:t>
            </w:r>
          </w:p>
        </w:tc>
        <w:tc>
          <w:tcPr>
            <w:tcW w:w="3260" w:type="dxa"/>
            <w:shd w:val="clear" w:color="auto" w:fill="C9DED4"/>
            <w:hideMark/>
          </w:tcPr>
          <w:p w14:paraId="7CFE0F05" w14:textId="77777777" w:rsidR="004422D3" w:rsidRPr="00276A07" w:rsidRDefault="004422D3" w:rsidP="004422D3">
            <w:pPr>
              <w:jc w:val="left"/>
              <w:rPr>
                <w:sz w:val="16"/>
                <w:szCs w:val="16"/>
              </w:rPr>
            </w:pPr>
            <w:r w:rsidRPr="00276A07">
              <w:rPr>
                <w:sz w:val="16"/>
                <w:szCs w:val="16"/>
              </w:rPr>
              <w:t>Permanent Delegation of Egypt to the WTO (25 May 2021)</w:t>
            </w:r>
          </w:p>
        </w:tc>
        <w:tc>
          <w:tcPr>
            <w:tcW w:w="1366" w:type="dxa"/>
            <w:shd w:val="clear" w:color="auto" w:fill="C9DED4"/>
            <w:hideMark/>
          </w:tcPr>
          <w:p w14:paraId="39933CAF" w14:textId="77777777" w:rsidR="004422D3" w:rsidRPr="00276A07" w:rsidRDefault="004422D3" w:rsidP="004422D3">
            <w:pPr>
              <w:jc w:val="left"/>
              <w:rPr>
                <w:sz w:val="16"/>
                <w:szCs w:val="16"/>
              </w:rPr>
            </w:pPr>
            <w:r w:rsidRPr="00276A07">
              <w:rPr>
                <w:sz w:val="16"/>
                <w:szCs w:val="16"/>
              </w:rPr>
              <w:t>Effective 5 January 2021, for 3 months</w:t>
            </w:r>
          </w:p>
        </w:tc>
      </w:tr>
      <w:tr w:rsidR="004422D3" w:rsidRPr="00276A07" w14:paraId="320A7370"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7248A8B1" w14:textId="77777777" w:rsidR="004422D3" w:rsidRPr="00276A07" w:rsidRDefault="004422D3" w:rsidP="004422D3">
            <w:pPr>
              <w:jc w:val="left"/>
              <w:rPr>
                <w:sz w:val="16"/>
                <w:szCs w:val="16"/>
              </w:rPr>
            </w:pPr>
            <w:r w:rsidRPr="00276A07">
              <w:rPr>
                <w:sz w:val="16"/>
                <w:szCs w:val="16"/>
              </w:rPr>
              <w:t xml:space="preserve">Temporary export ban on dried beans (quantities </w:t>
            </w:r>
            <w:proofErr w:type="gramStart"/>
            <w:r w:rsidRPr="00276A07">
              <w:rPr>
                <w:sz w:val="16"/>
                <w:szCs w:val="16"/>
              </w:rPr>
              <w:t>in excess of</w:t>
            </w:r>
            <w:proofErr w:type="gramEnd"/>
            <w:r w:rsidRPr="00276A07">
              <w:rPr>
                <w:sz w:val="16"/>
                <w:szCs w:val="16"/>
              </w:rPr>
              <w:t xml:space="preserve"> the needs of the domestic market may be exported based on the estimates of the Ministry of Supply and Internal Trade and the approval of the Ministry of Trade and Industry)</w:t>
            </w:r>
          </w:p>
        </w:tc>
        <w:tc>
          <w:tcPr>
            <w:tcW w:w="3260" w:type="dxa"/>
            <w:hideMark/>
          </w:tcPr>
          <w:p w14:paraId="687C8CDA" w14:textId="77777777" w:rsidR="004422D3" w:rsidRPr="00276A07" w:rsidRDefault="004422D3" w:rsidP="004422D3">
            <w:pPr>
              <w:jc w:val="left"/>
              <w:rPr>
                <w:sz w:val="16"/>
                <w:szCs w:val="16"/>
              </w:rPr>
            </w:pPr>
            <w:r w:rsidRPr="00276A07">
              <w:rPr>
                <w:sz w:val="16"/>
                <w:szCs w:val="16"/>
              </w:rPr>
              <w:t>Permanent Delegation of Egypt to the WTO (25 May 2021)</w:t>
            </w:r>
          </w:p>
        </w:tc>
        <w:tc>
          <w:tcPr>
            <w:tcW w:w="1366" w:type="dxa"/>
            <w:hideMark/>
          </w:tcPr>
          <w:p w14:paraId="0D347F75" w14:textId="77777777" w:rsidR="004422D3" w:rsidRPr="00276A07" w:rsidRDefault="004422D3" w:rsidP="004422D3">
            <w:pPr>
              <w:jc w:val="left"/>
              <w:rPr>
                <w:sz w:val="16"/>
                <w:szCs w:val="16"/>
              </w:rPr>
            </w:pPr>
            <w:r w:rsidRPr="00276A07">
              <w:rPr>
                <w:sz w:val="16"/>
                <w:szCs w:val="16"/>
              </w:rPr>
              <w:t>Effective 4 April 2021, for 3 months</w:t>
            </w:r>
          </w:p>
        </w:tc>
      </w:tr>
      <w:tr w:rsidR="004422D3" w:rsidRPr="00276A07" w14:paraId="1D68825B" w14:textId="77777777" w:rsidTr="00013E8C">
        <w:trPr>
          <w:trHeight w:val="240"/>
        </w:trPr>
        <w:tc>
          <w:tcPr>
            <w:tcW w:w="4390" w:type="dxa"/>
            <w:shd w:val="clear" w:color="auto" w:fill="C9DED4"/>
          </w:tcPr>
          <w:p w14:paraId="55FB518C" w14:textId="77777777" w:rsidR="004422D3" w:rsidRPr="00276A07" w:rsidRDefault="004422D3" w:rsidP="004422D3">
            <w:pPr>
              <w:jc w:val="left"/>
              <w:rPr>
                <w:color w:val="000000"/>
                <w:sz w:val="16"/>
                <w:szCs w:val="16"/>
              </w:rPr>
            </w:pPr>
            <w:r w:rsidRPr="00276A07">
              <w:rPr>
                <w:color w:val="000000"/>
                <w:sz w:val="16"/>
                <w:szCs w:val="16"/>
              </w:rPr>
              <w:t>Further extension of the temporary export taxes (EG</w:t>
            </w:r>
            <w:r>
              <w:rPr>
                <w:color w:val="000000"/>
                <w:sz w:val="16"/>
                <w:szCs w:val="16"/>
              </w:rPr>
              <w:t>P</w:t>
            </w:r>
            <w:r w:rsidRPr="00276A07">
              <w:rPr>
                <w:color w:val="000000"/>
                <w:sz w:val="16"/>
                <w:szCs w:val="16"/>
              </w:rPr>
              <w:t xml:space="preserve"> 600/tonne) on cereal straw and husks, unprepared, whether or not chopped, ground, pressed or in the form of pellets excluding rice straw and husks; (EG</w:t>
            </w:r>
            <w:r>
              <w:rPr>
                <w:color w:val="000000"/>
                <w:sz w:val="16"/>
                <w:szCs w:val="16"/>
              </w:rPr>
              <w:t>P</w:t>
            </w:r>
            <w:r w:rsidRPr="00276A07">
              <w:rPr>
                <w:color w:val="000000"/>
                <w:sz w:val="16"/>
                <w:szCs w:val="16"/>
              </w:rPr>
              <w:t xml:space="preserve"> 700/tonne) on hay, clover and other forage products; (EG</w:t>
            </w:r>
            <w:r>
              <w:rPr>
                <w:color w:val="000000"/>
                <w:sz w:val="16"/>
                <w:szCs w:val="16"/>
              </w:rPr>
              <w:t>P</w:t>
            </w:r>
            <w:r w:rsidRPr="00276A07">
              <w:rPr>
                <w:color w:val="000000"/>
                <w:sz w:val="16"/>
                <w:szCs w:val="16"/>
              </w:rPr>
              <w:t xml:space="preserve"> 900/tonne) on bran, sharps and other residues, whether or not in the form of pellets, derived from the sifting, milling or other working of cereals or of leguminous plants excluding rice residues; vegetable materials and vegetable waste, vegetable residues and by-products; whether or not in the form of pellets, of a kind used in animal feeding excluding corn cobs; (EG</w:t>
            </w:r>
            <w:r>
              <w:rPr>
                <w:color w:val="000000"/>
                <w:sz w:val="16"/>
                <w:szCs w:val="16"/>
              </w:rPr>
              <w:t>P</w:t>
            </w:r>
            <w:r w:rsidRPr="00276A07">
              <w:rPr>
                <w:color w:val="000000"/>
                <w:sz w:val="16"/>
                <w:szCs w:val="16"/>
              </w:rPr>
              <w:t xml:space="preserve"> 300/tonne) on corn silage; (EG</w:t>
            </w:r>
            <w:r>
              <w:rPr>
                <w:color w:val="000000"/>
                <w:sz w:val="16"/>
                <w:szCs w:val="16"/>
              </w:rPr>
              <w:t>P</w:t>
            </w:r>
            <w:r w:rsidRPr="00276A07">
              <w:rPr>
                <w:color w:val="000000"/>
                <w:sz w:val="16"/>
                <w:szCs w:val="16"/>
              </w:rPr>
              <w:t xml:space="preserve"> 2,000/tonne) on copper matte, precipitated copper, unrefined copper; copper anodes for electrolytic refining, refined copper and copper </w:t>
            </w:r>
            <w:r w:rsidRPr="00276A07">
              <w:rPr>
                <w:color w:val="000000"/>
                <w:sz w:val="16"/>
                <w:szCs w:val="16"/>
              </w:rPr>
              <w:lastRenderedPageBreak/>
              <w:t>alloys in raw forms, copper waste and scrap, bars, rods, angles and special forms of copper, articles of copper, cast, moulded, stamped or forged, but not further worked; (EG</w:t>
            </w:r>
            <w:r>
              <w:rPr>
                <w:color w:val="000000"/>
                <w:sz w:val="16"/>
                <w:szCs w:val="16"/>
              </w:rPr>
              <w:t>P</w:t>
            </w:r>
            <w:r w:rsidRPr="00276A07">
              <w:rPr>
                <w:color w:val="000000"/>
                <w:sz w:val="16"/>
                <w:szCs w:val="16"/>
              </w:rPr>
              <w:t xml:space="preserve"> 7,000/tonne) on lead in raw forms, lead waste and scrap, lead plates, sheets, strip and foil over 0.2 mm thick, other articles of lead, aluminium waste and scrap; (EG</w:t>
            </w:r>
            <w:r>
              <w:rPr>
                <w:color w:val="000000"/>
                <w:sz w:val="16"/>
                <w:szCs w:val="16"/>
              </w:rPr>
              <w:t>P</w:t>
            </w:r>
            <w:r w:rsidRPr="00276A07">
              <w:rPr>
                <w:color w:val="000000"/>
                <w:sz w:val="16"/>
                <w:szCs w:val="16"/>
              </w:rPr>
              <w:t xml:space="preserve"> 1,300/tonne) on cast iron waste and scrap, stainless steel waste and scrap, alloy steel waste and scrap, other than stainless, tinned iron or steel waste and scrap, ferrous waste and scrap, turnings, shavings, chips, milling waste, sawdust, filings, trimmings and stampings, whether or not in bundles, ferrous waste and scrap, remelted scrap ingots of iron or steel; (EG</w:t>
            </w:r>
            <w:r>
              <w:rPr>
                <w:color w:val="000000"/>
                <w:sz w:val="16"/>
                <w:szCs w:val="16"/>
              </w:rPr>
              <w:t>P</w:t>
            </w:r>
            <w:r w:rsidRPr="00276A07">
              <w:rPr>
                <w:color w:val="000000"/>
                <w:sz w:val="16"/>
                <w:szCs w:val="16"/>
              </w:rPr>
              <w:t xml:space="preserve"> 2,600/tonne) on slag, ash and residues; (not from the manufacture of iron or steel), containing mainly zinc, hard zinc spelter and other than hard zinc spelter, zinc in raw forms, zinc waste and scrap, zinc dust, powders and flakes; (EG</w:t>
            </w:r>
            <w:r>
              <w:rPr>
                <w:color w:val="000000"/>
                <w:sz w:val="16"/>
                <w:szCs w:val="16"/>
              </w:rPr>
              <w:t>P</w:t>
            </w:r>
            <w:r w:rsidRPr="00276A07">
              <w:rPr>
                <w:color w:val="000000"/>
                <w:sz w:val="16"/>
                <w:szCs w:val="16"/>
              </w:rPr>
              <w:t xml:space="preserve"> 3,600/tonne) on waste and scrap of paper and paperboard; (EG</w:t>
            </w:r>
            <w:r>
              <w:rPr>
                <w:color w:val="000000"/>
                <w:sz w:val="16"/>
                <w:szCs w:val="16"/>
              </w:rPr>
              <w:t>P</w:t>
            </w:r>
            <w:r w:rsidRPr="00276A07">
              <w:rPr>
                <w:color w:val="000000"/>
                <w:sz w:val="16"/>
                <w:szCs w:val="16"/>
              </w:rPr>
              <w:t xml:space="preserve"> 1,200/tonne) on talc blocks and crushed; (EG</w:t>
            </w:r>
            <w:r>
              <w:rPr>
                <w:color w:val="000000"/>
                <w:sz w:val="16"/>
                <w:szCs w:val="16"/>
              </w:rPr>
              <w:t>P</w:t>
            </w:r>
            <w:r w:rsidRPr="00276A07">
              <w:rPr>
                <w:color w:val="000000"/>
                <w:sz w:val="16"/>
                <w:szCs w:val="16"/>
              </w:rPr>
              <w:t xml:space="preserve"> 500/tonne) on talc powder; (EG</w:t>
            </w:r>
            <w:r>
              <w:rPr>
                <w:color w:val="000000"/>
                <w:sz w:val="16"/>
                <w:szCs w:val="16"/>
              </w:rPr>
              <w:t>P</w:t>
            </w:r>
            <w:r w:rsidRPr="00276A07">
              <w:rPr>
                <w:color w:val="000000"/>
                <w:sz w:val="16"/>
                <w:szCs w:val="16"/>
              </w:rPr>
              <w:t xml:space="preserve"> 300/tonne) on talc ultra-soft powder; (EG</w:t>
            </w:r>
            <w:r>
              <w:rPr>
                <w:color w:val="000000"/>
                <w:sz w:val="16"/>
                <w:szCs w:val="16"/>
              </w:rPr>
              <w:t>P</w:t>
            </w:r>
            <w:r w:rsidRPr="00276A07">
              <w:rPr>
                <w:color w:val="000000"/>
                <w:sz w:val="16"/>
                <w:szCs w:val="16"/>
              </w:rPr>
              <w:t xml:space="preserve"> 150/tonne) on raw quartz; (EG</w:t>
            </w:r>
            <w:r>
              <w:rPr>
                <w:color w:val="000000"/>
                <w:sz w:val="16"/>
                <w:szCs w:val="16"/>
              </w:rPr>
              <w:t>P</w:t>
            </w:r>
            <w:r w:rsidRPr="00276A07">
              <w:rPr>
                <w:color w:val="000000"/>
                <w:sz w:val="16"/>
                <w:szCs w:val="16"/>
              </w:rPr>
              <w:t xml:space="preserve"> 150/tonne) on raw feldspar blocks; (EG</w:t>
            </w:r>
            <w:r>
              <w:rPr>
                <w:color w:val="000000"/>
                <w:sz w:val="16"/>
                <w:szCs w:val="16"/>
              </w:rPr>
              <w:t>P</w:t>
            </w:r>
            <w:r w:rsidRPr="00276A07">
              <w:rPr>
                <w:color w:val="000000"/>
                <w:sz w:val="16"/>
                <w:szCs w:val="16"/>
              </w:rPr>
              <w:t xml:space="preserve"> 75/tonne) on raw feldspar crushed or powder; (EG</w:t>
            </w:r>
            <w:r>
              <w:rPr>
                <w:color w:val="000000"/>
                <w:sz w:val="16"/>
                <w:szCs w:val="16"/>
              </w:rPr>
              <w:t>P</w:t>
            </w:r>
            <w:r w:rsidRPr="00276A07">
              <w:rPr>
                <w:color w:val="000000"/>
                <w:sz w:val="16"/>
                <w:szCs w:val="16"/>
              </w:rPr>
              <w:t xml:space="preserve"> 400/tonne) on marble and granite, crude or roughly trimmed; (EG</w:t>
            </w:r>
            <w:r>
              <w:rPr>
                <w:color w:val="000000"/>
                <w:sz w:val="16"/>
                <w:szCs w:val="16"/>
              </w:rPr>
              <w:t>P</w:t>
            </w:r>
            <w:r w:rsidRPr="00276A07">
              <w:rPr>
                <w:color w:val="000000"/>
                <w:sz w:val="16"/>
                <w:szCs w:val="16"/>
              </w:rPr>
              <w:t xml:space="preserve"> 100/tonne) on sand; on azotic fertilizers (excluding pure ammonium nitrate with a concentration higher than 34.2% nitrogen); and (EG</w:t>
            </w:r>
            <w:r>
              <w:rPr>
                <w:color w:val="000000"/>
                <w:sz w:val="16"/>
                <w:szCs w:val="16"/>
              </w:rPr>
              <w:t>P</w:t>
            </w:r>
            <w:r w:rsidRPr="00276A07">
              <w:rPr>
                <w:color w:val="000000"/>
                <w:sz w:val="16"/>
                <w:szCs w:val="16"/>
              </w:rPr>
              <w:t xml:space="preserve"> 3,000/tonne) on used or new rags, scrap twine, cordage, rope and cables and worn</w:t>
            </w:r>
            <w:r>
              <w:rPr>
                <w:color w:val="000000"/>
                <w:sz w:val="16"/>
                <w:szCs w:val="16"/>
              </w:rPr>
              <w:t>-</w:t>
            </w:r>
            <w:r w:rsidRPr="00276A07">
              <w:rPr>
                <w:color w:val="000000"/>
                <w:sz w:val="16"/>
                <w:szCs w:val="16"/>
              </w:rPr>
              <w:t xml:space="preserve">out articles of twine, cordage, rope or cables, of textile materials </w:t>
            </w:r>
          </w:p>
        </w:tc>
        <w:tc>
          <w:tcPr>
            <w:tcW w:w="3260" w:type="dxa"/>
            <w:shd w:val="clear" w:color="auto" w:fill="C9DED4"/>
            <w:hideMark/>
          </w:tcPr>
          <w:p w14:paraId="25745B1A" w14:textId="77777777" w:rsidR="004422D3" w:rsidRPr="00276A07" w:rsidRDefault="004422D3" w:rsidP="004422D3">
            <w:pPr>
              <w:jc w:val="left"/>
              <w:rPr>
                <w:sz w:val="16"/>
                <w:szCs w:val="16"/>
              </w:rPr>
            </w:pPr>
            <w:r w:rsidRPr="00276A07">
              <w:rPr>
                <w:sz w:val="16"/>
                <w:szCs w:val="16"/>
              </w:rPr>
              <w:lastRenderedPageBreak/>
              <w:t>Permanent Delegation of Egypt to the WTO (25 May 2021)</w:t>
            </w:r>
          </w:p>
        </w:tc>
        <w:tc>
          <w:tcPr>
            <w:tcW w:w="1366" w:type="dxa"/>
            <w:shd w:val="clear" w:color="auto" w:fill="C9DED4"/>
            <w:hideMark/>
          </w:tcPr>
          <w:p w14:paraId="7BD7B5DB" w14:textId="77777777" w:rsidR="004422D3" w:rsidRPr="00276A07" w:rsidRDefault="004422D3" w:rsidP="004422D3">
            <w:pPr>
              <w:jc w:val="left"/>
              <w:rPr>
                <w:sz w:val="16"/>
                <w:szCs w:val="16"/>
              </w:rPr>
            </w:pPr>
            <w:r w:rsidRPr="00276A07">
              <w:rPr>
                <w:sz w:val="16"/>
                <w:szCs w:val="16"/>
              </w:rPr>
              <w:t>Effective until 31 December 2021</w:t>
            </w:r>
          </w:p>
        </w:tc>
      </w:tr>
      <w:tr w:rsidR="004422D3" w:rsidRPr="00013E8C" w14:paraId="198A28ED"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4D5D90D5" w14:textId="77777777" w:rsidR="004422D3" w:rsidRPr="00013E8C" w:rsidRDefault="004422D3" w:rsidP="004422D3">
            <w:pPr>
              <w:jc w:val="center"/>
              <w:rPr>
                <w:b/>
                <w:bCs/>
                <w:sz w:val="16"/>
                <w:szCs w:val="16"/>
              </w:rPr>
            </w:pPr>
            <w:r w:rsidRPr="00013E8C">
              <w:rPr>
                <w:b/>
                <w:bCs/>
                <w:sz w:val="16"/>
                <w:szCs w:val="16"/>
              </w:rPr>
              <w:t>European Union</w:t>
            </w:r>
          </w:p>
        </w:tc>
      </w:tr>
      <w:tr w:rsidR="004422D3" w:rsidRPr="00276A07" w14:paraId="5AD66B76" w14:textId="77777777" w:rsidTr="00013E8C">
        <w:trPr>
          <w:trHeight w:val="240"/>
        </w:trPr>
        <w:tc>
          <w:tcPr>
            <w:tcW w:w="4390" w:type="dxa"/>
            <w:shd w:val="clear" w:color="auto" w:fill="C9DED4"/>
          </w:tcPr>
          <w:p w14:paraId="6450D500" w14:textId="77777777" w:rsidR="004422D3" w:rsidRPr="00276A07" w:rsidRDefault="004422D3" w:rsidP="004422D3">
            <w:pPr>
              <w:jc w:val="left"/>
              <w:rPr>
                <w:sz w:val="16"/>
                <w:szCs w:val="16"/>
              </w:rPr>
            </w:pPr>
            <w:r w:rsidRPr="00276A07">
              <w:rPr>
                <w:sz w:val="16"/>
                <w:szCs w:val="16"/>
              </w:rPr>
              <w:t>Introduction of retrospective Union surveillance of imports of renewable ethanol for fuel</w:t>
            </w:r>
          </w:p>
        </w:tc>
        <w:tc>
          <w:tcPr>
            <w:tcW w:w="3260" w:type="dxa"/>
            <w:shd w:val="clear" w:color="auto" w:fill="C9DED4"/>
          </w:tcPr>
          <w:p w14:paraId="0C085717" w14:textId="77777777" w:rsidR="004422D3" w:rsidRPr="00276A07" w:rsidRDefault="004422D3" w:rsidP="004422D3">
            <w:pPr>
              <w:jc w:val="left"/>
              <w:rPr>
                <w:sz w:val="16"/>
                <w:szCs w:val="16"/>
              </w:rPr>
            </w:pPr>
            <w:r w:rsidRPr="00276A07">
              <w:rPr>
                <w:sz w:val="16"/>
                <w:szCs w:val="16"/>
              </w:rPr>
              <w:t>Commission Implementing Regulation 2020/1628 (3 November 2020)</w:t>
            </w:r>
          </w:p>
        </w:tc>
        <w:tc>
          <w:tcPr>
            <w:tcW w:w="1366" w:type="dxa"/>
            <w:shd w:val="clear" w:color="auto" w:fill="C9DED4"/>
          </w:tcPr>
          <w:p w14:paraId="3701CB06" w14:textId="77777777" w:rsidR="004422D3" w:rsidRPr="00276A07" w:rsidRDefault="004422D3" w:rsidP="004422D3">
            <w:pPr>
              <w:jc w:val="left"/>
              <w:rPr>
                <w:sz w:val="16"/>
                <w:szCs w:val="16"/>
              </w:rPr>
            </w:pPr>
            <w:r w:rsidRPr="00276A07">
              <w:rPr>
                <w:sz w:val="16"/>
                <w:szCs w:val="16"/>
              </w:rPr>
              <w:t>Effective 4 November 2020</w:t>
            </w:r>
          </w:p>
        </w:tc>
      </w:tr>
      <w:tr w:rsidR="004422D3" w:rsidRPr="00276A07" w14:paraId="2FB1718C"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6EE5763D" w14:textId="77777777" w:rsidR="004422D3" w:rsidRPr="00276A07" w:rsidRDefault="004422D3" w:rsidP="004422D3">
            <w:pPr>
              <w:jc w:val="left"/>
              <w:rPr>
                <w:sz w:val="16"/>
                <w:szCs w:val="16"/>
              </w:rPr>
            </w:pPr>
            <w:r w:rsidRPr="00276A07">
              <w:rPr>
                <w:sz w:val="16"/>
                <w:szCs w:val="16"/>
              </w:rPr>
              <w:t>Change of management system from simultaneous examination to the "first come first served" principle for the administration of import tariff quotas on barley; turkey; broken rice for use in the production of food preparations of HS Code 1901.10.00; and broken rice</w:t>
            </w:r>
          </w:p>
        </w:tc>
        <w:tc>
          <w:tcPr>
            <w:tcW w:w="3260" w:type="dxa"/>
          </w:tcPr>
          <w:p w14:paraId="73F60355" w14:textId="77777777" w:rsidR="004422D3" w:rsidRPr="00276A07" w:rsidRDefault="004422D3" w:rsidP="004422D3">
            <w:pPr>
              <w:jc w:val="left"/>
              <w:rPr>
                <w:sz w:val="16"/>
                <w:szCs w:val="16"/>
              </w:rPr>
            </w:pPr>
            <w:r w:rsidRPr="00276A07">
              <w:rPr>
                <w:sz w:val="16"/>
                <w:szCs w:val="16"/>
              </w:rPr>
              <w:t>Public information transmitted by the EU Delegation Commission (27 April 2021) and Commission Implementing Regulation 2020/1988 (11 November 2020)</w:t>
            </w:r>
          </w:p>
        </w:tc>
        <w:tc>
          <w:tcPr>
            <w:tcW w:w="1366" w:type="dxa"/>
          </w:tcPr>
          <w:p w14:paraId="3FEAD9C7" w14:textId="77777777" w:rsidR="004422D3" w:rsidRPr="00276A07" w:rsidRDefault="004422D3" w:rsidP="004422D3">
            <w:pPr>
              <w:jc w:val="left"/>
              <w:rPr>
                <w:sz w:val="16"/>
                <w:szCs w:val="16"/>
              </w:rPr>
            </w:pPr>
            <w:r w:rsidRPr="00276A07">
              <w:rPr>
                <w:sz w:val="16"/>
                <w:szCs w:val="16"/>
              </w:rPr>
              <w:t>Effective 1 January 2021</w:t>
            </w:r>
          </w:p>
        </w:tc>
      </w:tr>
      <w:tr w:rsidR="004422D3" w:rsidRPr="00013E8C" w14:paraId="3DB10150" w14:textId="77777777" w:rsidTr="00013E8C">
        <w:trPr>
          <w:trHeight w:val="240"/>
        </w:trPr>
        <w:tc>
          <w:tcPr>
            <w:tcW w:w="9016" w:type="dxa"/>
            <w:gridSpan w:val="3"/>
          </w:tcPr>
          <w:p w14:paraId="455DE1EC" w14:textId="77777777" w:rsidR="004422D3" w:rsidRPr="00013E8C" w:rsidRDefault="004422D3" w:rsidP="004422D3">
            <w:pPr>
              <w:jc w:val="center"/>
              <w:rPr>
                <w:b/>
                <w:bCs/>
                <w:sz w:val="16"/>
                <w:szCs w:val="16"/>
              </w:rPr>
            </w:pPr>
            <w:r w:rsidRPr="00013E8C">
              <w:rPr>
                <w:b/>
                <w:bCs/>
                <w:sz w:val="16"/>
                <w:szCs w:val="16"/>
              </w:rPr>
              <w:t>India</w:t>
            </w:r>
          </w:p>
        </w:tc>
      </w:tr>
      <w:tr w:rsidR="004422D3" w:rsidRPr="00276A07" w14:paraId="3AE22497"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4A8C2717" w14:textId="77777777" w:rsidR="004422D3" w:rsidRPr="00276A07" w:rsidRDefault="004422D3" w:rsidP="004422D3">
            <w:pPr>
              <w:jc w:val="left"/>
              <w:rPr>
                <w:color w:val="000000"/>
                <w:sz w:val="16"/>
                <w:szCs w:val="16"/>
              </w:rPr>
            </w:pPr>
            <w:r w:rsidRPr="00276A07">
              <w:rPr>
                <w:color w:val="000000"/>
                <w:sz w:val="16"/>
                <w:szCs w:val="16"/>
              </w:rPr>
              <w:t>Insertion of Policy Condition regarding import under all HS Codes in Chapters 72; 73; 86 of ITC (HS), 2017 to require compulsory registration under the Steel Import Monitoring System (SIMS). SIMS requires importers to submit advance information in an online system and obtain an automatic registration number by paying a registration fee. The importer can apply for registration not earlier than 60 days and not later than 15 days before the expected date of arrival of import consignment. The automatic registration number remain valid for 75 days</w:t>
            </w:r>
          </w:p>
        </w:tc>
        <w:tc>
          <w:tcPr>
            <w:tcW w:w="3260" w:type="dxa"/>
            <w:hideMark/>
          </w:tcPr>
          <w:p w14:paraId="7DC46CB3" w14:textId="77777777" w:rsidR="004422D3" w:rsidRPr="00276A07" w:rsidRDefault="004422D3" w:rsidP="004422D3">
            <w:pPr>
              <w:jc w:val="left"/>
              <w:rPr>
                <w:color w:val="000000"/>
                <w:sz w:val="16"/>
                <w:szCs w:val="16"/>
              </w:rPr>
            </w:pPr>
            <w:r w:rsidRPr="00276A07">
              <w:rPr>
                <w:color w:val="000000"/>
                <w:sz w:val="16"/>
                <w:szCs w:val="16"/>
              </w:rPr>
              <w:t>Notification No. 33/2015-2020 and Public Notice No. 19/2015-2020, Ministry of Commerce and Industry - Department of Commerce, Directorate General of Foreign Trade (28 September 2020)</w:t>
            </w:r>
          </w:p>
        </w:tc>
        <w:tc>
          <w:tcPr>
            <w:tcW w:w="1366" w:type="dxa"/>
            <w:hideMark/>
          </w:tcPr>
          <w:p w14:paraId="738B1CF0" w14:textId="77777777" w:rsidR="004422D3" w:rsidRPr="00276A07" w:rsidRDefault="004422D3" w:rsidP="004422D3">
            <w:pPr>
              <w:jc w:val="left"/>
              <w:rPr>
                <w:sz w:val="16"/>
                <w:szCs w:val="16"/>
              </w:rPr>
            </w:pPr>
            <w:r w:rsidRPr="00276A07">
              <w:rPr>
                <w:sz w:val="16"/>
                <w:szCs w:val="16"/>
              </w:rPr>
              <w:t>Effective 16 October 2020</w:t>
            </w:r>
          </w:p>
        </w:tc>
      </w:tr>
      <w:tr w:rsidR="004422D3" w:rsidRPr="00276A07" w14:paraId="1B0A3573" w14:textId="77777777" w:rsidTr="00013E8C">
        <w:trPr>
          <w:trHeight w:val="240"/>
        </w:trPr>
        <w:tc>
          <w:tcPr>
            <w:tcW w:w="4390" w:type="dxa"/>
            <w:shd w:val="clear" w:color="auto" w:fill="C9DED4"/>
          </w:tcPr>
          <w:p w14:paraId="10A28302" w14:textId="77777777" w:rsidR="004422D3" w:rsidRPr="00276A07" w:rsidRDefault="004422D3" w:rsidP="004422D3">
            <w:pPr>
              <w:jc w:val="left"/>
              <w:rPr>
                <w:color w:val="000000"/>
                <w:sz w:val="16"/>
                <w:szCs w:val="16"/>
              </w:rPr>
            </w:pPr>
            <w:r w:rsidRPr="00276A07">
              <w:rPr>
                <w:color w:val="000000"/>
                <w:sz w:val="16"/>
                <w:szCs w:val="16"/>
              </w:rPr>
              <w:t xml:space="preserve">Amendments introduced to the export policy of onions seeds, resulting in an export prohibition </w:t>
            </w:r>
          </w:p>
        </w:tc>
        <w:tc>
          <w:tcPr>
            <w:tcW w:w="3260" w:type="dxa"/>
            <w:shd w:val="clear" w:color="auto" w:fill="C9DED4"/>
            <w:hideMark/>
          </w:tcPr>
          <w:p w14:paraId="4588A883" w14:textId="77777777" w:rsidR="004422D3" w:rsidRPr="00276A07" w:rsidRDefault="004422D3" w:rsidP="004422D3">
            <w:pPr>
              <w:jc w:val="left"/>
              <w:rPr>
                <w:color w:val="000000"/>
                <w:sz w:val="16"/>
                <w:szCs w:val="16"/>
              </w:rPr>
            </w:pPr>
            <w:r w:rsidRPr="00276A07">
              <w:rPr>
                <w:color w:val="000000"/>
                <w:sz w:val="16"/>
                <w:szCs w:val="16"/>
              </w:rPr>
              <w:t>Notification No. 43/2015-2020, Ministry of Commerce and Industry - Department of Commerce, Directorate General of Foreign Trade (29 October 2020)</w:t>
            </w:r>
          </w:p>
        </w:tc>
        <w:tc>
          <w:tcPr>
            <w:tcW w:w="1366" w:type="dxa"/>
            <w:shd w:val="clear" w:color="auto" w:fill="C9DED4"/>
            <w:hideMark/>
          </w:tcPr>
          <w:p w14:paraId="26B579B1" w14:textId="77777777" w:rsidR="004422D3" w:rsidRPr="00276A07" w:rsidRDefault="004422D3" w:rsidP="004422D3">
            <w:pPr>
              <w:jc w:val="left"/>
              <w:rPr>
                <w:color w:val="000000"/>
                <w:sz w:val="16"/>
                <w:szCs w:val="16"/>
              </w:rPr>
            </w:pPr>
            <w:r w:rsidRPr="00276A07">
              <w:rPr>
                <w:color w:val="000000"/>
                <w:sz w:val="16"/>
                <w:szCs w:val="16"/>
              </w:rPr>
              <w:t>Effective 29 October 2020</w:t>
            </w:r>
          </w:p>
        </w:tc>
      </w:tr>
      <w:tr w:rsidR="004422D3" w:rsidRPr="00276A07" w14:paraId="7EC72FBE"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71B12E74" w14:textId="77777777" w:rsidR="004422D3" w:rsidRPr="00276A07" w:rsidRDefault="004422D3" w:rsidP="004422D3">
            <w:pPr>
              <w:jc w:val="left"/>
              <w:rPr>
                <w:color w:val="000000"/>
                <w:sz w:val="16"/>
                <w:szCs w:val="16"/>
              </w:rPr>
            </w:pPr>
            <w:r w:rsidRPr="00276A07">
              <w:rPr>
                <w:color w:val="000000"/>
                <w:sz w:val="16"/>
                <w:szCs w:val="16"/>
              </w:rPr>
              <w:t xml:space="preserve">Amendments introduced to the import policy of odoriferous preparations. Imports of odoriferous preparations such as room, fresheners, car freshener that do not operate by burning is "Free" </w:t>
            </w:r>
          </w:p>
        </w:tc>
        <w:tc>
          <w:tcPr>
            <w:tcW w:w="3260" w:type="dxa"/>
            <w:hideMark/>
          </w:tcPr>
          <w:p w14:paraId="35500264" w14:textId="77777777" w:rsidR="004422D3" w:rsidRPr="00276A07" w:rsidRDefault="004422D3" w:rsidP="004422D3">
            <w:pPr>
              <w:jc w:val="left"/>
              <w:rPr>
                <w:color w:val="000000"/>
                <w:sz w:val="16"/>
                <w:szCs w:val="16"/>
              </w:rPr>
            </w:pPr>
            <w:r w:rsidRPr="00276A07">
              <w:rPr>
                <w:color w:val="000000"/>
                <w:sz w:val="16"/>
                <w:szCs w:val="16"/>
              </w:rPr>
              <w:t>Notification No. 54/2015-2020, Ministry of Commerce and Industry - Department of Commerce, Directorate General of Foreign Trade (1 January 2021)</w:t>
            </w:r>
          </w:p>
        </w:tc>
        <w:tc>
          <w:tcPr>
            <w:tcW w:w="1366" w:type="dxa"/>
            <w:hideMark/>
          </w:tcPr>
          <w:p w14:paraId="59787FAF" w14:textId="77777777" w:rsidR="004422D3" w:rsidRPr="00276A07" w:rsidRDefault="004422D3" w:rsidP="004422D3">
            <w:pPr>
              <w:jc w:val="left"/>
              <w:rPr>
                <w:color w:val="000000"/>
                <w:sz w:val="16"/>
                <w:szCs w:val="16"/>
              </w:rPr>
            </w:pPr>
            <w:r w:rsidRPr="00276A07">
              <w:rPr>
                <w:color w:val="000000"/>
                <w:sz w:val="16"/>
                <w:szCs w:val="16"/>
              </w:rPr>
              <w:t>Effective 1 January 2021</w:t>
            </w:r>
          </w:p>
        </w:tc>
      </w:tr>
      <w:tr w:rsidR="004422D3" w:rsidRPr="00276A07" w14:paraId="5A77EB49" w14:textId="77777777" w:rsidTr="00013E8C">
        <w:trPr>
          <w:trHeight w:val="240"/>
        </w:trPr>
        <w:tc>
          <w:tcPr>
            <w:tcW w:w="4390" w:type="dxa"/>
            <w:shd w:val="clear" w:color="auto" w:fill="C9DED4"/>
          </w:tcPr>
          <w:p w14:paraId="3A7F7DB1" w14:textId="77777777" w:rsidR="004422D3" w:rsidRPr="00276A07" w:rsidRDefault="004422D3" w:rsidP="00EC1AC7">
            <w:pPr>
              <w:keepNext/>
              <w:jc w:val="left"/>
              <w:rPr>
                <w:color w:val="000000"/>
                <w:sz w:val="16"/>
                <w:szCs w:val="16"/>
              </w:rPr>
            </w:pPr>
            <w:r w:rsidRPr="00276A07">
              <w:rPr>
                <w:color w:val="000000"/>
                <w:sz w:val="16"/>
                <w:szCs w:val="16"/>
              </w:rPr>
              <w:lastRenderedPageBreak/>
              <w:t>Amendments introduced to the export policy of onions. The export of all varieties of onions has been made "Free"</w:t>
            </w:r>
          </w:p>
        </w:tc>
        <w:tc>
          <w:tcPr>
            <w:tcW w:w="3260" w:type="dxa"/>
            <w:shd w:val="clear" w:color="auto" w:fill="C9DED4"/>
            <w:hideMark/>
          </w:tcPr>
          <w:p w14:paraId="4805B7E8" w14:textId="77777777" w:rsidR="004422D3" w:rsidRPr="00276A07" w:rsidRDefault="004422D3" w:rsidP="00EC1AC7">
            <w:pPr>
              <w:keepNext/>
              <w:jc w:val="left"/>
              <w:rPr>
                <w:color w:val="000000"/>
                <w:sz w:val="16"/>
                <w:szCs w:val="16"/>
              </w:rPr>
            </w:pPr>
            <w:r w:rsidRPr="00276A07">
              <w:rPr>
                <w:color w:val="000000"/>
                <w:sz w:val="16"/>
                <w:szCs w:val="16"/>
              </w:rPr>
              <w:t>Notification No. 50/2015-2020, Ministry of Commerce and Industry - Department of Commerce, Directorate General of Foreign Trade (28 December 2020)</w:t>
            </w:r>
          </w:p>
        </w:tc>
        <w:tc>
          <w:tcPr>
            <w:tcW w:w="1366" w:type="dxa"/>
            <w:shd w:val="clear" w:color="auto" w:fill="C9DED4"/>
            <w:hideMark/>
          </w:tcPr>
          <w:p w14:paraId="1E6D197F" w14:textId="77777777" w:rsidR="004422D3" w:rsidRPr="00276A07" w:rsidRDefault="004422D3" w:rsidP="00EC1AC7">
            <w:pPr>
              <w:keepNext/>
              <w:jc w:val="left"/>
              <w:rPr>
                <w:color w:val="000000"/>
                <w:sz w:val="16"/>
                <w:szCs w:val="16"/>
              </w:rPr>
            </w:pPr>
            <w:r w:rsidRPr="00276A07">
              <w:rPr>
                <w:color w:val="000000"/>
                <w:sz w:val="16"/>
                <w:szCs w:val="16"/>
              </w:rPr>
              <w:t>Effective 1 January 2021</w:t>
            </w:r>
          </w:p>
        </w:tc>
      </w:tr>
      <w:tr w:rsidR="004422D3" w:rsidRPr="00276A07" w14:paraId="02E0493D"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458A3AAB" w14:textId="77777777" w:rsidR="004422D3" w:rsidRPr="00276A07" w:rsidRDefault="004422D3" w:rsidP="004422D3">
            <w:pPr>
              <w:jc w:val="left"/>
              <w:rPr>
                <w:color w:val="000000"/>
                <w:sz w:val="16"/>
                <w:szCs w:val="16"/>
              </w:rPr>
            </w:pPr>
            <w:r w:rsidRPr="00276A07">
              <w:rPr>
                <w:color w:val="000000"/>
                <w:sz w:val="16"/>
                <w:szCs w:val="16"/>
              </w:rPr>
              <w:t>Amendments introduced to the import policy of coal (anthracite, bituminous, coking and steam). The import policy of coal is subject to "Coal Import Monitoring System (CIMS)"</w:t>
            </w:r>
          </w:p>
        </w:tc>
        <w:tc>
          <w:tcPr>
            <w:tcW w:w="3260" w:type="dxa"/>
            <w:hideMark/>
          </w:tcPr>
          <w:p w14:paraId="62F98238" w14:textId="77777777" w:rsidR="004422D3" w:rsidRPr="00276A07" w:rsidRDefault="004422D3" w:rsidP="004422D3">
            <w:pPr>
              <w:jc w:val="left"/>
              <w:rPr>
                <w:color w:val="000000"/>
                <w:sz w:val="16"/>
                <w:szCs w:val="16"/>
              </w:rPr>
            </w:pPr>
            <w:r w:rsidRPr="00276A07">
              <w:rPr>
                <w:color w:val="000000"/>
                <w:sz w:val="16"/>
                <w:szCs w:val="16"/>
              </w:rPr>
              <w:t>Notification No. 49/2015-2020, Ministry of Commerce and Industry - Department of Commerce, Directorate General of Foreign Trade (22 December 2020)</w:t>
            </w:r>
          </w:p>
        </w:tc>
        <w:tc>
          <w:tcPr>
            <w:tcW w:w="1366" w:type="dxa"/>
            <w:hideMark/>
          </w:tcPr>
          <w:p w14:paraId="19057EDB" w14:textId="77777777" w:rsidR="004422D3" w:rsidRPr="00276A07" w:rsidRDefault="004422D3" w:rsidP="004422D3">
            <w:pPr>
              <w:jc w:val="left"/>
              <w:rPr>
                <w:color w:val="000000"/>
                <w:sz w:val="16"/>
                <w:szCs w:val="16"/>
              </w:rPr>
            </w:pPr>
            <w:r w:rsidRPr="00276A07">
              <w:rPr>
                <w:color w:val="000000"/>
                <w:sz w:val="16"/>
                <w:szCs w:val="16"/>
              </w:rPr>
              <w:t>Effective 1 February 2021</w:t>
            </w:r>
          </w:p>
        </w:tc>
      </w:tr>
      <w:tr w:rsidR="004422D3" w:rsidRPr="00276A07" w14:paraId="59A0777D" w14:textId="77777777" w:rsidTr="00013E8C">
        <w:trPr>
          <w:trHeight w:val="240"/>
        </w:trPr>
        <w:tc>
          <w:tcPr>
            <w:tcW w:w="4390" w:type="dxa"/>
            <w:shd w:val="clear" w:color="auto" w:fill="C9DED4"/>
          </w:tcPr>
          <w:p w14:paraId="71666D0B" w14:textId="77777777" w:rsidR="004422D3" w:rsidRPr="00276A07" w:rsidRDefault="004422D3" w:rsidP="004422D3">
            <w:pPr>
              <w:jc w:val="left"/>
              <w:rPr>
                <w:sz w:val="16"/>
                <w:szCs w:val="16"/>
              </w:rPr>
            </w:pPr>
            <w:r w:rsidRPr="00276A07">
              <w:rPr>
                <w:sz w:val="16"/>
                <w:szCs w:val="16"/>
              </w:rPr>
              <w:t xml:space="preserve">Increase of the basic customs duty on certain products, e.g. (from zero to 5%) on cotton, not carded or combed; (from zero to 10%) on cotton waste; and (from 10% to 15%) on raw silk and silk yarn. Imposition of an Agriculture Infrastructure and Development Cess (5%) on imports of raw cotton </w:t>
            </w:r>
          </w:p>
        </w:tc>
        <w:tc>
          <w:tcPr>
            <w:tcW w:w="3260" w:type="dxa"/>
            <w:shd w:val="clear" w:color="auto" w:fill="C9DED4"/>
            <w:hideMark/>
          </w:tcPr>
          <w:p w14:paraId="01722E92" w14:textId="77777777" w:rsidR="004422D3" w:rsidRPr="00276A07" w:rsidRDefault="004422D3" w:rsidP="004422D3">
            <w:pPr>
              <w:jc w:val="left"/>
              <w:rPr>
                <w:sz w:val="16"/>
                <w:szCs w:val="16"/>
              </w:rPr>
            </w:pPr>
            <w:r w:rsidRPr="00276A07">
              <w:rPr>
                <w:sz w:val="16"/>
                <w:szCs w:val="16"/>
              </w:rPr>
              <w:t>Permanent Delegation of India to the WTO (8 June 2021)</w:t>
            </w:r>
          </w:p>
        </w:tc>
        <w:tc>
          <w:tcPr>
            <w:tcW w:w="1366" w:type="dxa"/>
            <w:shd w:val="clear" w:color="auto" w:fill="C9DED4"/>
            <w:hideMark/>
          </w:tcPr>
          <w:p w14:paraId="14714CEA" w14:textId="77777777" w:rsidR="004422D3" w:rsidRPr="00276A07" w:rsidRDefault="004422D3" w:rsidP="004422D3">
            <w:pPr>
              <w:jc w:val="left"/>
              <w:rPr>
                <w:sz w:val="16"/>
                <w:szCs w:val="16"/>
              </w:rPr>
            </w:pPr>
            <w:r w:rsidRPr="00276A07">
              <w:rPr>
                <w:sz w:val="16"/>
                <w:szCs w:val="16"/>
              </w:rPr>
              <w:t>Effective 1 February 2021</w:t>
            </w:r>
          </w:p>
        </w:tc>
      </w:tr>
      <w:tr w:rsidR="004422D3" w:rsidRPr="00276A07" w14:paraId="24DC8A49"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7C14CA84" w14:textId="77777777" w:rsidR="004422D3" w:rsidRPr="00276A07" w:rsidRDefault="004422D3" w:rsidP="004422D3">
            <w:pPr>
              <w:jc w:val="left"/>
              <w:rPr>
                <w:color w:val="000000"/>
                <w:sz w:val="16"/>
                <w:szCs w:val="16"/>
              </w:rPr>
            </w:pPr>
            <w:r w:rsidRPr="00276A07">
              <w:rPr>
                <w:color w:val="000000"/>
                <w:sz w:val="16"/>
                <w:szCs w:val="16"/>
              </w:rPr>
              <w:t xml:space="preserve">Amendments introduced to the import policy of copper and aluminium under Chapters 74 and 76 of ITC (HS), 2017, Schedule-I (Import Policy)-reg. The import policy of copper and aluminium is subject to compulsory registration under the </w:t>
            </w:r>
            <w:proofErr w:type="gramStart"/>
            <w:r w:rsidRPr="00276A07">
              <w:rPr>
                <w:color w:val="000000"/>
                <w:sz w:val="16"/>
                <w:szCs w:val="16"/>
              </w:rPr>
              <w:t>Non Ferrous</w:t>
            </w:r>
            <w:proofErr w:type="gramEnd"/>
            <w:r w:rsidRPr="00276A07">
              <w:rPr>
                <w:color w:val="000000"/>
                <w:sz w:val="16"/>
                <w:szCs w:val="16"/>
              </w:rPr>
              <w:t xml:space="preserve"> Metals Import Monitoring System (NFMIMS)</w:t>
            </w:r>
          </w:p>
        </w:tc>
        <w:tc>
          <w:tcPr>
            <w:tcW w:w="3260" w:type="dxa"/>
            <w:hideMark/>
          </w:tcPr>
          <w:p w14:paraId="44AA12DA" w14:textId="77777777" w:rsidR="004422D3" w:rsidRPr="00276A07" w:rsidRDefault="004422D3" w:rsidP="004422D3">
            <w:pPr>
              <w:jc w:val="left"/>
              <w:rPr>
                <w:color w:val="000000"/>
                <w:sz w:val="16"/>
                <w:szCs w:val="16"/>
              </w:rPr>
            </w:pPr>
            <w:r w:rsidRPr="00276A07">
              <w:rPr>
                <w:color w:val="000000"/>
                <w:sz w:val="16"/>
                <w:szCs w:val="16"/>
              </w:rPr>
              <w:t>Notification No. 61/2015-2020, Ministry of Commerce and Industry - Department of Commerce, Directorate General of Foreign Trade (31 March 2021)</w:t>
            </w:r>
          </w:p>
        </w:tc>
        <w:tc>
          <w:tcPr>
            <w:tcW w:w="1366" w:type="dxa"/>
            <w:hideMark/>
          </w:tcPr>
          <w:p w14:paraId="4BA21A6C" w14:textId="77777777" w:rsidR="004422D3" w:rsidRPr="00276A07" w:rsidRDefault="004422D3" w:rsidP="004422D3">
            <w:pPr>
              <w:jc w:val="left"/>
              <w:rPr>
                <w:color w:val="000000"/>
                <w:sz w:val="16"/>
                <w:szCs w:val="16"/>
              </w:rPr>
            </w:pPr>
            <w:r w:rsidRPr="00276A07">
              <w:rPr>
                <w:color w:val="000000"/>
                <w:sz w:val="16"/>
                <w:szCs w:val="16"/>
              </w:rPr>
              <w:t>Effective 1 April 2021</w:t>
            </w:r>
          </w:p>
        </w:tc>
      </w:tr>
      <w:tr w:rsidR="004422D3" w:rsidRPr="00276A07" w14:paraId="6344361D" w14:textId="77777777" w:rsidTr="00013E8C">
        <w:trPr>
          <w:trHeight w:val="240"/>
        </w:trPr>
        <w:tc>
          <w:tcPr>
            <w:tcW w:w="4390" w:type="dxa"/>
            <w:shd w:val="clear" w:color="auto" w:fill="C9DED4"/>
          </w:tcPr>
          <w:p w14:paraId="3BB1DF52" w14:textId="77777777" w:rsidR="004422D3" w:rsidRPr="00276A07" w:rsidRDefault="004422D3" w:rsidP="004422D3">
            <w:pPr>
              <w:jc w:val="left"/>
              <w:rPr>
                <w:color w:val="000000"/>
                <w:sz w:val="16"/>
                <w:szCs w:val="16"/>
              </w:rPr>
            </w:pPr>
            <w:r w:rsidRPr="00276A07">
              <w:rPr>
                <w:color w:val="000000"/>
                <w:sz w:val="16"/>
                <w:szCs w:val="16"/>
              </w:rPr>
              <w:t>The import policy of mosquito killer racket is revised from "Free" to "Prohibited" if c.i.f. value is below INR 121/per racket</w:t>
            </w:r>
          </w:p>
        </w:tc>
        <w:tc>
          <w:tcPr>
            <w:tcW w:w="3260" w:type="dxa"/>
            <w:shd w:val="clear" w:color="auto" w:fill="C9DED4"/>
            <w:hideMark/>
          </w:tcPr>
          <w:p w14:paraId="31D12D99" w14:textId="77777777" w:rsidR="004422D3" w:rsidRPr="00276A07" w:rsidRDefault="004422D3" w:rsidP="004422D3">
            <w:pPr>
              <w:jc w:val="left"/>
              <w:rPr>
                <w:color w:val="000000"/>
                <w:sz w:val="16"/>
                <w:szCs w:val="16"/>
              </w:rPr>
            </w:pPr>
            <w:r w:rsidRPr="00276A07">
              <w:rPr>
                <w:color w:val="000000"/>
                <w:sz w:val="16"/>
                <w:szCs w:val="16"/>
              </w:rPr>
              <w:t>Notification No. 2/2015-2020, Ministry of Commerce and Industry - Department of Commerce, Directorate General of Foreign Trade (26 April 2021)</w:t>
            </w:r>
          </w:p>
        </w:tc>
        <w:tc>
          <w:tcPr>
            <w:tcW w:w="1366" w:type="dxa"/>
            <w:shd w:val="clear" w:color="auto" w:fill="C9DED4"/>
            <w:hideMark/>
          </w:tcPr>
          <w:p w14:paraId="40CF1422" w14:textId="77777777" w:rsidR="004422D3" w:rsidRPr="00276A07" w:rsidRDefault="004422D3" w:rsidP="004422D3">
            <w:pPr>
              <w:jc w:val="left"/>
              <w:rPr>
                <w:color w:val="000000"/>
                <w:sz w:val="16"/>
                <w:szCs w:val="16"/>
              </w:rPr>
            </w:pPr>
            <w:r w:rsidRPr="00276A07">
              <w:rPr>
                <w:color w:val="000000"/>
                <w:sz w:val="16"/>
                <w:szCs w:val="16"/>
              </w:rPr>
              <w:t>Effective 26 April 2021</w:t>
            </w:r>
          </w:p>
        </w:tc>
      </w:tr>
      <w:tr w:rsidR="004422D3" w:rsidRPr="00276A07" w14:paraId="0CD16C5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4ADCE79A" w14:textId="77777777" w:rsidR="004422D3" w:rsidRPr="00276A07" w:rsidRDefault="004422D3" w:rsidP="004422D3">
            <w:pPr>
              <w:jc w:val="left"/>
              <w:rPr>
                <w:color w:val="000000"/>
                <w:sz w:val="16"/>
                <w:szCs w:val="16"/>
              </w:rPr>
            </w:pPr>
            <w:r w:rsidRPr="00276A07">
              <w:rPr>
                <w:color w:val="000000"/>
                <w:sz w:val="16"/>
                <w:szCs w:val="16"/>
              </w:rPr>
              <w:t>Amendments introduced to the import policy of melon seeds. The import policy of melon seeds is revised from "Free" to "Restricted"</w:t>
            </w:r>
          </w:p>
        </w:tc>
        <w:tc>
          <w:tcPr>
            <w:tcW w:w="3260" w:type="dxa"/>
            <w:hideMark/>
          </w:tcPr>
          <w:p w14:paraId="17ADDC75" w14:textId="77777777" w:rsidR="004422D3" w:rsidRPr="00276A07" w:rsidRDefault="004422D3" w:rsidP="004422D3">
            <w:pPr>
              <w:jc w:val="left"/>
              <w:rPr>
                <w:color w:val="000000"/>
                <w:sz w:val="16"/>
                <w:szCs w:val="16"/>
              </w:rPr>
            </w:pPr>
            <w:r w:rsidRPr="00276A07">
              <w:rPr>
                <w:color w:val="000000"/>
                <w:sz w:val="16"/>
                <w:szCs w:val="16"/>
              </w:rPr>
              <w:t>Notification No. 3/2015-2020, Ministry of Commerce and Industry - Department of Commerce, Directorate General of Foreign Trade (26 April 2021)</w:t>
            </w:r>
          </w:p>
        </w:tc>
        <w:tc>
          <w:tcPr>
            <w:tcW w:w="1366" w:type="dxa"/>
            <w:hideMark/>
          </w:tcPr>
          <w:p w14:paraId="03EF425C" w14:textId="77777777" w:rsidR="004422D3" w:rsidRPr="00276A07" w:rsidRDefault="004422D3" w:rsidP="004422D3">
            <w:pPr>
              <w:jc w:val="left"/>
              <w:rPr>
                <w:color w:val="000000"/>
                <w:sz w:val="16"/>
                <w:szCs w:val="16"/>
              </w:rPr>
            </w:pPr>
            <w:r w:rsidRPr="00276A07">
              <w:rPr>
                <w:color w:val="000000"/>
                <w:sz w:val="16"/>
                <w:szCs w:val="16"/>
              </w:rPr>
              <w:t>Effective 26 April 2021</w:t>
            </w:r>
          </w:p>
        </w:tc>
      </w:tr>
      <w:tr w:rsidR="004422D3" w:rsidRPr="00013E8C" w14:paraId="01E462E1" w14:textId="77777777" w:rsidTr="00013E8C">
        <w:trPr>
          <w:trHeight w:val="240"/>
        </w:trPr>
        <w:tc>
          <w:tcPr>
            <w:tcW w:w="9016" w:type="dxa"/>
            <w:gridSpan w:val="3"/>
          </w:tcPr>
          <w:p w14:paraId="5935D976" w14:textId="77777777" w:rsidR="004422D3" w:rsidRPr="00013E8C" w:rsidRDefault="004422D3" w:rsidP="004422D3">
            <w:pPr>
              <w:jc w:val="center"/>
              <w:rPr>
                <w:b/>
                <w:bCs/>
                <w:color w:val="000000"/>
                <w:sz w:val="16"/>
                <w:szCs w:val="16"/>
              </w:rPr>
            </w:pPr>
            <w:r w:rsidRPr="00013E8C">
              <w:rPr>
                <w:b/>
                <w:bCs/>
                <w:sz w:val="16"/>
                <w:szCs w:val="16"/>
              </w:rPr>
              <w:t>Indonesia</w:t>
            </w:r>
          </w:p>
        </w:tc>
      </w:tr>
      <w:tr w:rsidR="004422D3" w:rsidRPr="00276A07" w14:paraId="63652739"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31B21181" w14:textId="77777777" w:rsidR="004422D3" w:rsidRPr="00276A07" w:rsidRDefault="004422D3" w:rsidP="004422D3">
            <w:pPr>
              <w:jc w:val="left"/>
              <w:rPr>
                <w:sz w:val="16"/>
                <w:szCs w:val="16"/>
              </w:rPr>
            </w:pPr>
            <w:r w:rsidRPr="00276A07">
              <w:rPr>
                <w:sz w:val="16"/>
                <w:szCs w:val="16"/>
              </w:rPr>
              <w:t>Amendments introduced to the list of goods subject to export duties (leather; wood;</w:t>
            </w:r>
            <w:r>
              <w:rPr>
                <w:sz w:val="16"/>
                <w:szCs w:val="16"/>
              </w:rPr>
              <w:t xml:space="preserve"> </w:t>
            </w:r>
            <w:r w:rsidRPr="00276A07">
              <w:rPr>
                <w:sz w:val="16"/>
                <w:szCs w:val="16"/>
              </w:rPr>
              <w:t xml:space="preserve">cocoa beans, palm oil, crude palm oil, and derivative products; combination of crude palm oil and its derivative products; result of the processing of metal minerals; and certain mineral products) </w:t>
            </w:r>
          </w:p>
        </w:tc>
        <w:tc>
          <w:tcPr>
            <w:tcW w:w="3260" w:type="dxa"/>
            <w:hideMark/>
          </w:tcPr>
          <w:p w14:paraId="17564B73" w14:textId="77777777" w:rsidR="004422D3" w:rsidRPr="00276A07" w:rsidRDefault="004422D3" w:rsidP="004422D3">
            <w:pPr>
              <w:jc w:val="left"/>
              <w:rPr>
                <w:sz w:val="16"/>
                <w:szCs w:val="16"/>
              </w:rPr>
            </w:pPr>
            <w:r w:rsidRPr="00276A07">
              <w:rPr>
                <w:sz w:val="16"/>
                <w:szCs w:val="16"/>
              </w:rPr>
              <w:t>Permanent Delegation of Indonesia to the WTO (3 May 2021)</w:t>
            </w:r>
          </w:p>
        </w:tc>
        <w:tc>
          <w:tcPr>
            <w:tcW w:w="1366" w:type="dxa"/>
            <w:hideMark/>
          </w:tcPr>
          <w:p w14:paraId="64992D21" w14:textId="77777777" w:rsidR="004422D3" w:rsidRPr="00276A07" w:rsidRDefault="004422D3" w:rsidP="004422D3">
            <w:pPr>
              <w:jc w:val="left"/>
              <w:rPr>
                <w:sz w:val="16"/>
                <w:szCs w:val="16"/>
              </w:rPr>
            </w:pPr>
            <w:r w:rsidRPr="00276A07">
              <w:rPr>
                <w:sz w:val="16"/>
                <w:szCs w:val="16"/>
              </w:rPr>
              <w:t xml:space="preserve">Effective 23 October 2020 </w:t>
            </w:r>
          </w:p>
        </w:tc>
      </w:tr>
      <w:tr w:rsidR="004422D3" w:rsidRPr="00276A07" w14:paraId="30539796" w14:textId="77777777" w:rsidTr="00013E8C">
        <w:trPr>
          <w:trHeight w:val="240"/>
        </w:trPr>
        <w:tc>
          <w:tcPr>
            <w:tcW w:w="4390" w:type="dxa"/>
            <w:shd w:val="clear" w:color="auto" w:fill="C9DED4"/>
          </w:tcPr>
          <w:p w14:paraId="3A9EA68D" w14:textId="77777777" w:rsidR="004422D3" w:rsidRPr="00276A07" w:rsidRDefault="004422D3" w:rsidP="004422D3">
            <w:pPr>
              <w:jc w:val="left"/>
              <w:rPr>
                <w:sz w:val="16"/>
                <w:szCs w:val="16"/>
              </w:rPr>
            </w:pPr>
            <w:r w:rsidRPr="00276A07">
              <w:rPr>
                <w:sz w:val="16"/>
                <w:szCs w:val="16"/>
              </w:rPr>
              <w:t>Government procurement regulations requiring the use of domestic products and services</w:t>
            </w:r>
          </w:p>
        </w:tc>
        <w:tc>
          <w:tcPr>
            <w:tcW w:w="3260" w:type="dxa"/>
            <w:shd w:val="clear" w:color="auto" w:fill="C9DED4"/>
            <w:hideMark/>
          </w:tcPr>
          <w:p w14:paraId="736837D3" w14:textId="77777777" w:rsidR="004422D3" w:rsidRPr="00276A07" w:rsidRDefault="004422D3" w:rsidP="004422D3">
            <w:pPr>
              <w:jc w:val="left"/>
              <w:rPr>
                <w:sz w:val="16"/>
                <w:szCs w:val="16"/>
              </w:rPr>
            </w:pPr>
            <w:r w:rsidRPr="00276A07">
              <w:rPr>
                <w:sz w:val="16"/>
                <w:szCs w:val="16"/>
              </w:rPr>
              <w:t>Permanent Delegation of Indonesia to the WTO (3 May 2021)</w:t>
            </w:r>
          </w:p>
        </w:tc>
        <w:tc>
          <w:tcPr>
            <w:tcW w:w="1366" w:type="dxa"/>
            <w:shd w:val="clear" w:color="auto" w:fill="C9DED4"/>
            <w:hideMark/>
          </w:tcPr>
          <w:p w14:paraId="00329A3C" w14:textId="77777777" w:rsidR="004422D3" w:rsidRPr="00276A07" w:rsidRDefault="004422D3" w:rsidP="004422D3">
            <w:pPr>
              <w:jc w:val="left"/>
              <w:rPr>
                <w:sz w:val="16"/>
                <w:szCs w:val="16"/>
              </w:rPr>
            </w:pPr>
            <w:r w:rsidRPr="00276A07">
              <w:rPr>
                <w:sz w:val="16"/>
                <w:szCs w:val="16"/>
              </w:rPr>
              <w:t>Effective 2 February 2021</w:t>
            </w:r>
          </w:p>
        </w:tc>
      </w:tr>
      <w:tr w:rsidR="004422D3" w:rsidRPr="00013E8C" w14:paraId="035BF448"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11EB1A48" w14:textId="77777777" w:rsidR="004422D3" w:rsidRPr="00013E8C" w:rsidRDefault="004422D3" w:rsidP="004422D3">
            <w:pPr>
              <w:jc w:val="center"/>
              <w:rPr>
                <w:b/>
                <w:bCs/>
                <w:sz w:val="16"/>
                <w:szCs w:val="16"/>
              </w:rPr>
            </w:pPr>
            <w:r w:rsidRPr="00013E8C">
              <w:rPr>
                <w:b/>
                <w:bCs/>
                <w:sz w:val="16"/>
                <w:szCs w:val="16"/>
              </w:rPr>
              <w:t>Kyrgyz Republic</w:t>
            </w:r>
          </w:p>
        </w:tc>
      </w:tr>
      <w:tr w:rsidR="004422D3" w:rsidRPr="00276A07" w14:paraId="6C0428B4" w14:textId="77777777" w:rsidTr="00013E8C">
        <w:trPr>
          <w:trHeight w:val="240"/>
        </w:trPr>
        <w:tc>
          <w:tcPr>
            <w:tcW w:w="4390" w:type="dxa"/>
            <w:shd w:val="clear" w:color="auto" w:fill="C9DED4"/>
          </w:tcPr>
          <w:p w14:paraId="79B72381" w14:textId="77777777" w:rsidR="004422D3" w:rsidRPr="00276A07" w:rsidRDefault="004422D3" w:rsidP="004422D3">
            <w:pPr>
              <w:jc w:val="left"/>
              <w:rPr>
                <w:sz w:val="16"/>
                <w:szCs w:val="16"/>
              </w:rPr>
            </w:pPr>
            <w:r w:rsidRPr="00276A07">
              <w:rPr>
                <w:sz w:val="16"/>
                <w:szCs w:val="16"/>
              </w:rPr>
              <w:t xml:space="preserve">Temporary export ban on oil and petroleum oil products </w:t>
            </w:r>
            <w:proofErr w:type="gramStart"/>
            <w:r w:rsidRPr="00276A07">
              <w:rPr>
                <w:sz w:val="16"/>
                <w:szCs w:val="16"/>
              </w:rPr>
              <w:t>with the exception of</w:t>
            </w:r>
            <w:proofErr w:type="gramEnd"/>
            <w:r w:rsidRPr="00276A07">
              <w:rPr>
                <w:sz w:val="16"/>
                <w:szCs w:val="16"/>
              </w:rPr>
              <w:t xml:space="preserve"> </w:t>
            </w:r>
            <w:proofErr w:type="spellStart"/>
            <w:r w:rsidRPr="00276A07">
              <w:rPr>
                <w:sz w:val="16"/>
                <w:szCs w:val="16"/>
              </w:rPr>
              <w:t>mazout</w:t>
            </w:r>
            <w:proofErr w:type="spellEnd"/>
            <w:r w:rsidRPr="00276A07">
              <w:rPr>
                <w:sz w:val="16"/>
                <w:szCs w:val="16"/>
              </w:rPr>
              <w:t xml:space="preserve">. The ban will be valid until the saturation of the domestic market or the formation of common markets for oil and petroleum oil products of the Eurasian Economic Union </w:t>
            </w:r>
          </w:p>
        </w:tc>
        <w:tc>
          <w:tcPr>
            <w:tcW w:w="3260" w:type="dxa"/>
            <w:shd w:val="clear" w:color="auto" w:fill="C9DED4"/>
            <w:hideMark/>
          </w:tcPr>
          <w:p w14:paraId="01D9F24B" w14:textId="77777777" w:rsidR="004422D3" w:rsidRPr="00276A07" w:rsidRDefault="004422D3" w:rsidP="004422D3">
            <w:pPr>
              <w:jc w:val="left"/>
              <w:rPr>
                <w:sz w:val="16"/>
                <w:szCs w:val="16"/>
              </w:rPr>
            </w:pPr>
            <w:r w:rsidRPr="00276A07">
              <w:rPr>
                <w:sz w:val="16"/>
                <w:szCs w:val="16"/>
              </w:rPr>
              <w:t xml:space="preserve">WTO document G/MA/QR/N/KGZ/1/Add.4, 10 March 2021 </w:t>
            </w:r>
          </w:p>
        </w:tc>
        <w:tc>
          <w:tcPr>
            <w:tcW w:w="1366" w:type="dxa"/>
            <w:shd w:val="clear" w:color="auto" w:fill="C9DED4"/>
            <w:hideMark/>
          </w:tcPr>
          <w:p w14:paraId="2130E66A" w14:textId="77777777" w:rsidR="004422D3" w:rsidRPr="00276A07" w:rsidRDefault="004422D3" w:rsidP="004422D3">
            <w:pPr>
              <w:jc w:val="left"/>
              <w:rPr>
                <w:sz w:val="16"/>
                <w:szCs w:val="16"/>
              </w:rPr>
            </w:pPr>
            <w:r w:rsidRPr="00276A07">
              <w:rPr>
                <w:sz w:val="16"/>
                <w:szCs w:val="16"/>
              </w:rPr>
              <w:t>Effective 1 March 2021</w:t>
            </w:r>
          </w:p>
        </w:tc>
      </w:tr>
      <w:tr w:rsidR="004422D3" w:rsidRPr="00276A07" w14:paraId="2DCC21CD"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769A7B12" w14:textId="77777777" w:rsidR="004422D3" w:rsidRPr="00276A07" w:rsidRDefault="004422D3" w:rsidP="004422D3">
            <w:pPr>
              <w:jc w:val="left"/>
              <w:rPr>
                <w:sz w:val="16"/>
                <w:szCs w:val="16"/>
              </w:rPr>
            </w:pPr>
            <w:r w:rsidRPr="00276A07">
              <w:rPr>
                <w:sz w:val="16"/>
                <w:szCs w:val="16"/>
              </w:rPr>
              <w:t xml:space="preserve">Temporary export ban on mineral fertilizers </w:t>
            </w:r>
          </w:p>
        </w:tc>
        <w:tc>
          <w:tcPr>
            <w:tcW w:w="3260" w:type="dxa"/>
            <w:hideMark/>
          </w:tcPr>
          <w:p w14:paraId="1F706125" w14:textId="77777777" w:rsidR="004422D3" w:rsidRPr="00276A07" w:rsidRDefault="004422D3" w:rsidP="004422D3">
            <w:pPr>
              <w:jc w:val="left"/>
              <w:rPr>
                <w:sz w:val="16"/>
                <w:szCs w:val="16"/>
              </w:rPr>
            </w:pPr>
            <w:r w:rsidRPr="00276A07">
              <w:rPr>
                <w:sz w:val="16"/>
                <w:szCs w:val="16"/>
              </w:rPr>
              <w:t xml:space="preserve">WTO document G/MA/QR/N/KGZ/1/Add.5, 30 March 2021 </w:t>
            </w:r>
          </w:p>
        </w:tc>
        <w:tc>
          <w:tcPr>
            <w:tcW w:w="1366" w:type="dxa"/>
            <w:hideMark/>
          </w:tcPr>
          <w:p w14:paraId="354B88CE" w14:textId="77777777" w:rsidR="004422D3" w:rsidRPr="00276A07" w:rsidRDefault="004422D3" w:rsidP="004422D3">
            <w:pPr>
              <w:jc w:val="left"/>
              <w:rPr>
                <w:sz w:val="16"/>
                <w:szCs w:val="16"/>
              </w:rPr>
            </w:pPr>
            <w:r w:rsidRPr="00276A07">
              <w:rPr>
                <w:sz w:val="16"/>
                <w:szCs w:val="16"/>
              </w:rPr>
              <w:t>Effective 22 March 2021</w:t>
            </w:r>
          </w:p>
        </w:tc>
      </w:tr>
      <w:tr w:rsidR="004422D3" w:rsidRPr="00276A07" w14:paraId="2CAD3579" w14:textId="77777777" w:rsidTr="00013E8C">
        <w:trPr>
          <w:trHeight w:val="240"/>
        </w:trPr>
        <w:tc>
          <w:tcPr>
            <w:tcW w:w="4390" w:type="dxa"/>
            <w:shd w:val="clear" w:color="auto" w:fill="C9DED4"/>
          </w:tcPr>
          <w:p w14:paraId="0B397C95" w14:textId="77777777" w:rsidR="004422D3" w:rsidRPr="00276A07" w:rsidRDefault="004422D3" w:rsidP="004422D3">
            <w:pPr>
              <w:jc w:val="left"/>
              <w:rPr>
                <w:sz w:val="16"/>
                <w:szCs w:val="16"/>
              </w:rPr>
            </w:pPr>
            <w:r w:rsidRPr="00276A07">
              <w:rPr>
                <w:sz w:val="16"/>
                <w:szCs w:val="16"/>
              </w:rPr>
              <w:t xml:space="preserve">Temporary export ban on scrap and waste of ferrous metals </w:t>
            </w:r>
          </w:p>
        </w:tc>
        <w:tc>
          <w:tcPr>
            <w:tcW w:w="3260" w:type="dxa"/>
            <w:shd w:val="clear" w:color="auto" w:fill="C9DED4"/>
            <w:hideMark/>
          </w:tcPr>
          <w:p w14:paraId="376D2211" w14:textId="77777777" w:rsidR="004422D3" w:rsidRPr="00276A07" w:rsidRDefault="004422D3" w:rsidP="004422D3">
            <w:pPr>
              <w:jc w:val="left"/>
              <w:rPr>
                <w:sz w:val="16"/>
                <w:szCs w:val="16"/>
              </w:rPr>
            </w:pPr>
            <w:r w:rsidRPr="00276A07">
              <w:rPr>
                <w:sz w:val="16"/>
                <w:szCs w:val="16"/>
              </w:rPr>
              <w:t xml:space="preserve">WTO document G/MA/QR/N/KGZ/1/Add.6, 7 April 2021 </w:t>
            </w:r>
          </w:p>
        </w:tc>
        <w:tc>
          <w:tcPr>
            <w:tcW w:w="1366" w:type="dxa"/>
            <w:shd w:val="clear" w:color="auto" w:fill="C9DED4"/>
            <w:hideMark/>
          </w:tcPr>
          <w:p w14:paraId="70C0BA05" w14:textId="77777777" w:rsidR="004422D3" w:rsidRPr="00276A07" w:rsidRDefault="004422D3" w:rsidP="004422D3">
            <w:pPr>
              <w:jc w:val="left"/>
              <w:rPr>
                <w:sz w:val="16"/>
                <w:szCs w:val="16"/>
              </w:rPr>
            </w:pPr>
            <w:r w:rsidRPr="00276A07">
              <w:rPr>
                <w:sz w:val="16"/>
                <w:szCs w:val="16"/>
              </w:rPr>
              <w:t>Effective 16 April 2021, for 6 months</w:t>
            </w:r>
          </w:p>
        </w:tc>
      </w:tr>
      <w:tr w:rsidR="004422D3" w:rsidRPr="00013E8C" w14:paraId="0B6CCB34"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0BE92CEA" w14:textId="77777777" w:rsidR="004422D3" w:rsidRPr="00013E8C" w:rsidRDefault="004422D3" w:rsidP="004422D3">
            <w:pPr>
              <w:jc w:val="center"/>
              <w:rPr>
                <w:b/>
                <w:bCs/>
                <w:sz w:val="16"/>
                <w:szCs w:val="16"/>
              </w:rPr>
            </w:pPr>
            <w:r w:rsidRPr="00013E8C">
              <w:rPr>
                <w:b/>
                <w:bCs/>
                <w:sz w:val="16"/>
                <w:szCs w:val="16"/>
              </w:rPr>
              <w:t>Malaysia</w:t>
            </w:r>
          </w:p>
        </w:tc>
      </w:tr>
      <w:tr w:rsidR="004422D3" w:rsidRPr="00276A07" w14:paraId="56E7A5B3" w14:textId="77777777" w:rsidTr="00013E8C">
        <w:trPr>
          <w:trHeight w:val="240"/>
        </w:trPr>
        <w:tc>
          <w:tcPr>
            <w:tcW w:w="4390" w:type="dxa"/>
            <w:shd w:val="clear" w:color="auto" w:fill="C9DED4"/>
          </w:tcPr>
          <w:p w14:paraId="67BC3439" w14:textId="77777777" w:rsidR="004422D3" w:rsidRPr="00276A07" w:rsidRDefault="004422D3" w:rsidP="004422D3">
            <w:pPr>
              <w:jc w:val="left"/>
              <w:rPr>
                <w:sz w:val="16"/>
                <w:szCs w:val="16"/>
              </w:rPr>
            </w:pPr>
            <w:r w:rsidRPr="00276A07">
              <w:rPr>
                <w:sz w:val="16"/>
                <w:szCs w:val="16"/>
              </w:rPr>
              <w:t xml:space="preserve">Increase of export duties (from zero to 15%) on waste and scrap of cast iron, waste and scrap of tinned iron or steel, turnings, shavings, chips, milling waste, sawdust, filings, </w:t>
            </w:r>
            <w:proofErr w:type="gramStart"/>
            <w:r w:rsidRPr="00276A07">
              <w:rPr>
                <w:sz w:val="16"/>
                <w:szCs w:val="16"/>
              </w:rPr>
              <w:t>trimmings</w:t>
            </w:r>
            <w:proofErr w:type="gramEnd"/>
            <w:r w:rsidRPr="00276A07">
              <w:rPr>
                <w:sz w:val="16"/>
                <w:szCs w:val="16"/>
              </w:rPr>
              <w:t xml:space="preserve"> and stampings, whether or not in bundles </w:t>
            </w:r>
          </w:p>
        </w:tc>
        <w:tc>
          <w:tcPr>
            <w:tcW w:w="3260" w:type="dxa"/>
            <w:shd w:val="clear" w:color="auto" w:fill="C9DED4"/>
            <w:hideMark/>
          </w:tcPr>
          <w:p w14:paraId="3A2C6099" w14:textId="77777777" w:rsidR="004422D3" w:rsidRPr="00276A07" w:rsidRDefault="004422D3" w:rsidP="004422D3">
            <w:pPr>
              <w:jc w:val="left"/>
              <w:rPr>
                <w:sz w:val="16"/>
                <w:szCs w:val="16"/>
              </w:rPr>
            </w:pPr>
            <w:r w:rsidRPr="00276A07">
              <w:rPr>
                <w:sz w:val="16"/>
                <w:szCs w:val="16"/>
              </w:rPr>
              <w:t>Permanent Delegation of Malaysia to the WTO (29 April 2021)</w:t>
            </w:r>
          </w:p>
        </w:tc>
        <w:tc>
          <w:tcPr>
            <w:tcW w:w="1366" w:type="dxa"/>
            <w:shd w:val="clear" w:color="auto" w:fill="C9DED4"/>
            <w:hideMark/>
          </w:tcPr>
          <w:p w14:paraId="5382AB04" w14:textId="77777777" w:rsidR="004422D3" w:rsidRPr="00276A07" w:rsidRDefault="004422D3" w:rsidP="004422D3">
            <w:pPr>
              <w:jc w:val="left"/>
              <w:rPr>
                <w:sz w:val="16"/>
                <w:szCs w:val="16"/>
              </w:rPr>
            </w:pPr>
            <w:r w:rsidRPr="00276A07">
              <w:rPr>
                <w:sz w:val="16"/>
                <w:szCs w:val="16"/>
              </w:rPr>
              <w:t>Effective 25 March 2021</w:t>
            </w:r>
          </w:p>
        </w:tc>
      </w:tr>
      <w:tr w:rsidR="004422D3" w:rsidRPr="00013E8C" w14:paraId="36D9EA71"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0FCC976D" w14:textId="77777777" w:rsidR="004422D3" w:rsidRPr="00013E8C" w:rsidRDefault="004422D3" w:rsidP="004422D3">
            <w:pPr>
              <w:jc w:val="center"/>
              <w:rPr>
                <w:b/>
                <w:bCs/>
                <w:sz w:val="16"/>
                <w:szCs w:val="16"/>
              </w:rPr>
            </w:pPr>
            <w:r w:rsidRPr="00013E8C">
              <w:rPr>
                <w:b/>
                <w:bCs/>
                <w:sz w:val="16"/>
                <w:szCs w:val="16"/>
              </w:rPr>
              <w:t>Moldova, Republic of</w:t>
            </w:r>
          </w:p>
        </w:tc>
      </w:tr>
      <w:tr w:rsidR="004422D3" w:rsidRPr="00276A07" w14:paraId="1A42A9A7" w14:textId="77777777" w:rsidTr="00013E8C">
        <w:trPr>
          <w:trHeight w:val="240"/>
        </w:trPr>
        <w:tc>
          <w:tcPr>
            <w:tcW w:w="4390" w:type="dxa"/>
            <w:shd w:val="clear" w:color="auto" w:fill="C9DED4"/>
          </w:tcPr>
          <w:p w14:paraId="6103D394" w14:textId="77777777" w:rsidR="004422D3" w:rsidRPr="00276A07" w:rsidRDefault="004422D3" w:rsidP="004422D3">
            <w:pPr>
              <w:jc w:val="left"/>
              <w:rPr>
                <w:sz w:val="16"/>
                <w:szCs w:val="16"/>
              </w:rPr>
            </w:pPr>
            <w:r w:rsidRPr="00276A07">
              <w:rPr>
                <w:sz w:val="16"/>
                <w:szCs w:val="16"/>
              </w:rPr>
              <w:t xml:space="preserve">Imposition of excise duties on imports of used motor vehicles </w:t>
            </w:r>
          </w:p>
        </w:tc>
        <w:tc>
          <w:tcPr>
            <w:tcW w:w="3260" w:type="dxa"/>
            <w:shd w:val="clear" w:color="auto" w:fill="C9DED4"/>
            <w:hideMark/>
          </w:tcPr>
          <w:p w14:paraId="6AD8CF7F" w14:textId="77777777" w:rsidR="004422D3" w:rsidRPr="00276A07" w:rsidRDefault="004422D3" w:rsidP="004422D3">
            <w:pPr>
              <w:jc w:val="left"/>
              <w:rPr>
                <w:sz w:val="16"/>
                <w:szCs w:val="16"/>
              </w:rPr>
            </w:pPr>
            <w:r w:rsidRPr="00276A07">
              <w:rPr>
                <w:sz w:val="16"/>
                <w:szCs w:val="16"/>
              </w:rPr>
              <w:t>Permanent Delegation of Moldova to the WTO (12 May 2021)</w:t>
            </w:r>
          </w:p>
        </w:tc>
        <w:tc>
          <w:tcPr>
            <w:tcW w:w="1366" w:type="dxa"/>
            <w:shd w:val="clear" w:color="auto" w:fill="C9DED4"/>
            <w:hideMark/>
          </w:tcPr>
          <w:p w14:paraId="1A9D2936" w14:textId="77777777" w:rsidR="004422D3" w:rsidRPr="00276A07" w:rsidRDefault="004422D3" w:rsidP="004422D3">
            <w:pPr>
              <w:jc w:val="left"/>
              <w:rPr>
                <w:sz w:val="16"/>
                <w:szCs w:val="16"/>
              </w:rPr>
            </w:pPr>
            <w:r w:rsidRPr="00276A07">
              <w:rPr>
                <w:sz w:val="16"/>
                <w:szCs w:val="16"/>
              </w:rPr>
              <w:t>Effective 1 January 2021</w:t>
            </w:r>
          </w:p>
        </w:tc>
      </w:tr>
      <w:tr w:rsidR="004422D3" w:rsidRPr="00013E8C" w14:paraId="7E72F51E"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0A732584" w14:textId="77777777" w:rsidR="004422D3" w:rsidRPr="00013E8C" w:rsidRDefault="004422D3" w:rsidP="004E0A25">
            <w:pPr>
              <w:keepNext/>
              <w:jc w:val="center"/>
              <w:rPr>
                <w:b/>
                <w:bCs/>
                <w:sz w:val="16"/>
                <w:szCs w:val="16"/>
              </w:rPr>
            </w:pPr>
            <w:r w:rsidRPr="00013E8C">
              <w:rPr>
                <w:b/>
                <w:bCs/>
                <w:sz w:val="16"/>
                <w:szCs w:val="16"/>
              </w:rPr>
              <w:lastRenderedPageBreak/>
              <w:t>Montenegro</w:t>
            </w:r>
          </w:p>
        </w:tc>
      </w:tr>
      <w:tr w:rsidR="004422D3" w:rsidRPr="00276A07" w14:paraId="0B76013E" w14:textId="77777777" w:rsidTr="00013E8C">
        <w:trPr>
          <w:trHeight w:val="240"/>
        </w:trPr>
        <w:tc>
          <w:tcPr>
            <w:tcW w:w="4390" w:type="dxa"/>
            <w:shd w:val="clear" w:color="auto" w:fill="C9DED4"/>
          </w:tcPr>
          <w:p w14:paraId="1B327AA2" w14:textId="77777777" w:rsidR="004422D3" w:rsidRPr="00276A07" w:rsidRDefault="004422D3" w:rsidP="004422D3">
            <w:pPr>
              <w:jc w:val="left"/>
              <w:rPr>
                <w:sz w:val="16"/>
                <w:szCs w:val="16"/>
              </w:rPr>
            </w:pPr>
            <w:r w:rsidRPr="00276A07">
              <w:rPr>
                <w:sz w:val="16"/>
                <w:szCs w:val="16"/>
              </w:rPr>
              <w:t>Export licences on raw materials or wood (HS Chapter 44) of a lower level of processing in order to: (</w:t>
            </w:r>
            <w:proofErr w:type="spellStart"/>
            <w:r w:rsidRPr="00276A07">
              <w:rPr>
                <w:sz w:val="16"/>
                <w:szCs w:val="16"/>
              </w:rPr>
              <w:t>i</w:t>
            </w:r>
            <w:proofErr w:type="spellEnd"/>
            <w:r w:rsidRPr="00276A07">
              <w:rPr>
                <w:sz w:val="16"/>
                <w:szCs w:val="16"/>
              </w:rPr>
              <w:t xml:space="preserve">) preserve the stability of the supply of raw materials to the processing sector; (ii) ensure the stability of the population of the northern part of Montenegro who use wood for heating; (iii) preserve the stability of the prices of fuel; and (iv) control the preservation of the forest fund, combat illegal harvesting, </w:t>
            </w:r>
            <w:r>
              <w:rPr>
                <w:sz w:val="16"/>
                <w:szCs w:val="16"/>
              </w:rPr>
              <w:t xml:space="preserve">and </w:t>
            </w:r>
            <w:r w:rsidRPr="00276A07">
              <w:rPr>
                <w:sz w:val="16"/>
                <w:szCs w:val="16"/>
              </w:rPr>
              <w:t xml:space="preserve">control the implementation of the cutting in line with the cutting plan </w:t>
            </w:r>
          </w:p>
        </w:tc>
        <w:tc>
          <w:tcPr>
            <w:tcW w:w="3260" w:type="dxa"/>
            <w:shd w:val="clear" w:color="auto" w:fill="C9DED4"/>
            <w:hideMark/>
          </w:tcPr>
          <w:p w14:paraId="7A9760B4" w14:textId="77777777" w:rsidR="004422D3" w:rsidRPr="00276A07" w:rsidRDefault="004422D3" w:rsidP="004422D3">
            <w:pPr>
              <w:jc w:val="left"/>
              <w:rPr>
                <w:sz w:val="16"/>
                <w:szCs w:val="16"/>
              </w:rPr>
            </w:pPr>
            <w:r w:rsidRPr="00276A07">
              <w:rPr>
                <w:sz w:val="16"/>
                <w:szCs w:val="16"/>
              </w:rPr>
              <w:t xml:space="preserve">Permanent Delegation of Montenegro (20 May 2021) and WTO document G/MA/QR/N/MNE/2, 10 December 2020 </w:t>
            </w:r>
          </w:p>
        </w:tc>
        <w:tc>
          <w:tcPr>
            <w:tcW w:w="1366" w:type="dxa"/>
            <w:shd w:val="clear" w:color="auto" w:fill="C9DED4"/>
            <w:hideMark/>
          </w:tcPr>
          <w:p w14:paraId="1C65E103" w14:textId="77777777" w:rsidR="004422D3" w:rsidRPr="00276A07" w:rsidRDefault="004422D3" w:rsidP="004422D3">
            <w:pPr>
              <w:jc w:val="left"/>
              <w:rPr>
                <w:sz w:val="16"/>
                <w:szCs w:val="16"/>
              </w:rPr>
            </w:pPr>
            <w:r w:rsidRPr="00276A07">
              <w:rPr>
                <w:sz w:val="16"/>
                <w:szCs w:val="16"/>
              </w:rPr>
              <w:t>Effective 15 April 2021 to 1 May 2023</w:t>
            </w:r>
          </w:p>
        </w:tc>
      </w:tr>
      <w:tr w:rsidR="004422D3" w:rsidRPr="00013E8C" w14:paraId="1181136D"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491A5022" w14:textId="77777777" w:rsidR="004422D3" w:rsidRPr="00013E8C" w:rsidRDefault="004422D3" w:rsidP="004422D3">
            <w:pPr>
              <w:jc w:val="center"/>
              <w:rPr>
                <w:b/>
                <w:bCs/>
                <w:sz w:val="16"/>
                <w:szCs w:val="16"/>
              </w:rPr>
            </w:pPr>
            <w:r w:rsidRPr="00013E8C">
              <w:rPr>
                <w:b/>
                <w:bCs/>
                <w:sz w:val="16"/>
                <w:szCs w:val="16"/>
              </w:rPr>
              <w:t>Myanmar</w:t>
            </w:r>
          </w:p>
        </w:tc>
      </w:tr>
      <w:tr w:rsidR="004422D3" w:rsidRPr="00276A07" w14:paraId="3DAA4EB9" w14:textId="77777777" w:rsidTr="00013E8C">
        <w:trPr>
          <w:trHeight w:val="240"/>
        </w:trPr>
        <w:tc>
          <w:tcPr>
            <w:tcW w:w="4390" w:type="dxa"/>
            <w:shd w:val="clear" w:color="auto" w:fill="C9DED4"/>
          </w:tcPr>
          <w:p w14:paraId="1FD305BB" w14:textId="77777777" w:rsidR="004422D3" w:rsidRPr="00276A07" w:rsidRDefault="004422D3" w:rsidP="004422D3">
            <w:pPr>
              <w:jc w:val="left"/>
              <w:rPr>
                <w:sz w:val="16"/>
                <w:szCs w:val="16"/>
              </w:rPr>
            </w:pPr>
            <w:r w:rsidRPr="00276A07">
              <w:rPr>
                <w:sz w:val="16"/>
                <w:szCs w:val="16"/>
              </w:rPr>
              <w:t xml:space="preserve">As per MOC Notification No. 51/2020, issued on 8 July 2020, 1,224 HS lines based on the 2017 customs tariff of Myanmar (10-digit level) are on the negative list. As per MOC Notification No. 68/2020, the negative list for export licensing was reduced from 4,613 to 3,931 HS lines (10-digit HS Codes) </w:t>
            </w:r>
          </w:p>
        </w:tc>
        <w:tc>
          <w:tcPr>
            <w:tcW w:w="3260" w:type="dxa"/>
            <w:shd w:val="clear" w:color="auto" w:fill="C9DED4"/>
            <w:hideMark/>
          </w:tcPr>
          <w:p w14:paraId="7D8F9532" w14:textId="77777777" w:rsidR="004422D3" w:rsidRPr="00276A07" w:rsidRDefault="004422D3" w:rsidP="004422D3">
            <w:pPr>
              <w:jc w:val="left"/>
              <w:rPr>
                <w:sz w:val="16"/>
                <w:szCs w:val="16"/>
              </w:rPr>
            </w:pPr>
            <w:r w:rsidRPr="00276A07">
              <w:rPr>
                <w:sz w:val="16"/>
                <w:szCs w:val="16"/>
              </w:rPr>
              <w:t>Permanent Delegation of Myanmar to the WTO (1 June 2021); and WTO document WT/TPR/S/405/Rev.1, 8 April 2021</w:t>
            </w:r>
          </w:p>
        </w:tc>
        <w:tc>
          <w:tcPr>
            <w:tcW w:w="1366" w:type="dxa"/>
            <w:shd w:val="clear" w:color="auto" w:fill="C9DED4"/>
            <w:hideMark/>
          </w:tcPr>
          <w:p w14:paraId="085B9D32" w14:textId="77777777" w:rsidR="004422D3" w:rsidRPr="00276A07" w:rsidRDefault="004422D3" w:rsidP="004422D3">
            <w:pPr>
              <w:jc w:val="left"/>
              <w:rPr>
                <w:sz w:val="16"/>
                <w:szCs w:val="16"/>
              </w:rPr>
            </w:pPr>
            <w:r w:rsidRPr="00276A07">
              <w:rPr>
                <w:sz w:val="16"/>
                <w:szCs w:val="16"/>
              </w:rPr>
              <w:t>Effective 22 October 2020</w:t>
            </w:r>
          </w:p>
        </w:tc>
      </w:tr>
      <w:tr w:rsidR="004422D3" w:rsidRPr="00013E8C" w14:paraId="53DA8656"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499AD497" w14:textId="77777777" w:rsidR="004422D3" w:rsidRPr="00013E8C" w:rsidRDefault="004422D3" w:rsidP="004422D3">
            <w:pPr>
              <w:jc w:val="center"/>
              <w:rPr>
                <w:b/>
                <w:bCs/>
                <w:sz w:val="16"/>
                <w:szCs w:val="16"/>
              </w:rPr>
            </w:pPr>
            <w:r w:rsidRPr="00013E8C">
              <w:rPr>
                <w:b/>
                <w:bCs/>
                <w:sz w:val="16"/>
                <w:szCs w:val="16"/>
              </w:rPr>
              <w:t>Nepal</w:t>
            </w:r>
          </w:p>
        </w:tc>
      </w:tr>
      <w:tr w:rsidR="004422D3" w:rsidRPr="00276A07" w14:paraId="02053733" w14:textId="77777777" w:rsidTr="00013E8C">
        <w:trPr>
          <w:trHeight w:val="240"/>
        </w:trPr>
        <w:tc>
          <w:tcPr>
            <w:tcW w:w="4390" w:type="dxa"/>
            <w:shd w:val="clear" w:color="auto" w:fill="C9DED4"/>
          </w:tcPr>
          <w:p w14:paraId="01607726" w14:textId="77777777" w:rsidR="004422D3" w:rsidRPr="00276A07" w:rsidRDefault="004422D3" w:rsidP="004422D3">
            <w:pPr>
              <w:jc w:val="left"/>
              <w:rPr>
                <w:sz w:val="16"/>
                <w:szCs w:val="16"/>
              </w:rPr>
            </w:pPr>
            <w:r w:rsidRPr="00276A07">
              <w:rPr>
                <w:sz w:val="16"/>
                <w:szCs w:val="16"/>
              </w:rPr>
              <w:t xml:space="preserve">Introduction of import quotas on peas (80,000 metric tonnes), nuts (25,000 metric tonnes), dry dates (5,000 metric tonnes) and uncrushed black pepper (15,000 metric tonnes) </w:t>
            </w:r>
          </w:p>
        </w:tc>
        <w:tc>
          <w:tcPr>
            <w:tcW w:w="3260" w:type="dxa"/>
            <w:shd w:val="clear" w:color="auto" w:fill="C9DED4"/>
            <w:hideMark/>
          </w:tcPr>
          <w:p w14:paraId="6CC7A17A" w14:textId="77777777" w:rsidR="004422D3" w:rsidRPr="00276A07" w:rsidRDefault="004422D3" w:rsidP="004422D3">
            <w:pPr>
              <w:jc w:val="left"/>
              <w:rPr>
                <w:sz w:val="16"/>
                <w:szCs w:val="16"/>
              </w:rPr>
            </w:pPr>
            <w:r w:rsidRPr="00276A07">
              <w:rPr>
                <w:sz w:val="16"/>
                <w:szCs w:val="16"/>
              </w:rPr>
              <w:t>Permanent Delegation of Nepal to the WTO (24 May 2021)</w:t>
            </w:r>
          </w:p>
        </w:tc>
        <w:tc>
          <w:tcPr>
            <w:tcW w:w="1366" w:type="dxa"/>
            <w:shd w:val="clear" w:color="auto" w:fill="C9DED4"/>
            <w:hideMark/>
          </w:tcPr>
          <w:p w14:paraId="418AB9C3" w14:textId="77777777" w:rsidR="004422D3" w:rsidRPr="00276A07" w:rsidRDefault="004422D3" w:rsidP="004422D3">
            <w:pPr>
              <w:jc w:val="left"/>
              <w:rPr>
                <w:sz w:val="16"/>
                <w:szCs w:val="16"/>
              </w:rPr>
            </w:pPr>
            <w:r w:rsidRPr="00276A07">
              <w:rPr>
                <w:sz w:val="16"/>
                <w:szCs w:val="16"/>
              </w:rPr>
              <w:t>Effective 22 March 2021</w:t>
            </w:r>
          </w:p>
        </w:tc>
      </w:tr>
      <w:tr w:rsidR="004422D3" w:rsidRPr="00013E8C" w14:paraId="6E344A8C"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1D234C56" w14:textId="77777777" w:rsidR="004422D3" w:rsidRPr="00013E8C" w:rsidRDefault="004422D3" w:rsidP="004422D3">
            <w:pPr>
              <w:jc w:val="center"/>
              <w:rPr>
                <w:b/>
                <w:bCs/>
                <w:sz w:val="16"/>
                <w:szCs w:val="16"/>
              </w:rPr>
            </w:pPr>
            <w:r w:rsidRPr="00013E8C">
              <w:rPr>
                <w:b/>
                <w:bCs/>
                <w:sz w:val="16"/>
                <w:szCs w:val="16"/>
              </w:rPr>
              <w:t>Peru</w:t>
            </w:r>
          </w:p>
        </w:tc>
      </w:tr>
      <w:tr w:rsidR="004422D3" w:rsidRPr="00276A07" w14:paraId="2AEFDE66" w14:textId="77777777" w:rsidTr="00013E8C">
        <w:trPr>
          <w:trHeight w:val="240"/>
        </w:trPr>
        <w:tc>
          <w:tcPr>
            <w:tcW w:w="4390" w:type="dxa"/>
            <w:shd w:val="clear" w:color="auto" w:fill="C9DED4"/>
          </w:tcPr>
          <w:p w14:paraId="671CBC64" w14:textId="77777777" w:rsidR="004422D3" w:rsidRPr="00276A07" w:rsidRDefault="004422D3" w:rsidP="004422D3">
            <w:pPr>
              <w:jc w:val="left"/>
              <w:rPr>
                <w:sz w:val="16"/>
                <w:szCs w:val="16"/>
              </w:rPr>
            </w:pPr>
            <w:r w:rsidRPr="00276A07">
              <w:rPr>
                <w:sz w:val="16"/>
                <w:szCs w:val="16"/>
              </w:rPr>
              <w:t xml:space="preserve">Temporary import ban on certain vegetable products and meat (e.g. soya, nuts), from the </w:t>
            </w:r>
            <w:proofErr w:type="spellStart"/>
            <w:r w:rsidRPr="00276A07">
              <w:rPr>
                <w:sz w:val="16"/>
                <w:szCs w:val="16"/>
              </w:rPr>
              <w:t>Plurinational</w:t>
            </w:r>
            <w:proofErr w:type="spellEnd"/>
            <w:r w:rsidRPr="00276A07">
              <w:rPr>
                <w:sz w:val="16"/>
                <w:szCs w:val="16"/>
              </w:rPr>
              <w:t xml:space="preserve"> State of Bolivia</w:t>
            </w:r>
          </w:p>
        </w:tc>
        <w:tc>
          <w:tcPr>
            <w:tcW w:w="3260" w:type="dxa"/>
            <w:shd w:val="clear" w:color="auto" w:fill="C9DED4"/>
            <w:hideMark/>
          </w:tcPr>
          <w:p w14:paraId="547438F2" w14:textId="77777777" w:rsidR="004422D3" w:rsidRPr="00276A07" w:rsidRDefault="004422D3" w:rsidP="004422D3">
            <w:pPr>
              <w:jc w:val="left"/>
              <w:rPr>
                <w:sz w:val="16"/>
                <w:szCs w:val="16"/>
              </w:rPr>
            </w:pPr>
            <w:r w:rsidRPr="00A31855">
              <w:rPr>
                <w:sz w:val="16"/>
                <w:szCs w:val="16"/>
                <w:lang w:val="es-ES"/>
              </w:rPr>
              <w:t xml:space="preserve">Servicio Nacional de Sanidad Agraria del Peru, Nota de Prensa (20 January 2021). </w:t>
            </w:r>
            <w:r w:rsidRPr="00276A07">
              <w:rPr>
                <w:sz w:val="16"/>
                <w:szCs w:val="16"/>
              </w:rPr>
              <w:t>Viewed at: https://www.gob.pe/institucion/senasa/noticias/298487-peru-suspende-importacion-de-productos-agropecuarios-procedentes-de-bolivia</w:t>
            </w:r>
          </w:p>
        </w:tc>
        <w:tc>
          <w:tcPr>
            <w:tcW w:w="1366" w:type="dxa"/>
            <w:shd w:val="clear" w:color="auto" w:fill="C9DED4"/>
            <w:noWrap/>
            <w:hideMark/>
          </w:tcPr>
          <w:p w14:paraId="09B975FB" w14:textId="77777777" w:rsidR="004422D3" w:rsidRPr="00276A07" w:rsidRDefault="004422D3" w:rsidP="004422D3">
            <w:pPr>
              <w:jc w:val="left"/>
              <w:rPr>
                <w:sz w:val="16"/>
                <w:szCs w:val="16"/>
              </w:rPr>
            </w:pPr>
          </w:p>
        </w:tc>
      </w:tr>
      <w:tr w:rsidR="004422D3" w:rsidRPr="00013E8C" w14:paraId="0EC340FB"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4F33BC15" w14:textId="77777777" w:rsidR="004422D3" w:rsidRPr="00013E8C" w:rsidRDefault="004422D3" w:rsidP="004422D3">
            <w:pPr>
              <w:jc w:val="center"/>
              <w:rPr>
                <w:b/>
                <w:bCs/>
                <w:sz w:val="16"/>
                <w:szCs w:val="16"/>
              </w:rPr>
            </w:pPr>
            <w:r w:rsidRPr="00013E8C">
              <w:rPr>
                <w:b/>
                <w:bCs/>
                <w:sz w:val="16"/>
                <w:szCs w:val="16"/>
              </w:rPr>
              <w:t>Russian Federation</w:t>
            </w:r>
          </w:p>
        </w:tc>
      </w:tr>
      <w:tr w:rsidR="004422D3" w:rsidRPr="00276A07" w14:paraId="0C2F4BF5" w14:textId="77777777" w:rsidTr="00013E8C">
        <w:trPr>
          <w:trHeight w:val="240"/>
        </w:trPr>
        <w:tc>
          <w:tcPr>
            <w:tcW w:w="4390" w:type="dxa"/>
            <w:shd w:val="clear" w:color="auto" w:fill="C9DED4"/>
          </w:tcPr>
          <w:p w14:paraId="73A09E5E" w14:textId="77777777" w:rsidR="004422D3" w:rsidRPr="00276A07" w:rsidRDefault="004422D3" w:rsidP="004422D3">
            <w:pPr>
              <w:jc w:val="left"/>
              <w:rPr>
                <w:color w:val="000000"/>
                <w:sz w:val="16"/>
                <w:szCs w:val="16"/>
              </w:rPr>
            </w:pPr>
            <w:r w:rsidRPr="00276A07">
              <w:rPr>
                <w:color w:val="000000"/>
                <w:sz w:val="16"/>
                <w:szCs w:val="16"/>
              </w:rPr>
              <w:t xml:space="preserve">Imposition of temporary export duties on soya beans (30% but not less than EUR 165/tonne) </w:t>
            </w:r>
          </w:p>
        </w:tc>
        <w:tc>
          <w:tcPr>
            <w:tcW w:w="3260" w:type="dxa"/>
            <w:shd w:val="clear" w:color="auto" w:fill="C9DED4"/>
            <w:hideMark/>
          </w:tcPr>
          <w:p w14:paraId="73E87D66" w14:textId="77777777" w:rsidR="004422D3" w:rsidRPr="00276A07" w:rsidRDefault="004422D3" w:rsidP="004422D3">
            <w:pPr>
              <w:jc w:val="left"/>
              <w:rPr>
                <w:sz w:val="16"/>
                <w:szCs w:val="16"/>
              </w:rPr>
            </w:pPr>
            <w:r w:rsidRPr="00276A07">
              <w:rPr>
                <w:sz w:val="16"/>
                <w:szCs w:val="16"/>
              </w:rPr>
              <w:t>Permanent Delegation of the Russian Federation to the WTO (28 May 2021)</w:t>
            </w:r>
          </w:p>
        </w:tc>
        <w:tc>
          <w:tcPr>
            <w:tcW w:w="1366" w:type="dxa"/>
            <w:shd w:val="clear" w:color="auto" w:fill="C9DED4"/>
            <w:hideMark/>
          </w:tcPr>
          <w:p w14:paraId="391F98A2" w14:textId="77777777" w:rsidR="004422D3" w:rsidRPr="00276A07" w:rsidRDefault="004422D3" w:rsidP="004422D3">
            <w:pPr>
              <w:jc w:val="left"/>
              <w:rPr>
                <w:sz w:val="16"/>
                <w:szCs w:val="16"/>
              </w:rPr>
            </w:pPr>
            <w:r w:rsidRPr="00276A07">
              <w:rPr>
                <w:sz w:val="16"/>
                <w:szCs w:val="16"/>
              </w:rPr>
              <w:t>Effective 1 February to 30 June 2021</w:t>
            </w:r>
          </w:p>
        </w:tc>
      </w:tr>
      <w:tr w:rsidR="004422D3" w:rsidRPr="00013E8C" w14:paraId="41C88B6F"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0D81A5F6" w14:textId="77777777" w:rsidR="004422D3" w:rsidRPr="00013E8C" w:rsidRDefault="004422D3" w:rsidP="004422D3">
            <w:pPr>
              <w:jc w:val="center"/>
              <w:rPr>
                <w:b/>
                <w:bCs/>
                <w:sz w:val="16"/>
                <w:szCs w:val="16"/>
              </w:rPr>
            </w:pPr>
            <w:r w:rsidRPr="00013E8C">
              <w:rPr>
                <w:b/>
                <w:bCs/>
                <w:sz w:val="16"/>
                <w:szCs w:val="16"/>
              </w:rPr>
              <w:t>Russian Federation (for Eurasian Economic Union)</w:t>
            </w:r>
          </w:p>
        </w:tc>
      </w:tr>
      <w:tr w:rsidR="004422D3" w:rsidRPr="00276A07" w14:paraId="38AFE746" w14:textId="77777777" w:rsidTr="00013E8C">
        <w:trPr>
          <w:trHeight w:val="240"/>
        </w:trPr>
        <w:tc>
          <w:tcPr>
            <w:tcW w:w="4390" w:type="dxa"/>
            <w:shd w:val="clear" w:color="auto" w:fill="C9DED4"/>
          </w:tcPr>
          <w:p w14:paraId="4599FC96" w14:textId="77777777" w:rsidR="004422D3" w:rsidRPr="00276A07" w:rsidRDefault="004422D3" w:rsidP="004422D3">
            <w:pPr>
              <w:jc w:val="left"/>
              <w:rPr>
                <w:sz w:val="16"/>
                <w:szCs w:val="16"/>
              </w:rPr>
            </w:pPr>
            <w:r w:rsidRPr="00276A07">
              <w:rPr>
                <w:sz w:val="16"/>
                <w:szCs w:val="16"/>
              </w:rPr>
              <w:t xml:space="preserve">Temporary increase of import tariffs (from 10% to 12%) on rectangular (including square) aluminium plates, </w:t>
            </w:r>
            <w:proofErr w:type="gramStart"/>
            <w:r w:rsidRPr="00276A07">
              <w:rPr>
                <w:sz w:val="16"/>
                <w:szCs w:val="16"/>
              </w:rPr>
              <w:t>sheet</w:t>
            </w:r>
            <w:proofErr w:type="gramEnd"/>
            <w:r w:rsidRPr="00276A07">
              <w:rPr>
                <w:sz w:val="16"/>
                <w:szCs w:val="16"/>
              </w:rPr>
              <w:t xml:space="preserve"> and strip, of a thickness exceeding 0.2 mm of aluminium alloys </w:t>
            </w:r>
          </w:p>
        </w:tc>
        <w:tc>
          <w:tcPr>
            <w:tcW w:w="3260" w:type="dxa"/>
            <w:shd w:val="clear" w:color="auto" w:fill="C9DED4"/>
            <w:hideMark/>
          </w:tcPr>
          <w:p w14:paraId="3F7BE979" w14:textId="77777777" w:rsidR="004422D3" w:rsidRPr="00276A07" w:rsidRDefault="004422D3" w:rsidP="004422D3">
            <w:pPr>
              <w:jc w:val="left"/>
              <w:rPr>
                <w:sz w:val="16"/>
                <w:szCs w:val="16"/>
              </w:rPr>
            </w:pPr>
            <w:r w:rsidRPr="00276A07">
              <w:rPr>
                <w:sz w:val="16"/>
                <w:szCs w:val="16"/>
              </w:rPr>
              <w:t>Permanent Delegation of the Russian Federation to the WTO (28 May 2021)</w:t>
            </w:r>
          </w:p>
        </w:tc>
        <w:tc>
          <w:tcPr>
            <w:tcW w:w="1366" w:type="dxa"/>
            <w:shd w:val="clear" w:color="auto" w:fill="C9DED4"/>
            <w:hideMark/>
          </w:tcPr>
          <w:p w14:paraId="0FB89EC7" w14:textId="77777777" w:rsidR="004422D3" w:rsidRPr="00276A07" w:rsidRDefault="004422D3" w:rsidP="004422D3">
            <w:pPr>
              <w:jc w:val="left"/>
              <w:rPr>
                <w:sz w:val="16"/>
                <w:szCs w:val="16"/>
              </w:rPr>
            </w:pPr>
            <w:r w:rsidRPr="00276A07">
              <w:rPr>
                <w:sz w:val="16"/>
                <w:szCs w:val="16"/>
              </w:rPr>
              <w:t>Effective 3 April 2021 to 28 February 2023</w:t>
            </w:r>
          </w:p>
        </w:tc>
      </w:tr>
      <w:tr w:rsidR="004422D3" w:rsidRPr="00276A07" w14:paraId="753D9363" w14:textId="77777777" w:rsidTr="00013E8C">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4F483DFF" w14:textId="77777777" w:rsidR="004422D3" w:rsidRPr="00276A07" w:rsidRDefault="004422D3" w:rsidP="004422D3">
            <w:pPr>
              <w:jc w:val="left"/>
              <w:rPr>
                <w:sz w:val="16"/>
                <w:szCs w:val="16"/>
              </w:rPr>
            </w:pPr>
            <w:r w:rsidRPr="00276A07">
              <w:rPr>
                <w:sz w:val="16"/>
                <w:szCs w:val="16"/>
              </w:rPr>
              <w:t>Imposition of import procedures on hydrofluorocarbons</w:t>
            </w:r>
          </w:p>
        </w:tc>
        <w:tc>
          <w:tcPr>
            <w:tcW w:w="3260" w:type="dxa"/>
            <w:hideMark/>
          </w:tcPr>
          <w:p w14:paraId="217F4A1D" w14:textId="77777777" w:rsidR="004422D3" w:rsidRPr="00276A07" w:rsidRDefault="004422D3" w:rsidP="004422D3">
            <w:pPr>
              <w:jc w:val="left"/>
              <w:rPr>
                <w:sz w:val="16"/>
                <w:szCs w:val="16"/>
              </w:rPr>
            </w:pPr>
            <w:r w:rsidRPr="00276A07">
              <w:rPr>
                <w:sz w:val="16"/>
                <w:szCs w:val="16"/>
              </w:rPr>
              <w:t>Permanent Delegation of the Russian Federation to the WTO (28 May 2021)</w:t>
            </w:r>
          </w:p>
        </w:tc>
        <w:tc>
          <w:tcPr>
            <w:tcW w:w="1366" w:type="dxa"/>
            <w:hideMark/>
          </w:tcPr>
          <w:p w14:paraId="2B4AF249" w14:textId="77777777" w:rsidR="004422D3" w:rsidRPr="00276A07" w:rsidRDefault="004422D3" w:rsidP="004422D3">
            <w:pPr>
              <w:jc w:val="left"/>
              <w:rPr>
                <w:sz w:val="16"/>
                <w:szCs w:val="16"/>
              </w:rPr>
            </w:pPr>
            <w:r w:rsidRPr="00276A07">
              <w:rPr>
                <w:sz w:val="16"/>
                <w:szCs w:val="16"/>
              </w:rPr>
              <w:t>Effective 16 April 2021</w:t>
            </w:r>
          </w:p>
        </w:tc>
      </w:tr>
      <w:tr w:rsidR="00622DC3" w:rsidRPr="00276A07" w14:paraId="520E3F32" w14:textId="77777777" w:rsidTr="005437F8">
        <w:trPr>
          <w:trHeight w:val="240"/>
        </w:trPr>
        <w:tc>
          <w:tcPr>
            <w:tcW w:w="4390" w:type="dxa"/>
            <w:shd w:val="clear" w:color="auto" w:fill="C9DED4"/>
          </w:tcPr>
          <w:p w14:paraId="7270BD97" w14:textId="3A6DAB5F" w:rsidR="00622DC3" w:rsidRPr="00622DC3" w:rsidRDefault="00622DC3" w:rsidP="00622DC3">
            <w:pPr>
              <w:jc w:val="left"/>
              <w:rPr>
                <w:sz w:val="16"/>
                <w:szCs w:val="16"/>
              </w:rPr>
            </w:pPr>
            <w:r w:rsidRPr="00622DC3">
              <w:rPr>
                <w:sz w:val="16"/>
                <w:szCs w:val="16"/>
              </w:rPr>
              <w:t>Imposition of a temporary export tariff quota</w:t>
            </w:r>
            <w:r>
              <w:rPr>
                <w:sz w:val="16"/>
                <w:szCs w:val="16"/>
              </w:rPr>
              <w:t xml:space="preserve"> </w:t>
            </w:r>
            <w:r w:rsidRPr="00622DC3">
              <w:rPr>
                <w:sz w:val="16"/>
                <w:szCs w:val="16"/>
              </w:rPr>
              <w:t>(17.5</w:t>
            </w:r>
            <w:r>
              <w:rPr>
                <w:sz w:val="16"/>
                <w:szCs w:val="16"/>
              </w:rPr>
              <w:t> </w:t>
            </w:r>
            <w:r w:rsidRPr="00622DC3">
              <w:rPr>
                <w:sz w:val="16"/>
                <w:szCs w:val="16"/>
              </w:rPr>
              <w:t xml:space="preserve">million tonnes) for grains (wheat and </w:t>
            </w:r>
            <w:proofErr w:type="spellStart"/>
            <w:r w:rsidRPr="00622DC3">
              <w:rPr>
                <w:sz w:val="16"/>
                <w:szCs w:val="16"/>
              </w:rPr>
              <w:t>meslin</w:t>
            </w:r>
            <w:proofErr w:type="spellEnd"/>
            <w:r w:rsidRPr="00622DC3">
              <w:rPr>
                <w:sz w:val="16"/>
                <w:szCs w:val="16"/>
              </w:rPr>
              <w:t xml:space="preserve">, rye, </w:t>
            </w:r>
            <w:proofErr w:type="gramStart"/>
            <w:r w:rsidRPr="00622DC3">
              <w:rPr>
                <w:sz w:val="16"/>
                <w:szCs w:val="16"/>
              </w:rPr>
              <w:t>barley</w:t>
            </w:r>
            <w:proofErr w:type="gramEnd"/>
            <w:r w:rsidRPr="00622DC3">
              <w:rPr>
                <w:sz w:val="16"/>
                <w:szCs w:val="16"/>
              </w:rPr>
              <w:t xml:space="preserve"> and corn)</w:t>
            </w:r>
          </w:p>
        </w:tc>
        <w:tc>
          <w:tcPr>
            <w:tcW w:w="3260" w:type="dxa"/>
            <w:shd w:val="clear" w:color="auto" w:fill="C9DED4"/>
          </w:tcPr>
          <w:p w14:paraId="6A2632FA" w14:textId="6D1952A6" w:rsidR="00622DC3" w:rsidRPr="00622DC3" w:rsidRDefault="00622DC3" w:rsidP="00622DC3">
            <w:pPr>
              <w:jc w:val="left"/>
              <w:rPr>
                <w:sz w:val="16"/>
                <w:szCs w:val="16"/>
              </w:rPr>
            </w:pPr>
            <w:r w:rsidRPr="00622DC3">
              <w:rPr>
                <w:sz w:val="16"/>
                <w:szCs w:val="16"/>
              </w:rPr>
              <w:t>Permanent Delegation of the Russian Federation to the WTO (28 May 2021)</w:t>
            </w:r>
          </w:p>
        </w:tc>
        <w:tc>
          <w:tcPr>
            <w:tcW w:w="1366" w:type="dxa"/>
            <w:shd w:val="clear" w:color="auto" w:fill="C9DED4"/>
          </w:tcPr>
          <w:p w14:paraId="567E9B07" w14:textId="7F84A15D" w:rsidR="00622DC3" w:rsidRPr="00622DC3" w:rsidRDefault="00622DC3" w:rsidP="00622DC3">
            <w:pPr>
              <w:jc w:val="left"/>
              <w:rPr>
                <w:sz w:val="16"/>
                <w:szCs w:val="16"/>
              </w:rPr>
            </w:pPr>
            <w:r w:rsidRPr="00622DC3">
              <w:rPr>
                <w:sz w:val="16"/>
                <w:szCs w:val="16"/>
              </w:rPr>
              <w:t>Effective 15 February to 30 June 2021</w:t>
            </w:r>
          </w:p>
        </w:tc>
      </w:tr>
      <w:tr w:rsidR="004422D3" w:rsidRPr="00276A07" w14:paraId="450D155E" w14:textId="77777777" w:rsidTr="005437F8">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564C37FF" w14:textId="77777777" w:rsidR="004422D3" w:rsidRPr="00013E8C" w:rsidRDefault="004422D3" w:rsidP="004422D3">
            <w:pPr>
              <w:jc w:val="center"/>
              <w:rPr>
                <w:b/>
                <w:bCs/>
                <w:sz w:val="16"/>
                <w:szCs w:val="16"/>
              </w:rPr>
            </w:pPr>
            <w:r w:rsidRPr="00013E8C">
              <w:rPr>
                <w:b/>
                <w:bCs/>
                <w:sz w:val="16"/>
                <w:szCs w:val="16"/>
              </w:rPr>
              <w:t>Seychelles</w:t>
            </w:r>
          </w:p>
        </w:tc>
      </w:tr>
      <w:tr w:rsidR="004422D3" w:rsidRPr="00276A07" w14:paraId="46C7D002" w14:textId="77777777" w:rsidTr="005437F8">
        <w:trPr>
          <w:trHeight w:val="240"/>
        </w:trPr>
        <w:tc>
          <w:tcPr>
            <w:tcW w:w="4390" w:type="dxa"/>
            <w:shd w:val="clear" w:color="auto" w:fill="C9DED4"/>
          </w:tcPr>
          <w:p w14:paraId="21F987EC" w14:textId="77777777" w:rsidR="004422D3" w:rsidRPr="00276A07" w:rsidRDefault="004422D3" w:rsidP="004422D3">
            <w:pPr>
              <w:jc w:val="left"/>
              <w:rPr>
                <w:sz w:val="16"/>
                <w:szCs w:val="16"/>
              </w:rPr>
            </w:pPr>
            <w:r w:rsidRPr="00276A07">
              <w:rPr>
                <w:sz w:val="16"/>
                <w:szCs w:val="16"/>
              </w:rPr>
              <w:t>Amendments introduced in the Customs Management (Prohibited and Restricted Goods) (Amendment) (No.</w:t>
            </w:r>
            <w:r>
              <w:rPr>
                <w:sz w:val="16"/>
                <w:szCs w:val="16"/>
              </w:rPr>
              <w:t> </w:t>
            </w:r>
            <w:r w:rsidRPr="00276A07">
              <w:rPr>
                <w:sz w:val="16"/>
                <w:szCs w:val="16"/>
              </w:rPr>
              <w:t xml:space="preserve">3) Regulations, 2020 resulting in the inclusion of certain plastic products (balloons and toys containing balloons) in the list of import prohibited goods </w:t>
            </w:r>
          </w:p>
        </w:tc>
        <w:tc>
          <w:tcPr>
            <w:tcW w:w="3260" w:type="dxa"/>
            <w:shd w:val="clear" w:color="auto" w:fill="C9DED4"/>
            <w:hideMark/>
          </w:tcPr>
          <w:p w14:paraId="7CE03B3A" w14:textId="77777777" w:rsidR="004422D3" w:rsidRPr="00276A07" w:rsidRDefault="004422D3" w:rsidP="004422D3">
            <w:pPr>
              <w:jc w:val="left"/>
              <w:rPr>
                <w:sz w:val="16"/>
                <w:szCs w:val="16"/>
              </w:rPr>
            </w:pPr>
            <w:r w:rsidRPr="00276A07">
              <w:rPr>
                <w:sz w:val="16"/>
                <w:szCs w:val="16"/>
              </w:rPr>
              <w:t>Permanent Delegation of Seychelles to the WTO (28 May 2021)</w:t>
            </w:r>
          </w:p>
        </w:tc>
        <w:tc>
          <w:tcPr>
            <w:tcW w:w="1366" w:type="dxa"/>
            <w:shd w:val="clear" w:color="auto" w:fill="C9DED4"/>
            <w:hideMark/>
          </w:tcPr>
          <w:p w14:paraId="414D1FC0"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28815B8D" w14:textId="77777777" w:rsidTr="005437F8">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7A83AC99" w14:textId="1C48BB16" w:rsidR="004422D3" w:rsidRPr="00013E8C" w:rsidRDefault="004422D3" w:rsidP="004422D3">
            <w:pPr>
              <w:jc w:val="center"/>
              <w:rPr>
                <w:b/>
                <w:bCs/>
                <w:sz w:val="16"/>
                <w:szCs w:val="16"/>
              </w:rPr>
            </w:pPr>
            <w:r w:rsidRPr="00013E8C">
              <w:rPr>
                <w:b/>
                <w:bCs/>
                <w:sz w:val="16"/>
                <w:szCs w:val="16"/>
              </w:rPr>
              <w:t xml:space="preserve">South Africa (for </w:t>
            </w:r>
            <w:r w:rsidR="00013E8C">
              <w:rPr>
                <w:b/>
                <w:bCs/>
                <w:sz w:val="16"/>
                <w:szCs w:val="16"/>
              </w:rPr>
              <w:t>Southern African Customs Union)</w:t>
            </w:r>
          </w:p>
        </w:tc>
      </w:tr>
      <w:tr w:rsidR="004422D3" w:rsidRPr="00276A07" w14:paraId="511802E3" w14:textId="77777777" w:rsidTr="005437F8">
        <w:trPr>
          <w:trHeight w:val="240"/>
        </w:trPr>
        <w:tc>
          <w:tcPr>
            <w:tcW w:w="4390" w:type="dxa"/>
            <w:shd w:val="clear" w:color="auto" w:fill="C9DED4"/>
          </w:tcPr>
          <w:p w14:paraId="05A1EE58" w14:textId="12DC7BDB" w:rsidR="004422D3" w:rsidRPr="00276A07" w:rsidRDefault="004422D3" w:rsidP="004422D3">
            <w:pPr>
              <w:jc w:val="left"/>
              <w:rPr>
                <w:sz w:val="16"/>
                <w:szCs w:val="16"/>
              </w:rPr>
            </w:pPr>
            <w:r w:rsidRPr="00276A07">
              <w:rPr>
                <w:sz w:val="16"/>
                <w:szCs w:val="16"/>
              </w:rPr>
              <w:t xml:space="preserve">Increase of import tariffs (from 10% to 15%) on acrylic resins (effective 24 December 2020); (to 15%) on certain aluminium plates, sheets and strip, of a thickness exceeding 0.2 mm; and on aluminium foil (whether or not printed or backed with paper, paperboard, plastics or similar backing materials) of a thickness (excluding any backing) not exceeding 0.2 mm (effective 31 December 2020). Imports from the European Union, </w:t>
            </w:r>
            <w:proofErr w:type="gramStart"/>
            <w:r w:rsidRPr="00276A07">
              <w:rPr>
                <w:sz w:val="16"/>
                <w:szCs w:val="16"/>
              </w:rPr>
              <w:t>EFTA</w:t>
            </w:r>
            <w:proofErr w:type="gramEnd"/>
            <w:r w:rsidRPr="00276A07">
              <w:rPr>
                <w:sz w:val="16"/>
                <w:szCs w:val="16"/>
              </w:rPr>
              <w:t xml:space="preserve"> and Southern African Development Community (SADC) members exempted </w:t>
            </w:r>
          </w:p>
        </w:tc>
        <w:tc>
          <w:tcPr>
            <w:tcW w:w="3260" w:type="dxa"/>
            <w:shd w:val="clear" w:color="auto" w:fill="C9DED4"/>
            <w:hideMark/>
          </w:tcPr>
          <w:p w14:paraId="30414956" w14:textId="77777777" w:rsidR="004422D3" w:rsidRPr="00276A07" w:rsidRDefault="004422D3" w:rsidP="004422D3">
            <w:pPr>
              <w:jc w:val="left"/>
              <w:rPr>
                <w:sz w:val="16"/>
                <w:szCs w:val="16"/>
              </w:rPr>
            </w:pPr>
            <w:r w:rsidRPr="00276A07">
              <w:rPr>
                <w:sz w:val="16"/>
                <w:szCs w:val="16"/>
              </w:rPr>
              <w:t>International Trade Administration Commission Notice Nos. R 1406 -Government Gazette No. 44029 (24 December 2020), and R.1428 - Government Gazette No. 44049 (31 December 2020)</w:t>
            </w:r>
          </w:p>
        </w:tc>
        <w:tc>
          <w:tcPr>
            <w:tcW w:w="1366" w:type="dxa"/>
            <w:shd w:val="clear" w:color="auto" w:fill="C9DED4"/>
            <w:hideMark/>
          </w:tcPr>
          <w:p w14:paraId="53A737E4" w14:textId="77777777" w:rsidR="004422D3" w:rsidRPr="00276A07" w:rsidRDefault="004422D3" w:rsidP="004422D3">
            <w:pPr>
              <w:jc w:val="left"/>
              <w:rPr>
                <w:sz w:val="16"/>
                <w:szCs w:val="16"/>
              </w:rPr>
            </w:pPr>
            <w:r w:rsidRPr="00276A07">
              <w:rPr>
                <w:sz w:val="16"/>
                <w:szCs w:val="16"/>
              </w:rPr>
              <w:t>Effective: see individual dates in measure</w:t>
            </w:r>
          </w:p>
        </w:tc>
      </w:tr>
      <w:tr w:rsidR="004422D3" w:rsidRPr="00434931" w14:paraId="56D6526F" w14:textId="77777777" w:rsidTr="005437F8">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2133AF3C" w14:textId="77777777" w:rsidR="004422D3" w:rsidRPr="00434931" w:rsidRDefault="004422D3" w:rsidP="00EC1AC7">
            <w:pPr>
              <w:keepNext/>
              <w:jc w:val="center"/>
              <w:rPr>
                <w:b/>
                <w:bCs/>
                <w:sz w:val="16"/>
                <w:szCs w:val="16"/>
              </w:rPr>
            </w:pPr>
            <w:r w:rsidRPr="00434931">
              <w:rPr>
                <w:b/>
                <w:bCs/>
                <w:sz w:val="16"/>
                <w:szCs w:val="16"/>
              </w:rPr>
              <w:lastRenderedPageBreak/>
              <w:t>Sri Lanka</w:t>
            </w:r>
          </w:p>
        </w:tc>
      </w:tr>
      <w:tr w:rsidR="004422D3" w:rsidRPr="00276A07" w14:paraId="5B3EF667" w14:textId="77777777" w:rsidTr="005437F8">
        <w:trPr>
          <w:trHeight w:val="240"/>
        </w:trPr>
        <w:tc>
          <w:tcPr>
            <w:tcW w:w="4390" w:type="dxa"/>
            <w:shd w:val="clear" w:color="auto" w:fill="C9DED4"/>
          </w:tcPr>
          <w:p w14:paraId="77254AA8" w14:textId="77777777" w:rsidR="004422D3" w:rsidRPr="00276A07" w:rsidRDefault="004422D3" w:rsidP="004422D3">
            <w:pPr>
              <w:jc w:val="left"/>
              <w:rPr>
                <w:sz w:val="16"/>
                <w:szCs w:val="16"/>
              </w:rPr>
            </w:pPr>
            <w:r w:rsidRPr="00276A07">
              <w:rPr>
                <w:sz w:val="16"/>
                <w:szCs w:val="16"/>
              </w:rPr>
              <w:t>Amendments introduced in the Export Development Act, No. 40 of 1979, resulting in the increase of CESS levy on certain imported products (in HS Chapters 03; 04; 06; 07; 08; 09; 10; 11; 12; 14; 15; 16; 17; 18; 19; 20; 21; 22; 24; 27; 29; 30; 32; 33; 34; 35; 38; 39; 40; 42; 43; 44; 46; 48; 49; 59; 64; 68; 69; 70; 72; 73; 74; 76; 82; 83; 85; 87; 94; 96)</w:t>
            </w:r>
          </w:p>
        </w:tc>
        <w:tc>
          <w:tcPr>
            <w:tcW w:w="3260" w:type="dxa"/>
            <w:shd w:val="clear" w:color="auto" w:fill="C9DED4"/>
            <w:hideMark/>
          </w:tcPr>
          <w:p w14:paraId="6CAE032B" w14:textId="77777777" w:rsidR="004422D3" w:rsidRPr="00276A07" w:rsidRDefault="004422D3" w:rsidP="004422D3">
            <w:pPr>
              <w:jc w:val="left"/>
              <w:rPr>
                <w:sz w:val="16"/>
                <w:szCs w:val="16"/>
              </w:rPr>
            </w:pPr>
            <w:r w:rsidRPr="00276A07">
              <w:rPr>
                <w:sz w:val="16"/>
                <w:szCs w:val="16"/>
              </w:rPr>
              <w:t>Permanent Delegation of Sri Lanka to the WTO (11 June 2021)</w:t>
            </w:r>
          </w:p>
        </w:tc>
        <w:tc>
          <w:tcPr>
            <w:tcW w:w="1366" w:type="dxa"/>
            <w:shd w:val="clear" w:color="auto" w:fill="C9DED4"/>
            <w:hideMark/>
          </w:tcPr>
          <w:p w14:paraId="6ABC7770" w14:textId="77777777" w:rsidR="004422D3" w:rsidRPr="00276A07" w:rsidRDefault="004422D3" w:rsidP="004422D3">
            <w:pPr>
              <w:jc w:val="left"/>
              <w:rPr>
                <w:sz w:val="16"/>
                <w:szCs w:val="16"/>
              </w:rPr>
            </w:pPr>
            <w:r w:rsidRPr="00276A07">
              <w:rPr>
                <w:sz w:val="16"/>
                <w:szCs w:val="16"/>
              </w:rPr>
              <w:t>Effective January 2021</w:t>
            </w:r>
          </w:p>
        </w:tc>
      </w:tr>
      <w:tr w:rsidR="004422D3" w:rsidRPr="00276A07" w14:paraId="51C77A92"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197FAAC8" w14:textId="77777777" w:rsidR="004422D3" w:rsidRPr="00434931" w:rsidRDefault="004422D3" w:rsidP="004422D3">
            <w:pPr>
              <w:jc w:val="center"/>
              <w:rPr>
                <w:b/>
                <w:bCs/>
                <w:sz w:val="16"/>
                <w:szCs w:val="16"/>
              </w:rPr>
            </w:pPr>
            <w:r w:rsidRPr="00434931">
              <w:rPr>
                <w:b/>
                <w:bCs/>
                <w:sz w:val="16"/>
                <w:szCs w:val="16"/>
              </w:rPr>
              <w:t>Switzerland</w:t>
            </w:r>
          </w:p>
        </w:tc>
      </w:tr>
      <w:tr w:rsidR="004422D3" w:rsidRPr="00276A07" w14:paraId="73036D94" w14:textId="77777777" w:rsidTr="005437F8">
        <w:trPr>
          <w:trHeight w:val="240"/>
        </w:trPr>
        <w:tc>
          <w:tcPr>
            <w:tcW w:w="4390" w:type="dxa"/>
            <w:shd w:val="clear" w:color="auto" w:fill="C9DED4"/>
          </w:tcPr>
          <w:p w14:paraId="6CB60A8E" w14:textId="77777777" w:rsidR="004422D3" w:rsidRPr="00276A07" w:rsidRDefault="004422D3" w:rsidP="004422D3">
            <w:pPr>
              <w:jc w:val="left"/>
              <w:rPr>
                <w:sz w:val="16"/>
                <w:szCs w:val="16"/>
              </w:rPr>
            </w:pPr>
            <w:r w:rsidRPr="00276A07">
              <w:rPr>
                <w:sz w:val="16"/>
                <w:szCs w:val="16"/>
              </w:rPr>
              <w:t>Increase of import tariffs (from CHF 850/100 kg to 2,304/100 kg) on prepared or preserved meat of swine; and (from CHF 638/100 kg to 2,212/100 kg) on bovine prepared or preserved meat</w:t>
            </w:r>
          </w:p>
        </w:tc>
        <w:tc>
          <w:tcPr>
            <w:tcW w:w="3260" w:type="dxa"/>
            <w:shd w:val="clear" w:color="auto" w:fill="C9DED4"/>
            <w:hideMark/>
          </w:tcPr>
          <w:p w14:paraId="1EBFC96C" w14:textId="77777777" w:rsidR="004422D3" w:rsidRPr="00276A07" w:rsidRDefault="004422D3" w:rsidP="004422D3">
            <w:pPr>
              <w:jc w:val="left"/>
              <w:rPr>
                <w:sz w:val="16"/>
                <w:szCs w:val="16"/>
              </w:rPr>
            </w:pPr>
            <w:r w:rsidRPr="00276A07">
              <w:rPr>
                <w:sz w:val="16"/>
                <w:szCs w:val="16"/>
              </w:rPr>
              <w:t>Permanent Delegation of Switzerland to the WTO (19 May 2021)</w:t>
            </w:r>
          </w:p>
        </w:tc>
        <w:tc>
          <w:tcPr>
            <w:tcW w:w="1366" w:type="dxa"/>
            <w:shd w:val="clear" w:color="auto" w:fill="C9DED4"/>
            <w:hideMark/>
          </w:tcPr>
          <w:p w14:paraId="3E9EF400"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0C1F670C"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658FAED7" w14:textId="77777777" w:rsidR="004422D3" w:rsidRPr="00276A07" w:rsidRDefault="004422D3" w:rsidP="004422D3">
            <w:pPr>
              <w:jc w:val="left"/>
              <w:rPr>
                <w:sz w:val="16"/>
                <w:szCs w:val="16"/>
              </w:rPr>
            </w:pPr>
            <w:r w:rsidRPr="00276A07">
              <w:rPr>
                <w:sz w:val="16"/>
                <w:szCs w:val="16"/>
              </w:rPr>
              <w:t>Change of management system from simultaneous examination to the "first come</w:t>
            </w:r>
            <w:r>
              <w:rPr>
                <w:sz w:val="16"/>
                <w:szCs w:val="16"/>
              </w:rPr>
              <w:t>,</w:t>
            </w:r>
            <w:r w:rsidRPr="00276A07">
              <w:rPr>
                <w:sz w:val="16"/>
                <w:szCs w:val="16"/>
              </w:rPr>
              <w:t xml:space="preserve"> first served" principle for the administration of import tariff quota No. 20 on cider fruits (apples and pears); and quota No. 21 </w:t>
            </w:r>
            <w:r>
              <w:rPr>
                <w:sz w:val="16"/>
                <w:szCs w:val="16"/>
              </w:rPr>
              <w:t xml:space="preserve">on </w:t>
            </w:r>
            <w:r w:rsidRPr="00276A07">
              <w:rPr>
                <w:sz w:val="16"/>
                <w:szCs w:val="16"/>
              </w:rPr>
              <w:t>products originating from pome fruits</w:t>
            </w:r>
          </w:p>
        </w:tc>
        <w:tc>
          <w:tcPr>
            <w:tcW w:w="3260" w:type="dxa"/>
            <w:hideMark/>
          </w:tcPr>
          <w:p w14:paraId="5433537C" w14:textId="77777777" w:rsidR="004422D3" w:rsidRPr="00276A07" w:rsidRDefault="004422D3" w:rsidP="004422D3">
            <w:pPr>
              <w:jc w:val="left"/>
              <w:rPr>
                <w:sz w:val="16"/>
                <w:szCs w:val="16"/>
              </w:rPr>
            </w:pPr>
            <w:r w:rsidRPr="00276A07">
              <w:rPr>
                <w:sz w:val="16"/>
                <w:szCs w:val="16"/>
              </w:rPr>
              <w:t>Permanent Delegation of Switzerland to the WTO (19 May 2021)</w:t>
            </w:r>
          </w:p>
        </w:tc>
        <w:tc>
          <w:tcPr>
            <w:tcW w:w="1366" w:type="dxa"/>
            <w:hideMark/>
          </w:tcPr>
          <w:p w14:paraId="50168CAB"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2425F818" w14:textId="77777777" w:rsidTr="00434931">
        <w:trPr>
          <w:trHeight w:val="240"/>
        </w:trPr>
        <w:tc>
          <w:tcPr>
            <w:tcW w:w="9016" w:type="dxa"/>
            <w:gridSpan w:val="3"/>
            <w:shd w:val="clear" w:color="auto" w:fill="auto"/>
          </w:tcPr>
          <w:p w14:paraId="2BC0F28E" w14:textId="77777777" w:rsidR="004422D3" w:rsidRPr="00434931" w:rsidRDefault="004422D3" w:rsidP="004422D3">
            <w:pPr>
              <w:jc w:val="center"/>
              <w:rPr>
                <w:b/>
                <w:bCs/>
                <w:sz w:val="16"/>
                <w:szCs w:val="16"/>
              </w:rPr>
            </w:pPr>
            <w:r w:rsidRPr="00434931">
              <w:rPr>
                <w:b/>
                <w:bCs/>
                <w:sz w:val="16"/>
                <w:szCs w:val="16"/>
              </w:rPr>
              <w:t>Tajikistan</w:t>
            </w:r>
          </w:p>
        </w:tc>
      </w:tr>
      <w:tr w:rsidR="004422D3" w:rsidRPr="00276A07" w14:paraId="2003707D"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5FAB87A2" w14:textId="77777777" w:rsidR="004422D3" w:rsidRPr="00276A07" w:rsidRDefault="004422D3" w:rsidP="004422D3">
            <w:pPr>
              <w:jc w:val="left"/>
              <w:rPr>
                <w:sz w:val="16"/>
                <w:szCs w:val="16"/>
              </w:rPr>
            </w:pPr>
            <w:r w:rsidRPr="00276A07">
              <w:rPr>
                <w:sz w:val="16"/>
                <w:szCs w:val="16"/>
              </w:rPr>
              <w:t>Increase of import tariffs (from 10% to 15%) on poultry and (up to 30%) on tobacco products (HS Chapter 24)</w:t>
            </w:r>
          </w:p>
        </w:tc>
        <w:tc>
          <w:tcPr>
            <w:tcW w:w="3260" w:type="dxa"/>
            <w:hideMark/>
          </w:tcPr>
          <w:p w14:paraId="527F46AA" w14:textId="77777777" w:rsidR="004422D3" w:rsidRPr="00276A07" w:rsidRDefault="004422D3" w:rsidP="004422D3">
            <w:pPr>
              <w:jc w:val="left"/>
              <w:rPr>
                <w:sz w:val="16"/>
                <w:szCs w:val="16"/>
              </w:rPr>
            </w:pPr>
            <w:r w:rsidRPr="00276A07">
              <w:rPr>
                <w:sz w:val="16"/>
                <w:szCs w:val="16"/>
              </w:rPr>
              <w:t>WTO document G/MA/W/167, 25 February 2021</w:t>
            </w:r>
          </w:p>
        </w:tc>
        <w:tc>
          <w:tcPr>
            <w:tcW w:w="1366" w:type="dxa"/>
            <w:hideMark/>
          </w:tcPr>
          <w:p w14:paraId="77C6C86A" w14:textId="77777777" w:rsidR="004422D3" w:rsidRPr="00276A07" w:rsidRDefault="004422D3" w:rsidP="004422D3">
            <w:pPr>
              <w:jc w:val="left"/>
              <w:rPr>
                <w:sz w:val="16"/>
                <w:szCs w:val="16"/>
              </w:rPr>
            </w:pPr>
            <w:r w:rsidRPr="00276A07">
              <w:rPr>
                <w:sz w:val="16"/>
                <w:szCs w:val="16"/>
              </w:rPr>
              <w:t> </w:t>
            </w:r>
          </w:p>
        </w:tc>
      </w:tr>
      <w:tr w:rsidR="004422D3" w:rsidRPr="00276A07" w14:paraId="5D8CEDE9" w14:textId="77777777" w:rsidTr="00434931">
        <w:trPr>
          <w:trHeight w:val="240"/>
        </w:trPr>
        <w:tc>
          <w:tcPr>
            <w:tcW w:w="9016" w:type="dxa"/>
            <w:gridSpan w:val="3"/>
            <w:shd w:val="clear" w:color="auto" w:fill="auto"/>
          </w:tcPr>
          <w:p w14:paraId="3EFF2721" w14:textId="77777777" w:rsidR="004422D3" w:rsidRPr="00434931" w:rsidRDefault="004422D3" w:rsidP="004422D3">
            <w:pPr>
              <w:jc w:val="center"/>
              <w:rPr>
                <w:b/>
                <w:bCs/>
                <w:sz w:val="16"/>
                <w:szCs w:val="16"/>
              </w:rPr>
            </w:pPr>
            <w:r w:rsidRPr="00434931">
              <w:rPr>
                <w:b/>
                <w:bCs/>
                <w:sz w:val="16"/>
                <w:szCs w:val="16"/>
              </w:rPr>
              <w:t>Turkey</w:t>
            </w:r>
          </w:p>
        </w:tc>
      </w:tr>
      <w:tr w:rsidR="004422D3" w:rsidRPr="00276A07" w14:paraId="477517DE"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4390" w:type="dxa"/>
          </w:tcPr>
          <w:p w14:paraId="028FE415" w14:textId="77777777" w:rsidR="004422D3" w:rsidRPr="00276A07" w:rsidRDefault="004422D3" w:rsidP="004422D3">
            <w:pPr>
              <w:jc w:val="left"/>
              <w:rPr>
                <w:color w:val="000000"/>
                <w:sz w:val="16"/>
                <w:szCs w:val="16"/>
              </w:rPr>
            </w:pPr>
            <w:r w:rsidRPr="00276A07">
              <w:rPr>
                <w:color w:val="000000"/>
                <w:sz w:val="16"/>
                <w:szCs w:val="16"/>
              </w:rPr>
              <w:t>On 1 January 2021 reduction (up to 5%) of the previously increased import tariffs (35%) on certain textile, garment and leather products (HS Chapters 30; 42; 43; 51; 52; 53; 54; 55; 56; 57; 58; 59; 60; 61; 62; 63; 64; 65; 66; 67) (originally implemented on 21 April to 31 December 2020)</w:t>
            </w:r>
          </w:p>
        </w:tc>
        <w:tc>
          <w:tcPr>
            <w:tcW w:w="3260" w:type="dxa"/>
            <w:hideMark/>
          </w:tcPr>
          <w:p w14:paraId="652DA456"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1366" w:type="dxa"/>
            <w:hideMark/>
          </w:tcPr>
          <w:p w14:paraId="2306659E"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4F5F33F6" w14:textId="77777777" w:rsidTr="005437F8">
        <w:trPr>
          <w:trHeight w:val="240"/>
        </w:trPr>
        <w:tc>
          <w:tcPr>
            <w:tcW w:w="4390" w:type="dxa"/>
            <w:shd w:val="clear" w:color="auto" w:fill="C9DED4"/>
          </w:tcPr>
          <w:p w14:paraId="722185B3" w14:textId="77777777" w:rsidR="004422D3" w:rsidRPr="00276A07" w:rsidRDefault="004422D3" w:rsidP="004422D3">
            <w:pPr>
              <w:jc w:val="left"/>
              <w:rPr>
                <w:color w:val="000000"/>
                <w:sz w:val="16"/>
                <w:szCs w:val="16"/>
              </w:rPr>
            </w:pPr>
            <w:r w:rsidRPr="00276A07">
              <w:rPr>
                <w:color w:val="000000"/>
                <w:sz w:val="16"/>
                <w:szCs w:val="16"/>
              </w:rPr>
              <w:t>On 1 January 2021 reduction of the previously increased import tariffs (45%) on mining, chemicals, plastic, pepper, iron and steel, metals, electrical and electronic goods, machinery, vehicles, furniture, and lighting products (HS Chapters 29; 32; 33; 34; 35; 37; 39; 40; 44; 48; 49; 68; 69; 70; 71; 72; 73; 74; 76; 82; 83; 84; 85; 87; 90; 91; 94; 95; 96; 97) (originally implemented on 21 April 2020)</w:t>
            </w:r>
          </w:p>
        </w:tc>
        <w:tc>
          <w:tcPr>
            <w:tcW w:w="3260" w:type="dxa"/>
            <w:shd w:val="clear" w:color="auto" w:fill="C9DED4"/>
            <w:hideMark/>
          </w:tcPr>
          <w:p w14:paraId="0B130D01" w14:textId="77777777" w:rsidR="004422D3" w:rsidRPr="00276A07" w:rsidRDefault="004422D3" w:rsidP="004422D3">
            <w:pPr>
              <w:jc w:val="left"/>
              <w:rPr>
                <w:sz w:val="16"/>
                <w:szCs w:val="16"/>
              </w:rPr>
            </w:pPr>
            <w:r w:rsidRPr="00276A07">
              <w:rPr>
                <w:sz w:val="16"/>
                <w:szCs w:val="16"/>
              </w:rPr>
              <w:t>Permanent Delegation of Turkey to the WTO (26 May 2021)</w:t>
            </w:r>
          </w:p>
        </w:tc>
        <w:tc>
          <w:tcPr>
            <w:tcW w:w="1366" w:type="dxa"/>
            <w:shd w:val="clear" w:color="auto" w:fill="C9DED4"/>
            <w:hideMark/>
          </w:tcPr>
          <w:p w14:paraId="74E6A545"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07F023AF" w14:textId="77777777" w:rsidTr="005437F8">
        <w:trPr>
          <w:cnfStyle w:val="000000010000" w:firstRow="0" w:lastRow="0" w:firstColumn="0" w:lastColumn="0" w:oddVBand="0" w:evenVBand="0" w:oddHBand="0" w:evenHBand="1" w:firstRowFirstColumn="0" w:firstRowLastColumn="0" w:lastRowFirstColumn="0" w:lastRowLastColumn="0"/>
          <w:trHeight w:val="240"/>
        </w:trPr>
        <w:tc>
          <w:tcPr>
            <w:tcW w:w="9016" w:type="dxa"/>
            <w:gridSpan w:val="3"/>
            <w:shd w:val="clear" w:color="auto" w:fill="auto"/>
          </w:tcPr>
          <w:p w14:paraId="125953CA" w14:textId="77777777" w:rsidR="004422D3" w:rsidRPr="00434931" w:rsidRDefault="004422D3" w:rsidP="004422D3">
            <w:pPr>
              <w:jc w:val="center"/>
              <w:rPr>
                <w:b/>
                <w:bCs/>
                <w:sz w:val="16"/>
                <w:szCs w:val="16"/>
              </w:rPr>
            </w:pPr>
            <w:r w:rsidRPr="00434931">
              <w:rPr>
                <w:b/>
                <w:bCs/>
                <w:sz w:val="16"/>
                <w:szCs w:val="16"/>
              </w:rPr>
              <w:t>United States</w:t>
            </w:r>
          </w:p>
        </w:tc>
      </w:tr>
      <w:tr w:rsidR="004422D3" w:rsidRPr="00276A07" w14:paraId="13BABD21" w14:textId="77777777" w:rsidTr="005437F8">
        <w:trPr>
          <w:trHeight w:val="240"/>
        </w:trPr>
        <w:tc>
          <w:tcPr>
            <w:tcW w:w="4390" w:type="dxa"/>
            <w:shd w:val="clear" w:color="auto" w:fill="C9DED4"/>
          </w:tcPr>
          <w:p w14:paraId="2295A600" w14:textId="77777777" w:rsidR="004422D3" w:rsidRPr="00276A07" w:rsidRDefault="004422D3" w:rsidP="004422D3">
            <w:pPr>
              <w:jc w:val="left"/>
              <w:rPr>
                <w:sz w:val="16"/>
                <w:szCs w:val="16"/>
              </w:rPr>
            </w:pPr>
            <w:r w:rsidRPr="00276A07">
              <w:rPr>
                <w:sz w:val="16"/>
                <w:szCs w:val="16"/>
              </w:rPr>
              <w:t xml:space="preserve">Executive Order entitled Strengthening Buy American </w:t>
            </w:r>
            <w:proofErr w:type="gramStart"/>
            <w:r w:rsidRPr="00276A07">
              <w:rPr>
                <w:sz w:val="16"/>
                <w:szCs w:val="16"/>
              </w:rPr>
              <w:t>Provisions,</w:t>
            </w:r>
            <w:proofErr w:type="gramEnd"/>
            <w:r w:rsidRPr="00276A07">
              <w:rPr>
                <w:sz w:val="16"/>
                <w:szCs w:val="16"/>
              </w:rPr>
              <w:t xml:space="preserve"> Ensuring Future of America is Made in America by all of America's Workers</w:t>
            </w:r>
          </w:p>
        </w:tc>
        <w:tc>
          <w:tcPr>
            <w:tcW w:w="3260" w:type="dxa"/>
            <w:shd w:val="clear" w:color="auto" w:fill="C9DED4"/>
            <w:hideMark/>
          </w:tcPr>
          <w:p w14:paraId="620E1508" w14:textId="77777777" w:rsidR="004422D3" w:rsidRPr="00276A07" w:rsidRDefault="004422D3" w:rsidP="004422D3">
            <w:pPr>
              <w:jc w:val="left"/>
              <w:rPr>
                <w:sz w:val="16"/>
                <w:szCs w:val="16"/>
              </w:rPr>
            </w:pPr>
            <w:r w:rsidRPr="00276A07">
              <w:rPr>
                <w:sz w:val="16"/>
                <w:szCs w:val="16"/>
              </w:rPr>
              <w:t>Permanent Delegation of the United States to the WTO (26 May 2021) and Executive Order. Viewed at: https://www.whitehouse.gov/briefing-room/statements-releases/2021/01/25/president-biden-to-sign-executive-order-strengthening-buy-american-provisions-ensuring-future-of-america-is-made-in-america-by-all-of-americas-workers/ (25 January 2021)</w:t>
            </w:r>
          </w:p>
        </w:tc>
        <w:tc>
          <w:tcPr>
            <w:tcW w:w="1366" w:type="dxa"/>
            <w:shd w:val="clear" w:color="auto" w:fill="C9DED4"/>
            <w:hideMark/>
          </w:tcPr>
          <w:p w14:paraId="5149B53D" w14:textId="77777777" w:rsidR="004422D3" w:rsidRPr="00276A07" w:rsidRDefault="004422D3" w:rsidP="004422D3">
            <w:pPr>
              <w:jc w:val="left"/>
              <w:rPr>
                <w:sz w:val="16"/>
                <w:szCs w:val="16"/>
              </w:rPr>
            </w:pPr>
            <w:r w:rsidRPr="00276A07">
              <w:rPr>
                <w:sz w:val="16"/>
                <w:szCs w:val="16"/>
              </w:rPr>
              <w:t> </w:t>
            </w:r>
          </w:p>
        </w:tc>
      </w:tr>
    </w:tbl>
    <w:p w14:paraId="7DF657E7" w14:textId="77777777" w:rsidR="004422D3" w:rsidRPr="00276A07" w:rsidRDefault="004422D3" w:rsidP="004422D3"/>
    <w:p w14:paraId="6E972C9B" w14:textId="4D949345" w:rsidR="004422D3" w:rsidRPr="00276A07" w:rsidRDefault="004422D3" w:rsidP="004422D3">
      <w:pPr>
        <w:pStyle w:val="Heading7"/>
      </w:pPr>
      <w:r w:rsidRPr="00276A07">
        <w:t>Recorded</w:t>
      </w:r>
      <w:r w:rsidR="00D91C36">
        <w:t>,</w:t>
      </w:r>
      <w:r w:rsidRPr="00276A07">
        <w:t xml:space="preserve"> but no</w:t>
      </w:r>
      <w:r w:rsidR="00D91C36">
        <w:t xml:space="preserve">t </w:t>
      </w:r>
      <w:r w:rsidRPr="00276A07">
        <w:t>confirmed information</w:t>
      </w:r>
      <w:r w:rsidR="00F356D4">
        <w:rPr>
          <w:rStyle w:val="FootnoteReference"/>
        </w:rPr>
        <w:footnoteReference w:id="140"/>
      </w:r>
    </w:p>
    <w:tbl>
      <w:tblPr>
        <w:tblStyle w:val="WTOTable1"/>
        <w:tblW w:w="0" w:type="auto"/>
        <w:tblBorders>
          <w:insideH w:val="single" w:sz="4" w:space="0" w:color="auto"/>
        </w:tblBorders>
        <w:tblLook w:val="05E0" w:firstRow="1" w:lastRow="1" w:firstColumn="1" w:lastColumn="1" w:noHBand="0" w:noVBand="1"/>
      </w:tblPr>
      <w:tblGrid>
        <w:gridCol w:w="3546"/>
        <w:gridCol w:w="4193"/>
        <w:gridCol w:w="1277"/>
      </w:tblGrid>
      <w:tr w:rsidR="004422D3" w:rsidRPr="00276A07" w14:paraId="787F5546" w14:textId="77777777" w:rsidTr="00D26967">
        <w:trPr>
          <w:cnfStyle w:val="100000000000" w:firstRow="1" w:lastRow="0" w:firstColumn="0" w:lastColumn="0" w:oddVBand="0" w:evenVBand="0" w:oddHBand="0" w:evenHBand="0" w:firstRowFirstColumn="0" w:firstRowLastColumn="0" w:lastRowFirstColumn="0" w:lastRowLastColumn="0"/>
          <w:trHeight w:val="236"/>
          <w:tblHeader/>
        </w:trPr>
        <w:tc>
          <w:tcPr>
            <w:tcW w:w="0" w:type="auto"/>
            <w:noWrap/>
            <w:vAlign w:val="center"/>
          </w:tcPr>
          <w:p w14:paraId="38972188" w14:textId="77777777" w:rsidR="004422D3" w:rsidRPr="00434931" w:rsidRDefault="004422D3" w:rsidP="00434931">
            <w:pPr>
              <w:jc w:val="center"/>
              <w:rPr>
                <w:sz w:val="16"/>
                <w:szCs w:val="16"/>
              </w:rPr>
            </w:pPr>
            <w:r w:rsidRPr="00434931">
              <w:rPr>
                <w:sz w:val="16"/>
                <w:szCs w:val="16"/>
              </w:rPr>
              <w:t>Measure</w:t>
            </w:r>
          </w:p>
        </w:tc>
        <w:tc>
          <w:tcPr>
            <w:tcW w:w="0" w:type="auto"/>
            <w:vAlign w:val="center"/>
            <w:hideMark/>
          </w:tcPr>
          <w:p w14:paraId="18EE358D" w14:textId="77777777" w:rsidR="004422D3" w:rsidRPr="00434931" w:rsidRDefault="004422D3" w:rsidP="00434931">
            <w:pPr>
              <w:jc w:val="center"/>
              <w:rPr>
                <w:sz w:val="16"/>
                <w:szCs w:val="16"/>
              </w:rPr>
            </w:pPr>
            <w:r w:rsidRPr="00434931">
              <w:rPr>
                <w:sz w:val="16"/>
                <w:szCs w:val="16"/>
              </w:rPr>
              <w:t>Source/Date</w:t>
            </w:r>
          </w:p>
        </w:tc>
        <w:tc>
          <w:tcPr>
            <w:tcW w:w="0" w:type="auto"/>
            <w:vAlign w:val="center"/>
            <w:hideMark/>
          </w:tcPr>
          <w:p w14:paraId="05891F38" w14:textId="77777777" w:rsidR="004422D3" w:rsidRPr="00434931" w:rsidRDefault="004422D3" w:rsidP="00434931">
            <w:pPr>
              <w:jc w:val="center"/>
              <w:rPr>
                <w:sz w:val="16"/>
                <w:szCs w:val="16"/>
              </w:rPr>
            </w:pPr>
            <w:r w:rsidRPr="00434931">
              <w:rPr>
                <w:sz w:val="16"/>
                <w:szCs w:val="16"/>
              </w:rPr>
              <w:t>Status</w:t>
            </w:r>
          </w:p>
        </w:tc>
      </w:tr>
      <w:tr w:rsidR="004422D3" w:rsidRPr="00276A07" w14:paraId="743349D8" w14:textId="77777777" w:rsidTr="00434931">
        <w:trPr>
          <w:trHeight w:val="240"/>
        </w:trPr>
        <w:tc>
          <w:tcPr>
            <w:tcW w:w="0" w:type="auto"/>
            <w:gridSpan w:val="3"/>
          </w:tcPr>
          <w:p w14:paraId="47F74588" w14:textId="77777777" w:rsidR="004422D3" w:rsidRPr="00D26967" w:rsidRDefault="004422D3" w:rsidP="004422D3">
            <w:pPr>
              <w:jc w:val="center"/>
              <w:rPr>
                <w:b/>
                <w:bCs/>
                <w:sz w:val="16"/>
                <w:szCs w:val="16"/>
              </w:rPr>
            </w:pPr>
            <w:r w:rsidRPr="00D26967">
              <w:rPr>
                <w:b/>
                <w:bCs/>
                <w:sz w:val="16"/>
                <w:szCs w:val="16"/>
              </w:rPr>
              <w:t>Bangladesh</w:t>
            </w:r>
          </w:p>
        </w:tc>
      </w:tr>
      <w:tr w:rsidR="004422D3" w:rsidRPr="00276A07" w14:paraId="39B7AEFA"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0" w:type="auto"/>
          </w:tcPr>
          <w:p w14:paraId="6EA4E2B2" w14:textId="77777777" w:rsidR="004422D3" w:rsidRPr="00276A07" w:rsidRDefault="004422D3" w:rsidP="004422D3">
            <w:pPr>
              <w:jc w:val="left"/>
              <w:rPr>
                <w:sz w:val="16"/>
                <w:szCs w:val="16"/>
              </w:rPr>
            </w:pPr>
            <w:r w:rsidRPr="00276A07">
              <w:rPr>
                <w:sz w:val="16"/>
                <w:szCs w:val="16"/>
              </w:rPr>
              <w:t>Imposition of import regulatory duties (10%) on onions</w:t>
            </w:r>
          </w:p>
        </w:tc>
        <w:tc>
          <w:tcPr>
            <w:tcW w:w="0" w:type="auto"/>
            <w:hideMark/>
          </w:tcPr>
          <w:p w14:paraId="4699B0FD" w14:textId="77777777" w:rsidR="004422D3" w:rsidRPr="00276A07" w:rsidRDefault="004422D3" w:rsidP="004422D3">
            <w:pPr>
              <w:jc w:val="left"/>
              <w:rPr>
                <w:sz w:val="16"/>
                <w:szCs w:val="16"/>
              </w:rPr>
            </w:pPr>
            <w:r w:rsidRPr="00276A07">
              <w:rPr>
                <w:sz w:val="16"/>
                <w:szCs w:val="16"/>
              </w:rPr>
              <w:t>Daily Bangladesh (7 January 2021)</w:t>
            </w:r>
          </w:p>
        </w:tc>
        <w:tc>
          <w:tcPr>
            <w:tcW w:w="0" w:type="auto"/>
            <w:hideMark/>
          </w:tcPr>
          <w:p w14:paraId="1127AA29" w14:textId="77777777" w:rsidR="004422D3" w:rsidRPr="00276A07" w:rsidRDefault="004422D3" w:rsidP="004422D3">
            <w:pPr>
              <w:jc w:val="left"/>
              <w:rPr>
                <w:sz w:val="16"/>
                <w:szCs w:val="16"/>
              </w:rPr>
            </w:pPr>
            <w:r w:rsidRPr="00276A07">
              <w:rPr>
                <w:sz w:val="16"/>
                <w:szCs w:val="16"/>
              </w:rPr>
              <w:t>Effective January 2021</w:t>
            </w:r>
          </w:p>
        </w:tc>
      </w:tr>
      <w:tr w:rsidR="004422D3" w:rsidRPr="00276A07" w14:paraId="3179A466" w14:textId="77777777" w:rsidTr="00434931">
        <w:trPr>
          <w:trHeight w:val="240"/>
        </w:trPr>
        <w:tc>
          <w:tcPr>
            <w:tcW w:w="0" w:type="auto"/>
            <w:gridSpan w:val="3"/>
          </w:tcPr>
          <w:p w14:paraId="56C07C9E" w14:textId="77777777" w:rsidR="004422D3" w:rsidRPr="00D26967" w:rsidRDefault="004422D3" w:rsidP="00EC1AC7">
            <w:pPr>
              <w:jc w:val="center"/>
              <w:rPr>
                <w:b/>
                <w:bCs/>
                <w:sz w:val="16"/>
                <w:szCs w:val="16"/>
              </w:rPr>
            </w:pPr>
            <w:r w:rsidRPr="00D26967">
              <w:rPr>
                <w:b/>
                <w:bCs/>
                <w:sz w:val="16"/>
                <w:szCs w:val="16"/>
              </w:rPr>
              <w:t xml:space="preserve">Bolivia, </w:t>
            </w:r>
            <w:proofErr w:type="spellStart"/>
            <w:r w:rsidRPr="00D26967">
              <w:rPr>
                <w:b/>
                <w:bCs/>
                <w:sz w:val="16"/>
                <w:szCs w:val="16"/>
              </w:rPr>
              <w:t>Plurinational</w:t>
            </w:r>
            <w:proofErr w:type="spellEnd"/>
            <w:r w:rsidRPr="00D26967">
              <w:rPr>
                <w:b/>
                <w:bCs/>
                <w:sz w:val="16"/>
                <w:szCs w:val="16"/>
              </w:rPr>
              <w:t xml:space="preserve"> State of</w:t>
            </w:r>
          </w:p>
        </w:tc>
      </w:tr>
      <w:tr w:rsidR="004422D3" w:rsidRPr="00276A07" w14:paraId="1AD3B600"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0" w:type="auto"/>
          </w:tcPr>
          <w:p w14:paraId="22A49F38" w14:textId="77777777" w:rsidR="004422D3" w:rsidRPr="00276A07" w:rsidRDefault="004422D3" w:rsidP="004422D3">
            <w:pPr>
              <w:jc w:val="left"/>
              <w:rPr>
                <w:sz w:val="16"/>
                <w:szCs w:val="16"/>
              </w:rPr>
            </w:pPr>
            <w:r w:rsidRPr="00276A07">
              <w:rPr>
                <w:sz w:val="16"/>
                <w:szCs w:val="16"/>
              </w:rPr>
              <w:t>Temporary import ban on certain vegetable products (e.g. potatoes, onions, tomatoes) from Peru</w:t>
            </w:r>
          </w:p>
        </w:tc>
        <w:tc>
          <w:tcPr>
            <w:tcW w:w="0" w:type="auto"/>
            <w:hideMark/>
          </w:tcPr>
          <w:p w14:paraId="207CE9BC" w14:textId="77777777" w:rsidR="004422D3" w:rsidRPr="00276A07" w:rsidRDefault="004422D3" w:rsidP="004422D3">
            <w:pPr>
              <w:jc w:val="left"/>
              <w:rPr>
                <w:sz w:val="16"/>
                <w:szCs w:val="16"/>
              </w:rPr>
            </w:pPr>
            <w:r w:rsidRPr="00276A07">
              <w:rPr>
                <w:sz w:val="16"/>
                <w:szCs w:val="16"/>
              </w:rPr>
              <w:t>El Comercio (20 January 2021)</w:t>
            </w:r>
          </w:p>
        </w:tc>
        <w:tc>
          <w:tcPr>
            <w:tcW w:w="0" w:type="auto"/>
            <w:hideMark/>
          </w:tcPr>
          <w:p w14:paraId="731F8239" w14:textId="77777777" w:rsidR="004422D3" w:rsidRPr="00276A07" w:rsidRDefault="004422D3" w:rsidP="004422D3">
            <w:pPr>
              <w:jc w:val="left"/>
              <w:rPr>
                <w:b/>
                <w:bCs/>
                <w:sz w:val="16"/>
                <w:szCs w:val="16"/>
              </w:rPr>
            </w:pPr>
            <w:r w:rsidRPr="00276A07">
              <w:rPr>
                <w:b/>
                <w:bCs/>
                <w:sz w:val="16"/>
                <w:szCs w:val="16"/>
              </w:rPr>
              <w:t> </w:t>
            </w:r>
          </w:p>
        </w:tc>
      </w:tr>
      <w:tr w:rsidR="004422D3" w:rsidRPr="00276A07" w14:paraId="7C94DC92" w14:textId="77777777" w:rsidTr="00434931">
        <w:trPr>
          <w:trHeight w:val="240"/>
        </w:trPr>
        <w:tc>
          <w:tcPr>
            <w:tcW w:w="0" w:type="auto"/>
            <w:gridSpan w:val="3"/>
          </w:tcPr>
          <w:p w14:paraId="46F9EA0D" w14:textId="77777777" w:rsidR="004422D3" w:rsidRPr="00D26967" w:rsidRDefault="004422D3" w:rsidP="004422D3">
            <w:pPr>
              <w:jc w:val="center"/>
              <w:rPr>
                <w:b/>
                <w:bCs/>
                <w:sz w:val="16"/>
                <w:szCs w:val="16"/>
              </w:rPr>
            </w:pPr>
            <w:r w:rsidRPr="00D26967">
              <w:rPr>
                <w:b/>
                <w:bCs/>
                <w:sz w:val="16"/>
                <w:szCs w:val="16"/>
              </w:rPr>
              <w:lastRenderedPageBreak/>
              <w:t>Nigeria</w:t>
            </w:r>
          </w:p>
        </w:tc>
      </w:tr>
      <w:tr w:rsidR="004422D3" w:rsidRPr="00276A07" w14:paraId="14B37E1A" w14:textId="77777777" w:rsidTr="00434931">
        <w:trPr>
          <w:cnfStyle w:val="000000010000" w:firstRow="0" w:lastRow="0" w:firstColumn="0" w:lastColumn="0" w:oddVBand="0" w:evenVBand="0" w:oddHBand="0" w:evenHBand="1" w:firstRowFirstColumn="0" w:firstRowLastColumn="0" w:lastRowFirstColumn="0" w:lastRowLastColumn="0"/>
          <w:trHeight w:val="240"/>
        </w:trPr>
        <w:tc>
          <w:tcPr>
            <w:tcW w:w="0" w:type="auto"/>
          </w:tcPr>
          <w:p w14:paraId="75DEC3CC" w14:textId="77777777" w:rsidR="004422D3" w:rsidRPr="00276A07" w:rsidRDefault="004422D3" w:rsidP="004422D3">
            <w:pPr>
              <w:jc w:val="left"/>
              <w:rPr>
                <w:sz w:val="16"/>
                <w:szCs w:val="16"/>
              </w:rPr>
            </w:pPr>
            <w:r w:rsidRPr="00276A07">
              <w:rPr>
                <w:sz w:val="16"/>
                <w:szCs w:val="16"/>
              </w:rPr>
              <w:t>The Central Bank of Nigeria included milk and dairy products in the list of items not eligible for foreign exchange, resulting in a temporary import ban</w:t>
            </w:r>
          </w:p>
        </w:tc>
        <w:tc>
          <w:tcPr>
            <w:tcW w:w="0" w:type="auto"/>
            <w:hideMark/>
          </w:tcPr>
          <w:p w14:paraId="7E0A6590" w14:textId="77777777" w:rsidR="004422D3" w:rsidRPr="00276A07" w:rsidRDefault="004422D3" w:rsidP="004422D3">
            <w:pPr>
              <w:jc w:val="left"/>
              <w:rPr>
                <w:sz w:val="16"/>
                <w:szCs w:val="16"/>
              </w:rPr>
            </w:pPr>
            <w:r w:rsidRPr="00276A07">
              <w:rPr>
                <w:sz w:val="16"/>
                <w:szCs w:val="16"/>
              </w:rPr>
              <w:t>New Telegraph (Nigeria) (17 March 2021)</w:t>
            </w:r>
          </w:p>
        </w:tc>
        <w:tc>
          <w:tcPr>
            <w:tcW w:w="0" w:type="auto"/>
            <w:hideMark/>
          </w:tcPr>
          <w:p w14:paraId="6FE73A46" w14:textId="77777777" w:rsidR="004422D3" w:rsidRPr="00276A07" w:rsidRDefault="004422D3" w:rsidP="004422D3">
            <w:pPr>
              <w:jc w:val="left"/>
              <w:rPr>
                <w:sz w:val="16"/>
                <w:szCs w:val="16"/>
              </w:rPr>
            </w:pPr>
            <w:r w:rsidRPr="00276A07">
              <w:rPr>
                <w:sz w:val="16"/>
                <w:szCs w:val="16"/>
              </w:rPr>
              <w:t> </w:t>
            </w:r>
          </w:p>
        </w:tc>
      </w:tr>
      <w:tr w:rsidR="004422D3" w:rsidRPr="00276A07" w14:paraId="2F3E33D1" w14:textId="77777777" w:rsidTr="00D26967">
        <w:trPr>
          <w:trHeight w:val="240"/>
        </w:trPr>
        <w:tc>
          <w:tcPr>
            <w:tcW w:w="0" w:type="auto"/>
            <w:shd w:val="clear" w:color="auto" w:fill="C9DED4"/>
          </w:tcPr>
          <w:p w14:paraId="44F969DC" w14:textId="77777777" w:rsidR="004422D3" w:rsidRPr="00276A07" w:rsidRDefault="004422D3" w:rsidP="004422D3">
            <w:pPr>
              <w:jc w:val="left"/>
              <w:rPr>
                <w:sz w:val="16"/>
                <w:szCs w:val="16"/>
              </w:rPr>
            </w:pPr>
            <w:r w:rsidRPr="00276A07">
              <w:rPr>
                <w:sz w:val="16"/>
                <w:szCs w:val="16"/>
              </w:rPr>
              <w:t xml:space="preserve">Termination of the exemption of excise duties on imports for certain goods not manufactured in Nigeria </w:t>
            </w:r>
          </w:p>
        </w:tc>
        <w:tc>
          <w:tcPr>
            <w:tcW w:w="0" w:type="auto"/>
            <w:shd w:val="clear" w:color="auto" w:fill="C9DED4"/>
            <w:hideMark/>
          </w:tcPr>
          <w:p w14:paraId="2F5F0287" w14:textId="77777777" w:rsidR="004422D3" w:rsidRPr="00276A07" w:rsidRDefault="004422D3" w:rsidP="004422D3">
            <w:pPr>
              <w:jc w:val="left"/>
              <w:rPr>
                <w:sz w:val="16"/>
                <w:szCs w:val="16"/>
              </w:rPr>
            </w:pPr>
            <w:r w:rsidRPr="00276A07">
              <w:rPr>
                <w:sz w:val="16"/>
                <w:szCs w:val="16"/>
              </w:rPr>
              <w:t>Finance A</w:t>
            </w:r>
            <w:r>
              <w:rPr>
                <w:sz w:val="16"/>
                <w:szCs w:val="16"/>
              </w:rPr>
              <w:t>ct</w:t>
            </w:r>
            <w:r w:rsidRPr="00276A07">
              <w:rPr>
                <w:sz w:val="16"/>
                <w:szCs w:val="16"/>
              </w:rPr>
              <w:t xml:space="preserve"> 2020. Viewed at: https://firs.gov.ng/wp-content/uploads/2021/01/finance-act-2020_signed.pdf</w:t>
            </w:r>
          </w:p>
        </w:tc>
        <w:tc>
          <w:tcPr>
            <w:tcW w:w="0" w:type="auto"/>
            <w:shd w:val="clear" w:color="auto" w:fill="C9DED4"/>
            <w:hideMark/>
          </w:tcPr>
          <w:p w14:paraId="6AF0B435" w14:textId="77777777" w:rsidR="004422D3" w:rsidRPr="00276A07" w:rsidRDefault="004422D3" w:rsidP="004422D3">
            <w:pPr>
              <w:jc w:val="left"/>
              <w:rPr>
                <w:sz w:val="16"/>
                <w:szCs w:val="16"/>
              </w:rPr>
            </w:pPr>
            <w:r w:rsidRPr="00276A07">
              <w:rPr>
                <w:sz w:val="16"/>
                <w:szCs w:val="16"/>
              </w:rPr>
              <w:t>Effective 1 January 2021</w:t>
            </w:r>
          </w:p>
        </w:tc>
      </w:tr>
      <w:tr w:rsidR="004422D3" w:rsidRPr="00276A07" w14:paraId="14AE0D93" w14:textId="77777777" w:rsidTr="00D26967">
        <w:trPr>
          <w:cnfStyle w:val="000000010000" w:firstRow="0" w:lastRow="0" w:firstColumn="0" w:lastColumn="0" w:oddVBand="0" w:evenVBand="0" w:oddHBand="0" w:evenHBand="1" w:firstRowFirstColumn="0" w:firstRowLastColumn="0" w:lastRowFirstColumn="0" w:lastRowLastColumn="0"/>
          <w:trHeight w:val="240"/>
        </w:trPr>
        <w:tc>
          <w:tcPr>
            <w:tcW w:w="0" w:type="auto"/>
            <w:gridSpan w:val="3"/>
            <w:shd w:val="clear" w:color="auto" w:fill="auto"/>
          </w:tcPr>
          <w:p w14:paraId="00569566" w14:textId="77777777" w:rsidR="004422D3" w:rsidRPr="00D26967" w:rsidRDefault="004422D3" w:rsidP="004422D3">
            <w:pPr>
              <w:jc w:val="center"/>
              <w:rPr>
                <w:b/>
                <w:bCs/>
                <w:sz w:val="16"/>
                <w:szCs w:val="16"/>
              </w:rPr>
            </w:pPr>
            <w:r w:rsidRPr="00D26967">
              <w:rPr>
                <w:b/>
                <w:bCs/>
                <w:sz w:val="16"/>
                <w:szCs w:val="16"/>
              </w:rPr>
              <w:t>Tunisia</w:t>
            </w:r>
          </w:p>
        </w:tc>
      </w:tr>
      <w:tr w:rsidR="004422D3" w:rsidRPr="00276A07" w14:paraId="5ACA5981" w14:textId="77777777" w:rsidTr="00D26967">
        <w:trPr>
          <w:trHeight w:val="240"/>
        </w:trPr>
        <w:tc>
          <w:tcPr>
            <w:tcW w:w="0" w:type="auto"/>
            <w:shd w:val="clear" w:color="auto" w:fill="C9DED4"/>
          </w:tcPr>
          <w:p w14:paraId="744B77A0" w14:textId="77777777" w:rsidR="004422D3" w:rsidRPr="00276A07" w:rsidRDefault="004422D3" w:rsidP="004422D3">
            <w:pPr>
              <w:jc w:val="left"/>
              <w:rPr>
                <w:sz w:val="16"/>
                <w:szCs w:val="16"/>
              </w:rPr>
            </w:pPr>
            <w:r w:rsidRPr="00276A07">
              <w:rPr>
                <w:sz w:val="16"/>
                <w:szCs w:val="16"/>
              </w:rPr>
              <w:t>Export licensing requirements on iron waste and scrap</w:t>
            </w:r>
          </w:p>
        </w:tc>
        <w:tc>
          <w:tcPr>
            <w:tcW w:w="0" w:type="auto"/>
            <w:shd w:val="clear" w:color="auto" w:fill="C9DED4"/>
            <w:hideMark/>
          </w:tcPr>
          <w:p w14:paraId="0E391851" w14:textId="77777777" w:rsidR="004422D3" w:rsidRPr="00276A07" w:rsidRDefault="004422D3" w:rsidP="004422D3">
            <w:pPr>
              <w:jc w:val="left"/>
              <w:rPr>
                <w:sz w:val="16"/>
                <w:szCs w:val="16"/>
              </w:rPr>
            </w:pPr>
            <w:r w:rsidRPr="00276A07">
              <w:rPr>
                <w:sz w:val="16"/>
                <w:szCs w:val="16"/>
              </w:rPr>
              <w:t>Press reports referring to Decree No. 94 - Customs (9 December 2020)</w:t>
            </w:r>
          </w:p>
        </w:tc>
        <w:tc>
          <w:tcPr>
            <w:tcW w:w="0" w:type="auto"/>
            <w:shd w:val="clear" w:color="auto" w:fill="C9DED4"/>
            <w:hideMark/>
          </w:tcPr>
          <w:p w14:paraId="3F66835D" w14:textId="77777777" w:rsidR="004422D3" w:rsidRPr="00276A07" w:rsidRDefault="004422D3" w:rsidP="004422D3">
            <w:pPr>
              <w:jc w:val="left"/>
              <w:rPr>
                <w:sz w:val="16"/>
                <w:szCs w:val="16"/>
              </w:rPr>
            </w:pPr>
            <w:r w:rsidRPr="00276A07">
              <w:rPr>
                <w:sz w:val="16"/>
                <w:szCs w:val="16"/>
              </w:rPr>
              <w:t>Effective December 2020</w:t>
            </w:r>
          </w:p>
        </w:tc>
      </w:tr>
    </w:tbl>
    <w:p w14:paraId="1FD89816" w14:textId="77777777" w:rsidR="004422D3" w:rsidRPr="00276A07" w:rsidRDefault="004422D3" w:rsidP="004422D3">
      <w:pPr>
        <w:pStyle w:val="NoteText"/>
        <w:spacing w:before="120" w:after="240"/>
      </w:pPr>
      <w:r w:rsidRPr="00276A07">
        <w:t>Note:</w:t>
      </w:r>
      <w:r w:rsidRPr="00276A07">
        <w:tab/>
        <w:t>For detailed information about HS codes, refer to the TMDB (</w:t>
      </w:r>
      <w:hyperlink r:id="rId96" w:anchor="page=1&amp;members=C032&amp;g20=0&amp;measure_type=5&amp;after_dt=2018-10-16&amp;before_dt=2019-09-01&amp;affected_members=&amp;product_chapters=" w:history="1">
        <w:r w:rsidRPr="00A75612">
          <w:rPr>
            <w:rStyle w:val="Hyperlink"/>
          </w:rPr>
          <w:t>https://tmdb.wto.org/en/explore#page=1&amp;members=C032&amp;g20=0&amp;measure_type=5&amp;after_dt=2018-10-16&amp;before_dt=2019-09-01&amp;affected_members=&amp;product_chapters=</w:t>
        </w:r>
      </w:hyperlink>
      <w:hyperlink r:id="rId97" w:anchor="page=1&amp;members=C032&amp;g20=0&amp;measure_type=5&amp;after_dt=2018-10-16&amp;before_dt=2019-09-01&amp;affected_members=&amp;product_chapters=" w:history="1"/>
      <w:r w:rsidRPr="00276A07">
        <w:t xml:space="preserve">). </w:t>
      </w:r>
    </w:p>
    <w:p w14:paraId="6689D946" w14:textId="5D4129DE" w:rsidR="00C64A6B" w:rsidRDefault="004422D3" w:rsidP="00C64A6B">
      <w:pPr>
        <w:pStyle w:val="NoteText"/>
        <w:spacing w:before="120" w:after="240"/>
      </w:pPr>
      <w:r w:rsidRPr="00276A07">
        <w:t>Source:</w:t>
      </w:r>
      <w:r w:rsidRPr="00276A07">
        <w:tab/>
        <w:t>WTO Secretariat.</w:t>
      </w:r>
    </w:p>
    <w:p w14:paraId="1AE932B6" w14:textId="77777777" w:rsidR="00C64A6B" w:rsidRDefault="00C64A6B" w:rsidP="00C64A6B">
      <w:pPr>
        <w:pStyle w:val="NoteText"/>
        <w:spacing w:before="120" w:after="240"/>
      </w:pPr>
    </w:p>
    <w:p w14:paraId="4D1A2D73" w14:textId="77777777" w:rsidR="00DB7039" w:rsidRDefault="00DB7039" w:rsidP="00C64A6B">
      <w:pPr>
        <w:pStyle w:val="NoteText"/>
        <w:spacing w:before="120" w:after="240"/>
        <w:sectPr w:rsidR="00DB7039" w:rsidSect="00DB7039">
          <w:footerReference w:type="even" r:id="rId98"/>
          <w:footerReference w:type="default" r:id="rId99"/>
          <w:headerReference w:type="first" r:id="rId100"/>
          <w:footerReference w:type="first" r:id="rId101"/>
          <w:footnotePr>
            <w:numRestart w:val="eachSect"/>
          </w:footnotePr>
          <w:pgSz w:w="11906" w:h="16838" w:code="9"/>
          <w:pgMar w:top="1701" w:right="1440" w:bottom="567" w:left="1440" w:header="720" w:footer="720" w:gutter="0"/>
          <w:cols w:space="708"/>
          <w:docGrid w:linePitch="360"/>
        </w:sectPr>
      </w:pPr>
    </w:p>
    <w:p w14:paraId="1EEBF958" w14:textId="77777777" w:rsidR="00DB7039" w:rsidRPr="004036C0" w:rsidRDefault="00DB7039" w:rsidP="00DB7039">
      <w:pPr>
        <w:pStyle w:val="Heading1"/>
        <w:numPr>
          <w:ilvl w:val="0"/>
          <w:numId w:val="0"/>
        </w:numPr>
        <w:jc w:val="center"/>
      </w:pPr>
      <w:bookmarkStart w:id="157" w:name="_Toc517960671"/>
      <w:bookmarkStart w:id="158" w:name="_Toc518655941"/>
      <w:bookmarkStart w:id="159" w:name="_Toc518899041"/>
      <w:bookmarkStart w:id="160" w:name="_Toc518912552"/>
      <w:bookmarkStart w:id="161" w:name="_Toc518982159"/>
      <w:bookmarkStart w:id="162" w:name="_Toc498419671"/>
      <w:bookmarkStart w:id="163" w:name="_Toc529290121"/>
      <w:bookmarkStart w:id="164" w:name="_Toc531018918"/>
      <w:bookmarkStart w:id="165" w:name="_Toc25326618"/>
      <w:bookmarkStart w:id="166" w:name="_Toc76477571"/>
      <w:r w:rsidRPr="004036C0">
        <w:lastRenderedPageBreak/>
        <w:t>ANNEX 4</w:t>
      </w:r>
      <w:bookmarkEnd w:id="157"/>
      <w:bookmarkEnd w:id="158"/>
      <w:bookmarkEnd w:id="159"/>
      <w:bookmarkEnd w:id="160"/>
      <w:bookmarkEnd w:id="161"/>
      <w:r w:rsidRPr="004036C0">
        <w:t xml:space="preserve"> – MEASURES AFFECTING TRADE IN SERVICES</w:t>
      </w:r>
      <w:bookmarkEnd w:id="162"/>
      <w:bookmarkEnd w:id="163"/>
      <w:bookmarkEnd w:id="164"/>
      <w:bookmarkEnd w:id="165"/>
      <w:r>
        <w:rPr>
          <w:rStyle w:val="FootnoteReference"/>
        </w:rPr>
        <w:footnoteReference w:id="141"/>
      </w:r>
      <w:bookmarkEnd w:id="166"/>
    </w:p>
    <w:p w14:paraId="5DC95E36" w14:textId="77777777" w:rsidR="00DB7039" w:rsidRDefault="00DB7039" w:rsidP="00DB7039">
      <w:pPr>
        <w:pStyle w:val="Title2"/>
      </w:pPr>
      <w:r w:rsidRPr="002C3315">
        <w:t>(Mid</w:t>
      </w:r>
      <w:r>
        <w:t>-</w:t>
      </w:r>
      <w:r w:rsidRPr="002C3315">
        <w:t>october 20</w:t>
      </w:r>
      <w:r>
        <w:t>20</w:t>
      </w:r>
      <w:r w:rsidRPr="002C3315">
        <w:t xml:space="preserve"> to mid</w:t>
      </w:r>
      <w:r>
        <w:t>-MAY 2021</w:t>
      </w:r>
      <w:r w:rsidRPr="002C331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91" w:type="dxa"/>
        </w:tblCellMar>
        <w:tblLook w:val="04A0" w:firstRow="1" w:lastRow="0" w:firstColumn="1" w:lastColumn="0" w:noHBand="0" w:noVBand="1"/>
      </w:tblPr>
      <w:tblGrid>
        <w:gridCol w:w="4068"/>
        <w:gridCol w:w="1168"/>
        <w:gridCol w:w="1861"/>
        <w:gridCol w:w="3954"/>
        <w:gridCol w:w="2461"/>
        <w:gridCol w:w="1048"/>
      </w:tblGrid>
      <w:tr w:rsidR="00DB7039" w:rsidRPr="00785751" w14:paraId="5BAF1E04" w14:textId="77777777" w:rsidTr="008560CC">
        <w:trPr>
          <w:tblHeader/>
        </w:trPr>
        <w:tc>
          <w:tcPr>
            <w:tcW w:w="1397" w:type="pct"/>
            <w:shd w:val="clear" w:color="auto" w:fill="006283"/>
            <w:vAlign w:val="center"/>
          </w:tcPr>
          <w:p w14:paraId="11303522"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Measure</w:t>
            </w:r>
          </w:p>
        </w:tc>
        <w:tc>
          <w:tcPr>
            <w:tcW w:w="401" w:type="pct"/>
            <w:shd w:val="clear" w:color="auto" w:fill="006283"/>
            <w:vAlign w:val="center"/>
          </w:tcPr>
          <w:p w14:paraId="017301F8"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Mode(s) of supply</w:t>
            </w:r>
          </w:p>
        </w:tc>
        <w:tc>
          <w:tcPr>
            <w:tcW w:w="639" w:type="pct"/>
            <w:shd w:val="clear" w:color="auto" w:fill="006283"/>
            <w:vAlign w:val="center"/>
          </w:tcPr>
          <w:p w14:paraId="341F2571"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Sectoral classification</w:t>
            </w:r>
          </w:p>
        </w:tc>
        <w:tc>
          <w:tcPr>
            <w:tcW w:w="1358" w:type="pct"/>
            <w:shd w:val="clear" w:color="auto" w:fill="006283"/>
            <w:vAlign w:val="center"/>
          </w:tcPr>
          <w:p w14:paraId="29EC292F"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Source</w:t>
            </w:r>
          </w:p>
        </w:tc>
        <w:tc>
          <w:tcPr>
            <w:tcW w:w="845" w:type="pct"/>
            <w:shd w:val="clear" w:color="auto" w:fill="006283"/>
            <w:vAlign w:val="center"/>
          </w:tcPr>
          <w:p w14:paraId="63F4B9D7"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Date</w:t>
            </w:r>
          </w:p>
        </w:tc>
        <w:tc>
          <w:tcPr>
            <w:tcW w:w="360" w:type="pct"/>
            <w:shd w:val="clear" w:color="auto" w:fill="006283"/>
            <w:vAlign w:val="center"/>
          </w:tcPr>
          <w:p w14:paraId="3E8A536C" w14:textId="77777777" w:rsidR="00DB7039" w:rsidRPr="00785751" w:rsidRDefault="00DB7039" w:rsidP="00DB7039">
            <w:pPr>
              <w:widowControl w:val="0"/>
              <w:jc w:val="center"/>
              <w:rPr>
                <w:b/>
                <w:color w:val="FFFFFF"/>
                <w:sz w:val="15"/>
                <w:szCs w:val="15"/>
                <w:lang w:eastAsia="en-GB"/>
              </w:rPr>
            </w:pPr>
            <w:r w:rsidRPr="00785751">
              <w:rPr>
                <w:b/>
                <w:color w:val="FFFFFF"/>
                <w:sz w:val="15"/>
                <w:szCs w:val="15"/>
                <w:lang w:eastAsia="en-GB"/>
              </w:rPr>
              <w:t>Verified by Member</w:t>
            </w:r>
          </w:p>
        </w:tc>
      </w:tr>
      <w:tr w:rsidR="00DB7039" w:rsidRPr="00785751" w14:paraId="15C2A325" w14:textId="77777777" w:rsidTr="00DB7039">
        <w:tc>
          <w:tcPr>
            <w:tcW w:w="5000" w:type="pct"/>
            <w:gridSpan w:val="6"/>
            <w:shd w:val="clear" w:color="auto" w:fill="auto"/>
          </w:tcPr>
          <w:p w14:paraId="681F59BD" w14:textId="77777777" w:rsidR="00DB7039" w:rsidRPr="00785751" w:rsidRDefault="00DB7039" w:rsidP="00DB7039">
            <w:pPr>
              <w:widowControl w:val="0"/>
              <w:jc w:val="center"/>
              <w:rPr>
                <w:b/>
                <w:sz w:val="15"/>
                <w:szCs w:val="15"/>
                <w:lang w:eastAsia="en-GB"/>
              </w:rPr>
            </w:pPr>
            <w:r w:rsidRPr="00785751">
              <w:rPr>
                <w:b/>
                <w:sz w:val="15"/>
                <w:szCs w:val="15"/>
                <w:lang w:eastAsia="en-GB"/>
              </w:rPr>
              <w:t>MEASURES AFFECTING VARIOUS SECTORS</w:t>
            </w:r>
          </w:p>
        </w:tc>
      </w:tr>
      <w:tr w:rsidR="00DB7039" w:rsidRPr="00785751" w14:paraId="0D277349" w14:textId="77777777" w:rsidTr="00DB7039">
        <w:tblPrEx>
          <w:tblCellMar>
            <w:left w:w="108" w:type="dxa"/>
            <w:right w:w="108" w:type="dxa"/>
          </w:tblCellMar>
        </w:tblPrEx>
        <w:tc>
          <w:tcPr>
            <w:tcW w:w="5000" w:type="pct"/>
            <w:gridSpan w:val="6"/>
            <w:shd w:val="clear" w:color="auto" w:fill="C9DED4"/>
          </w:tcPr>
          <w:p w14:paraId="66F9831A" w14:textId="77777777" w:rsidR="00DB7039" w:rsidRPr="00785751" w:rsidRDefault="00DB7039" w:rsidP="00DB7039">
            <w:pPr>
              <w:keepNext/>
              <w:widowControl w:val="0"/>
              <w:jc w:val="center"/>
              <w:rPr>
                <w:b/>
                <w:sz w:val="15"/>
                <w:szCs w:val="15"/>
                <w:lang w:val="en-US"/>
              </w:rPr>
            </w:pPr>
            <w:bookmarkStart w:id="167" w:name="_Hlk72158640"/>
            <w:r w:rsidRPr="00785751">
              <w:rPr>
                <w:b/>
                <w:sz w:val="15"/>
                <w:szCs w:val="15"/>
                <w:lang w:val="en-US"/>
              </w:rPr>
              <w:t>Angola</w:t>
            </w:r>
          </w:p>
        </w:tc>
      </w:tr>
      <w:bookmarkEnd w:id="167"/>
      <w:tr w:rsidR="00DB7039" w:rsidRPr="00785751" w14:paraId="59AD7039" w14:textId="77777777" w:rsidTr="008560CC">
        <w:tblPrEx>
          <w:tblCellMar>
            <w:left w:w="108" w:type="dxa"/>
            <w:right w:w="108" w:type="dxa"/>
          </w:tblCellMar>
        </w:tblPrEx>
        <w:tc>
          <w:tcPr>
            <w:tcW w:w="1397" w:type="pct"/>
            <w:shd w:val="clear" w:color="auto" w:fill="auto"/>
          </w:tcPr>
          <w:p w14:paraId="3D7E6E25" w14:textId="3181EB61" w:rsidR="00DB7039" w:rsidRPr="00785751" w:rsidRDefault="00DB7039" w:rsidP="00DB7039">
            <w:pPr>
              <w:jc w:val="left"/>
              <w:rPr>
                <w:sz w:val="15"/>
                <w:szCs w:val="15"/>
                <w:lang w:eastAsia="en-GB"/>
              </w:rPr>
            </w:pPr>
            <w:r w:rsidRPr="00785751">
              <w:rPr>
                <w:sz w:val="15"/>
                <w:szCs w:val="15"/>
                <w:lang w:eastAsia="en-GB"/>
              </w:rPr>
              <w:t>On 20 October 2020, the Presidential Decree</w:t>
            </w:r>
            <w:r w:rsidR="00303944" w:rsidRPr="00785751">
              <w:rPr>
                <w:sz w:val="15"/>
                <w:szCs w:val="15"/>
                <w:lang w:eastAsia="en-GB"/>
              </w:rPr>
              <w:t xml:space="preserve"> No.</w:t>
            </w:r>
            <w:r w:rsidRPr="00785751">
              <w:rPr>
                <w:sz w:val="15"/>
                <w:szCs w:val="15"/>
                <w:lang w:eastAsia="en-GB"/>
              </w:rPr>
              <w:t xml:space="preserve"> 271/20 approved the new legal framework for the promotion of local content in the oil and gas industry, expressly repealing Ministry of Petroleum Order </w:t>
            </w:r>
            <w:r w:rsidR="00303944" w:rsidRPr="00785751">
              <w:rPr>
                <w:sz w:val="15"/>
                <w:szCs w:val="15"/>
                <w:lang w:eastAsia="en-GB"/>
              </w:rPr>
              <w:t xml:space="preserve">No. </w:t>
            </w:r>
            <w:r w:rsidRPr="00785751">
              <w:rPr>
                <w:sz w:val="15"/>
                <w:szCs w:val="15"/>
                <w:lang w:eastAsia="en-GB"/>
              </w:rPr>
              <w:t xml:space="preserve">127/03, of 25 November 2003. </w:t>
            </w:r>
          </w:p>
          <w:p w14:paraId="365444E1" w14:textId="77777777" w:rsidR="00DB7039" w:rsidRPr="00785751" w:rsidRDefault="00DB7039" w:rsidP="00DB7039">
            <w:pPr>
              <w:jc w:val="left"/>
              <w:rPr>
                <w:sz w:val="15"/>
                <w:szCs w:val="15"/>
                <w:lang w:eastAsia="en-GB"/>
              </w:rPr>
            </w:pPr>
          </w:p>
          <w:p w14:paraId="59E3317F" w14:textId="77777777" w:rsidR="00DB7039" w:rsidRPr="00785751" w:rsidRDefault="00DB7039" w:rsidP="00DB7039">
            <w:pPr>
              <w:jc w:val="left"/>
              <w:rPr>
                <w:sz w:val="15"/>
                <w:szCs w:val="15"/>
                <w:lang w:eastAsia="en-GB"/>
              </w:rPr>
            </w:pPr>
            <w:r w:rsidRPr="00785751">
              <w:rPr>
                <w:sz w:val="15"/>
                <w:szCs w:val="15"/>
                <w:lang w:eastAsia="en-GB"/>
              </w:rPr>
              <w:t xml:space="preserve">All companies active in the Oil Industry (including services providers), must source raw materials, goods and equipment manufactured in Angola and services </w:t>
            </w:r>
            <w:bookmarkStart w:id="168" w:name="_Hlk73105232"/>
            <w:r w:rsidRPr="00785751">
              <w:rPr>
                <w:sz w:val="15"/>
                <w:szCs w:val="15"/>
                <w:lang w:eastAsia="en-GB"/>
              </w:rPr>
              <w:t>provided by companies established in Angola (100% Angolan-owned or firms incorporated in Angola</w:t>
            </w:r>
            <w:bookmarkEnd w:id="168"/>
            <w:r w:rsidRPr="00785751">
              <w:rPr>
                <w:sz w:val="15"/>
                <w:szCs w:val="15"/>
                <w:lang w:eastAsia="en-GB"/>
              </w:rPr>
              <w:t xml:space="preserve">). The contracts for foreign technical assistance and management services are subject to Concessionaire's supervision and must contain a </w:t>
            </w:r>
            <w:proofErr w:type="gramStart"/>
            <w:r w:rsidRPr="00785751">
              <w:rPr>
                <w:sz w:val="15"/>
                <w:szCs w:val="15"/>
                <w:lang w:eastAsia="en-GB"/>
              </w:rPr>
              <w:t>detailed programmes</w:t>
            </w:r>
            <w:proofErr w:type="gramEnd"/>
            <w:r w:rsidRPr="00785751">
              <w:rPr>
                <w:sz w:val="15"/>
                <w:szCs w:val="15"/>
                <w:lang w:eastAsia="en-GB"/>
              </w:rPr>
              <w:t xml:space="preserve"> for training, knowledge and technology transfer, and development and improvement of skills of the national workforce.</w:t>
            </w:r>
          </w:p>
          <w:p w14:paraId="7BEEB318" w14:textId="77777777" w:rsidR="00DB7039" w:rsidRPr="00785751" w:rsidRDefault="00DB7039" w:rsidP="00DB7039">
            <w:pPr>
              <w:jc w:val="left"/>
              <w:rPr>
                <w:sz w:val="15"/>
                <w:szCs w:val="15"/>
              </w:rPr>
            </w:pPr>
          </w:p>
        </w:tc>
        <w:tc>
          <w:tcPr>
            <w:tcW w:w="401" w:type="pct"/>
            <w:shd w:val="clear" w:color="auto" w:fill="auto"/>
          </w:tcPr>
          <w:p w14:paraId="0F599762" w14:textId="77777777" w:rsidR="00DB7039" w:rsidRPr="00785751" w:rsidRDefault="00DB7039" w:rsidP="00DB7039">
            <w:pPr>
              <w:jc w:val="left"/>
              <w:rPr>
                <w:sz w:val="15"/>
                <w:szCs w:val="15"/>
                <w:lang w:val="en-US"/>
              </w:rPr>
            </w:pPr>
            <w:r w:rsidRPr="00785751">
              <w:rPr>
                <w:sz w:val="15"/>
                <w:szCs w:val="15"/>
                <w:lang w:eastAsia="en-GB"/>
              </w:rPr>
              <w:t>Modes 1, 3 and 4</w:t>
            </w:r>
          </w:p>
        </w:tc>
        <w:tc>
          <w:tcPr>
            <w:tcW w:w="639" w:type="pct"/>
            <w:shd w:val="clear" w:color="auto" w:fill="auto"/>
          </w:tcPr>
          <w:p w14:paraId="7B114139" w14:textId="77777777" w:rsidR="00DB7039" w:rsidRPr="00785751" w:rsidRDefault="00DB7039" w:rsidP="00DB7039">
            <w:pPr>
              <w:jc w:val="left"/>
              <w:rPr>
                <w:sz w:val="15"/>
                <w:szCs w:val="15"/>
                <w:lang w:val="en-US"/>
              </w:rPr>
            </w:pPr>
            <w:r w:rsidRPr="00785751">
              <w:rPr>
                <w:sz w:val="15"/>
                <w:szCs w:val="15"/>
                <w:lang w:eastAsia="en-GB"/>
              </w:rPr>
              <w:t>All sectors</w:t>
            </w:r>
          </w:p>
        </w:tc>
        <w:tc>
          <w:tcPr>
            <w:tcW w:w="1358" w:type="pct"/>
            <w:shd w:val="clear" w:color="auto" w:fill="auto"/>
          </w:tcPr>
          <w:p w14:paraId="60001181" w14:textId="739EC8DD" w:rsidR="00DB7039" w:rsidRPr="00785751" w:rsidRDefault="00DB7039" w:rsidP="00DB7039">
            <w:pPr>
              <w:jc w:val="left"/>
              <w:rPr>
                <w:sz w:val="15"/>
                <w:szCs w:val="15"/>
                <w:lang w:eastAsia="en-GB"/>
              </w:rPr>
            </w:pPr>
            <w:r w:rsidRPr="00785751">
              <w:rPr>
                <w:sz w:val="15"/>
                <w:szCs w:val="15"/>
                <w:lang w:eastAsia="en-GB"/>
              </w:rPr>
              <w:t xml:space="preserve">Presidential Decree </w:t>
            </w:r>
            <w:r w:rsidR="00303944" w:rsidRPr="00785751">
              <w:rPr>
                <w:sz w:val="15"/>
                <w:szCs w:val="15"/>
                <w:lang w:eastAsia="en-GB"/>
              </w:rPr>
              <w:t>N</w:t>
            </w:r>
            <w:r w:rsidRPr="00785751">
              <w:rPr>
                <w:sz w:val="15"/>
                <w:szCs w:val="15"/>
                <w:lang w:eastAsia="en-GB"/>
              </w:rPr>
              <w:t>o. 271/20 on Local Content Regulations</w:t>
            </w:r>
            <w:r w:rsidR="00303944" w:rsidRPr="00785751">
              <w:rPr>
                <w:sz w:val="15"/>
                <w:szCs w:val="15"/>
                <w:lang w:eastAsia="en-GB"/>
              </w:rPr>
              <w:t>.</w:t>
            </w:r>
          </w:p>
          <w:p w14:paraId="7DAC6DFB" w14:textId="77777777" w:rsidR="00DB7039" w:rsidRPr="00785751" w:rsidRDefault="00DB7039" w:rsidP="00DB7039">
            <w:pPr>
              <w:jc w:val="left"/>
              <w:rPr>
                <w:sz w:val="15"/>
                <w:szCs w:val="15"/>
                <w:lang w:eastAsia="en-GB"/>
              </w:rPr>
            </w:pPr>
          </w:p>
          <w:p w14:paraId="5B043A81"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4C455EAC" w14:textId="77777777" w:rsidR="00DB7039" w:rsidRPr="00785751" w:rsidRDefault="00A31855" w:rsidP="00DB7039">
            <w:pPr>
              <w:jc w:val="left"/>
              <w:rPr>
                <w:sz w:val="15"/>
                <w:szCs w:val="15"/>
              </w:rPr>
            </w:pPr>
            <w:hyperlink r:id="rId102" w:history="1">
              <w:r w:rsidR="00DB7039" w:rsidRPr="00785751">
                <w:rPr>
                  <w:rStyle w:val="Hyperlink"/>
                  <w:sz w:val="15"/>
                  <w:szCs w:val="15"/>
                  <w:lang w:eastAsia="en-GB"/>
                </w:rPr>
                <w:t>https://centurionlg.com/2020/11/03/angola-new-regulations-on-local-content/</w:t>
              </w:r>
            </w:hyperlink>
            <w:r w:rsidR="00DB7039" w:rsidRPr="00785751">
              <w:rPr>
                <w:sz w:val="15"/>
                <w:szCs w:val="15"/>
                <w:lang w:eastAsia="en-GB"/>
              </w:rPr>
              <w:t xml:space="preserve"> </w:t>
            </w:r>
          </w:p>
        </w:tc>
        <w:tc>
          <w:tcPr>
            <w:tcW w:w="845" w:type="pct"/>
            <w:shd w:val="clear" w:color="auto" w:fill="auto"/>
          </w:tcPr>
          <w:p w14:paraId="1C4DD756" w14:textId="77777777" w:rsidR="00DB7039" w:rsidRPr="00785751" w:rsidRDefault="00DB7039" w:rsidP="00DB7039">
            <w:pPr>
              <w:widowControl w:val="0"/>
              <w:jc w:val="left"/>
              <w:rPr>
                <w:sz w:val="15"/>
                <w:szCs w:val="15"/>
              </w:rPr>
            </w:pPr>
            <w:r w:rsidRPr="00785751">
              <w:rPr>
                <w:sz w:val="15"/>
                <w:szCs w:val="15"/>
                <w:lang w:eastAsia="en-GB"/>
              </w:rPr>
              <w:t>Effective 20 October 2020</w:t>
            </w:r>
          </w:p>
        </w:tc>
        <w:tc>
          <w:tcPr>
            <w:tcW w:w="360" w:type="pct"/>
            <w:shd w:val="clear" w:color="auto" w:fill="auto"/>
          </w:tcPr>
          <w:p w14:paraId="714AB277" w14:textId="77777777" w:rsidR="00DB7039" w:rsidRPr="00785751" w:rsidRDefault="00DB7039" w:rsidP="00DB7039">
            <w:pPr>
              <w:widowControl w:val="0"/>
              <w:jc w:val="center"/>
              <w:rPr>
                <w:rFonts w:cstheme="minorHAnsi"/>
                <w:sz w:val="15"/>
                <w:szCs w:val="15"/>
                <w:lang w:val="en-US"/>
              </w:rPr>
            </w:pPr>
          </w:p>
        </w:tc>
      </w:tr>
      <w:tr w:rsidR="00DB7039" w:rsidRPr="00785751" w14:paraId="28A85E7E" w14:textId="77777777" w:rsidTr="008560CC">
        <w:tblPrEx>
          <w:tblCellMar>
            <w:left w:w="108" w:type="dxa"/>
            <w:right w:w="108" w:type="dxa"/>
          </w:tblCellMar>
        </w:tblPrEx>
        <w:tc>
          <w:tcPr>
            <w:tcW w:w="1397" w:type="pct"/>
            <w:shd w:val="clear" w:color="auto" w:fill="auto"/>
          </w:tcPr>
          <w:p w14:paraId="231D9639" w14:textId="76856995" w:rsidR="00785751" w:rsidRPr="00785751" w:rsidRDefault="00DB7039" w:rsidP="00C45894">
            <w:pPr>
              <w:jc w:val="left"/>
              <w:rPr>
                <w:sz w:val="15"/>
                <w:szCs w:val="15"/>
              </w:rPr>
            </w:pPr>
            <w:r w:rsidRPr="00785751">
              <w:rPr>
                <w:sz w:val="15"/>
                <w:szCs w:val="15"/>
                <w:lang w:eastAsia="en-GB"/>
              </w:rPr>
              <w:t>A new law, amending the Private Investment Law, introduces a contractual regime of investment, where terms and conditions for the implementation of the projects and the incentives and benefits to be granted under the private investment contracts may be subject to negotiation between the sponsor of the investment project and the Angolan State. This new investment regime is available to private investments in any sector of activity.</w:t>
            </w:r>
            <w:r w:rsidRPr="00785751">
              <w:rPr>
                <w:sz w:val="15"/>
                <w:szCs w:val="15"/>
              </w:rPr>
              <w:t xml:space="preserve"> </w:t>
            </w:r>
            <w:r w:rsidRPr="00785751">
              <w:rPr>
                <w:sz w:val="15"/>
                <w:szCs w:val="15"/>
                <w:lang w:eastAsia="en-GB"/>
              </w:rPr>
              <w:t>There is no longer the need to prove the complete implementation of private investment projects as a condition for the repatriation of dividends. Internal credit is accessible to external investors and is no longer subject to the condition of implementation of the investment project.</w:t>
            </w:r>
          </w:p>
        </w:tc>
        <w:tc>
          <w:tcPr>
            <w:tcW w:w="401" w:type="pct"/>
            <w:shd w:val="clear" w:color="auto" w:fill="auto"/>
          </w:tcPr>
          <w:p w14:paraId="4118D7C2" w14:textId="77777777" w:rsidR="00DB7039" w:rsidRPr="00785751" w:rsidRDefault="00DB7039" w:rsidP="00DB7039">
            <w:pPr>
              <w:jc w:val="left"/>
              <w:rPr>
                <w:sz w:val="15"/>
                <w:szCs w:val="15"/>
                <w:lang w:val="en-US"/>
              </w:rPr>
            </w:pPr>
            <w:r w:rsidRPr="00785751">
              <w:rPr>
                <w:sz w:val="15"/>
                <w:szCs w:val="15"/>
                <w:lang w:eastAsia="en-GB"/>
              </w:rPr>
              <w:t>Mode 3</w:t>
            </w:r>
          </w:p>
        </w:tc>
        <w:tc>
          <w:tcPr>
            <w:tcW w:w="639" w:type="pct"/>
            <w:shd w:val="clear" w:color="auto" w:fill="auto"/>
          </w:tcPr>
          <w:p w14:paraId="7119F927" w14:textId="77777777" w:rsidR="00DB7039" w:rsidRPr="00785751" w:rsidRDefault="00DB7039" w:rsidP="00DB7039">
            <w:pPr>
              <w:jc w:val="left"/>
              <w:rPr>
                <w:sz w:val="15"/>
                <w:szCs w:val="15"/>
                <w:lang w:val="en-US"/>
              </w:rPr>
            </w:pPr>
            <w:r w:rsidRPr="00785751">
              <w:rPr>
                <w:sz w:val="15"/>
                <w:szCs w:val="15"/>
                <w:lang w:eastAsia="en-GB"/>
              </w:rPr>
              <w:t>All sectors</w:t>
            </w:r>
          </w:p>
        </w:tc>
        <w:tc>
          <w:tcPr>
            <w:tcW w:w="1358" w:type="pct"/>
            <w:shd w:val="clear" w:color="auto" w:fill="auto"/>
          </w:tcPr>
          <w:p w14:paraId="0C78388B" w14:textId="1CA6BDF0" w:rsidR="00DB7039" w:rsidRPr="00785751" w:rsidRDefault="00DB7039" w:rsidP="00DB7039">
            <w:pPr>
              <w:jc w:val="left"/>
              <w:rPr>
                <w:sz w:val="15"/>
                <w:szCs w:val="15"/>
                <w:lang w:eastAsia="en-GB"/>
              </w:rPr>
            </w:pPr>
            <w:r w:rsidRPr="00785751">
              <w:rPr>
                <w:sz w:val="15"/>
                <w:szCs w:val="15"/>
                <w:lang w:eastAsia="en-GB"/>
              </w:rPr>
              <w:t xml:space="preserve">Law </w:t>
            </w:r>
            <w:r w:rsidR="00303944" w:rsidRPr="00785751">
              <w:rPr>
                <w:sz w:val="15"/>
                <w:szCs w:val="15"/>
                <w:lang w:eastAsia="en-GB"/>
              </w:rPr>
              <w:t xml:space="preserve">No. </w:t>
            </w:r>
            <w:r w:rsidRPr="00785751">
              <w:rPr>
                <w:sz w:val="15"/>
                <w:szCs w:val="15"/>
                <w:lang w:eastAsia="en-GB"/>
              </w:rPr>
              <w:t>10/21 amending the Private Investment Law</w:t>
            </w:r>
            <w:r w:rsidR="00303944" w:rsidRPr="00785751">
              <w:rPr>
                <w:sz w:val="15"/>
                <w:szCs w:val="15"/>
                <w:lang w:eastAsia="en-GB"/>
              </w:rPr>
              <w:t>.</w:t>
            </w:r>
          </w:p>
          <w:p w14:paraId="7B1DEB35" w14:textId="77777777" w:rsidR="00DB7039" w:rsidRPr="00785751" w:rsidRDefault="00DB7039" w:rsidP="00DB7039">
            <w:pPr>
              <w:jc w:val="left"/>
              <w:rPr>
                <w:sz w:val="15"/>
                <w:szCs w:val="15"/>
                <w:lang w:eastAsia="en-GB"/>
              </w:rPr>
            </w:pPr>
          </w:p>
          <w:p w14:paraId="45D551BB"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23AD47FB" w14:textId="77777777" w:rsidR="00DB7039" w:rsidRPr="00785751" w:rsidRDefault="00A31855" w:rsidP="00DB7039">
            <w:pPr>
              <w:jc w:val="left"/>
              <w:rPr>
                <w:sz w:val="15"/>
                <w:szCs w:val="15"/>
              </w:rPr>
            </w:pPr>
            <w:hyperlink r:id="rId103" w:history="1">
              <w:r w:rsidR="00DB7039" w:rsidRPr="00785751">
                <w:rPr>
                  <w:rStyle w:val="Hyperlink"/>
                  <w:sz w:val="15"/>
                  <w:szCs w:val="15"/>
                  <w:lang w:eastAsia="en-GB"/>
                </w:rPr>
                <w:t>https://cms.law/en/prt/publication/meet-the-law-angola2</w:t>
              </w:r>
            </w:hyperlink>
            <w:r w:rsidR="00DB7039" w:rsidRPr="00785751">
              <w:rPr>
                <w:sz w:val="15"/>
                <w:szCs w:val="15"/>
                <w:lang w:eastAsia="en-GB"/>
              </w:rPr>
              <w:t xml:space="preserve"> </w:t>
            </w:r>
          </w:p>
        </w:tc>
        <w:tc>
          <w:tcPr>
            <w:tcW w:w="845" w:type="pct"/>
            <w:shd w:val="clear" w:color="auto" w:fill="auto"/>
          </w:tcPr>
          <w:p w14:paraId="49AF21E1" w14:textId="77777777" w:rsidR="00DB7039" w:rsidRPr="00785751" w:rsidRDefault="00DB7039" w:rsidP="00DB7039">
            <w:pPr>
              <w:widowControl w:val="0"/>
              <w:jc w:val="left"/>
              <w:rPr>
                <w:sz w:val="15"/>
                <w:szCs w:val="15"/>
              </w:rPr>
            </w:pPr>
            <w:r w:rsidRPr="00785751">
              <w:rPr>
                <w:sz w:val="15"/>
                <w:szCs w:val="15"/>
                <w:lang w:eastAsia="en-GB"/>
              </w:rPr>
              <w:t>22 April 2021</w:t>
            </w:r>
          </w:p>
        </w:tc>
        <w:tc>
          <w:tcPr>
            <w:tcW w:w="360" w:type="pct"/>
            <w:shd w:val="clear" w:color="auto" w:fill="auto"/>
          </w:tcPr>
          <w:p w14:paraId="5EB38955" w14:textId="77777777" w:rsidR="00DB7039" w:rsidRPr="00785751" w:rsidRDefault="00DB7039" w:rsidP="00DB7039">
            <w:pPr>
              <w:widowControl w:val="0"/>
              <w:jc w:val="center"/>
              <w:rPr>
                <w:rFonts w:cstheme="minorHAnsi"/>
                <w:sz w:val="15"/>
                <w:szCs w:val="15"/>
                <w:lang w:val="en-US"/>
              </w:rPr>
            </w:pPr>
          </w:p>
        </w:tc>
      </w:tr>
      <w:tr w:rsidR="00DB7039" w:rsidRPr="00785751" w14:paraId="0430B64D" w14:textId="77777777" w:rsidTr="00DB7039">
        <w:tblPrEx>
          <w:tblCellMar>
            <w:left w:w="108" w:type="dxa"/>
            <w:right w:w="108" w:type="dxa"/>
          </w:tblCellMar>
        </w:tblPrEx>
        <w:tc>
          <w:tcPr>
            <w:tcW w:w="5000" w:type="pct"/>
            <w:gridSpan w:val="6"/>
            <w:shd w:val="clear" w:color="auto" w:fill="C9DED4"/>
          </w:tcPr>
          <w:p w14:paraId="5E3DCEBB" w14:textId="77777777" w:rsidR="00DB7039" w:rsidRPr="00785751" w:rsidRDefault="00DB7039" w:rsidP="00EC1AC7">
            <w:pPr>
              <w:jc w:val="center"/>
              <w:rPr>
                <w:b/>
                <w:sz w:val="15"/>
                <w:szCs w:val="15"/>
                <w:lang w:val="en-US"/>
              </w:rPr>
            </w:pPr>
            <w:r w:rsidRPr="00785751">
              <w:rPr>
                <w:b/>
                <w:sz w:val="15"/>
                <w:szCs w:val="15"/>
                <w:lang w:val="en-US"/>
              </w:rPr>
              <w:lastRenderedPageBreak/>
              <w:t>Australia</w:t>
            </w:r>
          </w:p>
        </w:tc>
      </w:tr>
      <w:tr w:rsidR="00DB7039" w:rsidRPr="00785751" w14:paraId="53FD82FE" w14:textId="77777777" w:rsidTr="008560CC">
        <w:tblPrEx>
          <w:tblCellMar>
            <w:left w:w="108" w:type="dxa"/>
            <w:right w:w="108" w:type="dxa"/>
          </w:tblCellMar>
        </w:tblPrEx>
        <w:tc>
          <w:tcPr>
            <w:tcW w:w="1397" w:type="pct"/>
            <w:shd w:val="clear" w:color="auto" w:fill="auto"/>
          </w:tcPr>
          <w:p w14:paraId="5BCE5DB2" w14:textId="77777777" w:rsidR="00DB7039" w:rsidRPr="00785751" w:rsidRDefault="00DB7039" w:rsidP="00EC1AC7">
            <w:pPr>
              <w:jc w:val="left"/>
              <w:rPr>
                <w:sz w:val="15"/>
                <w:szCs w:val="15"/>
                <w:lang w:eastAsia="en-GB"/>
              </w:rPr>
            </w:pPr>
            <w:r w:rsidRPr="00785751">
              <w:rPr>
                <w:sz w:val="15"/>
                <w:szCs w:val="15"/>
                <w:lang w:eastAsia="en-GB"/>
              </w:rPr>
              <w:t>A package of reforms was passed to ensure Australia's foreign investment screening framework keeps pace with emerging risks and global developments while remaining a welcoming destination for foreign investment.</w:t>
            </w:r>
          </w:p>
          <w:p w14:paraId="16ED5892" w14:textId="77777777" w:rsidR="00DB7039" w:rsidRPr="00785751" w:rsidRDefault="00DB7039" w:rsidP="00EC1AC7">
            <w:pPr>
              <w:jc w:val="left"/>
              <w:rPr>
                <w:sz w:val="15"/>
                <w:szCs w:val="15"/>
                <w:lang w:eastAsia="en-GB"/>
              </w:rPr>
            </w:pPr>
          </w:p>
          <w:p w14:paraId="2A6BA9E3" w14:textId="77777777" w:rsidR="00DB7039" w:rsidRPr="00785751" w:rsidRDefault="00DB7039" w:rsidP="00EC1AC7">
            <w:pPr>
              <w:jc w:val="left"/>
              <w:rPr>
                <w:sz w:val="15"/>
                <w:szCs w:val="15"/>
                <w:lang w:eastAsia="en-GB"/>
              </w:rPr>
            </w:pPr>
            <w:r w:rsidRPr="00785751">
              <w:rPr>
                <w:sz w:val="15"/>
                <w:szCs w:val="15"/>
                <w:lang w:eastAsia="en-GB"/>
              </w:rPr>
              <w:t>The Act improves and updates the operation of the framework across national security, compliance monitoring and enforcement, and integrity as well as streamlining requirements and making technical changes to improve the operation of the law.</w:t>
            </w:r>
          </w:p>
          <w:p w14:paraId="7F6142ED" w14:textId="77777777" w:rsidR="00DB7039" w:rsidRPr="00785751" w:rsidRDefault="00DB7039" w:rsidP="00EC1AC7">
            <w:pPr>
              <w:jc w:val="left"/>
              <w:rPr>
                <w:sz w:val="15"/>
                <w:szCs w:val="15"/>
              </w:rPr>
            </w:pPr>
          </w:p>
        </w:tc>
        <w:tc>
          <w:tcPr>
            <w:tcW w:w="401" w:type="pct"/>
            <w:shd w:val="clear" w:color="auto" w:fill="auto"/>
          </w:tcPr>
          <w:p w14:paraId="515179A7" w14:textId="77777777" w:rsidR="00DB7039" w:rsidRPr="00785751" w:rsidRDefault="00DB7039" w:rsidP="00EC1AC7">
            <w:pPr>
              <w:jc w:val="left"/>
              <w:rPr>
                <w:sz w:val="15"/>
                <w:szCs w:val="15"/>
                <w:lang w:val="en-US"/>
              </w:rPr>
            </w:pPr>
            <w:r w:rsidRPr="00785751">
              <w:rPr>
                <w:sz w:val="15"/>
                <w:szCs w:val="15"/>
                <w:lang w:eastAsia="en-GB"/>
              </w:rPr>
              <w:t>Mode 3</w:t>
            </w:r>
          </w:p>
        </w:tc>
        <w:tc>
          <w:tcPr>
            <w:tcW w:w="639" w:type="pct"/>
            <w:shd w:val="clear" w:color="auto" w:fill="auto"/>
          </w:tcPr>
          <w:p w14:paraId="3DB4E9BD" w14:textId="77777777" w:rsidR="00DB7039" w:rsidRPr="00785751" w:rsidRDefault="00DB7039" w:rsidP="00EC1AC7">
            <w:pPr>
              <w:jc w:val="left"/>
              <w:rPr>
                <w:sz w:val="15"/>
                <w:szCs w:val="15"/>
                <w:lang w:val="en-US"/>
              </w:rPr>
            </w:pPr>
            <w:r w:rsidRPr="00785751">
              <w:rPr>
                <w:sz w:val="15"/>
                <w:szCs w:val="15"/>
                <w:lang w:eastAsia="en-GB"/>
              </w:rPr>
              <w:t>Certain sectors</w:t>
            </w:r>
          </w:p>
        </w:tc>
        <w:tc>
          <w:tcPr>
            <w:tcW w:w="1358" w:type="pct"/>
            <w:shd w:val="clear" w:color="auto" w:fill="auto"/>
          </w:tcPr>
          <w:p w14:paraId="6077CAFB" w14:textId="77777777" w:rsidR="00DB7039" w:rsidRPr="00785751" w:rsidRDefault="00DB7039" w:rsidP="00EC1AC7">
            <w:pPr>
              <w:jc w:val="left"/>
              <w:rPr>
                <w:sz w:val="15"/>
                <w:szCs w:val="15"/>
                <w:lang w:eastAsia="en-GB"/>
              </w:rPr>
            </w:pPr>
            <w:r w:rsidRPr="00785751">
              <w:rPr>
                <w:sz w:val="15"/>
                <w:szCs w:val="15"/>
                <w:lang w:eastAsia="en-GB"/>
              </w:rPr>
              <w:t xml:space="preserve">Foreign Investment Reform (Protecting Australia's National Security) Act 2020 (Act) </w:t>
            </w:r>
          </w:p>
          <w:p w14:paraId="6EB2D86C" w14:textId="77777777" w:rsidR="00DB7039" w:rsidRPr="00785751" w:rsidRDefault="00DB7039" w:rsidP="00EC1AC7">
            <w:pPr>
              <w:jc w:val="left"/>
              <w:rPr>
                <w:sz w:val="15"/>
                <w:szCs w:val="15"/>
                <w:lang w:eastAsia="en-GB"/>
              </w:rPr>
            </w:pPr>
          </w:p>
          <w:p w14:paraId="5E258DE2" w14:textId="74D14DE8" w:rsidR="00DB7039" w:rsidRPr="00785751" w:rsidRDefault="00DB7039" w:rsidP="00EC1AC7">
            <w:pPr>
              <w:jc w:val="left"/>
              <w:rPr>
                <w:sz w:val="15"/>
                <w:szCs w:val="15"/>
                <w:lang w:eastAsia="en-GB"/>
              </w:rPr>
            </w:pPr>
            <w:r w:rsidRPr="00785751">
              <w:rPr>
                <w:sz w:val="15"/>
                <w:szCs w:val="15"/>
                <w:lang w:eastAsia="en-GB"/>
              </w:rPr>
              <w:t>Foreign Investment Reform (Protecting Australia's National Security) Regulations 2020 (Regulations)</w:t>
            </w:r>
            <w:r w:rsidR="00303944" w:rsidRPr="00785751">
              <w:rPr>
                <w:sz w:val="15"/>
                <w:szCs w:val="15"/>
                <w:lang w:eastAsia="en-GB"/>
              </w:rPr>
              <w:t>.</w:t>
            </w:r>
          </w:p>
          <w:p w14:paraId="61C1119C" w14:textId="77777777" w:rsidR="00DB7039" w:rsidRPr="00785751" w:rsidRDefault="00DB7039" w:rsidP="00EC1AC7">
            <w:pPr>
              <w:jc w:val="left"/>
              <w:rPr>
                <w:sz w:val="15"/>
                <w:szCs w:val="15"/>
                <w:lang w:eastAsia="en-GB"/>
              </w:rPr>
            </w:pPr>
          </w:p>
          <w:p w14:paraId="46CD66D6" w14:textId="77777777" w:rsidR="00DB7039" w:rsidRPr="00785751" w:rsidRDefault="00DB7039" w:rsidP="00EC1AC7">
            <w:pPr>
              <w:jc w:val="left"/>
              <w:rPr>
                <w:sz w:val="15"/>
                <w:szCs w:val="15"/>
                <w:lang w:eastAsia="en-GB"/>
              </w:rPr>
            </w:pPr>
            <w:r w:rsidRPr="00785751">
              <w:rPr>
                <w:sz w:val="15"/>
                <w:szCs w:val="15"/>
                <w:lang w:eastAsia="en-GB"/>
              </w:rPr>
              <w:t>Viewed at:</w:t>
            </w:r>
          </w:p>
          <w:p w14:paraId="50EEFF6D" w14:textId="77777777" w:rsidR="00DB7039" w:rsidRPr="00785751" w:rsidRDefault="00DB7039" w:rsidP="00EC1AC7">
            <w:pPr>
              <w:jc w:val="left"/>
              <w:rPr>
                <w:sz w:val="15"/>
                <w:szCs w:val="15"/>
                <w:lang w:eastAsia="en-GB"/>
              </w:rPr>
            </w:pPr>
            <w:r w:rsidRPr="00785751">
              <w:rPr>
                <w:rStyle w:val="Hyperlink"/>
                <w:sz w:val="15"/>
                <w:szCs w:val="15"/>
                <w:lang w:eastAsia="en-GB"/>
              </w:rPr>
              <w:t>https://firb.gov.au/</w:t>
            </w:r>
          </w:p>
          <w:p w14:paraId="7BC9D0B6" w14:textId="77777777" w:rsidR="00DB7039" w:rsidRPr="00785751" w:rsidRDefault="00DB7039" w:rsidP="00EC1AC7">
            <w:pPr>
              <w:jc w:val="left"/>
              <w:rPr>
                <w:sz w:val="15"/>
                <w:szCs w:val="15"/>
              </w:rPr>
            </w:pPr>
            <w:r w:rsidRPr="00785751">
              <w:rPr>
                <w:sz w:val="15"/>
                <w:szCs w:val="15"/>
                <w:lang w:eastAsia="en-GB"/>
              </w:rPr>
              <w:t xml:space="preserve"> </w:t>
            </w:r>
          </w:p>
        </w:tc>
        <w:tc>
          <w:tcPr>
            <w:tcW w:w="845" w:type="pct"/>
            <w:shd w:val="clear" w:color="auto" w:fill="auto"/>
          </w:tcPr>
          <w:p w14:paraId="0858C756" w14:textId="77777777" w:rsidR="00DB7039" w:rsidRPr="00785751" w:rsidRDefault="00DB7039" w:rsidP="00EC1AC7">
            <w:pPr>
              <w:jc w:val="left"/>
              <w:rPr>
                <w:sz w:val="15"/>
                <w:szCs w:val="15"/>
              </w:rPr>
            </w:pPr>
            <w:r w:rsidRPr="00785751">
              <w:rPr>
                <w:sz w:val="15"/>
                <w:szCs w:val="15"/>
                <w:lang w:eastAsia="en-GB"/>
              </w:rPr>
              <w:t>1 January 2021</w:t>
            </w:r>
          </w:p>
        </w:tc>
        <w:tc>
          <w:tcPr>
            <w:tcW w:w="360" w:type="pct"/>
            <w:shd w:val="clear" w:color="auto" w:fill="auto"/>
          </w:tcPr>
          <w:p w14:paraId="50E3F366" w14:textId="77777777" w:rsidR="00DB7039" w:rsidRPr="00785751" w:rsidRDefault="00DB7039" w:rsidP="00EC1AC7">
            <w:pPr>
              <w:jc w:val="center"/>
              <w:rPr>
                <w:rFonts w:cstheme="minorHAnsi"/>
                <w:sz w:val="15"/>
                <w:szCs w:val="15"/>
                <w:lang w:val="en-US"/>
              </w:rPr>
            </w:pPr>
            <w:r w:rsidRPr="00785751">
              <w:rPr>
                <w:rFonts w:cstheme="minorHAnsi"/>
                <w:sz w:val="15"/>
                <w:szCs w:val="15"/>
                <w:lang w:val="en-US"/>
              </w:rPr>
              <w:t>YES</w:t>
            </w:r>
          </w:p>
        </w:tc>
      </w:tr>
      <w:tr w:rsidR="00DB7039" w:rsidRPr="00785751" w14:paraId="27FA540C" w14:textId="77777777" w:rsidTr="00DB7039">
        <w:tblPrEx>
          <w:tblCellMar>
            <w:left w:w="108" w:type="dxa"/>
            <w:right w:w="108" w:type="dxa"/>
          </w:tblCellMar>
        </w:tblPrEx>
        <w:tc>
          <w:tcPr>
            <w:tcW w:w="5000" w:type="pct"/>
            <w:gridSpan w:val="6"/>
            <w:shd w:val="clear" w:color="auto" w:fill="C9DED4"/>
          </w:tcPr>
          <w:p w14:paraId="3F973C8A" w14:textId="77777777" w:rsidR="00DB7039" w:rsidRPr="00785751" w:rsidRDefault="00DB7039" w:rsidP="00EC1AC7">
            <w:pPr>
              <w:jc w:val="center"/>
              <w:rPr>
                <w:b/>
                <w:sz w:val="15"/>
                <w:szCs w:val="15"/>
                <w:lang w:val="en-US"/>
              </w:rPr>
            </w:pPr>
            <w:r w:rsidRPr="00785751">
              <w:rPr>
                <w:b/>
                <w:sz w:val="15"/>
                <w:szCs w:val="15"/>
                <w:lang w:val="en-US"/>
              </w:rPr>
              <w:t>Canada</w:t>
            </w:r>
          </w:p>
        </w:tc>
      </w:tr>
      <w:tr w:rsidR="00DB7039" w:rsidRPr="00785751" w14:paraId="0BC99F70" w14:textId="77777777" w:rsidTr="008560CC">
        <w:tblPrEx>
          <w:tblCellMar>
            <w:left w:w="108" w:type="dxa"/>
            <w:right w:w="108" w:type="dxa"/>
          </w:tblCellMar>
        </w:tblPrEx>
        <w:tc>
          <w:tcPr>
            <w:tcW w:w="1397" w:type="pct"/>
            <w:shd w:val="clear" w:color="auto" w:fill="auto"/>
          </w:tcPr>
          <w:p w14:paraId="49772900" w14:textId="02AD321E" w:rsidR="00DB7039" w:rsidRPr="00785751" w:rsidRDefault="00DB7039" w:rsidP="00DB7039">
            <w:pPr>
              <w:jc w:val="left"/>
              <w:rPr>
                <w:sz w:val="15"/>
                <w:szCs w:val="15"/>
                <w:lang w:eastAsia="en-GB"/>
              </w:rPr>
            </w:pPr>
            <w:r w:rsidRPr="00785751">
              <w:rPr>
                <w:sz w:val="15"/>
                <w:szCs w:val="15"/>
                <w:lang w:eastAsia="en-GB"/>
              </w:rPr>
              <w:t xml:space="preserve">Thresholds above which foreign investors from WTO Members in Canadian businesses </w:t>
            </w:r>
            <w:proofErr w:type="gramStart"/>
            <w:r w:rsidRPr="00785751">
              <w:rPr>
                <w:sz w:val="15"/>
                <w:szCs w:val="15"/>
                <w:lang w:eastAsia="en-GB"/>
              </w:rPr>
              <w:t>have to</w:t>
            </w:r>
            <w:proofErr w:type="gramEnd"/>
            <w:r w:rsidRPr="00785751">
              <w:rPr>
                <w:sz w:val="15"/>
                <w:szCs w:val="15"/>
                <w:lang w:eastAsia="en-GB"/>
              </w:rPr>
              <w:t xml:space="preserve"> obtain federal government approval have been lowered for the year 2021. The review threshold for 2021 is </w:t>
            </w:r>
            <w:r w:rsidR="00303944" w:rsidRPr="00785751">
              <w:rPr>
                <w:sz w:val="15"/>
                <w:szCs w:val="15"/>
                <w:lang w:eastAsia="en-GB"/>
              </w:rPr>
              <w:t xml:space="preserve">CAD </w:t>
            </w:r>
            <w:r w:rsidRPr="00785751">
              <w:rPr>
                <w:sz w:val="15"/>
                <w:szCs w:val="15"/>
                <w:lang w:eastAsia="en-GB"/>
              </w:rPr>
              <w:t>1.043 billion in enterprise value for investments to directly acquire control of a Canadian business (</w:t>
            </w:r>
            <w:r w:rsidR="00303944" w:rsidRPr="00785751">
              <w:rPr>
                <w:sz w:val="15"/>
                <w:szCs w:val="15"/>
                <w:lang w:eastAsia="en-GB"/>
              </w:rPr>
              <w:t>CAD </w:t>
            </w:r>
            <w:r w:rsidRPr="00785751">
              <w:rPr>
                <w:sz w:val="15"/>
                <w:szCs w:val="15"/>
                <w:lang w:eastAsia="en-GB"/>
              </w:rPr>
              <w:t>415 million for state-owned enterprises of WTO Members).</w:t>
            </w:r>
          </w:p>
        </w:tc>
        <w:tc>
          <w:tcPr>
            <w:tcW w:w="401" w:type="pct"/>
            <w:shd w:val="clear" w:color="auto" w:fill="auto"/>
          </w:tcPr>
          <w:p w14:paraId="7B6CBA44"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1532B7AB" w14:textId="77777777" w:rsidR="00DB7039" w:rsidRPr="00785751" w:rsidRDefault="00DB7039" w:rsidP="00DB7039">
            <w:pPr>
              <w:jc w:val="left"/>
              <w:rPr>
                <w:sz w:val="15"/>
                <w:szCs w:val="15"/>
                <w:lang w:eastAsia="en-GB"/>
              </w:rPr>
            </w:pPr>
            <w:r w:rsidRPr="00785751">
              <w:rPr>
                <w:sz w:val="15"/>
                <w:szCs w:val="15"/>
                <w:lang w:eastAsia="en-GB"/>
              </w:rPr>
              <w:t>Various sectors</w:t>
            </w:r>
          </w:p>
        </w:tc>
        <w:tc>
          <w:tcPr>
            <w:tcW w:w="1358" w:type="pct"/>
            <w:shd w:val="clear" w:color="auto" w:fill="auto"/>
          </w:tcPr>
          <w:p w14:paraId="55BCE36D" w14:textId="43D14F05" w:rsidR="00DB7039" w:rsidRPr="00785751" w:rsidRDefault="00DB7039" w:rsidP="00DB7039">
            <w:pPr>
              <w:jc w:val="left"/>
              <w:rPr>
                <w:sz w:val="15"/>
                <w:szCs w:val="15"/>
                <w:lang w:eastAsia="en-GB"/>
              </w:rPr>
            </w:pPr>
            <w:r w:rsidRPr="00785751">
              <w:rPr>
                <w:sz w:val="15"/>
                <w:szCs w:val="15"/>
                <w:lang w:eastAsia="en-GB"/>
              </w:rPr>
              <w:t>Thresholds for Review pursuant subsections 14.1(1) and (2) of the Investment Canada Act, Canada Gazette, Part I, Volume 155, Number 7: GOVERNMENT NOTICES</w:t>
            </w:r>
            <w:r w:rsidR="00303944" w:rsidRPr="00785751">
              <w:rPr>
                <w:sz w:val="15"/>
                <w:szCs w:val="15"/>
                <w:lang w:eastAsia="en-GB"/>
              </w:rPr>
              <w:t>.</w:t>
            </w:r>
          </w:p>
          <w:p w14:paraId="4A6DB14D" w14:textId="77777777" w:rsidR="00DB7039" w:rsidRPr="00785751" w:rsidRDefault="00DB7039" w:rsidP="00DB7039">
            <w:pPr>
              <w:jc w:val="left"/>
              <w:rPr>
                <w:sz w:val="15"/>
                <w:szCs w:val="15"/>
                <w:lang w:eastAsia="en-GB"/>
              </w:rPr>
            </w:pPr>
          </w:p>
          <w:p w14:paraId="6D37B59B" w14:textId="77777777" w:rsidR="00DB7039" w:rsidRPr="00785751" w:rsidRDefault="00DB7039" w:rsidP="00DB7039">
            <w:pPr>
              <w:jc w:val="left"/>
              <w:rPr>
                <w:sz w:val="15"/>
                <w:szCs w:val="15"/>
                <w:lang w:eastAsia="en-GB"/>
              </w:rPr>
            </w:pPr>
            <w:r w:rsidRPr="00785751">
              <w:rPr>
                <w:sz w:val="15"/>
                <w:szCs w:val="15"/>
                <w:lang w:eastAsia="en-GB"/>
              </w:rPr>
              <w:t>Viewed at:</w:t>
            </w:r>
          </w:p>
          <w:p w14:paraId="0D3EE4F6" w14:textId="77777777" w:rsidR="00DB7039" w:rsidRPr="00785751" w:rsidRDefault="00A31855" w:rsidP="00DB7039">
            <w:pPr>
              <w:jc w:val="left"/>
              <w:rPr>
                <w:sz w:val="15"/>
                <w:szCs w:val="15"/>
                <w:lang w:eastAsia="en-GB"/>
              </w:rPr>
            </w:pPr>
            <w:hyperlink r:id="rId104" w:anchor="n15" w:history="1">
              <w:r w:rsidR="00DB7039" w:rsidRPr="00785751">
                <w:rPr>
                  <w:rStyle w:val="Hyperlink"/>
                  <w:sz w:val="15"/>
                  <w:szCs w:val="15"/>
                  <w:lang w:eastAsia="en-GB"/>
                </w:rPr>
                <w:t>https://gazette.gc.ca/rp-pr/p1/2021/2021-02-13/html/notice-avis-eng.html#n15</w:t>
              </w:r>
            </w:hyperlink>
            <w:r w:rsidR="00DB7039" w:rsidRPr="00785751">
              <w:rPr>
                <w:sz w:val="15"/>
                <w:szCs w:val="15"/>
                <w:lang w:eastAsia="en-GB"/>
              </w:rPr>
              <w:t xml:space="preserve"> </w:t>
            </w:r>
          </w:p>
          <w:p w14:paraId="40E26957" w14:textId="77777777" w:rsidR="00DB7039" w:rsidRPr="00785751" w:rsidRDefault="00DB7039" w:rsidP="00DB7039">
            <w:pPr>
              <w:jc w:val="left"/>
              <w:rPr>
                <w:sz w:val="15"/>
                <w:szCs w:val="15"/>
                <w:lang w:eastAsia="en-GB"/>
              </w:rPr>
            </w:pPr>
          </w:p>
          <w:p w14:paraId="48EFFC61" w14:textId="77777777" w:rsidR="00DB7039" w:rsidRPr="00785751" w:rsidRDefault="00A31855" w:rsidP="00DB7039">
            <w:pPr>
              <w:jc w:val="left"/>
              <w:rPr>
                <w:rStyle w:val="Hyperlink"/>
                <w:sz w:val="15"/>
                <w:szCs w:val="15"/>
                <w:lang w:eastAsia="en-GB"/>
              </w:rPr>
            </w:pPr>
            <w:hyperlink r:id="rId105" w:history="1">
              <w:r w:rsidR="00DB7039" w:rsidRPr="00785751">
                <w:rPr>
                  <w:rStyle w:val="Hyperlink"/>
                  <w:sz w:val="15"/>
                  <w:szCs w:val="15"/>
                  <w:lang w:eastAsia="en-GB"/>
                </w:rPr>
                <w:t>https://www.ic.gc.ca/eic/site/ica-lic.nsf/eng/h_lk00050.html</w:t>
              </w:r>
            </w:hyperlink>
          </w:p>
          <w:p w14:paraId="39B203E8" w14:textId="77777777" w:rsidR="00DB7039" w:rsidRPr="00785751" w:rsidRDefault="00DB7039" w:rsidP="00DB7039">
            <w:pPr>
              <w:jc w:val="left"/>
              <w:rPr>
                <w:sz w:val="15"/>
                <w:szCs w:val="15"/>
                <w:lang w:eastAsia="en-GB"/>
              </w:rPr>
            </w:pPr>
          </w:p>
        </w:tc>
        <w:tc>
          <w:tcPr>
            <w:tcW w:w="845" w:type="pct"/>
            <w:shd w:val="clear" w:color="auto" w:fill="auto"/>
          </w:tcPr>
          <w:p w14:paraId="7D4CBFFB" w14:textId="77777777" w:rsidR="00DB7039" w:rsidRPr="00785751" w:rsidRDefault="00DB7039" w:rsidP="00DB7039">
            <w:pPr>
              <w:widowControl w:val="0"/>
              <w:jc w:val="left"/>
              <w:rPr>
                <w:sz w:val="15"/>
                <w:szCs w:val="15"/>
                <w:lang w:eastAsia="en-GB"/>
              </w:rPr>
            </w:pPr>
            <w:r w:rsidRPr="00785751">
              <w:rPr>
                <w:sz w:val="15"/>
                <w:szCs w:val="15"/>
                <w:lang w:eastAsia="en-GB"/>
              </w:rPr>
              <w:t>Published 13 February 2021</w:t>
            </w:r>
          </w:p>
        </w:tc>
        <w:tc>
          <w:tcPr>
            <w:tcW w:w="360" w:type="pct"/>
            <w:shd w:val="clear" w:color="auto" w:fill="auto"/>
          </w:tcPr>
          <w:p w14:paraId="046E052F" w14:textId="77777777" w:rsidR="00DB7039" w:rsidRPr="00785751" w:rsidRDefault="00DB7039" w:rsidP="00DB7039">
            <w:pPr>
              <w:widowControl w:val="0"/>
              <w:jc w:val="center"/>
              <w:rPr>
                <w:rFonts w:cstheme="minorHAnsi"/>
                <w:sz w:val="15"/>
                <w:szCs w:val="15"/>
                <w:lang w:val="en-US"/>
              </w:rPr>
            </w:pPr>
          </w:p>
        </w:tc>
      </w:tr>
      <w:tr w:rsidR="00DB7039" w:rsidRPr="00785751" w14:paraId="75D190FD" w14:textId="77777777" w:rsidTr="008560CC">
        <w:tblPrEx>
          <w:tblCellMar>
            <w:left w:w="108" w:type="dxa"/>
            <w:right w:w="108" w:type="dxa"/>
          </w:tblCellMar>
        </w:tblPrEx>
        <w:tc>
          <w:tcPr>
            <w:tcW w:w="1397" w:type="pct"/>
            <w:shd w:val="clear" w:color="auto" w:fill="auto"/>
          </w:tcPr>
          <w:p w14:paraId="50F64A7A" w14:textId="77777777" w:rsidR="00DB7039" w:rsidRPr="00785751" w:rsidRDefault="00DB7039" w:rsidP="00DB7039">
            <w:pPr>
              <w:jc w:val="left"/>
              <w:rPr>
                <w:sz w:val="15"/>
                <w:szCs w:val="15"/>
                <w:lang w:eastAsia="en-GB"/>
              </w:rPr>
            </w:pPr>
            <w:r w:rsidRPr="00785751">
              <w:rPr>
                <w:sz w:val="15"/>
                <w:szCs w:val="15"/>
                <w:lang w:eastAsia="en-GB"/>
              </w:rPr>
              <w:t xml:space="preserve">An update of the Guidelines on </w:t>
            </w:r>
            <w:bookmarkStart w:id="169" w:name="_Hlk73702313"/>
            <w:r w:rsidRPr="00785751">
              <w:rPr>
                <w:sz w:val="15"/>
                <w:szCs w:val="15"/>
                <w:lang w:eastAsia="en-GB"/>
              </w:rPr>
              <w:t xml:space="preserve">the National Security Review of Investments </w:t>
            </w:r>
            <w:bookmarkEnd w:id="169"/>
            <w:r w:rsidRPr="00785751">
              <w:rPr>
                <w:sz w:val="15"/>
                <w:szCs w:val="15"/>
                <w:lang w:eastAsia="en-GB"/>
              </w:rPr>
              <w:t>was issued under section 38 of the Investment Canada Act. The government will notably increase the examination of foreign investments where, amongst other things sensitive personal data are involved (e.g.</w:t>
            </w:r>
            <w:r w:rsidRPr="00785751">
              <w:rPr>
                <w:sz w:val="15"/>
                <w:szCs w:val="15"/>
              </w:rPr>
              <w:t xml:space="preserve"> </w:t>
            </w:r>
            <w:r w:rsidRPr="00785751">
              <w:rPr>
                <w:sz w:val="15"/>
                <w:szCs w:val="15"/>
                <w:lang w:eastAsia="en-GB"/>
              </w:rPr>
              <w:t>personally identifiable health or genetic; biometric; financial; communications; geolocation), or investment by foreign state-owned investors, or private investors closely tied to enterprises influenced by foreign governments.</w:t>
            </w:r>
          </w:p>
          <w:p w14:paraId="13940C68" w14:textId="77777777" w:rsidR="00DB7039" w:rsidRPr="00785751" w:rsidRDefault="00DB7039" w:rsidP="00DB7039">
            <w:pPr>
              <w:jc w:val="left"/>
              <w:rPr>
                <w:sz w:val="15"/>
                <w:szCs w:val="15"/>
                <w:lang w:eastAsia="en-GB"/>
              </w:rPr>
            </w:pPr>
          </w:p>
        </w:tc>
        <w:tc>
          <w:tcPr>
            <w:tcW w:w="401" w:type="pct"/>
            <w:shd w:val="clear" w:color="auto" w:fill="auto"/>
          </w:tcPr>
          <w:p w14:paraId="31AC9C57"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45F6960A" w14:textId="77777777" w:rsidR="00DB7039" w:rsidRPr="00785751" w:rsidRDefault="00DB7039" w:rsidP="00DB7039">
            <w:pPr>
              <w:jc w:val="left"/>
              <w:rPr>
                <w:sz w:val="15"/>
                <w:szCs w:val="15"/>
                <w:lang w:eastAsia="en-GB"/>
              </w:rPr>
            </w:pPr>
            <w:r w:rsidRPr="00785751">
              <w:rPr>
                <w:sz w:val="15"/>
                <w:szCs w:val="15"/>
                <w:lang w:eastAsia="en-GB"/>
              </w:rPr>
              <w:t>Various sectors</w:t>
            </w:r>
          </w:p>
        </w:tc>
        <w:tc>
          <w:tcPr>
            <w:tcW w:w="1358" w:type="pct"/>
            <w:shd w:val="clear" w:color="auto" w:fill="auto"/>
          </w:tcPr>
          <w:p w14:paraId="1FE6CEB5" w14:textId="4FD13A72" w:rsidR="00DB7039" w:rsidRPr="00785751" w:rsidRDefault="00DB7039" w:rsidP="00DB7039">
            <w:pPr>
              <w:jc w:val="left"/>
              <w:rPr>
                <w:sz w:val="15"/>
                <w:szCs w:val="15"/>
                <w:lang w:eastAsia="en-GB"/>
              </w:rPr>
            </w:pPr>
            <w:r w:rsidRPr="00785751">
              <w:rPr>
                <w:sz w:val="15"/>
                <w:szCs w:val="15"/>
                <w:lang w:eastAsia="en-GB"/>
              </w:rPr>
              <w:t>Guidelines on the National Security Review of Investments</w:t>
            </w:r>
            <w:r w:rsidR="00303944" w:rsidRPr="00785751">
              <w:rPr>
                <w:sz w:val="15"/>
                <w:szCs w:val="15"/>
                <w:lang w:eastAsia="en-GB"/>
              </w:rPr>
              <w:t>.</w:t>
            </w:r>
          </w:p>
          <w:p w14:paraId="7494BDC2" w14:textId="77777777" w:rsidR="00DB7039" w:rsidRPr="00785751" w:rsidRDefault="00DB7039" w:rsidP="00DB7039">
            <w:pPr>
              <w:jc w:val="left"/>
              <w:rPr>
                <w:sz w:val="15"/>
                <w:szCs w:val="15"/>
                <w:lang w:eastAsia="en-GB"/>
              </w:rPr>
            </w:pPr>
          </w:p>
          <w:p w14:paraId="0940AAAC" w14:textId="77777777" w:rsidR="00DB7039" w:rsidRPr="00785751" w:rsidRDefault="00DB7039" w:rsidP="00DB7039">
            <w:pPr>
              <w:jc w:val="left"/>
              <w:rPr>
                <w:sz w:val="15"/>
                <w:szCs w:val="15"/>
                <w:lang w:eastAsia="en-GB"/>
              </w:rPr>
            </w:pPr>
            <w:r w:rsidRPr="00785751">
              <w:rPr>
                <w:sz w:val="15"/>
                <w:szCs w:val="15"/>
                <w:lang w:eastAsia="en-GB"/>
              </w:rPr>
              <w:t>Viewed at:</w:t>
            </w:r>
          </w:p>
          <w:p w14:paraId="10E0513E" w14:textId="77777777" w:rsidR="00DB7039" w:rsidRPr="00785751" w:rsidRDefault="00A31855" w:rsidP="00DB7039">
            <w:pPr>
              <w:jc w:val="left"/>
              <w:rPr>
                <w:sz w:val="15"/>
                <w:szCs w:val="15"/>
                <w:lang w:eastAsia="en-GB"/>
              </w:rPr>
            </w:pPr>
            <w:hyperlink r:id="rId106" w:history="1">
              <w:r w:rsidR="00DB7039" w:rsidRPr="00785751">
                <w:rPr>
                  <w:rStyle w:val="Hyperlink"/>
                  <w:sz w:val="15"/>
                  <w:szCs w:val="15"/>
                  <w:lang w:eastAsia="en-GB"/>
                </w:rPr>
                <w:t>https://www.ic.gc.ca/eic/site/ica-lic.nsf/eng/lk81190.html</w:t>
              </w:r>
            </w:hyperlink>
            <w:r w:rsidR="00DB7039" w:rsidRPr="00785751">
              <w:rPr>
                <w:sz w:val="15"/>
                <w:szCs w:val="15"/>
                <w:lang w:eastAsia="en-GB"/>
              </w:rPr>
              <w:t xml:space="preserve"> </w:t>
            </w:r>
          </w:p>
        </w:tc>
        <w:tc>
          <w:tcPr>
            <w:tcW w:w="845" w:type="pct"/>
            <w:shd w:val="clear" w:color="auto" w:fill="auto"/>
          </w:tcPr>
          <w:p w14:paraId="08997950" w14:textId="77777777" w:rsidR="00DB7039" w:rsidRPr="00785751" w:rsidRDefault="00DB7039" w:rsidP="00DB7039">
            <w:pPr>
              <w:widowControl w:val="0"/>
              <w:jc w:val="left"/>
              <w:rPr>
                <w:sz w:val="15"/>
                <w:szCs w:val="15"/>
                <w:lang w:eastAsia="en-GB"/>
              </w:rPr>
            </w:pPr>
            <w:r w:rsidRPr="00785751">
              <w:rPr>
                <w:sz w:val="15"/>
                <w:szCs w:val="15"/>
                <w:lang w:eastAsia="en-GB"/>
              </w:rPr>
              <w:t>Published 24 March 2021</w:t>
            </w:r>
          </w:p>
        </w:tc>
        <w:tc>
          <w:tcPr>
            <w:tcW w:w="360" w:type="pct"/>
            <w:shd w:val="clear" w:color="auto" w:fill="auto"/>
          </w:tcPr>
          <w:p w14:paraId="02CFB7FA" w14:textId="77777777" w:rsidR="00DB7039" w:rsidRPr="00785751" w:rsidRDefault="00DB7039" w:rsidP="00DB7039">
            <w:pPr>
              <w:widowControl w:val="0"/>
              <w:jc w:val="center"/>
              <w:rPr>
                <w:rFonts w:cstheme="minorHAnsi"/>
                <w:sz w:val="15"/>
                <w:szCs w:val="15"/>
                <w:lang w:val="en-US"/>
              </w:rPr>
            </w:pPr>
          </w:p>
        </w:tc>
      </w:tr>
      <w:tr w:rsidR="00DB7039" w:rsidRPr="00785751" w14:paraId="31A2702E" w14:textId="77777777" w:rsidTr="00DB7039">
        <w:tblPrEx>
          <w:tblCellMar>
            <w:left w:w="108" w:type="dxa"/>
            <w:right w:w="108" w:type="dxa"/>
          </w:tblCellMar>
        </w:tblPrEx>
        <w:tc>
          <w:tcPr>
            <w:tcW w:w="5000" w:type="pct"/>
            <w:gridSpan w:val="6"/>
            <w:shd w:val="clear" w:color="auto" w:fill="C9DED4"/>
          </w:tcPr>
          <w:p w14:paraId="03B42956" w14:textId="77777777" w:rsidR="00DB7039" w:rsidRPr="00785751" w:rsidRDefault="00DB7039" w:rsidP="00EC1AC7">
            <w:pPr>
              <w:widowControl w:val="0"/>
              <w:jc w:val="center"/>
              <w:rPr>
                <w:rFonts w:cstheme="minorHAnsi"/>
                <w:b/>
                <w:bCs/>
                <w:sz w:val="15"/>
                <w:szCs w:val="15"/>
                <w:lang w:val="es-ES"/>
              </w:rPr>
            </w:pPr>
            <w:r w:rsidRPr="00785751">
              <w:rPr>
                <w:rFonts w:cstheme="minorHAnsi"/>
                <w:b/>
                <w:bCs/>
                <w:sz w:val="15"/>
                <w:szCs w:val="15"/>
                <w:lang w:val="es-ES"/>
              </w:rPr>
              <w:t>China</w:t>
            </w:r>
          </w:p>
        </w:tc>
      </w:tr>
      <w:tr w:rsidR="00DB7039" w:rsidRPr="00785751" w14:paraId="0C107217" w14:textId="77777777" w:rsidTr="008560CC">
        <w:tblPrEx>
          <w:tblCellMar>
            <w:left w:w="108" w:type="dxa"/>
            <w:right w:w="108" w:type="dxa"/>
          </w:tblCellMar>
        </w:tblPrEx>
        <w:tc>
          <w:tcPr>
            <w:tcW w:w="1397" w:type="pct"/>
            <w:shd w:val="clear" w:color="auto" w:fill="auto"/>
          </w:tcPr>
          <w:p w14:paraId="3FB6676F" w14:textId="77777777" w:rsidR="00DB7039" w:rsidRPr="00785751" w:rsidRDefault="00DB7039" w:rsidP="00DB7039">
            <w:pPr>
              <w:jc w:val="left"/>
              <w:rPr>
                <w:sz w:val="15"/>
                <w:szCs w:val="15"/>
                <w:lang w:eastAsia="en-GB"/>
              </w:rPr>
            </w:pPr>
            <w:r w:rsidRPr="00785751">
              <w:rPr>
                <w:sz w:val="15"/>
                <w:szCs w:val="15"/>
                <w:lang w:eastAsia="en-GB"/>
              </w:rPr>
              <w:t xml:space="preserve">The Market Access Negative List (2020) jointly issued by China's National Development and Reform Commission (NDRC) and Ministry of Commerce (MOFCOM) includes items referring to prohibited or licensed activities. Requirements were relaxed or removed for </w:t>
            </w:r>
            <w:bookmarkStart w:id="170" w:name="_Hlk73701156"/>
            <w:r w:rsidRPr="00785751">
              <w:rPr>
                <w:sz w:val="15"/>
                <w:szCs w:val="15"/>
                <w:lang w:eastAsia="en-GB"/>
              </w:rPr>
              <w:t xml:space="preserve">inspection services </w:t>
            </w:r>
            <w:r w:rsidRPr="00785751">
              <w:rPr>
                <w:sz w:val="15"/>
                <w:szCs w:val="15"/>
                <w:lang w:eastAsia="en-GB"/>
              </w:rPr>
              <w:lastRenderedPageBreak/>
              <w:t>for exported and imported goods, services assessing forest and mineral resources and carbon emissions, and appointing new executives in securities companies. Restrictions on the establishment of financial holding companies were added to the list.</w:t>
            </w:r>
            <w:bookmarkEnd w:id="170"/>
          </w:p>
          <w:p w14:paraId="53AAD52E" w14:textId="77777777" w:rsidR="00DB7039" w:rsidRPr="00785751" w:rsidRDefault="00DB7039" w:rsidP="00DB7039">
            <w:pPr>
              <w:jc w:val="left"/>
              <w:rPr>
                <w:sz w:val="15"/>
                <w:szCs w:val="15"/>
                <w:lang w:eastAsia="en-GB"/>
              </w:rPr>
            </w:pPr>
          </w:p>
        </w:tc>
        <w:tc>
          <w:tcPr>
            <w:tcW w:w="401" w:type="pct"/>
            <w:shd w:val="clear" w:color="auto" w:fill="auto"/>
          </w:tcPr>
          <w:p w14:paraId="5BC126F7" w14:textId="77777777" w:rsidR="00DB7039" w:rsidRPr="00785751" w:rsidRDefault="00DB7039" w:rsidP="00DB7039">
            <w:pPr>
              <w:jc w:val="left"/>
              <w:rPr>
                <w:sz w:val="15"/>
                <w:szCs w:val="15"/>
                <w:lang w:val="es-ES" w:eastAsia="en-GB"/>
              </w:rPr>
            </w:pPr>
            <w:r w:rsidRPr="00785751">
              <w:rPr>
                <w:sz w:val="15"/>
                <w:szCs w:val="15"/>
                <w:lang w:eastAsia="en-GB"/>
              </w:rPr>
              <w:lastRenderedPageBreak/>
              <w:t>Mode 3</w:t>
            </w:r>
          </w:p>
        </w:tc>
        <w:tc>
          <w:tcPr>
            <w:tcW w:w="639" w:type="pct"/>
            <w:shd w:val="clear" w:color="auto" w:fill="auto"/>
          </w:tcPr>
          <w:p w14:paraId="1C00C918" w14:textId="77777777" w:rsidR="00DB7039" w:rsidRPr="00785751" w:rsidRDefault="00DB7039" w:rsidP="00DB7039">
            <w:pPr>
              <w:jc w:val="left"/>
              <w:rPr>
                <w:sz w:val="15"/>
                <w:szCs w:val="15"/>
                <w:lang w:val="es-ES" w:eastAsia="en-GB"/>
              </w:rPr>
            </w:pPr>
            <w:r w:rsidRPr="00785751">
              <w:rPr>
                <w:sz w:val="15"/>
                <w:szCs w:val="15"/>
                <w:lang w:eastAsia="en-GB"/>
              </w:rPr>
              <w:t xml:space="preserve">All sectors </w:t>
            </w:r>
          </w:p>
        </w:tc>
        <w:tc>
          <w:tcPr>
            <w:tcW w:w="1358" w:type="pct"/>
            <w:shd w:val="clear" w:color="auto" w:fill="auto"/>
          </w:tcPr>
          <w:p w14:paraId="652F5EC1" w14:textId="146B6208" w:rsidR="00DB7039" w:rsidRPr="00785751" w:rsidRDefault="00DB7039" w:rsidP="00DB7039">
            <w:pPr>
              <w:jc w:val="left"/>
              <w:rPr>
                <w:sz w:val="15"/>
                <w:szCs w:val="15"/>
                <w:lang w:eastAsia="en-GB"/>
              </w:rPr>
            </w:pPr>
            <w:r w:rsidRPr="00785751">
              <w:rPr>
                <w:sz w:val="15"/>
                <w:szCs w:val="15"/>
                <w:lang w:eastAsia="en-GB"/>
              </w:rPr>
              <w:t>Market Access Negative List (2020)</w:t>
            </w:r>
            <w:r w:rsidR="00303944" w:rsidRPr="00785751">
              <w:rPr>
                <w:sz w:val="15"/>
                <w:szCs w:val="15"/>
                <w:lang w:eastAsia="en-GB"/>
              </w:rPr>
              <w:t>.</w:t>
            </w:r>
          </w:p>
          <w:p w14:paraId="6553056D" w14:textId="77777777" w:rsidR="00DB7039" w:rsidRPr="00785751" w:rsidRDefault="00DB7039" w:rsidP="00DB7039">
            <w:pPr>
              <w:jc w:val="left"/>
              <w:rPr>
                <w:sz w:val="15"/>
                <w:szCs w:val="15"/>
                <w:lang w:eastAsia="en-GB"/>
              </w:rPr>
            </w:pPr>
          </w:p>
          <w:p w14:paraId="3D041558" w14:textId="77777777" w:rsidR="00DB7039" w:rsidRPr="00785751" w:rsidRDefault="00DB7039" w:rsidP="00DB7039">
            <w:pPr>
              <w:jc w:val="left"/>
              <w:rPr>
                <w:sz w:val="15"/>
                <w:szCs w:val="15"/>
                <w:lang w:eastAsia="en-GB"/>
              </w:rPr>
            </w:pPr>
            <w:r w:rsidRPr="00785751">
              <w:rPr>
                <w:sz w:val="15"/>
                <w:szCs w:val="15"/>
                <w:lang w:eastAsia="en-GB"/>
              </w:rPr>
              <w:t>Viewed at:</w:t>
            </w:r>
          </w:p>
          <w:p w14:paraId="60B39647" w14:textId="77777777" w:rsidR="00DB7039" w:rsidRPr="00785751" w:rsidRDefault="00A31855" w:rsidP="00DB7039">
            <w:pPr>
              <w:jc w:val="left"/>
              <w:rPr>
                <w:sz w:val="15"/>
                <w:szCs w:val="15"/>
                <w:lang w:eastAsia="en-GB"/>
              </w:rPr>
            </w:pPr>
            <w:hyperlink r:id="rId107" w:history="1">
              <w:r w:rsidR="00DB7039" w:rsidRPr="00785751">
                <w:rPr>
                  <w:rStyle w:val="Hyperlink"/>
                  <w:sz w:val="15"/>
                  <w:szCs w:val="15"/>
                  <w:lang w:eastAsia="en-GB"/>
                </w:rPr>
                <w:t>https://www.ndrc.gov.cn/xxgk/zcfb/ghxwj/202012/t20201216_1252897_ext.html</w:t>
              </w:r>
            </w:hyperlink>
          </w:p>
        </w:tc>
        <w:tc>
          <w:tcPr>
            <w:tcW w:w="845" w:type="pct"/>
            <w:shd w:val="clear" w:color="auto" w:fill="auto"/>
          </w:tcPr>
          <w:p w14:paraId="6498FC4E" w14:textId="77777777" w:rsidR="00DB7039" w:rsidRPr="00785751" w:rsidRDefault="00DB7039" w:rsidP="00DB7039">
            <w:pPr>
              <w:widowControl w:val="0"/>
              <w:jc w:val="left"/>
              <w:rPr>
                <w:sz w:val="15"/>
                <w:szCs w:val="15"/>
                <w:lang w:val="es-ES" w:eastAsia="en-GB"/>
              </w:rPr>
            </w:pPr>
            <w:r w:rsidRPr="00785751">
              <w:rPr>
                <w:sz w:val="15"/>
                <w:szCs w:val="15"/>
                <w:lang w:eastAsia="en-GB"/>
              </w:rPr>
              <w:t>Effective 10 December 2020</w:t>
            </w:r>
          </w:p>
        </w:tc>
        <w:tc>
          <w:tcPr>
            <w:tcW w:w="360" w:type="pct"/>
            <w:shd w:val="clear" w:color="auto" w:fill="auto"/>
          </w:tcPr>
          <w:p w14:paraId="5C14265C"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B266C43" w14:textId="77777777" w:rsidTr="008560CC">
        <w:tblPrEx>
          <w:tblCellMar>
            <w:left w:w="108" w:type="dxa"/>
            <w:right w:w="108" w:type="dxa"/>
          </w:tblCellMar>
        </w:tblPrEx>
        <w:tc>
          <w:tcPr>
            <w:tcW w:w="1397" w:type="pct"/>
            <w:shd w:val="clear" w:color="auto" w:fill="auto"/>
          </w:tcPr>
          <w:p w14:paraId="6DF58796" w14:textId="77777777" w:rsidR="00DB7039" w:rsidRPr="00785751" w:rsidRDefault="00DB7039" w:rsidP="00DB7039">
            <w:pPr>
              <w:jc w:val="left"/>
              <w:rPr>
                <w:sz w:val="15"/>
                <w:szCs w:val="15"/>
                <w:lang w:eastAsia="en-GB"/>
              </w:rPr>
            </w:pPr>
            <w:r w:rsidRPr="00785751">
              <w:rPr>
                <w:sz w:val="15"/>
                <w:szCs w:val="15"/>
                <w:lang w:eastAsia="en-GB"/>
              </w:rPr>
              <w:t>The National Development and Reform Commission and Ministry of Commerce issued the new catalogue of industries where foreign investment is encouraged. The scope in which foreign investment is encouraged was increased. This covers research and development of fifth-generation mobile communication technologies, development of blockchain technologies, design of sewage treatment facilities, maintenance of high-end equipment, transformation and integration of digital production lines,</w:t>
            </w:r>
            <w:r w:rsidRPr="00785751">
              <w:rPr>
                <w:sz w:val="15"/>
                <w:szCs w:val="15"/>
              </w:rPr>
              <w:t xml:space="preserve"> </w:t>
            </w:r>
            <w:r w:rsidRPr="00785751">
              <w:rPr>
                <w:sz w:val="15"/>
                <w:szCs w:val="15"/>
                <w:lang w:eastAsia="en-GB"/>
              </w:rPr>
              <w:t xml:space="preserve">cross-border e-commerce retail, distribution centres for import and export of bulk commodities, community chain distribution, and online education, health and office services. </w:t>
            </w:r>
          </w:p>
          <w:p w14:paraId="7F5F7E46" w14:textId="77777777" w:rsidR="00DB7039" w:rsidRPr="00785751" w:rsidRDefault="00DB7039" w:rsidP="00DB7039">
            <w:pPr>
              <w:jc w:val="left"/>
              <w:rPr>
                <w:sz w:val="15"/>
                <w:szCs w:val="15"/>
                <w:lang w:eastAsia="en-GB"/>
              </w:rPr>
            </w:pPr>
          </w:p>
        </w:tc>
        <w:tc>
          <w:tcPr>
            <w:tcW w:w="401" w:type="pct"/>
            <w:shd w:val="clear" w:color="auto" w:fill="auto"/>
          </w:tcPr>
          <w:p w14:paraId="0D7C3C25"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721BFC87"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36B3C3E0" w14:textId="769C8972" w:rsidR="00DB7039" w:rsidRPr="00785751" w:rsidRDefault="00DB7039" w:rsidP="00DB7039">
            <w:pPr>
              <w:jc w:val="left"/>
              <w:rPr>
                <w:sz w:val="15"/>
                <w:szCs w:val="15"/>
                <w:lang w:eastAsia="en-GB"/>
              </w:rPr>
            </w:pPr>
            <w:r w:rsidRPr="00785751">
              <w:rPr>
                <w:sz w:val="15"/>
                <w:szCs w:val="15"/>
                <w:lang w:eastAsia="en-GB"/>
              </w:rPr>
              <w:t>Decree No. 38 of National Development and Reform Commission, Ministry of Commerce: Catalogue of Industries that Encourage Foreign Investment (Version 2020)</w:t>
            </w:r>
            <w:r w:rsidR="00303944" w:rsidRPr="00785751">
              <w:rPr>
                <w:sz w:val="15"/>
                <w:szCs w:val="15"/>
                <w:lang w:eastAsia="en-GB"/>
              </w:rPr>
              <w:t>.</w:t>
            </w:r>
          </w:p>
          <w:p w14:paraId="296E3388" w14:textId="77777777" w:rsidR="00DB7039" w:rsidRPr="00785751" w:rsidRDefault="00DB7039" w:rsidP="00DB7039">
            <w:pPr>
              <w:jc w:val="left"/>
              <w:rPr>
                <w:sz w:val="15"/>
                <w:szCs w:val="15"/>
                <w:lang w:eastAsia="en-GB"/>
              </w:rPr>
            </w:pPr>
          </w:p>
          <w:p w14:paraId="03BBA301"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069127D" w14:textId="77777777" w:rsidR="00DB7039" w:rsidRPr="00785751" w:rsidRDefault="00A31855" w:rsidP="00DB7039">
            <w:pPr>
              <w:jc w:val="left"/>
              <w:rPr>
                <w:sz w:val="15"/>
                <w:szCs w:val="15"/>
                <w:lang w:eastAsia="en-GB"/>
              </w:rPr>
            </w:pPr>
            <w:hyperlink r:id="rId108" w:history="1">
              <w:r w:rsidR="00DB7039" w:rsidRPr="00785751">
                <w:rPr>
                  <w:rStyle w:val="Hyperlink"/>
                  <w:sz w:val="15"/>
                  <w:szCs w:val="15"/>
                  <w:lang w:eastAsia="en-GB"/>
                </w:rPr>
                <w:t>https://www.ndrc.gov.cn/xxgk/zcfb/fzggwl/202012/t20201228_1260594.html</w:t>
              </w:r>
            </w:hyperlink>
            <w:r w:rsidR="00DB7039" w:rsidRPr="00785751">
              <w:rPr>
                <w:sz w:val="15"/>
                <w:szCs w:val="15"/>
                <w:lang w:eastAsia="en-GB"/>
              </w:rPr>
              <w:t xml:space="preserve"> </w:t>
            </w:r>
          </w:p>
        </w:tc>
        <w:tc>
          <w:tcPr>
            <w:tcW w:w="845" w:type="pct"/>
            <w:shd w:val="clear" w:color="auto" w:fill="auto"/>
          </w:tcPr>
          <w:p w14:paraId="69F716EE" w14:textId="77777777" w:rsidR="00DB7039" w:rsidRPr="00785751" w:rsidRDefault="00DB7039" w:rsidP="00DB7039">
            <w:pPr>
              <w:widowControl w:val="0"/>
              <w:jc w:val="left"/>
              <w:rPr>
                <w:sz w:val="15"/>
                <w:szCs w:val="15"/>
                <w:lang w:eastAsia="en-GB"/>
              </w:rPr>
            </w:pPr>
            <w:r w:rsidRPr="00785751">
              <w:rPr>
                <w:sz w:val="15"/>
                <w:szCs w:val="15"/>
                <w:lang w:eastAsia="en-GB"/>
              </w:rPr>
              <w:t>Effective 27 January 2021</w:t>
            </w:r>
          </w:p>
        </w:tc>
        <w:tc>
          <w:tcPr>
            <w:tcW w:w="360" w:type="pct"/>
            <w:shd w:val="clear" w:color="auto" w:fill="auto"/>
          </w:tcPr>
          <w:p w14:paraId="47379A47"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5709507D" w14:textId="77777777" w:rsidTr="008560CC">
        <w:tblPrEx>
          <w:tblCellMar>
            <w:left w:w="108" w:type="dxa"/>
            <w:right w:w="108" w:type="dxa"/>
          </w:tblCellMar>
        </w:tblPrEx>
        <w:tc>
          <w:tcPr>
            <w:tcW w:w="1397" w:type="pct"/>
            <w:shd w:val="clear" w:color="auto" w:fill="auto"/>
          </w:tcPr>
          <w:p w14:paraId="4C141158" w14:textId="77777777" w:rsidR="00DB7039" w:rsidRPr="00785751" w:rsidRDefault="00DB7039" w:rsidP="00DB7039">
            <w:pPr>
              <w:jc w:val="left"/>
              <w:rPr>
                <w:sz w:val="15"/>
                <w:szCs w:val="15"/>
                <w:lang w:eastAsia="en-GB"/>
              </w:rPr>
            </w:pPr>
            <w:r w:rsidRPr="00785751">
              <w:rPr>
                <w:sz w:val="15"/>
                <w:szCs w:val="15"/>
                <w:lang w:eastAsia="en-GB"/>
              </w:rPr>
              <w:t>The Measures on Security Review of Foreign Investment jointly issued by</w:t>
            </w:r>
            <w:r w:rsidRPr="00785751">
              <w:rPr>
                <w:sz w:val="15"/>
                <w:szCs w:val="15"/>
              </w:rPr>
              <w:t xml:space="preserve"> the National Development and Reform Commission</w:t>
            </w:r>
            <w:r w:rsidRPr="00785751">
              <w:rPr>
                <w:sz w:val="15"/>
                <w:szCs w:val="15"/>
                <w:lang w:eastAsia="en-GB"/>
              </w:rPr>
              <w:t xml:space="preserve"> and the Ministry of Commerce, authorize the "</w:t>
            </w:r>
            <w:bookmarkStart w:id="171" w:name="_Hlk73702010"/>
            <w:r w:rsidRPr="00785751">
              <w:rPr>
                <w:sz w:val="15"/>
                <w:szCs w:val="15"/>
                <w:lang w:eastAsia="en-GB"/>
              </w:rPr>
              <w:t>Foreign Investment Security Review Working Mechanism</w:t>
            </w:r>
            <w:bookmarkEnd w:id="171"/>
            <w:r w:rsidRPr="00785751">
              <w:rPr>
                <w:sz w:val="15"/>
                <w:szCs w:val="15"/>
                <w:lang w:eastAsia="en-GB"/>
              </w:rPr>
              <w:t>" to review foreign investments in certain sectors linked to security issues (military support and defence, and related activities), as well as investments in certain sectors resulting in foreign control over important domestic enterprises, such as for infrastructure, transportation, energy, cultural products, Internet/online products and services; information technology, financial services, critical technologies; and other important sectors/areas.</w:t>
            </w:r>
          </w:p>
          <w:p w14:paraId="38EA2FFD" w14:textId="77777777" w:rsidR="00DB7039" w:rsidRPr="00785751" w:rsidRDefault="00DB7039" w:rsidP="00DB7039">
            <w:pPr>
              <w:jc w:val="left"/>
              <w:rPr>
                <w:sz w:val="15"/>
                <w:szCs w:val="15"/>
                <w:lang w:eastAsia="en-GB"/>
              </w:rPr>
            </w:pPr>
          </w:p>
        </w:tc>
        <w:tc>
          <w:tcPr>
            <w:tcW w:w="401" w:type="pct"/>
            <w:shd w:val="clear" w:color="auto" w:fill="auto"/>
          </w:tcPr>
          <w:p w14:paraId="0B3FE0A5"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2C99C45A"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220E8332" w14:textId="4A3374DD" w:rsidR="00DB7039" w:rsidRPr="00785751" w:rsidRDefault="00DB7039" w:rsidP="00DB7039">
            <w:pPr>
              <w:jc w:val="left"/>
              <w:rPr>
                <w:sz w:val="15"/>
                <w:szCs w:val="15"/>
                <w:lang w:eastAsia="en-GB"/>
              </w:rPr>
            </w:pPr>
            <w:r w:rsidRPr="00785751">
              <w:rPr>
                <w:sz w:val="15"/>
                <w:szCs w:val="15"/>
                <w:lang w:eastAsia="en-GB"/>
              </w:rPr>
              <w:t>Measures on Security Review of Foreign Investment</w:t>
            </w:r>
            <w:r w:rsidR="008560CC" w:rsidRPr="00785751">
              <w:rPr>
                <w:sz w:val="15"/>
                <w:szCs w:val="15"/>
                <w:lang w:eastAsia="en-GB"/>
              </w:rPr>
              <w:t>.</w:t>
            </w:r>
          </w:p>
          <w:p w14:paraId="21CBC81E" w14:textId="77777777" w:rsidR="00DB7039" w:rsidRPr="00785751" w:rsidRDefault="00DB7039" w:rsidP="00DB7039">
            <w:pPr>
              <w:jc w:val="left"/>
              <w:rPr>
                <w:sz w:val="15"/>
                <w:szCs w:val="15"/>
                <w:lang w:eastAsia="en-GB"/>
              </w:rPr>
            </w:pPr>
          </w:p>
          <w:p w14:paraId="21C8EE28" w14:textId="77777777" w:rsidR="00DB7039" w:rsidRPr="00785751" w:rsidRDefault="00DB7039" w:rsidP="00DB7039">
            <w:pPr>
              <w:jc w:val="left"/>
              <w:rPr>
                <w:sz w:val="15"/>
                <w:szCs w:val="15"/>
                <w:lang w:eastAsia="en-GB"/>
              </w:rPr>
            </w:pPr>
            <w:r w:rsidRPr="00785751">
              <w:rPr>
                <w:sz w:val="15"/>
                <w:szCs w:val="15"/>
                <w:lang w:eastAsia="en-GB"/>
              </w:rPr>
              <w:t>Viewed at:</w:t>
            </w:r>
          </w:p>
          <w:p w14:paraId="34654468" w14:textId="77777777" w:rsidR="00DB7039" w:rsidRPr="00785751" w:rsidRDefault="00A31855" w:rsidP="00DB7039">
            <w:pPr>
              <w:jc w:val="left"/>
              <w:rPr>
                <w:color w:val="0000FF" w:themeColor="hyperlink"/>
                <w:sz w:val="15"/>
                <w:szCs w:val="15"/>
                <w:u w:val="single"/>
                <w:lang w:eastAsia="en-GB"/>
              </w:rPr>
            </w:pPr>
            <w:hyperlink r:id="rId109" w:history="1">
              <w:r w:rsidR="00DB7039" w:rsidRPr="00785751">
                <w:rPr>
                  <w:rStyle w:val="Hyperlink"/>
                  <w:sz w:val="15"/>
                  <w:szCs w:val="15"/>
                  <w:lang w:eastAsia="en-GB"/>
                </w:rPr>
                <w:t>https://www.ndrc.gov.cn/xxgk/zcfb/fzggwl/202012/t20201219_1255025.html</w:t>
              </w:r>
            </w:hyperlink>
            <w:r w:rsidR="00DB7039" w:rsidRPr="00785751">
              <w:rPr>
                <w:rStyle w:val="Hyperlink"/>
                <w:sz w:val="15"/>
                <w:szCs w:val="15"/>
                <w:lang w:eastAsia="en-GB"/>
              </w:rPr>
              <w:t xml:space="preserve"> </w:t>
            </w:r>
          </w:p>
        </w:tc>
        <w:tc>
          <w:tcPr>
            <w:tcW w:w="845" w:type="pct"/>
            <w:shd w:val="clear" w:color="auto" w:fill="auto"/>
          </w:tcPr>
          <w:p w14:paraId="2BFE1563" w14:textId="77777777" w:rsidR="00DB7039" w:rsidRPr="00785751" w:rsidRDefault="00DB7039" w:rsidP="00DB7039">
            <w:pPr>
              <w:widowControl w:val="0"/>
              <w:jc w:val="left"/>
              <w:rPr>
                <w:sz w:val="15"/>
                <w:szCs w:val="15"/>
                <w:lang w:eastAsia="en-GB"/>
              </w:rPr>
            </w:pPr>
            <w:r w:rsidRPr="00785751">
              <w:rPr>
                <w:sz w:val="15"/>
                <w:szCs w:val="15"/>
                <w:lang w:eastAsia="en-GB"/>
              </w:rPr>
              <w:t>Effective 18 January 2021</w:t>
            </w:r>
          </w:p>
        </w:tc>
        <w:tc>
          <w:tcPr>
            <w:tcW w:w="360" w:type="pct"/>
            <w:shd w:val="clear" w:color="auto" w:fill="auto"/>
          </w:tcPr>
          <w:p w14:paraId="4D873501"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66587D9F" w14:textId="77777777" w:rsidTr="008560CC">
        <w:tblPrEx>
          <w:tblCellMar>
            <w:left w:w="108" w:type="dxa"/>
            <w:right w:w="108" w:type="dxa"/>
          </w:tblCellMar>
        </w:tblPrEx>
        <w:tc>
          <w:tcPr>
            <w:tcW w:w="1397" w:type="pct"/>
            <w:shd w:val="clear" w:color="auto" w:fill="auto"/>
          </w:tcPr>
          <w:p w14:paraId="1B619F2F" w14:textId="77777777" w:rsidR="00DB7039" w:rsidRPr="00785751" w:rsidRDefault="00DB7039" w:rsidP="00DB7039">
            <w:pPr>
              <w:jc w:val="left"/>
              <w:rPr>
                <w:sz w:val="15"/>
                <w:szCs w:val="15"/>
                <w:lang w:eastAsia="en-GB"/>
              </w:rPr>
            </w:pPr>
            <w:r w:rsidRPr="00785751">
              <w:rPr>
                <w:sz w:val="15"/>
                <w:szCs w:val="15"/>
                <w:lang w:eastAsia="en-GB"/>
              </w:rPr>
              <w:t xml:space="preserve">China issued the Export Control Law to safeguard national security and national interest, fulfil its obligation of non-proliferation, as well as strengthen and regulate export control. </w:t>
            </w:r>
          </w:p>
          <w:p w14:paraId="0B248467" w14:textId="77777777" w:rsidR="00DB7039" w:rsidRPr="00785751" w:rsidRDefault="00DB7039" w:rsidP="00DB7039">
            <w:pPr>
              <w:jc w:val="left"/>
              <w:rPr>
                <w:sz w:val="15"/>
                <w:szCs w:val="15"/>
                <w:highlight w:val="yellow"/>
                <w:lang w:eastAsia="en-GB"/>
              </w:rPr>
            </w:pPr>
          </w:p>
        </w:tc>
        <w:tc>
          <w:tcPr>
            <w:tcW w:w="401" w:type="pct"/>
            <w:shd w:val="clear" w:color="auto" w:fill="auto"/>
          </w:tcPr>
          <w:p w14:paraId="12F80AFC"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50CA156D"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73A4D30E" w14:textId="33172C16" w:rsidR="00DB7039" w:rsidRPr="00785751" w:rsidRDefault="00DB7039" w:rsidP="00DB7039">
            <w:pPr>
              <w:jc w:val="left"/>
              <w:rPr>
                <w:sz w:val="15"/>
                <w:szCs w:val="15"/>
                <w:lang w:eastAsia="en-GB"/>
              </w:rPr>
            </w:pPr>
            <w:r w:rsidRPr="00785751">
              <w:rPr>
                <w:sz w:val="15"/>
                <w:szCs w:val="15"/>
                <w:lang w:eastAsia="en-GB"/>
              </w:rPr>
              <w:t>Export Control Law</w:t>
            </w:r>
            <w:r w:rsidR="008560CC" w:rsidRPr="00785751">
              <w:rPr>
                <w:sz w:val="15"/>
                <w:szCs w:val="15"/>
                <w:lang w:eastAsia="en-GB"/>
              </w:rPr>
              <w:t>.</w:t>
            </w:r>
          </w:p>
          <w:p w14:paraId="1541C5D6" w14:textId="77777777" w:rsidR="00DB7039" w:rsidRPr="00785751" w:rsidRDefault="00DB7039" w:rsidP="00DB7039">
            <w:pPr>
              <w:jc w:val="left"/>
              <w:rPr>
                <w:sz w:val="15"/>
                <w:szCs w:val="15"/>
                <w:lang w:eastAsia="en-GB"/>
              </w:rPr>
            </w:pPr>
          </w:p>
          <w:p w14:paraId="174F5F10" w14:textId="77777777" w:rsidR="00DB7039" w:rsidRPr="00785751" w:rsidRDefault="00DB7039" w:rsidP="00DB7039">
            <w:pPr>
              <w:jc w:val="left"/>
              <w:rPr>
                <w:sz w:val="15"/>
                <w:szCs w:val="15"/>
                <w:lang w:eastAsia="en-GB"/>
              </w:rPr>
            </w:pPr>
            <w:r w:rsidRPr="00785751">
              <w:rPr>
                <w:sz w:val="15"/>
                <w:szCs w:val="15"/>
                <w:lang w:eastAsia="en-GB"/>
              </w:rPr>
              <w:t>Viewed at:</w:t>
            </w:r>
          </w:p>
          <w:p w14:paraId="5AFEA4C1" w14:textId="77777777" w:rsidR="00DB7039" w:rsidRPr="00785751" w:rsidRDefault="00DB7039" w:rsidP="00DB7039">
            <w:pPr>
              <w:jc w:val="left"/>
              <w:rPr>
                <w:sz w:val="15"/>
                <w:szCs w:val="15"/>
                <w:lang w:eastAsia="en-GB"/>
              </w:rPr>
            </w:pPr>
            <w:r w:rsidRPr="00785751">
              <w:rPr>
                <w:rStyle w:val="Hyperlink"/>
                <w:sz w:val="15"/>
                <w:szCs w:val="15"/>
                <w:lang w:eastAsia="en-GB"/>
              </w:rPr>
              <w:t>http://www.npc.gov.cn/npc/c30834/202010/cf4e0455f6424a38b5aecf8001712c43.shtml</w:t>
            </w:r>
            <w:r w:rsidRPr="00785751">
              <w:rPr>
                <w:sz w:val="15"/>
                <w:szCs w:val="15"/>
                <w:lang w:eastAsia="en-GB"/>
              </w:rPr>
              <w:t xml:space="preserve"> </w:t>
            </w:r>
          </w:p>
          <w:p w14:paraId="760365F0" w14:textId="77777777" w:rsidR="00DB7039" w:rsidRPr="00785751" w:rsidRDefault="00DB7039" w:rsidP="00DB7039">
            <w:pPr>
              <w:jc w:val="left"/>
              <w:rPr>
                <w:color w:val="0000FF" w:themeColor="hyperlink"/>
                <w:sz w:val="15"/>
                <w:szCs w:val="15"/>
                <w:u w:val="single"/>
                <w:lang w:eastAsia="en-GB"/>
              </w:rPr>
            </w:pPr>
          </w:p>
        </w:tc>
        <w:tc>
          <w:tcPr>
            <w:tcW w:w="845" w:type="pct"/>
            <w:shd w:val="clear" w:color="auto" w:fill="auto"/>
          </w:tcPr>
          <w:p w14:paraId="7B6AA29E" w14:textId="77777777" w:rsidR="00DB7039" w:rsidRPr="00785751" w:rsidRDefault="00DB7039" w:rsidP="00DB7039">
            <w:pPr>
              <w:widowControl w:val="0"/>
              <w:jc w:val="left"/>
              <w:rPr>
                <w:sz w:val="15"/>
                <w:szCs w:val="15"/>
                <w:lang w:eastAsia="en-GB"/>
              </w:rPr>
            </w:pPr>
            <w:r w:rsidRPr="00785751">
              <w:rPr>
                <w:sz w:val="15"/>
                <w:szCs w:val="15"/>
                <w:lang w:eastAsia="en-GB"/>
              </w:rPr>
              <w:t>Effective 1 December</w:t>
            </w:r>
          </w:p>
        </w:tc>
        <w:tc>
          <w:tcPr>
            <w:tcW w:w="360" w:type="pct"/>
            <w:shd w:val="clear" w:color="auto" w:fill="auto"/>
          </w:tcPr>
          <w:p w14:paraId="44ED801C"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557D51DF" w14:textId="77777777" w:rsidTr="008560CC">
        <w:tblPrEx>
          <w:tblCellMar>
            <w:left w:w="108" w:type="dxa"/>
            <w:right w:w="108" w:type="dxa"/>
          </w:tblCellMar>
        </w:tblPrEx>
        <w:tc>
          <w:tcPr>
            <w:tcW w:w="1397" w:type="pct"/>
            <w:shd w:val="clear" w:color="auto" w:fill="auto"/>
          </w:tcPr>
          <w:p w14:paraId="6BD83997" w14:textId="77777777" w:rsidR="00DB7039" w:rsidRPr="00785751" w:rsidRDefault="00DB7039" w:rsidP="00DB7039">
            <w:pPr>
              <w:jc w:val="left"/>
              <w:rPr>
                <w:sz w:val="15"/>
                <w:szCs w:val="15"/>
                <w:lang w:eastAsia="en-GB"/>
              </w:rPr>
            </w:pPr>
            <w:r w:rsidRPr="00785751">
              <w:rPr>
                <w:sz w:val="15"/>
                <w:szCs w:val="15"/>
                <w:lang w:eastAsia="en-GB"/>
              </w:rPr>
              <w:lastRenderedPageBreak/>
              <w:t>The Ministry of Commerce released Rules on Counteracting Unjustified Extra-territorial Application of Foreign Legislation and Other Measures requiring Chinese citizens, legal entities, or other organizations to report to the competent authority that he/it is prohibited or restricted by foreign legislation and other measures from engaging in normal economic, trade and related activities with entities in a third State. The competent authority has the power to allow the reporter not to recognize, implement, or comply with the said foreign norms.</w:t>
            </w:r>
          </w:p>
          <w:p w14:paraId="61264738" w14:textId="77777777" w:rsidR="00DB7039" w:rsidRPr="00785751" w:rsidRDefault="00DB7039" w:rsidP="00DB7039">
            <w:pPr>
              <w:jc w:val="left"/>
              <w:rPr>
                <w:sz w:val="15"/>
                <w:szCs w:val="15"/>
                <w:lang w:eastAsia="en-GB"/>
              </w:rPr>
            </w:pPr>
          </w:p>
        </w:tc>
        <w:tc>
          <w:tcPr>
            <w:tcW w:w="401" w:type="pct"/>
            <w:shd w:val="clear" w:color="auto" w:fill="auto"/>
          </w:tcPr>
          <w:p w14:paraId="148728CE" w14:textId="77777777" w:rsidR="00DB7039" w:rsidRPr="00785751" w:rsidRDefault="00DB7039" w:rsidP="00DB7039">
            <w:pPr>
              <w:jc w:val="left"/>
              <w:rPr>
                <w:sz w:val="15"/>
                <w:szCs w:val="15"/>
                <w:lang w:eastAsia="en-GB"/>
              </w:rPr>
            </w:pPr>
            <w:r w:rsidRPr="00785751">
              <w:rPr>
                <w:sz w:val="15"/>
                <w:szCs w:val="15"/>
                <w:lang w:eastAsia="en-GB"/>
              </w:rPr>
              <w:t>Multiple modes</w:t>
            </w:r>
          </w:p>
        </w:tc>
        <w:tc>
          <w:tcPr>
            <w:tcW w:w="639" w:type="pct"/>
            <w:shd w:val="clear" w:color="auto" w:fill="auto"/>
          </w:tcPr>
          <w:p w14:paraId="20352B2C"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32C603A3" w14:textId="20848337" w:rsidR="00DB7039" w:rsidRPr="00785751" w:rsidRDefault="00DB7039" w:rsidP="00DB7039">
            <w:pPr>
              <w:jc w:val="left"/>
              <w:rPr>
                <w:sz w:val="15"/>
                <w:szCs w:val="15"/>
                <w:lang w:eastAsia="en-GB"/>
              </w:rPr>
            </w:pPr>
            <w:r w:rsidRPr="00785751">
              <w:rPr>
                <w:sz w:val="15"/>
                <w:szCs w:val="15"/>
                <w:lang w:eastAsia="en-GB"/>
              </w:rPr>
              <w:t>Rules on Counteracting Unjustified Extra-Territorial Application of Foreign Legislation and Other Measures</w:t>
            </w:r>
            <w:r w:rsidR="008560CC" w:rsidRPr="00785751">
              <w:rPr>
                <w:sz w:val="15"/>
                <w:szCs w:val="15"/>
                <w:lang w:eastAsia="en-GB"/>
              </w:rPr>
              <w:t>.</w:t>
            </w:r>
          </w:p>
          <w:p w14:paraId="71865715" w14:textId="77777777" w:rsidR="00DB7039" w:rsidRPr="00785751" w:rsidRDefault="00DB7039" w:rsidP="00DB7039">
            <w:pPr>
              <w:jc w:val="left"/>
              <w:rPr>
                <w:sz w:val="15"/>
                <w:szCs w:val="15"/>
                <w:lang w:eastAsia="en-GB"/>
              </w:rPr>
            </w:pPr>
          </w:p>
          <w:p w14:paraId="49C7BCC9" w14:textId="77777777" w:rsidR="00DB7039" w:rsidRPr="00785751" w:rsidRDefault="00DB7039" w:rsidP="00DB7039">
            <w:pPr>
              <w:jc w:val="left"/>
              <w:rPr>
                <w:sz w:val="15"/>
                <w:szCs w:val="15"/>
                <w:lang w:eastAsia="en-GB"/>
              </w:rPr>
            </w:pPr>
            <w:r w:rsidRPr="00785751">
              <w:rPr>
                <w:sz w:val="15"/>
                <w:szCs w:val="15"/>
                <w:lang w:eastAsia="en-GB"/>
              </w:rPr>
              <w:t>Viewed at:</w:t>
            </w:r>
          </w:p>
          <w:p w14:paraId="0EA2441D" w14:textId="77777777" w:rsidR="00DB7039" w:rsidRPr="00785751" w:rsidRDefault="00A31855" w:rsidP="00DB7039">
            <w:pPr>
              <w:jc w:val="left"/>
              <w:rPr>
                <w:color w:val="0000FF" w:themeColor="hyperlink"/>
                <w:sz w:val="15"/>
                <w:szCs w:val="15"/>
                <w:u w:val="single"/>
                <w:lang w:eastAsia="en-GB"/>
              </w:rPr>
            </w:pPr>
            <w:hyperlink r:id="rId110" w:history="1">
              <w:r w:rsidR="00DB7039" w:rsidRPr="00785751">
                <w:rPr>
                  <w:rStyle w:val="Hyperlink"/>
                  <w:sz w:val="15"/>
                  <w:szCs w:val="15"/>
                  <w:lang w:eastAsia="en-GB"/>
                </w:rPr>
                <w:t>http://english.mofcom.gov.cn/article/policyrelease/announcement/202101/20210103029708.shtml</w:t>
              </w:r>
            </w:hyperlink>
            <w:r w:rsidR="00DB7039" w:rsidRPr="00785751">
              <w:rPr>
                <w:rStyle w:val="Hyperlink"/>
                <w:sz w:val="15"/>
                <w:szCs w:val="15"/>
                <w:lang w:eastAsia="en-GB"/>
              </w:rPr>
              <w:t xml:space="preserve"> </w:t>
            </w:r>
          </w:p>
        </w:tc>
        <w:tc>
          <w:tcPr>
            <w:tcW w:w="845" w:type="pct"/>
            <w:shd w:val="clear" w:color="auto" w:fill="auto"/>
          </w:tcPr>
          <w:p w14:paraId="021BBEE4" w14:textId="77777777" w:rsidR="00DB7039" w:rsidRPr="00785751" w:rsidRDefault="00DB7039" w:rsidP="00DB7039">
            <w:pPr>
              <w:widowControl w:val="0"/>
              <w:jc w:val="left"/>
              <w:rPr>
                <w:sz w:val="15"/>
                <w:szCs w:val="15"/>
                <w:lang w:eastAsia="en-GB"/>
              </w:rPr>
            </w:pPr>
            <w:r w:rsidRPr="00785751">
              <w:rPr>
                <w:sz w:val="15"/>
                <w:szCs w:val="15"/>
                <w:lang w:eastAsia="en-GB"/>
              </w:rPr>
              <w:t>9 January 2021</w:t>
            </w:r>
          </w:p>
        </w:tc>
        <w:tc>
          <w:tcPr>
            <w:tcW w:w="360" w:type="pct"/>
            <w:shd w:val="clear" w:color="auto" w:fill="auto"/>
          </w:tcPr>
          <w:p w14:paraId="7D76E6B3"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072CF6BB" w14:textId="77777777" w:rsidTr="008560CC">
        <w:tblPrEx>
          <w:tblCellMar>
            <w:left w:w="108" w:type="dxa"/>
            <w:right w:w="108" w:type="dxa"/>
          </w:tblCellMar>
        </w:tblPrEx>
        <w:tc>
          <w:tcPr>
            <w:tcW w:w="1397" w:type="pct"/>
            <w:shd w:val="clear" w:color="auto" w:fill="auto"/>
          </w:tcPr>
          <w:p w14:paraId="6D25FFC7" w14:textId="089A20CC" w:rsidR="00DB7039" w:rsidRPr="00785751" w:rsidRDefault="00DB7039" w:rsidP="008560CC">
            <w:pPr>
              <w:jc w:val="left"/>
              <w:rPr>
                <w:sz w:val="15"/>
                <w:szCs w:val="15"/>
                <w:lang w:eastAsia="en-GB"/>
              </w:rPr>
            </w:pPr>
            <w:bookmarkStart w:id="172" w:name="_Hlk73605194"/>
            <w:r w:rsidRPr="00785751">
              <w:rPr>
                <w:sz w:val="15"/>
                <w:szCs w:val="15"/>
                <w:lang w:eastAsia="en-GB"/>
              </w:rPr>
              <w:t>The People's Bank of China, China Banking and Insurance Regulatory Commission, China Securities Regulatory Commission, and the State Administration of Foreign Exchange issued a plan to support Hainan's development by allowing qualified non-residents to purchase properties in Hainan</w:t>
            </w:r>
            <w:r w:rsidRPr="00785751">
              <w:rPr>
                <w:sz w:val="15"/>
                <w:szCs w:val="15"/>
              </w:rPr>
              <w:t xml:space="preserve"> </w:t>
            </w:r>
            <w:r w:rsidRPr="00785751">
              <w:rPr>
                <w:sz w:val="15"/>
                <w:szCs w:val="15"/>
                <w:lang w:eastAsia="en-GB"/>
              </w:rPr>
              <w:t>Free Trade Port on the principle of actual needs, authorizing qualified non-bank financial institutions to participate in the interbank foreign exchange market when meeting certain conditions, and enhancing foreign participation in Hainan's financial sector.</w:t>
            </w:r>
          </w:p>
        </w:tc>
        <w:tc>
          <w:tcPr>
            <w:tcW w:w="401" w:type="pct"/>
            <w:shd w:val="clear" w:color="auto" w:fill="auto"/>
          </w:tcPr>
          <w:p w14:paraId="65D26682" w14:textId="77777777" w:rsidR="00DB7039" w:rsidRPr="00785751" w:rsidRDefault="00DB7039" w:rsidP="00DB7039">
            <w:pPr>
              <w:jc w:val="left"/>
              <w:rPr>
                <w:sz w:val="15"/>
                <w:szCs w:val="15"/>
                <w:lang w:eastAsia="en-GB"/>
              </w:rPr>
            </w:pPr>
            <w:r w:rsidRPr="00785751">
              <w:rPr>
                <w:sz w:val="15"/>
                <w:szCs w:val="15"/>
                <w:lang w:eastAsia="en-GB"/>
              </w:rPr>
              <w:t>Multiple modes</w:t>
            </w:r>
          </w:p>
        </w:tc>
        <w:tc>
          <w:tcPr>
            <w:tcW w:w="639" w:type="pct"/>
            <w:shd w:val="clear" w:color="auto" w:fill="auto"/>
          </w:tcPr>
          <w:p w14:paraId="53B374BF"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2692B654" w14:textId="77777777" w:rsidR="00DB7039" w:rsidRPr="00785751" w:rsidRDefault="00DB7039" w:rsidP="00DB7039">
            <w:pPr>
              <w:jc w:val="left"/>
              <w:rPr>
                <w:sz w:val="15"/>
                <w:szCs w:val="15"/>
                <w:lang w:eastAsia="en-GB"/>
              </w:rPr>
            </w:pPr>
            <w:r w:rsidRPr="00785751">
              <w:rPr>
                <w:sz w:val="15"/>
                <w:szCs w:val="15"/>
                <w:lang w:eastAsia="en-GB"/>
              </w:rPr>
              <w:t>Viewed at:</w:t>
            </w:r>
          </w:p>
          <w:p w14:paraId="6569806B" w14:textId="2A6F3D94" w:rsidR="00DB7039" w:rsidRPr="00785751" w:rsidRDefault="00A31855" w:rsidP="00DB7039">
            <w:pPr>
              <w:jc w:val="left"/>
              <w:rPr>
                <w:sz w:val="15"/>
                <w:szCs w:val="15"/>
                <w:lang w:eastAsia="en-GB"/>
              </w:rPr>
            </w:pPr>
            <w:hyperlink r:id="rId111" w:history="1">
              <w:r w:rsidR="00DB7039" w:rsidRPr="00785751">
                <w:rPr>
                  <w:rStyle w:val="Hyperlink"/>
                  <w:sz w:val="15"/>
                  <w:szCs w:val="15"/>
                  <w:lang w:eastAsia="en-GB"/>
                </w:rPr>
                <w:t>http://www.pbc.gov.cn/goutongjiaoliu/113456/113469/4227077/index.html</w:t>
              </w:r>
            </w:hyperlink>
          </w:p>
          <w:p w14:paraId="1B7062CA" w14:textId="77777777" w:rsidR="00DB7039" w:rsidRPr="00785751" w:rsidRDefault="00DB7039" w:rsidP="00DB7039">
            <w:pPr>
              <w:jc w:val="left"/>
              <w:rPr>
                <w:sz w:val="15"/>
                <w:szCs w:val="15"/>
                <w:lang w:eastAsia="en-GB"/>
              </w:rPr>
            </w:pPr>
          </w:p>
          <w:p w14:paraId="418A91A9" w14:textId="77777777" w:rsidR="00DB7039" w:rsidRPr="00785751" w:rsidRDefault="00DB7039" w:rsidP="00DB7039">
            <w:pPr>
              <w:jc w:val="left"/>
              <w:rPr>
                <w:sz w:val="15"/>
                <w:szCs w:val="15"/>
                <w:lang w:eastAsia="en-GB"/>
              </w:rPr>
            </w:pPr>
          </w:p>
        </w:tc>
        <w:tc>
          <w:tcPr>
            <w:tcW w:w="845" w:type="pct"/>
            <w:shd w:val="clear" w:color="auto" w:fill="auto"/>
          </w:tcPr>
          <w:p w14:paraId="7C02D5A9" w14:textId="77777777" w:rsidR="00DB7039" w:rsidRPr="00785751" w:rsidRDefault="00DB7039" w:rsidP="00DB7039">
            <w:pPr>
              <w:jc w:val="left"/>
              <w:rPr>
                <w:sz w:val="15"/>
                <w:szCs w:val="15"/>
                <w:lang w:eastAsia="en-GB"/>
              </w:rPr>
            </w:pPr>
            <w:r w:rsidRPr="00785751">
              <w:rPr>
                <w:sz w:val="15"/>
                <w:szCs w:val="15"/>
                <w:lang w:eastAsia="en-GB"/>
              </w:rPr>
              <w:t>Effective 2 April 2021</w:t>
            </w:r>
          </w:p>
        </w:tc>
        <w:tc>
          <w:tcPr>
            <w:tcW w:w="360" w:type="pct"/>
            <w:shd w:val="clear" w:color="auto" w:fill="auto"/>
          </w:tcPr>
          <w:p w14:paraId="13CBA95C"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bookmarkEnd w:id="172"/>
      <w:tr w:rsidR="00DB7039" w:rsidRPr="00785751" w14:paraId="1D3B3E26" w14:textId="77777777" w:rsidTr="008560CC">
        <w:tblPrEx>
          <w:tblCellMar>
            <w:left w:w="108" w:type="dxa"/>
            <w:right w:w="108" w:type="dxa"/>
          </w:tblCellMar>
        </w:tblPrEx>
        <w:tc>
          <w:tcPr>
            <w:tcW w:w="1397" w:type="pct"/>
            <w:shd w:val="clear" w:color="auto" w:fill="auto"/>
          </w:tcPr>
          <w:p w14:paraId="63022246" w14:textId="77777777" w:rsidR="00DB7039" w:rsidRPr="00785751" w:rsidRDefault="00DB7039" w:rsidP="00DB7039">
            <w:pPr>
              <w:jc w:val="left"/>
              <w:rPr>
                <w:color w:val="000000" w:themeColor="text1"/>
                <w:sz w:val="15"/>
                <w:szCs w:val="15"/>
                <w:lang w:eastAsia="en-GB"/>
              </w:rPr>
            </w:pPr>
            <w:r w:rsidRPr="00785751">
              <w:rPr>
                <w:color w:val="000000" w:themeColor="text1"/>
                <w:sz w:val="15"/>
                <w:szCs w:val="15"/>
                <w:lang w:eastAsia="en-GB"/>
              </w:rPr>
              <w:t>The National Development and Reform Commission published a list of reforms for Shenzhen, including the gradual lifting of restrictions on foreign ownership in telecommunications or promoting the streamlining of visa rules to attract talent.</w:t>
            </w:r>
          </w:p>
          <w:p w14:paraId="63E9B610" w14:textId="77777777" w:rsidR="00DB7039" w:rsidRPr="00785751" w:rsidRDefault="00DB7039" w:rsidP="00DB7039">
            <w:pPr>
              <w:jc w:val="left"/>
              <w:rPr>
                <w:sz w:val="15"/>
                <w:szCs w:val="15"/>
                <w:lang w:eastAsia="en-GB"/>
              </w:rPr>
            </w:pPr>
          </w:p>
        </w:tc>
        <w:tc>
          <w:tcPr>
            <w:tcW w:w="401" w:type="pct"/>
            <w:shd w:val="clear" w:color="auto" w:fill="auto"/>
          </w:tcPr>
          <w:p w14:paraId="17FA6D77" w14:textId="77777777" w:rsidR="00DB7039" w:rsidRPr="00785751" w:rsidRDefault="00DB7039" w:rsidP="00DB7039">
            <w:pPr>
              <w:jc w:val="left"/>
              <w:rPr>
                <w:sz w:val="15"/>
                <w:szCs w:val="15"/>
                <w:lang w:eastAsia="en-GB"/>
              </w:rPr>
            </w:pPr>
            <w:r w:rsidRPr="00785751">
              <w:rPr>
                <w:color w:val="000000" w:themeColor="text1"/>
                <w:sz w:val="15"/>
                <w:szCs w:val="15"/>
                <w:lang w:eastAsia="en-GB"/>
              </w:rPr>
              <w:t>Multiple modes</w:t>
            </w:r>
          </w:p>
        </w:tc>
        <w:tc>
          <w:tcPr>
            <w:tcW w:w="639" w:type="pct"/>
            <w:shd w:val="clear" w:color="auto" w:fill="auto"/>
          </w:tcPr>
          <w:p w14:paraId="7D46260C" w14:textId="77777777" w:rsidR="00DB7039" w:rsidRPr="00785751" w:rsidRDefault="00DB7039" w:rsidP="00DB7039">
            <w:pPr>
              <w:jc w:val="left"/>
              <w:rPr>
                <w:sz w:val="15"/>
                <w:szCs w:val="15"/>
                <w:lang w:eastAsia="en-GB"/>
              </w:rPr>
            </w:pPr>
            <w:r w:rsidRPr="00785751">
              <w:rPr>
                <w:color w:val="000000" w:themeColor="text1"/>
                <w:sz w:val="15"/>
                <w:szCs w:val="15"/>
                <w:lang w:eastAsia="en-GB"/>
              </w:rPr>
              <w:t>All sectors</w:t>
            </w:r>
          </w:p>
        </w:tc>
        <w:tc>
          <w:tcPr>
            <w:tcW w:w="1358" w:type="pct"/>
            <w:shd w:val="clear" w:color="auto" w:fill="auto"/>
          </w:tcPr>
          <w:p w14:paraId="072EA6EE" w14:textId="77777777" w:rsidR="00DB7039" w:rsidRPr="00785751" w:rsidRDefault="00DB7039" w:rsidP="00DB7039">
            <w:pPr>
              <w:jc w:val="left"/>
              <w:rPr>
                <w:color w:val="000000" w:themeColor="text1"/>
                <w:sz w:val="15"/>
                <w:szCs w:val="15"/>
                <w:lang w:eastAsia="en-GB"/>
              </w:rPr>
            </w:pPr>
            <w:r w:rsidRPr="00785751">
              <w:rPr>
                <w:color w:val="000000" w:themeColor="text1"/>
                <w:sz w:val="15"/>
                <w:szCs w:val="15"/>
                <w:lang w:eastAsia="en-GB"/>
              </w:rPr>
              <w:t>Viewed at:</w:t>
            </w:r>
          </w:p>
          <w:p w14:paraId="23C6A2A6" w14:textId="77777777" w:rsidR="00DB7039" w:rsidRPr="00785751" w:rsidRDefault="00A31855" w:rsidP="00DB7039">
            <w:pPr>
              <w:jc w:val="left"/>
              <w:rPr>
                <w:sz w:val="15"/>
                <w:szCs w:val="15"/>
              </w:rPr>
            </w:pPr>
            <w:hyperlink r:id="rId112" w:history="1">
              <w:r w:rsidR="00DB7039" w:rsidRPr="00785751">
                <w:rPr>
                  <w:rStyle w:val="Hyperlink"/>
                  <w:sz w:val="15"/>
                  <w:szCs w:val="15"/>
                  <w:lang w:eastAsia="en-GB"/>
                </w:rPr>
                <w:t>https://www.ndrc.gov.cn/xxgk/jd/jd/202010/t20201020_1248448.html</w:t>
              </w:r>
            </w:hyperlink>
            <w:r w:rsidR="00DB7039" w:rsidRPr="00785751">
              <w:rPr>
                <w:sz w:val="15"/>
                <w:szCs w:val="15"/>
              </w:rPr>
              <w:t xml:space="preserve"> </w:t>
            </w:r>
          </w:p>
        </w:tc>
        <w:tc>
          <w:tcPr>
            <w:tcW w:w="845" w:type="pct"/>
            <w:shd w:val="clear" w:color="auto" w:fill="auto"/>
          </w:tcPr>
          <w:p w14:paraId="165A77E6" w14:textId="77777777" w:rsidR="00DB7039" w:rsidRPr="00785751" w:rsidRDefault="00DB7039" w:rsidP="00DB7039">
            <w:pPr>
              <w:jc w:val="left"/>
              <w:rPr>
                <w:sz w:val="15"/>
                <w:szCs w:val="15"/>
                <w:lang w:eastAsia="en-GB"/>
              </w:rPr>
            </w:pPr>
            <w:r w:rsidRPr="00785751">
              <w:rPr>
                <w:color w:val="000000" w:themeColor="text1"/>
                <w:sz w:val="15"/>
                <w:szCs w:val="15"/>
                <w:lang w:eastAsia="en-GB"/>
              </w:rPr>
              <w:t>18 October 2020</w:t>
            </w:r>
          </w:p>
        </w:tc>
        <w:tc>
          <w:tcPr>
            <w:tcW w:w="360" w:type="pct"/>
            <w:shd w:val="clear" w:color="auto" w:fill="auto"/>
          </w:tcPr>
          <w:p w14:paraId="27B671DF"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43B2374C" w14:textId="77777777" w:rsidTr="008560CC">
        <w:tblPrEx>
          <w:tblCellMar>
            <w:left w:w="108" w:type="dxa"/>
            <w:right w:w="108" w:type="dxa"/>
          </w:tblCellMar>
        </w:tblPrEx>
        <w:tc>
          <w:tcPr>
            <w:tcW w:w="1397" w:type="pct"/>
            <w:shd w:val="clear" w:color="auto" w:fill="auto"/>
          </w:tcPr>
          <w:p w14:paraId="04CBEBE2" w14:textId="77777777" w:rsidR="00DB7039" w:rsidRPr="00785751" w:rsidRDefault="00DB7039" w:rsidP="00DB7039">
            <w:pPr>
              <w:jc w:val="left"/>
              <w:rPr>
                <w:sz w:val="15"/>
                <w:szCs w:val="15"/>
                <w:lang w:eastAsia="en-GB"/>
              </w:rPr>
            </w:pPr>
            <w:r w:rsidRPr="00785751">
              <w:rPr>
                <w:sz w:val="15"/>
                <w:szCs w:val="15"/>
                <w:lang w:eastAsia="en-GB"/>
              </w:rPr>
              <w:t xml:space="preserve">In the Hainan Free Trade Port, market access to foreign investment will be expanded in various sectors, such as telecommunication, </w:t>
            </w:r>
            <w:proofErr w:type="gramStart"/>
            <w:r w:rsidRPr="00785751">
              <w:rPr>
                <w:sz w:val="15"/>
                <w:szCs w:val="15"/>
                <w:lang w:eastAsia="en-GB"/>
              </w:rPr>
              <w:t>education</w:t>
            </w:r>
            <w:proofErr w:type="gramEnd"/>
            <w:r w:rsidRPr="00785751">
              <w:rPr>
                <w:sz w:val="15"/>
                <w:szCs w:val="15"/>
                <w:lang w:eastAsia="en-GB"/>
              </w:rPr>
              <w:t xml:space="preserve"> or business services. In the area of telecommunications services, Hainan will remove restrictions on foreign investment in online transaction processing and processing companies. For legal services, foreign investors will be allowed to engage in some commercial non-litigation affairs in Hainan. Hainan also lifted the prohibition of foreign investment in market surveys, except that the survey of radio and television ratings should still be controlled by the Chinese party. Foreign investors can also conduct social surveys </w:t>
            </w:r>
            <w:r w:rsidRPr="00785751">
              <w:rPr>
                <w:sz w:val="15"/>
                <w:szCs w:val="15"/>
                <w:lang w:eastAsia="en-GB"/>
              </w:rPr>
              <w:lastRenderedPageBreak/>
              <w:t>in the form of equity joint ventures. The minimum percentage of ownership by Chinese party shareholders should be 67% and the legal representative should be a Chinese citizen.</w:t>
            </w:r>
          </w:p>
          <w:p w14:paraId="1E24F9CC" w14:textId="77777777" w:rsidR="00DB7039" w:rsidRPr="00785751" w:rsidRDefault="00DB7039" w:rsidP="00DB7039">
            <w:pPr>
              <w:jc w:val="left"/>
              <w:rPr>
                <w:sz w:val="15"/>
                <w:szCs w:val="15"/>
                <w:lang w:eastAsia="en-GB"/>
              </w:rPr>
            </w:pPr>
          </w:p>
        </w:tc>
        <w:tc>
          <w:tcPr>
            <w:tcW w:w="401" w:type="pct"/>
            <w:shd w:val="clear" w:color="auto" w:fill="auto"/>
          </w:tcPr>
          <w:p w14:paraId="0B8FBF89" w14:textId="77777777" w:rsidR="00DB7039" w:rsidRPr="00785751" w:rsidRDefault="00DB7039" w:rsidP="00DB7039">
            <w:pPr>
              <w:jc w:val="left"/>
              <w:rPr>
                <w:sz w:val="15"/>
                <w:szCs w:val="15"/>
                <w:lang w:eastAsia="en-GB"/>
              </w:rPr>
            </w:pPr>
            <w:r w:rsidRPr="00785751">
              <w:rPr>
                <w:sz w:val="15"/>
                <w:szCs w:val="15"/>
                <w:lang w:eastAsia="en-GB"/>
              </w:rPr>
              <w:lastRenderedPageBreak/>
              <w:t>Mode 3</w:t>
            </w:r>
          </w:p>
        </w:tc>
        <w:tc>
          <w:tcPr>
            <w:tcW w:w="639" w:type="pct"/>
            <w:shd w:val="clear" w:color="auto" w:fill="auto"/>
          </w:tcPr>
          <w:p w14:paraId="24B395A1" w14:textId="77777777" w:rsidR="00DB7039" w:rsidRPr="00785751" w:rsidRDefault="00DB7039" w:rsidP="00DB7039">
            <w:pPr>
              <w:jc w:val="left"/>
              <w:rPr>
                <w:sz w:val="15"/>
                <w:szCs w:val="15"/>
                <w:lang w:eastAsia="en-GB"/>
              </w:rPr>
            </w:pPr>
            <w:r w:rsidRPr="00785751">
              <w:rPr>
                <w:sz w:val="15"/>
                <w:szCs w:val="15"/>
                <w:lang w:eastAsia="en-GB"/>
              </w:rPr>
              <w:t>Selected sectors</w:t>
            </w:r>
          </w:p>
        </w:tc>
        <w:tc>
          <w:tcPr>
            <w:tcW w:w="1358" w:type="pct"/>
            <w:shd w:val="clear" w:color="auto" w:fill="auto"/>
          </w:tcPr>
          <w:p w14:paraId="1880176F" w14:textId="1BE8F745" w:rsidR="00DB7039" w:rsidRPr="00785751" w:rsidRDefault="00DB7039" w:rsidP="00DB7039">
            <w:pPr>
              <w:jc w:val="left"/>
              <w:rPr>
                <w:sz w:val="15"/>
                <w:szCs w:val="15"/>
                <w:lang w:eastAsia="en-GB"/>
              </w:rPr>
            </w:pPr>
            <w:r w:rsidRPr="00785751">
              <w:rPr>
                <w:sz w:val="15"/>
                <w:szCs w:val="15"/>
                <w:lang w:eastAsia="en-GB"/>
              </w:rPr>
              <w:t>Special Administrative Measures for the Access of Foreign Investment in Hainan Free Trade Port (Negative List, 2020 Edition)</w:t>
            </w:r>
            <w:r w:rsidR="008560CC" w:rsidRPr="00785751">
              <w:rPr>
                <w:sz w:val="15"/>
                <w:szCs w:val="15"/>
                <w:lang w:eastAsia="en-GB"/>
              </w:rPr>
              <w:t>.</w:t>
            </w:r>
          </w:p>
          <w:p w14:paraId="050FBDEB" w14:textId="77777777" w:rsidR="00DB7039" w:rsidRPr="00785751" w:rsidRDefault="00DB7039" w:rsidP="00DB7039">
            <w:pPr>
              <w:jc w:val="left"/>
              <w:rPr>
                <w:sz w:val="15"/>
                <w:szCs w:val="15"/>
                <w:lang w:eastAsia="en-GB"/>
              </w:rPr>
            </w:pPr>
          </w:p>
          <w:p w14:paraId="47F58383" w14:textId="77777777" w:rsidR="00DB7039" w:rsidRPr="00785751" w:rsidRDefault="00DB7039" w:rsidP="00DB7039">
            <w:pPr>
              <w:jc w:val="left"/>
              <w:rPr>
                <w:sz w:val="15"/>
                <w:szCs w:val="15"/>
                <w:lang w:eastAsia="en-GB"/>
              </w:rPr>
            </w:pPr>
            <w:r w:rsidRPr="00785751">
              <w:rPr>
                <w:sz w:val="15"/>
                <w:szCs w:val="15"/>
                <w:lang w:eastAsia="en-GB"/>
              </w:rPr>
              <w:t>Viewed at:</w:t>
            </w:r>
          </w:p>
          <w:p w14:paraId="30C319B3" w14:textId="77777777" w:rsidR="00DB7039" w:rsidRPr="00785751" w:rsidRDefault="00A31855" w:rsidP="00DB7039">
            <w:pPr>
              <w:jc w:val="left"/>
              <w:rPr>
                <w:color w:val="0000FF" w:themeColor="hyperlink"/>
                <w:sz w:val="15"/>
                <w:szCs w:val="15"/>
                <w:u w:val="single"/>
                <w:lang w:eastAsia="en-GB"/>
              </w:rPr>
            </w:pPr>
            <w:hyperlink r:id="rId113" w:history="1">
              <w:r w:rsidR="00DB7039" w:rsidRPr="00785751">
                <w:rPr>
                  <w:rStyle w:val="Hyperlink"/>
                  <w:sz w:val="15"/>
                  <w:szCs w:val="15"/>
                  <w:lang w:eastAsia="en-GB"/>
                </w:rPr>
                <w:t>https://www.ndrc.gov.cn/xxgk/zcfb/fzggwl/202012/t20201231_1261607.html</w:t>
              </w:r>
            </w:hyperlink>
            <w:r w:rsidR="00DB7039" w:rsidRPr="00785751">
              <w:rPr>
                <w:rStyle w:val="Hyperlink"/>
                <w:sz w:val="15"/>
                <w:szCs w:val="15"/>
                <w:lang w:eastAsia="en-GB"/>
              </w:rPr>
              <w:t xml:space="preserve"> </w:t>
            </w:r>
          </w:p>
        </w:tc>
        <w:tc>
          <w:tcPr>
            <w:tcW w:w="845" w:type="pct"/>
            <w:shd w:val="clear" w:color="auto" w:fill="auto"/>
          </w:tcPr>
          <w:p w14:paraId="47BDAB17" w14:textId="77777777" w:rsidR="00DB7039" w:rsidRPr="00785751" w:rsidRDefault="00DB7039" w:rsidP="00DB7039">
            <w:pPr>
              <w:jc w:val="left"/>
              <w:rPr>
                <w:sz w:val="15"/>
                <w:szCs w:val="15"/>
                <w:lang w:eastAsia="en-GB"/>
              </w:rPr>
            </w:pPr>
            <w:r w:rsidRPr="00785751">
              <w:rPr>
                <w:sz w:val="15"/>
                <w:szCs w:val="15"/>
                <w:lang w:eastAsia="en-GB"/>
              </w:rPr>
              <w:t>Effective 1 February 2021</w:t>
            </w:r>
          </w:p>
          <w:p w14:paraId="52595AA2" w14:textId="77777777" w:rsidR="00DB7039" w:rsidRPr="00785751" w:rsidRDefault="00DB7039" w:rsidP="00DB7039">
            <w:pPr>
              <w:widowControl w:val="0"/>
              <w:jc w:val="left"/>
              <w:rPr>
                <w:sz w:val="15"/>
                <w:szCs w:val="15"/>
                <w:lang w:eastAsia="en-GB"/>
              </w:rPr>
            </w:pPr>
          </w:p>
        </w:tc>
        <w:tc>
          <w:tcPr>
            <w:tcW w:w="360" w:type="pct"/>
            <w:shd w:val="clear" w:color="auto" w:fill="auto"/>
          </w:tcPr>
          <w:p w14:paraId="48F6EB6B"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F98ECC2" w14:textId="77777777" w:rsidTr="008560CC">
        <w:trPr>
          <w:trHeight w:val="1091"/>
        </w:trPr>
        <w:tc>
          <w:tcPr>
            <w:tcW w:w="1397" w:type="pct"/>
            <w:shd w:val="clear" w:color="auto" w:fill="auto"/>
          </w:tcPr>
          <w:p w14:paraId="270026C4" w14:textId="77777777" w:rsidR="00DB7039" w:rsidRPr="00785751" w:rsidRDefault="00DB7039" w:rsidP="00DB7039">
            <w:pPr>
              <w:jc w:val="left"/>
              <w:rPr>
                <w:sz w:val="15"/>
                <w:szCs w:val="15"/>
                <w:lang w:eastAsia="en-GB"/>
              </w:rPr>
            </w:pPr>
            <w:r w:rsidRPr="00785751">
              <w:rPr>
                <w:sz w:val="15"/>
                <w:szCs w:val="15"/>
                <w:lang w:eastAsia="en-GB"/>
              </w:rPr>
              <w:t xml:space="preserve">On 7 February 2021, the </w:t>
            </w:r>
            <w:proofErr w:type="spellStart"/>
            <w:r w:rsidRPr="00785751">
              <w:rPr>
                <w:sz w:val="15"/>
                <w:szCs w:val="15"/>
                <w:lang w:eastAsia="en-GB"/>
              </w:rPr>
              <w:t>Anti Monopoly</w:t>
            </w:r>
            <w:proofErr w:type="spellEnd"/>
            <w:r w:rsidRPr="00785751">
              <w:rPr>
                <w:sz w:val="15"/>
                <w:szCs w:val="15"/>
                <w:lang w:eastAsia="en-GB"/>
              </w:rPr>
              <w:t xml:space="preserve"> Commission of the State Council of China issued the Antitrust Guidelines in the Field of Platform Economy. The Guidelines provide better guidance for enforcement of Chinese antitrust laws and compliance of companies in the platform sector.</w:t>
            </w:r>
          </w:p>
          <w:p w14:paraId="4BDC03F8" w14:textId="77777777" w:rsidR="00DB7039" w:rsidRPr="00785751" w:rsidRDefault="00DB7039" w:rsidP="00DB7039">
            <w:pPr>
              <w:keepNext/>
              <w:keepLines/>
              <w:jc w:val="left"/>
              <w:rPr>
                <w:sz w:val="15"/>
                <w:szCs w:val="15"/>
                <w:lang w:eastAsia="en-GB"/>
              </w:rPr>
            </w:pPr>
          </w:p>
        </w:tc>
        <w:tc>
          <w:tcPr>
            <w:tcW w:w="401" w:type="pct"/>
            <w:shd w:val="clear" w:color="auto" w:fill="auto"/>
          </w:tcPr>
          <w:p w14:paraId="529127F8"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 3</w:t>
            </w:r>
          </w:p>
        </w:tc>
        <w:tc>
          <w:tcPr>
            <w:tcW w:w="639" w:type="pct"/>
            <w:shd w:val="clear" w:color="auto" w:fill="auto"/>
          </w:tcPr>
          <w:p w14:paraId="25B73DFF"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01D21E81" w14:textId="77777777" w:rsidR="00DB7039" w:rsidRPr="00785751" w:rsidRDefault="00DB7039" w:rsidP="00DB7039">
            <w:pPr>
              <w:jc w:val="left"/>
              <w:rPr>
                <w:sz w:val="15"/>
                <w:szCs w:val="15"/>
                <w:lang w:eastAsia="en-GB"/>
              </w:rPr>
            </w:pPr>
            <w:r w:rsidRPr="00785751">
              <w:rPr>
                <w:color w:val="000000" w:themeColor="text1"/>
                <w:sz w:val="15"/>
                <w:szCs w:val="15"/>
                <w:lang w:eastAsia="en-GB"/>
              </w:rPr>
              <w:t>Viewed</w:t>
            </w:r>
            <w:r w:rsidRPr="00785751">
              <w:rPr>
                <w:sz w:val="15"/>
                <w:szCs w:val="15"/>
                <w:lang w:eastAsia="en-GB"/>
              </w:rPr>
              <w:t xml:space="preserve"> at: </w:t>
            </w:r>
          </w:p>
          <w:p w14:paraId="74E8FD8C" w14:textId="77777777" w:rsidR="00DB7039" w:rsidRPr="00785751" w:rsidRDefault="00A31855" w:rsidP="00DB7039">
            <w:pPr>
              <w:jc w:val="left"/>
              <w:rPr>
                <w:sz w:val="15"/>
                <w:szCs w:val="15"/>
                <w:lang w:eastAsia="en-GB"/>
              </w:rPr>
            </w:pPr>
            <w:hyperlink r:id="rId114" w:history="1">
              <w:r w:rsidR="00DB7039" w:rsidRPr="00785751">
                <w:rPr>
                  <w:rStyle w:val="Hyperlink"/>
                  <w:sz w:val="15"/>
                  <w:szCs w:val="15"/>
                  <w:lang w:eastAsia="en-GB"/>
                </w:rPr>
                <w:t>http://gkml.samr.gov.cn/nsjg/fldj/202102/t20210207_325967.html</w:t>
              </w:r>
            </w:hyperlink>
          </w:p>
        </w:tc>
        <w:tc>
          <w:tcPr>
            <w:tcW w:w="845" w:type="pct"/>
            <w:shd w:val="clear" w:color="auto" w:fill="auto"/>
          </w:tcPr>
          <w:p w14:paraId="2953D707" w14:textId="77777777" w:rsidR="00DB7039" w:rsidRPr="00785751" w:rsidRDefault="00DB7039" w:rsidP="00DB7039">
            <w:pPr>
              <w:keepNext/>
              <w:keepLines/>
              <w:jc w:val="left"/>
              <w:rPr>
                <w:sz w:val="15"/>
                <w:szCs w:val="15"/>
                <w:lang w:eastAsia="en-GB"/>
              </w:rPr>
            </w:pPr>
            <w:r w:rsidRPr="00785751">
              <w:rPr>
                <w:sz w:val="15"/>
                <w:szCs w:val="15"/>
                <w:lang w:eastAsia="en-GB"/>
              </w:rPr>
              <w:t>Effective 7 February 2021</w:t>
            </w:r>
          </w:p>
        </w:tc>
        <w:tc>
          <w:tcPr>
            <w:tcW w:w="360" w:type="pct"/>
            <w:shd w:val="clear" w:color="auto" w:fill="auto"/>
          </w:tcPr>
          <w:p w14:paraId="106CF8FE"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57B967A3" w14:textId="77777777" w:rsidTr="008560CC">
        <w:tc>
          <w:tcPr>
            <w:tcW w:w="1397" w:type="pct"/>
            <w:shd w:val="clear" w:color="auto" w:fill="auto"/>
          </w:tcPr>
          <w:p w14:paraId="68BFA910" w14:textId="77777777" w:rsidR="00DB7039" w:rsidRPr="00785751" w:rsidRDefault="00DB7039" w:rsidP="00DB7039">
            <w:pPr>
              <w:jc w:val="left"/>
              <w:rPr>
                <w:sz w:val="15"/>
                <w:szCs w:val="15"/>
                <w:lang w:eastAsia="en-GB"/>
              </w:rPr>
            </w:pPr>
            <w:bookmarkStart w:id="173" w:name="_Hlk73695234"/>
            <w:bookmarkStart w:id="174" w:name="_Hlk73605754"/>
            <w:r w:rsidRPr="00785751">
              <w:rPr>
                <w:sz w:val="15"/>
                <w:szCs w:val="15"/>
                <w:lang w:eastAsia="en-GB"/>
              </w:rPr>
              <w:t xml:space="preserve">The State Administration for Market Regulation issued Measures for the Supervision and Administration of Online Transactions. The measures provide specific rules for operators of e-commerce platforms, including sales via livestreaming and social media, sets out the responsibilities of platform operators, including with respect to protection of consumers' rights and protection of personal information. </w:t>
            </w:r>
          </w:p>
          <w:bookmarkEnd w:id="173"/>
          <w:p w14:paraId="1BC5BBCF" w14:textId="77777777" w:rsidR="00DB7039" w:rsidRPr="00785751" w:rsidRDefault="00DB7039" w:rsidP="00DB7039">
            <w:pPr>
              <w:jc w:val="left"/>
              <w:rPr>
                <w:sz w:val="15"/>
                <w:szCs w:val="15"/>
                <w:lang w:eastAsia="en-GB"/>
              </w:rPr>
            </w:pPr>
          </w:p>
        </w:tc>
        <w:tc>
          <w:tcPr>
            <w:tcW w:w="401" w:type="pct"/>
            <w:shd w:val="clear" w:color="auto" w:fill="auto"/>
          </w:tcPr>
          <w:p w14:paraId="0BC2A462"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4528EF36"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4E6DB984" w14:textId="77777777" w:rsidR="00DB7039" w:rsidRPr="00785751" w:rsidRDefault="00DB7039" w:rsidP="00DB7039">
            <w:pPr>
              <w:jc w:val="left"/>
              <w:rPr>
                <w:sz w:val="15"/>
                <w:szCs w:val="15"/>
                <w:lang w:eastAsia="en-GB"/>
              </w:rPr>
            </w:pPr>
            <w:r w:rsidRPr="00785751">
              <w:rPr>
                <w:sz w:val="15"/>
                <w:szCs w:val="15"/>
                <w:lang w:eastAsia="en-GB"/>
              </w:rPr>
              <w:t>Measures for the Supervision and Administration of Online Transactions</w:t>
            </w:r>
          </w:p>
          <w:p w14:paraId="6272E10E" w14:textId="77777777" w:rsidR="00DB7039" w:rsidRPr="00785751" w:rsidRDefault="00DB7039" w:rsidP="00DB7039">
            <w:pPr>
              <w:jc w:val="left"/>
              <w:rPr>
                <w:sz w:val="15"/>
                <w:szCs w:val="15"/>
                <w:lang w:eastAsia="en-GB"/>
              </w:rPr>
            </w:pPr>
            <w:r w:rsidRPr="00785751">
              <w:rPr>
                <w:sz w:val="15"/>
                <w:szCs w:val="15"/>
                <w:lang w:eastAsia="en-GB"/>
              </w:rPr>
              <w:t>Government Statement</w:t>
            </w:r>
          </w:p>
          <w:p w14:paraId="6C30C9B3" w14:textId="77777777" w:rsidR="00DB7039" w:rsidRPr="00785751" w:rsidRDefault="00DB7039" w:rsidP="00DB7039">
            <w:pPr>
              <w:jc w:val="left"/>
              <w:rPr>
                <w:sz w:val="15"/>
                <w:szCs w:val="15"/>
                <w:lang w:eastAsia="en-GB"/>
              </w:rPr>
            </w:pPr>
          </w:p>
          <w:p w14:paraId="26B6BC49" w14:textId="77777777" w:rsidR="00DB7039" w:rsidRPr="00785751" w:rsidRDefault="00DB7039" w:rsidP="00DB7039">
            <w:pPr>
              <w:jc w:val="left"/>
              <w:rPr>
                <w:sz w:val="15"/>
                <w:szCs w:val="15"/>
                <w:lang w:eastAsia="en-GB"/>
              </w:rPr>
            </w:pPr>
            <w:r w:rsidRPr="00785751">
              <w:rPr>
                <w:sz w:val="15"/>
                <w:szCs w:val="15"/>
                <w:lang w:eastAsia="en-GB"/>
              </w:rPr>
              <w:t>Viewed at:</w:t>
            </w:r>
          </w:p>
          <w:p w14:paraId="4B61F17E" w14:textId="77777777" w:rsidR="00DB7039" w:rsidRPr="00785751" w:rsidRDefault="00A31855" w:rsidP="00DB7039">
            <w:pPr>
              <w:rPr>
                <w:color w:val="0000FF" w:themeColor="hyperlink"/>
                <w:sz w:val="15"/>
                <w:szCs w:val="15"/>
                <w:u w:val="single"/>
                <w:lang w:eastAsia="en-GB"/>
              </w:rPr>
            </w:pPr>
            <w:hyperlink r:id="rId115" w:history="1">
              <w:r w:rsidR="00DB7039" w:rsidRPr="00785751">
                <w:rPr>
                  <w:rStyle w:val="Hyperlink"/>
                  <w:sz w:val="15"/>
                  <w:szCs w:val="15"/>
                  <w:lang w:eastAsia="en-GB"/>
                </w:rPr>
                <w:t>http://gkml.samr.gov.cn/nsjg/fgs/202103/t20210315_326936.html</w:t>
              </w:r>
            </w:hyperlink>
          </w:p>
        </w:tc>
        <w:tc>
          <w:tcPr>
            <w:tcW w:w="845" w:type="pct"/>
            <w:shd w:val="clear" w:color="auto" w:fill="auto"/>
          </w:tcPr>
          <w:p w14:paraId="077A58BA" w14:textId="77777777" w:rsidR="00DB7039" w:rsidRPr="00785751" w:rsidRDefault="00DB7039" w:rsidP="00DB7039">
            <w:pPr>
              <w:keepNext/>
              <w:keepLines/>
              <w:jc w:val="left"/>
              <w:rPr>
                <w:sz w:val="15"/>
                <w:szCs w:val="15"/>
                <w:lang w:eastAsia="en-GB"/>
              </w:rPr>
            </w:pPr>
            <w:r w:rsidRPr="00785751">
              <w:rPr>
                <w:sz w:val="15"/>
                <w:szCs w:val="15"/>
                <w:lang w:eastAsia="en-GB"/>
              </w:rPr>
              <w:t>Effective 1 May 2021</w:t>
            </w:r>
          </w:p>
        </w:tc>
        <w:tc>
          <w:tcPr>
            <w:tcW w:w="360" w:type="pct"/>
            <w:shd w:val="clear" w:color="auto" w:fill="auto"/>
          </w:tcPr>
          <w:p w14:paraId="7BAA84E6"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bookmarkEnd w:id="174"/>
      <w:tr w:rsidR="00DB7039" w:rsidRPr="00785751" w14:paraId="1995A236" w14:textId="77777777" w:rsidTr="00DB7039">
        <w:trPr>
          <w:trHeight w:val="133"/>
        </w:trPr>
        <w:tc>
          <w:tcPr>
            <w:tcW w:w="5000" w:type="pct"/>
            <w:gridSpan w:val="6"/>
            <w:shd w:val="clear" w:color="auto" w:fill="C9DED4"/>
          </w:tcPr>
          <w:p w14:paraId="7EC9AA42" w14:textId="77777777" w:rsidR="00DB7039" w:rsidRPr="00785751" w:rsidRDefault="00DB7039" w:rsidP="00DB7039">
            <w:pPr>
              <w:keepNext/>
              <w:widowControl w:val="0"/>
              <w:jc w:val="center"/>
              <w:rPr>
                <w:rFonts w:cstheme="minorHAnsi"/>
                <w:b/>
                <w:bCs/>
                <w:sz w:val="15"/>
                <w:szCs w:val="15"/>
                <w:lang w:val="es-ES"/>
              </w:rPr>
            </w:pPr>
            <w:proofErr w:type="spellStart"/>
            <w:r w:rsidRPr="00785751">
              <w:rPr>
                <w:rFonts w:cstheme="minorHAnsi"/>
                <w:b/>
                <w:bCs/>
                <w:sz w:val="15"/>
                <w:szCs w:val="15"/>
                <w:lang w:val="es-ES"/>
              </w:rPr>
              <w:t>Czech</w:t>
            </w:r>
            <w:proofErr w:type="spellEnd"/>
            <w:r w:rsidRPr="00785751">
              <w:rPr>
                <w:rFonts w:cstheme="minorHAnsi"/>
                <w:b/>
                <w:bCs/>
                <w:sz w:val="15"/>
                <w:szCs w:val="15"/>
                <w:lang w:val="es-ES"/>
              </w:rPr>
              <w:t xml:space="preserve"> </w:t>
            </w:r>
            <w:proofErr w:type="spellStart"/>
            <w:r w:rsidRPr="00785751">
              <w:rPr>
                <w:rFonts w:cstheme="minorHAnsi"/>
                <w:b/>
                <w:bCs/>
                <w:sz w:val="15"/>
                <w:szCs w:val="15"/>
                <w:lang w:val="es-ES"/>
              </w:rPr>
              <w:t>Republic</w:t>
            </w:r>
            <w:proofErr w:type="spellEnd"/>
          </w:p>
        </w:tc>
      </w:tr>
      <w:tr w:rsidR="00DB7039" w:rsidRPr="00785751" w14:paraId="18393758" w14:textId="77777777" w:rsidTr="008560CC">
        <w:tblPrEx>
          <w:tblCellMar>
            <w:left w:w="108" w:type="dxa"/>
            <w:right w:w="108" w:type="dxa"/>
          </w:tblCellMar>
        </w:tblPrEx>
        <w:tc>
          <w:tcPr>
            <w:tcW w:w="1397" w:type="pct"/>
            <w:shd w:val="clear" w:color="auto" w:fill="auto"/>
          </w:tcPr>
          <w:p w14:paraId="1C7CAB64" w14:textId="77777777" w:rsidR="00DB7039" w:rsidRPr="00785751" w:rsidRDefault="00DB7039" w:rsidP="00DB7039">
            <w:pPr>
              <w:jc w:val="left"/>
              <w:rPr>
                <w:sz w:val="15"/>
                <w:szCs w:val="15"/>
                <w:lang w:eastAsia="en-GB"/>
              </w:rPr>
            </w:pPr>
            <w:r w:rsidRPr="00785751">
              <w:rPr>
                <w:sz w:val="15"/>
                <w:szCs w:val="15"/>
                <w:lang w:eastAsia="en-GB"/>
              </w:rPr>
              <w:t>A new act will allow the Ministry of Industry and Trade to oversee foreign investment into key sectors. The law identifies two types of foreign investments and two types of screening:</w:t>
            </w:r>
          </w:p>
          <w:p w14:paraId="75C7D086" w14:textId="77777777" w:rsidR="00DB7039" w:rsidRPr="00785751" w:rsidRDefault="00DB7039" w:rsidP="00DB7039">
            <w:pPr>
              <w:jc w:val="left"/>
              <w:rPr>
                <w:sz w:val="15"/>
                <w:szCs w:val="15"/>
                <w:lang w:eastAsia="en-GB"/>
              </w:rPr>
            </w:pPr>
            <w:r w:rsidRPr="00785751">
              <w:rPr>
                <w:sz w:val="15"/>
                <w:szCs w:val="15"/>
                <w:lang w:eastAsia="en-GB"/>
              </w:rPr>
              <w:t>- foreign investment requiring prior approval in risk areas, e.g. (</w:t>
            </w:r>
            <w:proofErr w:type="spellStart"/>
            <w:r w:rsidRPr="00785751">
              <w:rPr>
                <w:sz w:val="15"/>
                <w:szCs w:val="15"/>
                <w:lang w:eastAsia="en-GB"/>
              </w:rPr>
              <w:t>i</w:t>
            </w:r>
            <w:proofErr w:type="spellEnd"/>
            <w:r w:rsidRPr="00785751">
              <w:rPr>
                <w:sz w:val="15"/>
                <w:szCs w:val="15"/>
                <w:lang w:eastAsia="en-GB"/>
              </w:rPr>
              <w:t>) operating critical infrastructure such as communications, financial, health, transport services; (ii) administrating an ICT system for critical information infrastructure of an essential service, or operation of an essential service;</w:t>
            </w:r>
            <w:r w:rsidRPr="00785751">
              <w:rPr>
                <w:sz w:val="15"/>
                <w:szCs w:val="15"/>
              </w:rPr>
              <w:t xml:space="preserve"> </w:t>
            </w:r>
            <w:r w:rsidRPr="00785751">
              <w:rPr>
                <w:sz w:val="15"/>
                <w:szCs w:val="15"/>
                <w:lang w:eastAsia="en-GB"/>
              </w:rPr>
              <w:t>or (iii) manufacturing or development of military material or selected dual-use items; and</w:t>
            </w:r>
          </w:p>
          <w:p w14:paraId="0D97A389" w14:textId="77777777" w:rsidR="00DB7039" w:rsidRPr="00785751" w:rsidRDefault="00DB7039" w:rsidP="00DB7039">
            <w:pPr>
              <w:jc w:val="left"/>
              <w:rPr>
                <w:sz w:val="15"/>
                <w:szCs w:val="15"/>
                <w:lang w:eastAsia="en-GB"/>
              </w:rPr>
            </w:pPr>
            <w:r w:rsidRPr="00785751">
              <w:rPr>
                <w:sz w:val="15"/>
                <w:szCs w:val="15"/>
                <w:lang w:eastAsia="en-GB"/>
              </w:rPr>
              <w:t>- foreign investments that do not need prior approval but are assessed as risk-prone can be subject to ex officio screening up to 5 years after their completion.</w:t>
            </w:r>
          </w:p>
          <w:p w14:paraId="0D69862E" w14:textId="77777777" w:rsidR="00DB7039" w:rsidRPr="00785751" w:rsidRDefault="00DB7039" w:rsidP="00DB7039">
            <w:pPr>
              <w:jc w:val="left"/>
              <w:rPr>
                <w:sz w:val="15"/>
                <w:szCs w:val="15"/>
                <w:lang w:eastAsia="en-GB"/>
              </w:rPr>
            </w:pPr>
          </w:p>
          <w:p w14:paraId="244D4A29" w14:textId="77777777" w:rsidR="00DB7039" w:rsidRPr="00785751" w:rsidRDefault="00DB7039" w:rsidP="00DB7039">
            <w:pPr>
              <w:jc w:val="left"/>
              <w:rPr>
                <w:sz w:val="15"/>
                <w:szCs w:val="15"/>
                <w:lang w:eastAsia="en-GB"/>
              </w:rPr>
            </w:pPr>
            <w:r w:rsidRPr="00785751">
              <w:rPr>
                <w:sz w:val="15"/>
                <w:szCs w:val="15"/>
                <w:lang w:eastAsia="en-GB"/>
              </w:rPr>
              <w:t xml:space="preserve">The law foresees the possibility to ask for a consultation prior to the investment (i.e. a preliminary assessment). Consultations are mandatory if the target holds a national radio or television broadcasting license or is the publisher of a periodical with an average aggregate </w:t>
            </w:r>
            <w:r w:rsidRPr="00785751">
              <w:rPr>
                <w:sz w:val="15"/>
                <w:szCs w:val="15"/>
                <w:lang w:eastAsia="en-GB"/>
              </w:rPr>
              <w:lastRenderedPageBreak/>
              <w:t>minimum circulation of 100,000 print copies per day.</w:t>
            </w:r>
          </w:p>
          <w:p w14:paraId="4422CA41" w14:textId="77777777" w:rsidR="00DB7039" w:rsidRPr="00785751" w:rsidRDefault="00DB7039" w:rsidP="00DB7039">
            <w:pPr>
              <w:jc w:val="left"/>
              <w:rPr>
                <w:color w:val="000000" w:themeColor="text1"/>
                <w:sz w:val="15"/>
                <w:szCs w:val="15"/>
                <w:lang w:eastAsia="en-GB"/>
              </w:rPr>
            </w:pPr>
          </w:p>
        </w:tc>
        <w:tc>
          <w:tcPr>
            <w:tcW w:w="401" w:type="pct"/>
            <w:shd w:val="clear" w:color="auto" w:fill="auto"/>
          </w:tcPr>
          <w:p w14:paraId="05B604C5" w14:textId="77777777" w:rsidR="00DB7039" w:rsidRPr="00785751" w:rsidRDefault="00DB7039" w:rsidP="00DB7039">
            <w:pPr>
              <w:jc w:val="left"/>
              <w:rPr>
                <w:color w:val="000000" w:themeColor="text1"/>
                <w:sz w:val="15"/>
                <w:szCs w:val="15"/>
                <w:lang w:eastAsia="en-GB"/>
              </w:rPr>
            </w:pPr>
            <w:r w:rsidRPr="00785751">
              <w:rPr>
                <w:sz w:val="15"/>
                <w:szCs w:val="15"/>
                <w:lang w:eastAsia="en-GB"/>
              </w:rPr>
              <w:lastRenderedPageBreak/>
              <w:t>Mode 3</w:t>
            </w:r>
          </w:p>
        </w:tc>
        <w:tc>
          <w:tcPr>
            <w:tcW w:w="639" w:type="pct"/>
            <w:shd w:val="clear" w:color="auto" w:fill="auto"/>
          </w:tcPr>
          <w:p w14:paraId="32E1B549" w14:textId="77777777" w:rsidR="00DB7039" w:rsidRPr="00785751" w:rsidRDefault="00DB7039" w:rsidP="00DB7039">
            <w:pPr>
              <w:jc w:val="left"/>
              <w:rPr>
                <w:color w:val="000000" w:themeColor="text1"/>
                <w:sz w:val="15"/>
                <w:szCs w:val="15"/>
                <w:lang w:eastAsia="en-GB"/>
              </w:rPr>
            </w:pPr>
            <w:r w:rsidRPr="00785751">
              <w:rPr>
                <w:sz w:val="15"/>
                <w:szCs w:val="15"/>
                <w:lang w:eastAsia="en-GB"/>
              </w:rPr>
              <w:t>Various sectors</w:t>
            </w:r>
          </w:p>
        </w:tc>
        <w:tc>
          <w:tcPr>
            <w:tcW w:w="1358" w:type="pct"/>
            <w:shd w:val="clear" w:color="auto" w:fill="auto"/>
          </w:tcPr>
          <w:p w14:paraId="17F48272" w14:textId="5362DEA4" w:rsidR="00DB7039" w:rsidRPr="00785751" w:rsidRDefault="00DB7039" w:rsidP="00DB7039">
            <w:pPr>
              <w:jc w:val="left"/>
              <w:rPr>
                <w:sz w:val="15"/>
                <w:szCs w:val="15"/>
                <w:lang w:eastAsia="en-GB"/>
              </w:rPr>
            </w:pPr>
            <w:r w:rsidRPr="00785751">
              <w:rPr>
                <w:sz w:val="15"/>
                <w:szCs w:val="15"/>
                <w:lang w:eastAsia="en-GB"/>
              </w:rPr>
              <w:t>Foreign Direct Investments Screening Act (Act No. 34/2021 Coll.)</w:t>
            </w:r>
            <w:r w:rsidR="008560CC" w:rsidRPr="00785751">
              <w:rPr>
                <w:sz w:val="15"/>
                <w:szCs w:val="15"/>
                <w:lang w:eastAsia="en-GB"/>
              </w:rPr>
              <w:t>.</w:t>
            </w:r>
          </w:p>
          <w:p w14:paraId="1A3D097C" w14:textId="77777777" w:rsidR="00DB7039" w:rsidRPr="00785751" w:rsidRDefault="00DB7039" w:rsidP="00DB7039">
            <w:pPr>
              <w:jc w:val="left"/>
              <w:rPr>
                <w:sz w:val="15"/>
                <w:szCs w:val="15"/>
                <w:lang w:eastAsia="en-GB"/>
              </w:rPr>
            </w:pPr>
          </w:p>
          <w:p w14:paraId="32A1AB1F" w14:textId="77777777" w:rsidR="00DB7039" w:rsidRPr="00785751" w:rsidRDefault="00DB7039" w:rsidP="00DB7039">
            <w:pPr>
              <w:jc w:val="left"/>
              <w:rPr>
                <w:sz w:val="15"/>
                <w:szCs w:val="15"/>
                <w:lang w:eastAsia="en-GB"/>
              </w:rPr>
            </w:pPr>
            <w:r w:rsidRPr="00785751">
              <w:rPr>
                <w:sz w:val="15"/>
                <w:szCs w:val="15"/>
                <w:lang w:eastAsia="en-GB"/>
              </w:rPr>
              <w:t>Viewed at:</w:t>
            </w:r>
          </w:p>
          <w:p w14:paraId="7F2E8C44" w14:textId="77777777" w:rsidR="00DB7039" w:rsidRPr="00785751" w:rsidRDefault="00A31855" w:rsidP="00DB7039">
            <w:pPr>
              <w:jc w:val="left"/>
              <w:rPr>
                <w:rStyle w:val="Hyperlink"/>
                <w:sz w:val="15"/>
                <w:szCs w:val="15"/>
                <w:lang w:eastAsia="en-GB"/>
              </w:rPr>
            </w:pPr>
            <w:hyperlink r:id="rId116" w:history="1">
              <w:r w:rsidR="00DB7039" w:rsidRPr="00785751">
                <w:rPr>
                  <w:rStyle w:val="Hyperlink"/>
                  <w:sz w:val="15"/>
                  <w:szCs w:val="15"/>
                  <w:lang w:eastAsia="en-GB"/>
                </w:rPr>
                <w:t>https://foreigninvestment.bakermckenzie.com/2021/03/03/czech-republic-introduces-new-foreign-investment-screening-regime/</w:t>
              </w:r>
            </w:hyperlink>
          </w:p>
          <w:p w14:paraId="37C7FBE6" w14:textId="77777777" w:rsidR="00DB7039" w:rsidRPr="00785751" w:rsidRDefault="00DB7039" w:rsidP="00DB7039">
            <w:pPr>
              <w:jc w:val="left"/>
              <w:rPr>
                <w:sz w:val="15"/>
                <w:szCs w:val="15"/>
                <w:lang w:eastAsia="en-GB"/>
              </w:rPr>
            </w:pPr>
          </w:p>
          <w:p w14:paraId="0E176F50" w14:textId="77777777" w:rsidR="00DB7039" w:rsidRPr="00785751" w:rsidRDefault="00A31855" w:rsidP="00DB7039">
            <w:pPr>
              <w:jc w:val="left"/>
              <w:rPr>
                <w:color w:val="000000" w:themeColor="text1"/>
                <w:sz w:val="15"/>
                <w:szCs w:val="15"/>
                <w:lang w:eastAsia="en-GB"/>
              </w:rPr>
            </w:pPr>
            <w:hyperlink r:id="rId117" w:history="1">
              <w:r w:rsidR="00DB7039" w:rsidRPr="00785751">
                <w:rPr>
                  <w:rStyle w:val="Hyperlink"/>
                  <w:sz w:val="15"/>
                  <w:szCs w:val="15"/>
                  <w:lang w:eastAsia="en-GB"/>
                </w:rPr>
                <w:t>https://www.whitecase.com/publications/alert/new-regulation-cross-border-transactions-act-screening-foreign-investments</w:t>
              </w:r>
            </w:hyperlink>
            <w:r w:rsidR="00DB7039" w:rsidRPr="00785751">
              <w:rPr>
                <w:sz w:val="15"/>
                <w:szCs w:val="15"/>
                <w:lang w:eastAsia="en-GB"/>
              </w:rPr>
              <w:t xml:space="preserve"> </w:t>
            </w:r>
          </w:p>
        </w:tc>
        <w:tc>
          <w:tcPr>
            <w:tcW w:w="845" w:type="pct"/>
            <w:shd w:val="clear" w:color="auto" w:fill="auto"/>
          </w:tcPr>
          <w:p w14:paraId="341611DA" w14:textId="77777777" w:rsidR="00DB7039" w:rsidRPr="00785751" w:rsidRDefault="00DB7039" w:rsidP="00DB7039">
            <w:pPr>
              <w:jc w:val="left"/>
              <w:rPr>
                <w:color w:val="000000" w:themeColor="text1"/>
                <w:sz w:val="15"/>
                <w:szCs w:val="15"/>
                <w:lang w:eastAsia="en-GB"/>
              </w:rPr>
            </w:pPr>
            <w:r w:rsidRPr="00785751">
              <w:rPr>
                <w:sz w:val="15"/>
                <w:szCs w:val="15"/>
                <w:lang w:eastAsia="en-GB"/>
              </w:rPr>
              <w:t>Effective 1 May 2021</w:t>
            </w:r>
          </w:p>
        </w:tc>
        <w:tc>
          <w:tcPr>
            <w:tcW w:w="360" w:type="pct"/>
            <w:shd w:val="clear" w:color="auto" w:fill="auto"/>
          </w:tcPr>
          <w:p w14:paraId="4DB79E1A"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19FA67D8" w14:textId="77777777" w:rsidTr="00DB7039">
        <w:trPr>
          <w:trHeight w:val="60"/>
        </w:trPr>
        <w:tc>
          <w:tcPr>
            <w:tcW w:w="5000" w:type="pct"/>
            <w:gridSpan w:val="6"/>
            <w:shd w:val="clear" w:color="auto" w:fill="C9DED4"/>
          </w:tcPr>
          <w:p w14:paraId="660CF406"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Finland</w:t>
            </w:r>
          </w:p>
        </w:tc>
      </w:tr>
      <w:tr w:rsidR="00DB7039" w:rsidRPr="00785751" w14:paraId="56D93E1C" w14:textId="77777777" w:rsidTr="008560CC">
        <w:tblPrEx>
          <w:tblCellMar>
            <w:left w:w="108" w:type="dxa"/>
            <w:right w:w="108" w:type="dxa"/>
          </w:tblCellMar>
        </w:tblPrEx>
        <w:tc>
          <w:tcPr>
            <w:tcW w:w="1397" w:type="pct"/>
            <w:shd w:val="clear" w:color="auto" w:fill="auto"/>
          </w:tcPr>
          <w:p w14:paraId="366E7EE5" w14:textId="77777777" w:rsidR="00DB7039" w:rsidRPr="00785751" w:rsidRDefault="00DB7039" w:rsidP="00DB7039">
            <w:pPr>
              <w:jc w:val="left"/>
              <w:rPr>
                <w:sz w:val="15"/>
                <w:szCs w:val="15"/>
                <w:lang w:eastAsia="en-GB"/>
              </w:rPr>
            </w:pPr>
            <w:r w:rsidRPr="00785751">
              <w:rPr>
                <w:sz w:val="15"/>
                <w:szCs w:val="15"/>
                <w:lang w:eastAsia="en-GB"/>
              </w:rPr>
              <w:t xml:space="preserve">The Act has been amended based on the EU Regulation. Key national interests for which investment will be screened cover: military national defence, functions vital to society, national security and foreign and security policy objectives, and safeguarding public order and security in accordance with Articles 52 and 65 of the Treaty on the Functioning of the European Union, if there is a genuine and sufficiently serious threat to a fundamental interest of society. </w:t>
            </w:r>
          </w:p>
          <w:p w14:paraId="4806DE39" w14:textId="77777777" w:rsidR="00DB7039" w:rsidRPr="00785751" w:rsidRDefault="00DB7039" w:rsidP="00DB7039">
            <w:pPr>
              <w:jc w:val="left"/>
              <w:rPr>
                <w:sz w:val="15"/>
                <w:szCs w:val="15"/>
                <w:lang w:eastAsia="en-GB"/>
              </w:rPr>
            </w:pPr>
          </w:p>
          <w:p w14:paraId="4A88120A" w14:textId="77777777" w:rsidR="00DB7039" w:rsidRPr="00785751" w:rsidRDefault="00DB7039" w:rsidP="00DB7039">
            <w:pPr>
              <w:jc w:val="left"/>
              <w:rPr>
                <w:sz w:val="15"/>
                <w:szCs w:val="15"/>
                <w:lang w:eastAsia="en-GB"/>
              </w:rPr>
            </w:pPr>
            <w:r w:rsidRPr="00785751">
              <w:rPr>
                <w:sz w:val="15"/>
                <w:szCs w:val="15"/>
                <w:lang w:eastAsia="en-GB"/>
              </w:rPr>
              <w:t>The Ministry of Economic Affairs and Employment was designated as a national focal point for cooperation and exchange of information between EU Member States and the European Union.</w:t>
            </w:r>
          </w:p>
          <w:p w14:paraId="6128E199" w14:textId="77777777" w:rsidR="00DB7039" w:rsidRPr="00785751" w:rsidRDefault="00DB7039" w:rsidP="00DB7039">
            <w:pPr>
              <w:jc w:val="left"/>
              <w:rPr>
                <w:sz w:val="15"/>
                <w:szCs w:val="15"/>
                <w:lang w:eastAsia="en-GB"/>
              </w:rPr>
            </w:pPr>
          </w:p>
        </w:tc>
        <w:tc>
          <w:tcPr>
            <w:tcW w:w="401" w:type="pct"/>
            <w:shd w:val="clear" w:color="auto" w:fill="auto"/>
          </w:tcPr>
          <w:p w14:paraId="78638DDC"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1E46249D"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03F75FE6" w14:textId="47DDA33E" w:rsidR="00DB7039" w:rsidRPr="00785751" w:rsidRDefault="00DB7039" w:rsidP="00DB7039">
            <w:pPr>
              <w:jc w:val="left"/>
              <w:rPr>
                <w:sz w:val="15"/>
                <w:szCs w:val="15"/>
                <w:lang w:eastAsia="en-GB"/>
              </w:rPr>
            </w:pPr>
            <w:r w:rsidRPr="00785751">
              <w:rPr>
                <w:sz w:val="15"/>
                <w:szCs w:val="15"/>
                <w:lang w:eastAsia="en-GB"/>
              </w:rPr>
              <w:t xml:space="preserve">Law </w:t>
            </w:r>
            <w:r w:rsidR="008560CC" w:rsidRPr="00785751">
              <w:rPr>
                <w:sz w:val="15"/>
                <w:szCs w:val="15"/>
                <w:lang w:eastAsia="en-GB"/>
              </w:rPr>
              <w:t>N</w:t>
            </w:r>
            <w:r w:rsidRPr="00785751">
              <w:rPr>
                <w:sz w:val="15"/>
                <w:szCs w:val="15"/>
                <w:lang w:eastAsia="en-GB"/>
              </w:rPr>
              <w:t>o.682/2020 Amending the Act on the Screening of Foreign Corporate Acquisitions</w:t>
            </w:r>
            <w:r w:rsidR="008560CC" w:rsidRPr="00785751">
              <w:rPr>
                <w:sz w:val="15"/>
                <w:szCs w:val="15"/>
                <w:lang w:eastAsia="en-GB"/>
              </w:rPr>
              <w:t>.</w:t>
            </w:r>
          </w:p>
          <w:p w14:paraId="4426AB42" w14:textId="77777777" w:rsidR="00DB7039" w:rsidRPr="00785751" w:rsidRDefault="00DB7039" w:rsidP="00DB7039">
            <w:pPr>
              <w:jc w:val="left"/>
              <w:rPr>
                <w:sz w:val="15"/>
                <w:szCs w:val="15"/>
                <w:lang w:eastAsia="en-GB"/>
              </w:rPr>
            </w:pPr>
          </w:p>
          <w:p w14:paraId="1A84DF5E"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679CB33" w14:textId="77777777" w:rsidR="00DB7039" w:rsidRPr="00785751" w:rsidRDefault="00A31855" w:rsidP="00DB7039">
            <w:pPr>
              <w:jc w:val="left"/>
              <w:rPr>
                <w:rStyle w:val="Hyperlink"/>
                <w:sz w:val="15"/>
                <w:szCs w:val="15"/>
                <w:lang w:eastAsia="en-GB"/>
              </w:rPr>
            </w:pPr>
            <w:hyperlink r:id="rId118" w:history="1">
              <w:r w:rsidR="00DB7039" w:rsidRPr="00785751">
                <w:rPr>
                  <w:rStyle w:val="Hyperlink"/>
                  <w:sz w:val="15"/>
                  <w:szCs w:val="15"/>
                  <w:lang w:eastAsia="en-GB"/>
                </w:rPr>
                <w:t>https://www.finlex.fi/fi/laki/alkup/2020/20200682</w:t>
              </w:r>
            </w:hyperlink>
          </w:p>
          <w:p w14:paraId="39754A41" w14:textId="77777777" w:rsidR="00DB7039" w:rsidRPr="00785751" w:rsidRDefault="00DB7039" w:rsidP="00DB7039">
            <w:pPr>
              <w:jc w:val="left"/>
              <w:rPr>
                <w:sz w:val="15"/>
                <w:szCs w:val="15"/>
                <w:lang w:eastAsia="en-GB"/>
              </w:rPr>
            </w:pPr>
          </w:p>
          <w:p w14:paraId="63AE7AA6" w14:textId="77777777" w:rsidR="00DB7039" w:rsidRPr="00785751" w:rsidRDefault="00A31855" w:rsidP="00DB7039">
            <w:pPr>
              <w:jc w:val="left"/>
              <w:rPr>
                <w:sz w:val="15"/>
                <w:szCs w:val="15"/>
                <w:lang w:eastAsia="en-GB"/>
              </w:rPr>
            </w:pPr>
            <w:hyperlink r:id="rId119" w:history="1">
              <w:r w:rsidR="00DB7039" w:rsidRPr="00785751">
                <w:rPr>
                  <w:rStyle w:val="Hyperlink"/>
                  <w:sz w:val="15"/>
                  <w:szCs w:val="15"/>
                  <w:lang w:eastAsia="en-GB"/>
                </w:rPr>
                <w:t>https://tem.fi/en/-/amendments-to-the-act-on-the-screening-of-foreign-corporate-acquisitions-ministry-of-economic-affairs-and-employment-to-become-a-national-contact-point</w:t>
              </w:r>
            </w:hyperlink>
            <w:r w:rsidR="00DB7039" w:rsidRPr="00785751">
              <w:rPr>
                <w:sz w:val="15"/>
                <w:szCs w:val="15"/>
                <w:lang w:eastAsia="en-GB"/>
              </w:rPr>
              <w:t xml:space="preserve"> </w:t>
            </w:r>
          </w:p>
        </w:tc>
        <w:tc>
          <w:tcPr>
            <w:tcW w:w="845" w:type="pct"/>
            <w:shd w:val="clear" w:color="auto" w:fill="auto"/>
          </w:tcPr>
          <w:p w14:paraId="37A426BE" w14:textId="77777777" w:rsidR="00DB7039" w:rsidRPr="00785751" w:rsidRDefault="00DB7039" w:rsidP="00DB7039">
            <w:pPr>
              <w:jc w:val="left"/>
              <w:rPr>
                <w:sz w:val="15"/>
                <w:szCs w:val="15"/>
                <w:lang w:eastAsia="en-GB"/>
              </w:rPr>
            </w:pPr>
            <w:r w:rsidRPr="00785751">
              <w:rPr>
                <w:sz w:val="15"/>
                <w:szCs w:val="15"/>
                <w:lang w:eastAsia="en-GB"/>
              </w:rPr>
              <w:t>Effective 11 October 2020</w:t>
            </w:r>
          </w:p>
        </w:tc>
        <w:tc>
          <w:tcPr>
            <w:tcW w:w="360" w:type="pct"/>
            <w:shd w:val="clear" w:color="auto" w:fill="auto"/>
          </w:tcPr>
          <w:p w14:paraId="2F6F2B34"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4E4FC3E6" w14:textId="77777777" w:rsidTr="00DB7039">
        <w:trPr>
          <w:trHeight w:val="60"/>
        </w:trPr>
        <w:tc>
          <w:tcPr>
            <w:tcW w:w="5000" w:type="pct"/>
            <w:gridSpan w:val="6"/>
            <w:shd w:val="clear" w:color="auto" w:fill="C9DED4"/>
          </w:tcPr>
          <w:p w14:paraId="6730984E"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Germany</w:t>
            </w:r>
          </w:p>
        </w:tc>
      </w:tr>
      <w:tr w:rsidR="00DB7039" w:rsidRPr="00785751" w14:paraId="7B0D3364" w14:textId="77777777" w:rsidTr="008560CC">
        <w:tblPrEx>
          <w:tblCellMar>
            <w:left w:w="108" w:type="dxa"/>
            <w:right w:w="108" w:type="dxa"/>
          </w:tblCellMar>
        </w:tblPrEx>
        <w:tc>
          <w:tcPr>
            <w:tcW w:w="1397" w:type="pct"/>
            <w:shd w:val="clear" w:color="auto" w:fill="auto"/>
          </w:tcPr>
          <w:p w14:paraId="651B270B" w14:textId="77777777" w:rsidR="00DB7039" w:rsidRPr="00785751" w:rsidRDefault="00DB7039" w:rsidP="00DB7039">
            <w:pPr>
              <w:jc w:val="left"/>
              <w:rPr>
                <w:sz w:val="15"/>
                <w:szCs w:val="15"/>
                <w:lang w:eastAsia="en-GB"/>
              </w:rPr>
            </w:pPr>
            <w:r w:rsidRPr="00785751">
              <w:rPr>
                <w:sz w:val="15"/>
                <w:szCs w:val="15"/>
                <w:lang w:eastAsia="en-GB"/>
              </w:rPr>
              <w:t>The government expanded the coverage of investment projects subject to screening, which now includes those touching upon public order or security of another EU member state as well as those with effects on projects or programmes of EU interest.</w:t>
            </w:r>
            <w:r w:rsidRPr="00785751">
              <w:rPr>
                <w:sz w:val="15"/>
                <w:szCs w:val="15"/>
              </w:rPr>
              <w:t xml:space="preserve"> Also, the standard under which an FDI may be prohibited or restrictive measures may be imposed has been tightened from "endangering" to "likely to affect".</w:t>
            </w:r>
          </w:p>
          <w:p w14:paraId="5DB5BEB1" w14:textId="77777777" w:rsidR="00DB7039" w:rsidRPr="00785751" w:rsidRDefault="00DB7039" w:rsidP="00DB7039">
            <w:pPr>
              <w:jc w:val="left"/>
              <w:rPr>
                <w:sz w:val="15"/>
                <w:szCs w:val="15"/>
                <w:lang w:eastAsia="en-GB"/>
              </w:rPr>
            </w:pPr>
          </w:p>
        </w:tc>
        <w:tc>
          <w:tcPr>
            <w:tcW w:w="401" w:type="pct"/>
            <w:shd w:val="clear" w:color="auto" w:fill="auto"/>
          </w:tcPr>
          <w:p w14:paraId="20616325"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532549EC" w14:textId="77777777" w:rsidR="00DB7039" w:rsidRPr="00785751" w:rsidRDefault="00DB7039" w:rsidP="00DB7039">
            <w:pPr>
              <w:jc w:val="left"/>
              <w:rPr>
                <w:sz w:val="15"/>
                <w:szCs w:val="15"/>
                <w:lang w:eastAsia="en-GB"/>
              </w:rPr>
            </w:pPr>
            <w:r w:rsidRPr="00785751">
              <w:rPr>
                <w:sz w:val="15"/>
                <w:szCs w:val="15"/>
                <w:lang w:eastAsia="en-GB"/>
              </w:rPr>
              <w:t>Various sectors</w:t>
            </w:r>
          </w:p>
        </w:tc>
        <w:tc>
          <w:tcPr>
            <w:tcW w:w="1358" w:type="pct"/>
            <w:shd w:val="clear" w:color="auto" w:fill="auto"/>
          </w:tcPr>
          <w:p w14:paraId="5891C783" w14:textId="1CCC56CB" w:rsidR="00DB7039" w:rsidRPr="00785751" w:rsidRDefault="00DB7039" w:rsidP="00DB7039">
            <w:pPr>
              <w:jc w:val="left"/>
              <w:rPr>
                <w:sz w:val="15"/>
                <w:szCs w:val="15"/>
                <w:lang w:eastAsia="en-GB"/>
              </w:rPr>
            </w:pPr>
            <w:r w:rsidRPr="00785751">
              <w:rPr>
                <w:sz w:val="15"/>
                <w:szCs w:val="15"/>
                <w:lang w:eastAsia="en-GB"/>
              </w:rPr>
              <w:t>16th Amendment to the German Foreign Trade and Payments Ordinance</w:t>
            </w:r>
            <w:r w:rsidR="008560CC" w:rsidRPr="00785751">
              <w:rPr>
                <w:sz w:val="15"/>
                <w:szCs w:val="15"/>
                <w:lang w:eastAsia="en-GB"/>
              </w:rPr>
              <w:t>.</w:t>
            </w:r>
          </w:p>
          <w:p w14:paraId="6B9FD231" w14:textId="77777777" w:rsidR="00DB7039" w:rsidRPr="00785751" w:rsidRDefault="00DB7039" w:rsidP="00DB7039">
            <w:pPr>
              <w:jc w:val="left"/>
              <w:rPr>
                <w:sz w:val="15"/>
                <w:szCs w:val="15"/>
                <w:lang w:eastAsia="en-GB"/>
              </w:rPr>
            </w:pPr>
          </w:p>
          <w:p w14:paraId="6D4F8754" w14:textId="77777777" w:rsidR="00DB7039" w:rsidRPr="00785751" w:rsidRDefault="00DB7039" w:rsidP="00DB7039">
            <w:pPr>
              <w:jc w:val="left"/>
              <w:rPr>
                <w:sz w:val="15"/>
                <w:szCs w:val="15"/>
                <w:lang w:eastAsia="en-GB"/>
              </w:rPr>
            </w:pPr>
            <w:r w:rsidRPr="00785751">
              <w:rPr>
                <w:sz w:val="15"/>
                <w:szCs w:val="15"/>
                <w:lang w:eastAsia="en-GB"/>
              </w:rPr>
              <w:t>Viewed at:</w:t>
            </w:r>
          </w:p>
          <w:p w14:paraId="1F078027" w14:textId="77777777" w:rsidR="00DB7039" w:rsidRPr="00785751" w:rsidRDefault="00A31855" w:rsidP="00DB7039">
            <w:pPr>
              <w:jc w:val="left"/>
              <w:rPr>
                <w:sz w:val="15"/>
                <w:szCs w:val="15"/>
                <w:lang w:eastAsia="en-GB"/>
              </w:rPr>
            </w:pPr>
            <w:hyperlink r:id="rId120" w:history="1">
              <w:r w:rsidR="00DB7039" w:rsidRPr="00785751">
                <w:rPr>
                  <w:rStyle w:val="Hyperlink"/>
                  <w:sz w:val="15"/>
                  <w:szCs w:val="15"/>
                  <w:lang w:eastAsia="en-GB"/>
                </w:rPr>
                <w:t>https://www.gibsondunn.com/update-on-german-foreign-investment-control-new-eu-cooperation-mechanism-and-overview-of-recent-changes/</w:t>
              </w:r>
            </w:hyperlink>
          </w:p>
        </w:tc>
        <w:tc>
          <w:tcPr>
            <w:tcW w:w="845" w:type="pct"/>
            <w:shd w:val="clear" w:color="auto" w:fill="auto"/>
          </w:tcPr>
          <w:p w14:paraId="7DCC1B86" w14:textId="77777777" w:rsidR="00DB7039" w:rsidRPr="00785751" w:rsidRDefault="00DB7039" w:rsidP="00DB7039">
            <w:pPr>
              <w:jc w:val="left"/>
              <w:rPr>
                <w:sz w:val="15"/>
                <w:szCs w:val="15"/>
                <w:lang w:eastAsia="en-GB"/>
              </w:rPr>
            </w:pPr>
            <w:r w:rsidRPr="00785751">
              <w:rPr>
                <w:sz w:val="15"/>
                <w:szCs w:val="15"/>
                <w:lang w:eastAsia="en-GB"/>
              </w:rPr>
              <w:t>Effective 28 October 2020</w:t>
            </w:r>
          </w:p>
        </w:tc>
        <w:tc>
          <w:tcPr>
            <w:tcW w:w="360" w:type="pct"/>
            <w:shd w:val="clear" w:color="auto" w:fill="auto"/>
          </w:tcPr>
          <w:p w14:paraId="1A48EF33"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270FC2A3" w14:textId="77777777" w:rsidTr="008560CC">
        <w:tblPrEx>
          <w:tblCellMar>
            <w:left w:w="108" w:type="dxa"/>
            <w:right w:w="108" w:type="dxa"/>
          </w:tblCellMar>
        </w:tblPrEx>
        <w:tc>
          <w:tcPr>
            <w:tcW w:w="1397" w:type="pct"/>
            <w:shd w:val="clear" w:color="auto" w:fill="auto"/>
          </w:tcPr>
          <w:p w14:paraId="4479888D" w14:textId="77777777" w:rsidR="00DB7039" w:rsidRPr="00785751" w:rsidRDefault="00DB7039" w:rsidP="00DB7039">
            <w:pPr>
              <w:jc w:val="left"/>
              <w:rPr>
                <w:sz w:val="15"/>
                <w:szCs w:val="15"/>
                <w:lang w:eastAsia="en-GB"/>
              </w:rPr>
            </w:pPr>
            <w:r w:rsidRPr="00785751">
              <w:rPr>
                <w:sz w:val="15"/>
                <w:szCs w:val="15"/>
                <w:lang w:eastAsia="en-GB"/>
              </w:rPr>
              <w:t>New activities were added to the investment projects subject to screening, in particular those relating to high-technology industries such as artificial intelligence, IT products for cybersecurity, 3D printing for industrial applications based on metal or ceramic materials, or information and communication technology services important to Germany. For critical technologies, a 20% threshold will apply. In addition to the acquisition of voting rights, the acquisition of control and management rights can also trigger a notification or an ex officio review.</w:t>
            </w:r>
          </w:p>
          <w:p w14:paraId="05786191" w14:textId="77777777" w:rsidR="00DB7039" w:rsidRPr="00785751" w:rsidRDefault="00DB7039" w:rsidP="00DB7039">
            <w:pPr>
              <w:jc w:val="left"/>
              <w:rPr>
                <w:sz w:val="15"/>
                <w:szCs w:val="15"/>
                <w:lang w:eastAsia="en-GB"/>
              </w:rPr>
            </w:pPr>
          </w:p>
        </w:tc>
        <w:tc>
          <w:tcPr>
            <w:tcW w:w="401" w:type="pct"/>
            <w:shd w:val="clear" w:color="auto" w:fill="auto"/>
          </w:tcPr>
          <w:p w14:paraId="7643B111"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1DECDEA0" w14:textId="77777777" w:rsidR="00DB7039" w:rsidRPr="00785751" w:rsidRDefault="00DB7039" w:rsidP="00DB7039">
            <w:pPr>
              <w:jc w:val="left"/>
              <w:rPr>
                <w:sz w:val="15"/>
                <w:szCs w:val="15"/>
                <w:lang w:eastAsia="en-GB"/>
              </w:rPr>
            </w:pPr>
            <w:r w:rsidRPr="00785751">
              <w:rPr>
                <w:sz w:val="15"/>
                <w:szCs w:val="15"/>
                <w:lang w:eastAsia="en-GB"/>
              </w:rPr>
              <w:t>Various sectors</w:t>
            </w:r>
          </w:p>
        </w:tc>
        <w:tc>
          <w:tcPr>
            <w:tcW w:w="1358" w:type="pct"/>
            <w:shd w:val="clear" w:color="auto" w:fill="auto"/>
          </w:tcPr>
          <w:p w14:paraId="232566EF" w14:textId="662A7858" w:rsidR="00DB7039" w:rsidRPr="00785751" w:rsidRDefault="00DB7039" w:rsidP="00DB7039">
            <w:pPr>
              <w:jc w:val="left"/>
              <w:rPr>
                <w:sz w:val="15"/>
                <w:szCs w:val="15"/>
                <w:lang w:eastAsia="en-GB"/>
              </w:rPr>
            </w:pPr>
            <w:r w:rsidRPr="00785751">
              <w:rPr>
                <w:sz w:val="15"/>
                <w:szCs w:val="15"/>
                <w:lang w:eastAsia="en-GB"/>
              </w:rPr>
              <w:t>17th Amendment to the Foreign Trade and Payments Ordinance</w:t>
            </w:r>
            <w:r w:rsidR="008560CC" w:rsidRPr="00785751">
              <w:rPr>
                <w:sz w:val="15"/>
                <w:szCs w:val="15"/>
                <w:lang w:eastAsia="en-GB"/>
              </w:rPr>
              <w:t>.</w:t>
            </w:r>
          </w:p>
          <w:p w14:paraId="6CEAAB40" w14:textId="77777777" w:rsidR="00DB7039" w:rsidRPr="00785751" w:rsidRDefault="00DB7039" w:rsidP="00DB7039">
            <w:pPr>
              <w:jc w:val="left"/>
              <w:rPr>
                <w:sz w:val="15"/>
                <w:szCs w:val="15"/>
                <w:lang w:eastAsia="en-GB"/>
              </w:rPr>
            </w:pPr>
          </w:p>
          <w:p w14:paraId="01B89A95" w14:textId="77777777" w:rsidR="00DB7039" w:rsidRPr="00785751" w:rsidRDefault="00DB7039" w:rsidP="00DB7039">
            <w:pPr>
              <w:jc w:val="left"/>
              <w:rPr>
                <w:sz w:val="15"/>
                <w:szCs w:val="15"/>
                <w:lang w:eastAsia="en-GB"/>
              </w:rPr>
            </w:pPr>
            <w:r w:rsidRPr="00785751">
              <w:rPr>
                <w:sz w:val="15"/>
                <w:szCs w:val="15"/>
                <w:lang w:eastAsia="en-GB"/>
              </w:rPr>
              <w:t>Viewed at:</w:t>
            </w:r>
          </w:p>
          <w:p w14:paraId="220F0200" w14:textId="77777777" w:rsidR="00DB7039" w:rsidRPr="00785751" w:rsidRDefault="00A31855" w:rsidP="00DB7039">
            <w:pPr>
              <w:jc w:val="left"/>
              <w:rPr>
                <w:sz w:val="15"/>
                <w:szCs w:val="15"/>
                <w:lang w:eastAsia="en-GB"/>
              </w:rPr>
            </w:pPr>
            <w:hyperlink r:id="rId121" w:history="1">
              <w:r w:rsidR="00DB7039" w:rsidRPr="00785751">
                <w:rPr>
                  <w:rStyle w:val="Hyperlink"/>
                  <w:sz w:val="15"/>
                  <w:szCs w:val="15"/>
                  <w:lang w:eastAsia="en-GB"/>
                </w:rPr>
                <w:t>https://www.engage.hoganlovells.com/knowledgeservices/news/new-rules-german-government-passes-far-reaching-expansion-of-foreign-investment-control_1</w:t>
              </w:r>
            </w:hyperlink>
            <w:r w:rsidR="00DB7039" w:rsidRPr="00785751">
              <w:rPr>
                <w:sz w:val="15"/>
                <w:szCs w:val="15"/>
                <w:lang w:eastAsia="en-GB"/>
              </w:rPr>
              <w:t xml:space="preserve"> </w:t>
            </w:r>
          </w:p>
        </w:tc>
        <w:tc>
          <w:tcPr>
            <w:tcW w:w="845" w:type="pct"/>
            <w:shd w:val="clear" w:color="auto" w:fill="auto"/>
          </w:tcPr>
          <w:p w14:paraId="34CC7280" w14:textId="77777777" w:rsidR="00DB7039" w:rsidRPr="00785751" w:rsidRDefault="00DB7039" w:rsidP="00DB7039">
            <w:pPr>
              <w:jc w:val="left"/>
              <w:rPr>
                <w:sz w:val="15"/>
                <w:szCs w:val="15"/>
                <w:lang w:eastAsia="en-GB"/>
              </w:rPr>
            </w:pPr>
            <w:r w:rsidRPr="00785751">
              <w:rPr>
                <w:sz w:val="15"/>
                <w:szCs w:val="15"/>
                <w:lang w:eastAsia="en-GB"/>
              </w:rPr>
              <w:t>Effective 1 May 2021</w:t>
            </w:r>
          </w:p>
        </w:tc>
        <w:tc>
          <w:tcPr>
            <w:tcW w:w="360" w:type="pct"/>
            <w:shd w:val="clear" w:color="auto" w:fill="auto"/>
          </w:tcPr>
          <w:p w14:paraId="22516155"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24DA289C" w14:textId="77777777" w:rsidTr="008560CC">
        <w:tc>
          <w:tcPr>
            <w:tcW w:w="1397" w:type="pct"/>
            <w:shd w:val="clear" w:color="auto" w:fill="auto"/>
          </w:tcPr>
          <w:p w14:paraId="22AAA901" w14:textId="77777777" w:rsidR="00DB7039" w:rsidRPr="00785751" w:rsidRDefault="00DB7039" w:rsidP="00DB7039">
            <w:pPr>
              <w:jc w:val="left"/>
              <w:rPr>
                <w:sz w:val="15"/>
                <w:szCs w:val="15"/>
                <w:lang w:eastAsia="en-GB"/>
              </w:rPr>
            </w:pPr>
            <w:r w:rsidRPr="00785751">
              <w:rPr>
                <w:sz w:val="15"/>
                <w:szCs w:val="15"/>
                <w:lang w:eastAsia="en-GB"/>
              </w:rPr>
              <w:lastRenderedPageBreak/>
              <w:t>The government implemented a new law that extends the competence of the competition authority to deal with restraints on competition by digital companies and new antitrust rules that cover abuse of power and other restraints on competition by digital platforms.</w:t>
            </w:r>
          </w:p>
        </w:tc>
        <w:tc>
          <w:tcPr>
            <w:tcW w:w="401" w:type="pct"/>
            <w:shd w:val="clear" w:color="auto" w:fill="auto"/>
          </w:tcPr>
          <w:p w14:paraId="08225146"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2794AFF7"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0E2F5FCA" w14:textId="0657B691" w:rsidR="00DB7039" w:rsidRPr="00785751" w:rsidRDefault="00DB7039" w:rsidP="00DB7039">
            <w:pPr>
              <w:jc w:val="left"/>
              <w:rPr>
                <w:sz w:val="15"/>
                <w:szCs w:val="15"/>
                <w:lang w:eastAsia="en-GB"/>
              </w:rPr>
            </w:pPr>
            <w:r w:rsidRPr="00785751">
              <w:rPr>
                <w:sz w:val="15"/>
                <w:szCs w:val="15"/>
                <w:lang w:eastAsia="en-GB"/>
              </w:rPr>
              <w:t xml:space="preserve">Law amending the law against Restraints of competition for a focused, </w:t>
            </w:r>
            <w:proofErr w:type="gramStart"/>
            <w:r w:rsidRPr="00785751">
              <w:rPr>
                <w:sz w:val="15"/>
                <w:szCs w:val="15"/>
                <w:lang w:eastAsia="en-GB"/>
              </w:rPr>
              <w:t>proactive</w:t>
            </w:r>
            <w:proofErr w:type="gramEnd"/>
            <w:r w:rsidRPr="00785751">
              <w:rPr>
                <w:sz w:val="15"/>
                <w:szCs w:val="15"/>
                <w:lang w:eastAsia="en-GB"/>
              </w:rPr>
              <w:t xml:space="preserve"> and digital competition law 4.0 and other provisions</w:t>
            </w:r>
            <w:r w:rsidR="008560CC" w:rsidRPr="00785751">
              <w:rPr>
                <w:sz w:val="15"/>
                <w:szCs w:val="15"/>
                <w:lang w:eastAsia="en-GB"/>
              </w:rPr>
              <w:t>.</w:t>
            </w:r>
          </w:p>
          <w:p w14:paraId="4A7A7FAE" w14:textId="77777777" w:rsidR="00DB7039" w:rsidRPr="00785751" w:rsidRDefault="00DB7039" w:rsidP="00DB7039">
            <w:pPr>
              <w:jc w:val="left"/>
              <w:rPr>
                <w:sz w:val="15"/>
                <w:szCs w:val="15"/>
                <w:lang w:eastAsia="en-GB"/>
              </w:rPr>
            </w:pPr>
          </w:p>
          <w:p w14:paraId="588111FF" w14:textId="77777777" w:rsidR="00DB7039" w:rsidRPr="00785751" w:rsidRDefault="00DB7039" w:rsidP="00DB7039">
            <w:pPr>
              <w:jc w:val="left"/>
              <w:rPr>
                <w:sz w:val="15"/>
                <w:szCs w:val="15"/>
                <w:lang w:eastAsia="en-GB"/>
              </w:rPr>
            </w:pPr>
            <w:r w:rsidRPr="00785751">
              <w:rPr>
                <w:sz w:val="15"/>
                <w:szCs w:val="15"/>
                <w:lang w:eastAsia="en-GB"/>
              </w:rPr>
              <w:t>Viewed at:</w:t>
            </w:r>
          </w:p>
          <w:p w14:paraId="6A9C5108" w14:textId="77777777" w:rsidR="00DB7039" w:rsidRPr="00785751" w:rsidRDefault="00A31855" w:rsidP="00DB7039">
            <w:pPr>
              <w:jc w:val="left"/>
              <w:rPr>
                <w:rStyle w:val="Hyperlink"/>
                <w:sz w:val="15"/>
                <w:szCs w:val="15"/>
                <w:lang w:eastAsia="en-GB"/>
              </w:rPr>
            </w:pPr>
            <w:hyperlink r:id="rId122" w:history="1">
              <w:r w:rsidR="00DB7039" w:rsidRPr="00785751">
                <w:rPr>
                  <w:rStyle w:val="Hyperlink"/>
                  <w:sz w:val="15"/>
                  <w:szCs w:val="15"/>
                  <w:lang w:eastAsia="en-GB"/>
                </w:rPr>
                <w:t>https://www.bundesgesundheitsministerium.de/fileadmin/Dateien/3_Downloads/Gesetze_und_Verordnungen/GuV/K/GWB-Art_8-Kinderkrankengeld_BGBl.pdf</w:t>
              </w:r>
            </w:hyperlink>
          </w:p>
          <w:p w14:paraId="09DD813E" w14:textId="77777777" w:rsidR="00DB7039" w:rsidRPr="00785751" w:rsidRDefault="00DB7039" w:rsidP="00DB7039">
            <w:pPr>
              <w:jc w:val="left"/>
              <w:rPr>
                <w:sz w:val="15"/>
                <w:szCs w:val="15"/>
                <w:lang w:eastAsia="en-GB"/>
              </w:rPr>
            </w:pPr>
          </w:p>
        </w:tc>
        <w:tc>
          <w:tcPr>
            <w:tcW w:w="845" w:type="pct"/>
            <w:shd w:val="clear" w:color="auto" w:fill="auto"/>
          </w:tcPr>
          <w:p w14:paraId="11B3D921" w14:textId="77777777" w:rsidR="00DB7039" w:rsidRPr="00785751" w:rsidRDefault="00DB7039" w:rsidP="00DB7039">
            <w:pPr>
              <w:keepNext/>
              <w:keepLines/>
              <w:jc w:val="left"/>
              <w:rPr>
                <w:sz w:val="15"/>
                <w:szCs w:val="15"/>
                <w:lang w:eastAsia="en-GB"/>
              </w:rPr>
            </w:pPr>
            <w:r w:rsidRPr="00785751">
              <w:rPr>
                <w:sz w:val="15"/>
                <w:szCs w:val="15"/>
                <w:lang w:eastAsia="en-GB"/>
              </w:rPr>
              <w:t>19 January 2021</w:t>
            </w:r>
          </w:p>
        </w:tc>
        <w:tc>
          <w:tcPr>
            <w:tcW w:w="360" w:type="pct"/>
            <w:shd w:val="clear" w:color="auto" w:fill="auto"/>
          </w:tcPr>
          <w:p w14:paraId="3B9D83E8"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2B921179" w14:textId="77777777" w:rsidTr="00DB7039">
        <w:trPr>
          <w:trHeight w:val="60"/>
        </w:trPr>
        <w:tc>
          <w:tcPr>
            <w:tcW w:w="5000" w:type="pct"/>
            <w:gridSpan w:val="6"/>
            <w:shd w:val="clear" w:color="auto" w:fill="C9DED4"/>
          </w:tcPr>
          <w:p w14:paraId="6054AD88"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India</w:t>
            </w:r>
          </w:p>
        </w:tc>
      </w:tr>
      <w:tr w:rsidR="00DB7039" w:rsidRPr="00785751" w14:paraId="48BFA8D6" w14:textId="77777777" w:rsidTr="008560CC">
        <w:tblPrEx>
          <w:tblCellMar>
            <w:left w:w="108" w:type="dxa"/>
            <w:right w:w="108" w:type="dxa"/>
          </w:tblCellMar>
        </w:tblPrEx>
        <w:tc>
          <w:tcPr>
            <w:tcW w:w="1397" w:type="pct"/>
            <w:shd w:val="clear" w:color="auto" w:fill="auto"/>
          </w:tcPr>
          <w:p w14:paraId="1DB52B59" w14:textId="77777777" w:rsidR="00DB7039" w:rsidRPr="00785751" w:rsidRDefault="00DB7039" w:rsidP="00DB7039">
            <w:pPr>
              <w:jc w:val="left"/>
              <w:rPr>
                <w:rFonts w:eastAsia="Times New Roman" w:cs="Arial"/>
                <w:sz w:val="15"/>
                <w:szCs w:val="15"/>
                <w:lang w:eastAsia="en-GB"/>
              </w:rPr>
            </w:pPr>
            <w:r w:rsidRPr="00785751">
              <w:rPr>
                <w:rFonts w:eastAsia="Times New Roman" w:cs="Arial"/>
                <w:sz w:val="15"/>
                <w:szCs w:val="15"/>
                <w:lang w:eastAsia="en-GB"/>
              </w:rPr>
              <w:t xml:space="preserve">The government further liberalised FDI policy in several sectors, including, </w:t>
            </w:r>
            <w:r w:rsidRPr="00785751">
              <w:rPr>
                <w:rFonts w:eastAsia="Times New Roman" w:cs="Arial"/>
                <w:i/>
                <w:iCs/>
                <w:sz w:val="15"/>
                <w:szCs w:val="15"/>
                <w:lang w:eastAsia="en-GB"/>
              </w:rPr>
              <w:t>inter alia</w:t>
            </w:r>
            <w:r w:rsidRPr="00785751">
              <w:rPr>
                <w:rFonts w:eastAsia="Times New Roman" w:cs="Arial"/>
                <w:sz w:val="15"/>
                <w:szCs w:val="15"/>
                <w:lang w:eastAsia="en-GB"/>
              </w:rPr>
              <w:t>, contract manufacturing, digital media, single brand retailing, insurance intermediaries and civil aviation and defence. The government has released the 'Consolidated FDI Policy Circular 2020' which supersedes all previous press notes, press releases, clarifications and/or circulars issued by the Ministry of Commerce and Industry.</w:t>
            </w:r>
          </w:p>
          <w:p w14:paraId="4A4CA762" w14:textId="77777777" w:rsidR="00DB7039" w:rsidRPr="00785751" w:rsidRDefault="00DB7039" w:rsidP="00DB7039">
            <w:pPr>
              <w:jc w:val="left"/>
              <w:rPr>
                <w:sz w:val="15"/>
                <w:szCs w:val="15"/>
                <w:lang w:eastAsia="en-GB"/>
              </w:rPr>
            </w:pPr>
          </w:p>
        </w:tc>
        <w:tc>
          <w:tcPr>
            <w:tcW w:w="401" w:type="pct"/>
            <w:shd w:val="clear" w:color="auto" w:fill="auto"/>
          </w:tcPr>
          <w:p w14:paraId="79BE4153" w14:textId="77777777" w:rsidR="00DB7039" w:rsidRPr="00785751" w:rsidRDefault="00DB7039" w:rsidP="00DB7039">
            <w:pPr>
              <w:jc w:val="left"/>
              <w:rPr>
                <w:sz w:val="15"/>
                <w:szCs w:val="15"/>
                <w:lang w:eastAsia="en-GB"/>
              </w:rPr>
            </w:pPr>
            <w:r w:rsidRPr="00785751">
              <w:rPr>
                <w:sz w:val="15"/>
                <w:szCs w:val="15"/>
              </w:rPr>
              <w:t>Mode 3</w:t>
            </w:r>
          </w:p>
        </w:tc>
        <w:tc>
          <w:tcPr>
            <w:tcW w:w="639" w:type="pct"/>
            <w:shd w:val="clear" w:color="auto" w:fill="auto"/>
          </w:tcPr>
          <w:p w14:paraId="12DD0E7B" w14:textId="77777777" w:rsidR="00DB7039" w:rsidRPr="00785751" w:rsidRDefault="00DB7039" w:rsidP="00DB7039">
            <w:pPr>
              <w:jc w:val="left"/>
              <w:rPr>
                <w:sz w:val="15"/>
                <w:szCs w:val="15"/>
                <w:lang w:eastAsia="en-GB"/>
              </w:rPr>
            </w:pPr>
            <w:r w:rsidRPr="00785751">
              <w:rPr>
                <w:sz w:val="15"/>
                <w:szCs w:val="15"/>
                <w:lang w:val="en-US"/>
              </w:rPr>
              <w:t>All Sectors</w:t>
            </w:r>
          </w:p>
        </w:tc>
        <w:tc>
          <w:tcPr>
            <w:tcW w:w="1358" w:type="pct"/>
            <w:shd w:val="clear" w:color="auto" w:fill="auto"/>
          </w:tcPr>
          <w:p w14:paraId="45814BF1" w14:textId="6E03900C" w:rsidR="00DB7039" w:rsidRPr="00785751" w:rsidRDefault="00DB7039" w:rsidP="00DB7039">
            <w:pPr>
              <w:jc w:val="left"/>
              <w:rPr>
                <w:rFonts w:eastAsia="Times New Roman" w:cs="Arial"/>
                <w:color w:val="0B121D"/>
                <w:sz w:val="15"/>
                <w:szCs w:val="15"/>
                <w:lang w:eastAsia="en-GB"/>
              </w:rPr>
            </w:pPr>
            <w:r w:rsidRPr="00785751">
              <w:rPr>
                <w:rFonts w:eastAsia="Times New Roman" w:cs="Arial"/>
                <w:color w:val="0B121D"/>
                <w:sz w:val="15"/>
                <w:szCs w:val="15"/>
                <w:lang w:eastAsia="en-GB"/>
              </w:rPr>
              <w:t>Consolidated FDI Policy Circular of 2020</w:t>
            </w:r>
            <w:r w:rsidR="008560CC" w:rsidRPr="00785751">
              <w:rPr>
                <w:rFonts w:eastAsia="Times New Roman" w:cs="Arial"/>
                <w:color w:val="0B121D"/>
                <w:sz w:val="15"/>
                <w:szCs w:val="15"/>
                <w:lang w:eastAsia="en-GB"/>
              </w:rPr>
              <w:t>.</w:t>
            </w:r>
          </w:p>
          <w:p w14:paraId="0C4B2C6E" w14:textId="77777777" w:rsidR="00DB7039" w:rsidRPr="00785751" w:rsidRDefault="00DB7039" w:rsidP="00DB7039">
            <w:pPr>
              <w:jc w:val="left"/>
              <w:rPr>
                <w:rFonts w:eastAsia="Times New Roman" w:cs="Arial"/>
                <w:color w:val="0B121D"/>
                <w:sz w:val="15"/>
                <w:szCs w:val="15"/>
                <w:lang w:eastAsia="en-GB"/>
              </w:rPr>
            </w:pPr>
          </w:p>
          <w:p w14:paraId="3AF41D33" w14:textId="77777777" w:rsidR="00DB7039" w:rsidRPr="00785751" w:rsidRDefault="00DB7039" w:rsidP="00DB7039">
            <w:pPr>
              <w:jc w:val="left"/>
              <w:rPr>
                <w:rFonts w:eastAsia="Times New Roman" w:cs="Arial"/>
                <w:color w:val="176F5C"/>
                <w:sz w:val="15"/>
                <w:szCs w:val="15"/>
                <w:u w:val="single"/>
                <w:lang w:eastAsia="en-GB"/>
              </w:rPr>
            </w:pPr>
            <w:r w:rsidRPr="00785751">
              <w:rPr>
                <w:sz w:val="15"/>
                <w:szCs w:val="15"/>
              </w:rPr>
              <w:t xml:space="preserve">Viewed at: </w:t>
            </w:r>
            <w:hyperlink r:id="rId123" w:history="1">
              <w:r w:rsidRPr="00785751">
                <w:rPr>
                  <w:rStyle w:val="Hyperlink"/>
                  <w:rFonts w:eastAsia="Times New Roman" w:cs="Arial"/>
                  <w:sz w:val="15"/>
                  <w:szCs w:val="15"/>
                  <w:lang w:eastAsia="en-GB"/>
                </w:rPr>
                <w:t>https://dipp.gov.in/sites/default/files/FDI-PolicyCircular-2020-29October2020_1.pdf</w:t>
              </w:r>
            </w:hyperlink>
          </w:p>
          <w:p w14:paraId="421111EE" w14:textId="77777777" w:rsidR="00DB7039" w:rsidRPr="00785751" w:rsidRDefault="00DB7039" w:rsidP="00DB7039">
            <w:pPr>
              <w:jc w:val="left"/>
              <w:rPr>
                <w:sz w:val="15"/>
                <w:szCs w:val="15"/>
                <w:lang w:eastAsia="en-GB"/>
              </w:rPr>
            </w:pPr>
          </w:p>
        </w:tc>
        <w:tc>
          <w:tcPr>
            <w:tcW w:w="845" w:type="pct"/>
            <w:shd w:val="clear" w:color="auto" w:fill="auto"/>
          </w:tcPr>
          <w:p w14:paraId="23E9C096" w14:textId="77777777" w:rsidR="00DB7039" w:rsidRPr="00785751" w:rsidRDefault="00DB7039" w:rsidP="00DB7039">
            <w:pPr>
              <w:jc w:val="left"/>
              <w:rPr>
                <w:rFonts w:eastAsia="Times New Roman" w:cs="Arial"/>
                <w:color w:val="333333"/>
                <w:sz w:val="15"/>
                <w:szCs w:val="15"/>
                <w:shd w:val="clear" w:color="auto" w:fill="FAFAFA"/>
                <w:lang w:eastAsia="en-GB"/>
              </w:rPr>
            </w:pPr>
            <w:r w:rsidRPr="00785751">
              <w:rPr>
                <w:sz w:val="15"/>
                <w:szCs w:val="15"/>
              </w:rPr>
              <w:t>Effective 15 October 2020</w:t>
            </w:r>
          </w:p>
          <w:p w14:paraId="598E0E43" w14:textId="77777777" w:rsidR="00DB7039" w:rsidRPr="00785751" w:rsidRDefault="00DB7039" w:rsidP="00DB7039">
            <w:pPr>
              <w:jc w:val="left"/>
              <w:rPr>
                <w:rFonts w:eastAsia="Times New Roman" w:cs="Times New Roman"/>
                <w:sz w:val="15"/>
                <w:szCs w:val="15"/>
                <w:lang w:eastAsia="en-GB"/>
              </w:rPr>
            </w:pPr>
          </w:p>
          <w:p w14:paraId="39C5FD07" w14:textId="77777777" w:rsidR="00DB7039" w:rsidRPr="00785751" w:rsidRDefault="00DB7039" w:rsidP="00DB7039">
            <w:pPr>
              <w:jc w:val="left"/>
              <w:rPr>
                <w:sz w:val="15"/>
                <w:szCs w:val="15"/>
                <w:lang w:eastAsia="en-GB"/>
              </w:rPr>
            </w:pPr>
          </w:p>
        </w:tc>
        <w:tc>
          <w:tcPr>
            <w:tcW w:w="360" w:type="pct"/>
            <w:shd w:val="clear" w:color="auto" w:fill="auto"/>
          </w:tcPr>
          <w:p w14:paraId="7B88C377"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1B76FAA" w14:textId="77777777" w:rsidTr="008560CC">
        <w:tc>
          <w:tcPr>
            <w:tcW w:w="1397" w:type="pct"/>
            <w:shd w:val="clear" w:color="auto" w:fill="auto"/>
          </w:tcPr>
          <w:p w14:paraId="7BBCF646" w14:textId="77777777" w:rsidR="00DB7039" w:rsidRPr="00785751" w:rsidRDefault="00DB7039" w:rsidP="00DF116D">
            <w:pPr>
              <w:jc w:val="left"/>
              <w:rPr>
                <w:sz w:val="15"/>
                <w:szCs w:val="15"/>
              </w:rPr>
            </w:pPr>
            <w:bookmarkStart w:id="175" w:name="_Hlk71531749"/>
            <w:r w:rsidRPr="00785751">
              <w:rPr>
                <w:sz w:val="15"/>
                <w:szCs w:val="15"/>
                <w:lang w:eastAsia="en-GB"/>
              </w:rPr>
              <w:t xml:space="preserve">New guidelines seek to eliminate the prior approvals, licenses and other restrictions on the collection, generation, preparation, dissemination, storage, publication, updating and/or digitization of geospatial data and maps in India. Foreign companies can license the digital maps and geospatial data of spatial accuracy/value finer than the threshold value from Indian entities only for the purpose of serving their customers in India. </w:t>
            </w:r>
            <w:r w:rsidRPr="00785751">
              <w:rPr>
                <w:sz w:val="15"/>
                <w:szCs w:val="15"/>
              </w:rPr>
              <w:t>There are restrictions on cross-border transfer of geospatial data. Such data must be stored and processed only in India, even if the same is licensed to a foreign company by an authorized Indian entity.</w:t>
            </w:r>
          </w:p>
          <w:bookmarkEnd w:id="175"/>
          <w:p w14:paraId="1B40E826" w14:textId="77777777" w:rsidR="00DB7039" w:rsidRPr="00785751" w:rsidRDefault="00DB7039" w:rsidP="00DF116D">
            <w:pPr>
              <w:jc w:val="left"/>
              <w:rPr>
                <w:sz w:val="15"/>
                <w:szCs w:val="15"/>
                <w:lang w:eastAsia="en-GB"/>
              </w:rPr>
            </w:pPr>
          </w:p>
        </w:tc>
        <w:tc>
          <w:tcPr>
            <w:tcW w:w="401" w:type="pct"/>
            <w:shd w:val="clear" w:color="auto" w:fill="auto"/>
          </w:tcPr>
          <w:p w14:paraId="2416B214" w14:textId="77777777" w:rsidR="00DB7039" w:rsidRPr="00785751" w:rsidRDefault="00DB7039" w:rsidP="00DB7039">
            <w:pPr>
              <w:keepNext/>
              <w:keepLines/>
              <w:widowControl w:val="0"/>
              <w:jc w:val="left"/>
              <w:rPr>
                <w:sz w:val="15"/>
                <w:szCs w:val="15"/>
                <w:lang w:eastAsia="en-GB"/>
              </w:rPr>
            </w:pPr>
            <w:r w:rsidRPr="00785751">
              <w:rPr>
                <w:sz w:val="15"/>
                <w:szCs w:val="15"/>
              </w:rPr>
              <w:t>Modes 1 and 3</w:t>
            </w:r>
          </w:p>
        </w:tc>
        <w:tc>
          <w:tcPr>
            <w:tcW w:w="639" w:type="pct"/>
            <w:shd w:val="clear" w:color="auto" w:fill="auto"/>
          </w:tcPr>
          <w:p w14:paraId="15BA6C8E" w14:textId="77777777" w:rsidR="00DB7039" w:rsidRPr="00785751" w:rsidRDefault="00DB7039" w:rsidP="00DB7039">
            <w:pPr>
              <w:keepNext/>
              <w:keepLines/>
              <w:widowControl w:val="0"/>
              <w:jc w:val="left"/>
              <w:rPr>
                <w:sz w:val="15"/>
                <w:szCs w:val="15"/>
                <w:lang w:eastAsia="en-GB"/>
              </w:rPr>
            </w:pPr>
            <w:r w:rsidRPr="00785751">
              <w:rPr>
                <w:sz w:val="15"/>
                <w:szCs w:val="15"/>
                <w:lang w:val="en-US"/>
              </w:rPr>
              <w:t>Internet- and other network-enabled services</w:t>
            </w:r>
          </w:p>
        </w:tc>
        <w:tc>
          <w:tcPr>
            <w:tcW w:w="1358" w:type="pct"/>
            <w:shd w:val="clear" w:color="auto" w:fill="auto"/>
          </w:tcPr>
          <w:p w14:paraId="2BE33B69" w14:textId="19B9FF1E" w:rsidR="00DB7039" w:rsidRPr="00785751" w:rsidRDefault="00DB7039" w:rsidP="00DB7039">
            <w:pPr>
              <w:jc w:val="left"/>
              <w:rPr>
                <w:rFonts w:eastAsia="Times New Roman" w:cs="Arial"/>
                <w:caps/>
                <w:color w:val="333333"/>
                <w:sz w:val="15"/>
                <w:szCs w:val="15"/>
                <w:lang w:eastAsia="en-GB"/>
              </w:rPr>
            </w:pPr>
            <w:r w:rsidRPr="00785751">
              <w:rPr>
                <w:rFonts w:eastAsia="Times New Roman" w:cs="Arial"/>
                <w:color w:val="333333"/>
                <w:sz w:val="15"/>
                <w:szCs w:val="15"/>
                <w:lang w:eastAsia="en-GB"/>
              </w:rPr>
              <w:t>Guidelines on Liberalisation of Acquisition and Production of Geospatial Data</w:t>
            </w:r>
            <w:r w:rsidR="008560CC" w:rsidRPr="00785751">
              <w:rPr>
                <w:rFonts w:eastAsia="Times New Roman" w:cs="Arial"/>
                <w:color w:val="333333"/>
                <w:sz w:val="15"/>
                <w:szCs w:val="15"/>
                <w:lang w:eastAsia="en-GB"/>
              </w:rPr>
              <w:t>.</w:t>
            </w:r>
          </w:p>
          <w:p w14:paraId="476AEAFC" w14:textId="77777777" w:rsidR="00DB7039" w:rsidRPr="00785751" w:rsidRDefault="00DB7039" w:rsidP="00DB7039">
            <w:pPr>
              <w:jc w:val="left"/>
              <w:rPr>
                <w:rFonts w:eastAsia="Times New Roman" w:cs="Arial"/>
                <w:color w:val="0B121D"/>
                <w:sz w:val="15"/>
                <w:szCs w:val="15"/>
                <w:lang w:eastAsia="en-GB"/>
              </w:rPr>
            </w:pPr>
          </w:p>
          <w:p w14:paraId="6BC59618" w14:textId="77777777" w:rsidR="00DB7039" w:rsidRPr="00785751" w:rsidRDefault="00DB7039" w:rsidP="00DB7039">
            <w:pPr>
              <w:jc w:val="left"/>
              <w:rPr>
                <w:rFonts w:eastAsia="Times New Roman" w:cs="Arial"/>
                <w:color w:val="0B121D"/>
                <w:sz w:val="15"/>
                <w:szCs w:val="15"/>
                <w:lang w:eastAsia="en-GB"/>
              </w:rPr>
            </w:pPr>
            <w:r w:rsidRPr="00785751">
              <w:rPr>
                <w:rFonts w:eastAsia="Times New Roman" w:cs="Arial"/>
                <w:color w:val="0B121D"/>
                <w:sz w:val="15"/>
                <w:szCs w:val="15"/>
                <w:lang w:eastAsia="en-GB"/>
              </w:rPr>
              <w:t xml:space="preserve">Viewed at: </w:t>
            </w:r>
          </w:p>
          <w:p w14:paraId="161BFAAD" w14:textId="77777777" w:rsidR="00DB7039" w:rsidRPr="00785751" w:rsidRDefault="00DB7039" w:rsidP="00DB7039">
            <w:pPr>
              <w:rPr>
                <w:sz w:val="15"/>
                <w:szCs w:val="15"/>
                <w:lang w:eastAsia="en-GB"/>
              </w:rPr>
            </w:pPr>
            <w:r w:rsidRPr="00785751">
              <w:rPr>
                <w:rStyle w:val="Hyperlink"/>
                <w:sz w:val="15"/>
                <w:szCs w:val="15"/>
              </w:rPr>
              <w:t>https://dst.gov.in/sites/default/files/Final%20Approved%20Guidelines%20on%20Geospatial%20Data.pdf</w:t>
            </w:r>
          </w:p>
        </w:tc>
        <w:tc>
          <w:tcPr>
            <w:tcW w:w="845" w:type="pct"/>
            <w:shd w:val="clear" w:color="auto" w:fill="auto"/>
          </w:tcPr>
          <w:p w14:paraId="4A6C7E50" w14:textId="77777777" w:rsidR="00DB7039" w:rsidRPr="00785751" w:rsidRDefault="00DB7039" w:rsidP="00DB7039">
            <w:pPr>
              <w:keepNext/>
              <w:keepLines/>
              <w:jc w:val="left"/>
              <w:rPr>
                <w:sz w:val="15"/>
                <w:szCs w:val="15"/>
                <w:lang w:eastAsia="en-GB"/>
              </w:rPr>
            </w:pPr>
            <w:r w:rsidRPr="00785751">
              <w:rPr>
                <w:sz w:val="15"/>
                <w:szCs w:val="15"/>
              </w:rPr>
              <w:t>Issued 15 February 2021</w:t>
            </w:r>
          </w:p>
        </w:tc>
        <w:tc>
          <w:tcPr>
            <w:tcW w:w="360" w:type="pct"/>
            <w:shd w:val="clear" w:color="auto" w:fill="auto"/>
          </w:tcPr>
          <w:p w14:paraId="3F369722"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p w14:paraId="2C50C58D" w14:textId="77777777" w:rsidR="00DB7039" w:rsidRPr="00785751" w:rsidRDefault="00DB7039" w:rsidP="00DB7039">
            <w:pPr>
              <w:rPr>
                <w:sz w:val="15"/>
                <w:szCs w:val="15"/>
                <w:lang w:eastAsia="en-GB"/>
              </w:rPr>
            </w:pPr>
          </w:p>
        </w:tc>
      </w:tr>
      <w:tr w:rsidR="00DB7039" w:rsidRPr="00785751" w14:paraId="11C4971D" w14:textId="77777777" w:rsidTr="008560CC">
        <w:tc>
          <w:tcPr>
            <w:tcW w:w="1397" w:type="pct"/>
            <w:shd w:val="clear" w:color="auto" w:fill="auto"/>
          </w:tcPr>
          <w:p w14:paraId="6543A47F" w14:textId="70675E97" w:rsidR="00DB7039" w:rsidRPr="00785751" w:rsidRDefault="00DB7039" w:rsidP="00DB7039">
            <w:pPr>
              <w:jc w:val="left"/>
              <w:rPr>
                <w:sz w:val="15"/>
                <w:szCs w:val="15"/>
                <w:lang w:eastAsia="en-GB"/>
              </w:rPr>
            </w:pPr>
            <w:r w:rsidRPr="00785751">
              <w:rPr>
                <w:sz w:val="15"/>
                <w:szCs w:val="15"/>
                <w:lang w:eastAsia="en-GB"/>
              </w:rPr>
              <w:t>The Finance Act 2021 amended certain provisions related to the 2% equalization levy for e</w:t>
            </w:r>
            <w:r w:rsidR="006402E8" w:rsidRPr="00785751">
              <w:rPr>
                <w:sz w:val="15"/>
                <w:szCs w:val="15"/>
                <w:lang w:eastAsia="en-GB"/>
              </w:rPr>
              <w:noBreakHyphen/>
            </w:r>
            <w:r w:rsidRPr="00785751">
              <w:rPr>
                <w:sz w:val="15"/>
                <w:szCs w:val="15"/>
                <w:lang w:eastAsia="en-GB"/>
              </w:rPr>
              <w:t>commerce operators introduced in April 2020. According to the new act, it will apply to e</w:t>
            </w:r>
            <w:r w:rsidR="006402E8" w:rsidRPr="00785751">
              <w:rPr>
                <w:sz w:val="15"/>
                <w:szCs w:val="15"/>
                <w:lang w:eastAsia="en-GB"/>
              </w:rPr>
              <w:noBreakHyphen/>
            </w:r>
            <w:r w:rsidRPr="00785751">
              <w:rPr>
                <w:sz w:val="15"/>
                <w:szCs w:val="15"/>
                <w:lang w:eastAsia="en-GB"/>
              </w:rPr>
              <w:t xml:space="preserve">commerce operators for: </w:t>
            </w:r>
          </w:p>
          <w:p w14:paraId="6F0A90DF" w14:textId="74D717CC" w:rsidR="00DB7039" w:rsidRPr="00785751" w:rsidRDefault="00DB7039" w:rsidP="00DB7039">
            <w:pPr>
              <w:jc w:val="left"/>
              <w:rPr>
                <w:sz w:val="15"/>
                <w:szCs w:val="15"/>
                <w:lang w:eastAsia="en-GB"/>
              </w:rPr>
            </w:pPr>
            <w:r w:rsidRPr="00785751">
              <w:rPr>
                <w:sz w:val="15"/>
                <w:szCs w:val="15"/>
                <w:lang w:eastAsia="en-GB"/>
              </w:rPr>
              <w:t>- the sale of goods irrespective of whether the e</w:t>
            </w:r>
            <w:r w:rsidR="006402E8" w:rsidRPr="00785751">
              <w:rPr>
                <w:sz w:val="15"/>
                <w:szCs w:val="15"/>
                <w:lang w:eastAsia="en-GB"/>
              </w:rPr>
              <w:noBreakHyphen/>
            </w:r>
            <w:r w:rsidRPr="00785751">
              <w:rPr>
                <w:sz w:val="15"/>
                <w:szCs w:val="15"/>
                <w:lang w:eastAsia="en-GB"/>
              </w:rPr>
              <w:t xml:space="preserve">commerce operator owns the goods or not, however it shall not include the sale of goods owned by a person resident in India or by the </w:t>
            </w:r>
            <w:r w:rsidRPr="00785751">
              <w:rPr>
                <w:sz w:val="15"/>
                <w:szCs w:val="15"/>
                <w:lang w:eastAsia="en-GB"/>
              </w:rPr>
              <w:lastRenderedPageBreak/>
              <w:t xml:space="preserve">Indian permanent establishment of a non-resident; and </w:t>
            </w:r>
          </w:p>
          <w:p w14:paraId="0364BB11" w14:textId="77777777" w:rsidR="00DB7039" w:rsidRPr="00785751" w:rsidRDefault="00DB7039" w:rsidP="00DB7039">
            <w:pPr>
              <w:jc w:val="left"/>
              <w:rPr>
                <w:sz w:val="15"/>
                <w:szCs w:val="15"/>
                <w:lang w:eastAsia="en-GB"/>
              </w:rPr>
            </w:pPr>
            <w:r w:rsidRPr="00785751">
              <w:rPr>
                <w:sz w:val="15"/>
                <w:szCs w:val="15"/>
                <w:lang w:eastAsia="en-GB"/>
              </w:rPr>
              <w:t>- the provision of services irrespective of whether the service is provided or facilitated by the e-commerce operator, however it shall not include the provision of services by a person resident in India or by the Indian permanent establishment owned of a non-resident.</w:t>
            </w:r>
          </w:p>
          <w:p w14:paraId="4A693EFC" w14:textId="77777777" w:rsidR="00DB7039" w:rsidRPr="00785751" w:rsidRDefault="00DB7039" w:rsidP="00DB7039">
            <w:pPr>
              <w:jc w:val="left"/>
              <w:rPr>
                <w:sz w:val="15"/>
                <w:szCs w:val="15"/>
                <w:lang w:eastAsia="en-GB"/>
              </w:rPr>
            </w:pPr>
          </w:p>
          <w:p w14:paraId="42A23226" w14:textId="77777777" w:rsidR="00DB7039" w:rsidRPr="00785751" w:rsidRDefault="00DB7039" w:rsidP="00DB7039">
            <w:pPr>
              <w:rPr>
                <w:sz w:val="15"/>
                <w:szCs w:val="15"/>
                <w:lang w:eastAsia="en-GB"/>
              </w:rPr>
            </w:pPr>
            <w:r w:rsidRPr="00785751">
              <w:rPr>
                <w:sz w:val="15"/>
                <w:szCs w:val="15"/>
                <w:lang w:eastAsia="en-GB"/>
              </w:rPr>
              <w:t>The new act also clarified that:</w:t>
            </w:r>
          </w:p>
          <w:p w14:paraId="636AA528" w14:textId="77777777" w:rsidR="00DB7039" w:rsidRPr="00785751" w:rsidRDefault="00DB7039" w:rsidP="00DB7039">
            <w:pPr>
              <w:rPr>
                <w:sz w:val="15"/>
                <w:szCs w:val="15"/>
              </w:rPr>
            </w:pPr>
            <w:r w:rsidRPr="00785751">
              <w:rPr>
                <w:sz w:val="15"/>
                <w:szCs w:val="15"/>
                <w:lang w:eastAsia="en-GB"/>
              </w:rPr>
              <w:t xml:space="preserve">- </w:t>
            </w:r>
            <w:r w:rsidRPr="00785751">
              <w:rPr>
                <w:sz w:val="15"/>
                <w:szCs w:val="15"/>
              </w:rPr>
              <w:t>transactions that are taxable as royalty or fees for technical services in India under the Income-tax Act, 1961 (Income-tax Act) read with the Double Taxation Avoidance Agreements (DTAAs) are not covered; and</w:t>
            </w:r>
          </w:p>
          <w:p w14:paraId="0D4EE911" w14:textId="5F5D3647" w:rsidR="00DB7039" w:rsidRPr="00785751" w:rsidRDefault="00DB7039" w:rsidP="00DB7039">
            <w:pPr>
              <w:rPr>
                <w:sz w:val="15"/>
                <w:szCs w:val="15"/>
              </w:rPr>
            </w:pPr>
            <w:r w:rsidRPr="00785751">
              <w:rPr>
                <w:sz w:val="15"/>
                <w:szCs w:val="15"/>
              </w:rPr>
              <w:t xml:space="preserve">- e-commerce supply or service, </w:t>
            </w:r>
            <w:r w:rsidR="008560CC" w:rsidRPr="00785751">
              <w:rPr>
                <w:sz w:val="15"/>
                <w:szCs w:val="15"/>
              </w:rPr>
              <w:t>"</w:t>
            </w:r>
            <w:r w:rsidRPr="00785751">
              <w:rPr>
                <w:sz w:val="15"/>
                <w:szCs w:val="15"/>
              </w:rPr>
              <w:t>online sale of goods</w:t>
            </w:r>
            <w:r w:rsidR="008560CC" w:rsidRPr="00785751">
              <w:rPr>
                <w:sz w:val="15"/>
                <w:szCs w:val="15"/>
              </w:rPr>
              <w:t>"</w:t>
            </w:r>
            <w:r w:rsidRPr="00785751">
              <w:rPr>
                <w:sz w:val="15"/>
                <w:szCs w:val="15"/>
              </w:rPr>
              <w:t xml:space="preserve"> and </w:t>
            </w:r>
            <w:r w:rsidR="008560CC" w:rsidRPr="00785751">
              <w:rPr>
                <w:sz w:val="15"/>
                <w:szCs w:val="15"/>
              </w:rPr>
              <w:t>"</w:t>
            </w:r>
            <w:r w:rsidRPr="00785751">
              <w:rPr>
                <w:sz w:val="15"/>
                <w:szCs w:val="15"/>
              </w:rPr>
              <w:t>online provision of services</w:t>
            </w:r>
            <w:r w:rsidR="008560CC" w:rsidRPr="00785751">
              <w:rPr>
                <w:sz w:val="15"/>
                <w:szCs w:val="15"/>
              </w:rPr>
              <w:t>"</w:t>
            </w:r>
            <w:r w:rsidRPr="00785751">
              <w:rPr>
                <w:sz w:val="15"/>
                <w:szCs w:val="15"/>
              </w:rPr>
              <w:t xml:space="preserve"> includes the following online activities:</w:t>
            </w:r>
          </w:p>
          <w:p w14:paraId="274FFC7B" w14:textId="77777777" w:rsidR="00DB7039" w:rsidRPr="00785751" w:rsidRDefault="00DB7039" w:rsidP="00DB7039">
            <w:pPr>
              <w:rPr>
                <w:sz w:val="15"/>
                <w:szCs w:val="15"/>
              </w:rPr>
            </w:pPr>
            <w:r w:rsidRPr="00785751">
              <w:rPr>
                <w:sz w:val="15"/>
                <w:szCs w:val="15"/>
              </w:rPr>
              <w:t xml:space="preserve">(a) acceptance of sale </w:t>
            </w:r>
            <w:proofErr w:type="gramStart"/>
            <w:r w:rsidRPr="00785751">
              <w:rPr>
                <w:sz w:val="15"/>
                <w:szCs w:val="15"/>
              </w:rPr>
              <w:t>offer;</w:t>
            </w:r>
            <w:proofErr w:type="gramEnd"/>
          </w:p>
          <w:p w14:paraId="4295C337" w14:textId="77777777" w:rsidR="00DB7039" w:rsidRPr="00785751" w:rsidRDefault="00DB7039" w:rsidP="00DB7039">
            <w:pPr>
              <w:rPr>
                <w:sz w:val="15"/>
                <w:szCs w:val="15"/>
              </w:rPr>
            </w:pPr>
            <w:r w:rsidRPr="00785751">
              <w:rPr>
                <w:sz w:val="15"/>
                <w:szCs w:val="15"/>
              </w:rPr>
              <w:t xml:space="preserve">(b) placement of the purchase </w:t>
            </w:r>
            <w:proofErr w:type="gramStart"/>
            <w:r w:rsidRPr="00785751">
              <w:rPr>
                <w:sz w:val="15"/>
                <w:szCs w:val="15"/>
              </w:rPr>
              <w:t>order;</w:t>
            </w:r>
            <w:proofErr w:type="gramEnd"/>
          </w:p>
          <w:p w14:paraId="066EE83B" w14:textId="77777777" w:rsidR="00DB7039" w:rsidRPr="00785751" w:rsidRDefault="00DB7039" w:rsidP="00DB7039">
            <w:pPr>
              <w:rPr>
                <w:sz w:val="15"/>
                <w:szCs w:val="15"/>
              </w:rPr>
            </w:pPr>
            <w:r w:rsidRPr="00785751">
              <w:rPr>
                <w:sz w:val="15"/>
                <w:szCs w:val="15"/>
              </w:rPr>
              <w:t xml:space="preserve">(c) acceptance of the purchase </w:t>
            </w:r>
            <w:proofErr w:type="gramStart"/>
            <w:r w:rsidRPr="00785751">
              <w:rPr>
                <w:sz w:val="15"/>
                <w:szCs w:val="15"/>
              </w:rPr>
              <w:t>order;</w:t>
            </w:r>
            <w:proofErr w:type="gramEnd"/>
          </w:p>
          <w:p w14:paraId="67CFCB57" w14:textId="77777777" w:rsidR="00DB7039" w:rsidRPr="00785751" w:rsidRDefault="00DB7039" w:rsidP="00DB7039">
            <w:pPr>
              <w:rPr>
                <w:sz w:val="15"/>
                <w:szCs w:val="15"/>
              </w:rPr>
            </w:pPr>
            <w:r w:rsidRPr="00785751">
              <w:rPr>
                <w:sz w:val="15"/>
                <w:szCs w:val="15"/>
              </w:rPr>
              <w:t>(d) payment; or</w:t>
            </w:r>
          </w:p>
          <w:p w14:paraId="29B8B361" w14:textId="77777777" w:rsidR="00DB7039" w:rsidRPr="00785751" w:rsidRDefault="00DB7039" w:rsidP="00DB7039">
            <w:pPr>
              <w:rPr>
                <w:sz w:val="15"/>
                <w:szCs w:val="15"/>
                <w:lang w:eastAsia="en-GB"/>
              </w:rPr>
            </w:pPr>
            <w:r w:rsidRPr="00785751">
              <w:rPr>
                <w:sz w:val="15"/>
                <w:szCs w:val="15"/>
              </w:rPr>
              <w:t>(e) supply of goods or provision of services, partly or wholly.</w:t>
            </w:r>
          </w:p>
          <w:p w14:paraId="2DC663DC" w14:textId="77777777" w:rsidR="00DB7039" w:rsidRPr="00785751" w:rsidRDefault="00DB7039" w:rsidP="00DB7039">
            <w:pPr>
              <w:jc w:val="left"/>
              <w:rPr>
                <w:sz w:val="15"/>
                <w:szCs w:val="15"/>
                <w:lang w:eastAsia="en-GB"/>
              </w:rPr>
            </w:pPr>
          </w:p>
        </w:tc>
        <w:tc>
          <w:tcPr>
            <w:tcW w:w="401" w:type="pct"/>
            <w:shd w:val="clear" w:color="auto" w:fill="auto"/>
          </w:tcPr>
          <w:p w14:paraId="2EF1BDAC" w14:textId="77777777" w:rsidR="00DB7039" w:rsidRPr="00785751" w:rsidRDefault="00DB7039" w:rsidP="00DB7039">
            <w:pPr>
              <w:keepNext/>
              <w:keepLines/>
              <w:widowControl w:val="0"/>
              <w:jc w:val="left"/>
              <w:rPr>
                <w:sz w:val="15"/>
                <w:szCs w:val="15"/>
                <w:lang w:eastAsia="en-GB"/>
              </w:rPr>
            </w:pPr>
            <w:r w:rsidRPr="00785751">
              <w:rPr>
                <w:sz w:val="15"/>
                <w:szCs w:val="15"/>
              </w:rPr>
              <w:lastRenderedPageBreak/>
              <w:t>Mode 1</w:t>
            </w:r>
          </w:p>
        </w:tc>
        <w:tc>
          <w:tcPr>
            <w:tcW w:w="639" w:type="pct"/>
            <w:shd w:val="clear" w:color="auto" w:fill="auto"/>
          </w:tcPr>
          <w:p w14:paraId="0B0645A8" w14:textId="77777777" w:rsidR="00DB7039" w:rsidRPr="00785751" w:rsidRDefault="00DB7039" w:rsidP="00DB7039">
            <w:pPr>
              <w:keepNext/>
              <w:keepLines/>
              <w:widowControl w:val="0"/>
              <w:jc w:val="left"/>
              <w:rPr>
                <w:sz w:val="15"/>
                <w:szCs w:val="15"/>
                <w:lang w:eastAsia="en-GB"/>
              </w:rPr>
            </w:pPr>
            <w:r w:rsidRPr="00785751">
              <w:rPr>
                <w:sz w:val="15"/>
                <w:szCs w:val="15"/>
                <w:lang w:val="en-US"/>
              </w:rPr>
              <w:t>All sectors</w:t>
            </w:r>
          </w:p>
        </w:tc>
        <w:tc>
          <w:tcPr>
            <w:tcW w:w="1358" w:type="pct"/>
            <w:shd w:val="clear" w:color="auto" w:fill="auto"/>
          </w:tcPr>
          <w:p w14:paraId="0AAAED2A" w14:textId="06C953F7" w:rsidR="00DB7039" w:rsidRPr="00785751" w:rsidRDefault="00DB7039" w:rsidP="00DB7039">
            <w:pPr>
              <w:rPr>
                <w:sz w:val="15"/>
                <w:szCs w:val="15"/>
              </w:rPr>
            </w:pPr>
            <w:r w:rsidRPr="00785751">
              <w:rPr>
                <w:sz w:val="15"/>
                <w:szCs w:val="15"/>
              </w:rPr>
              <w:t>Finance Act 2021</w:t>
            </w:r>
            <w:r w:rsidR="008560CC" w:rsidRPr="00785751">
              <w:rPr>
                <w:sz w:val="15"/>
                <w:szCs w:val="15"/>
              </w:rPr>
              <w:t>.</w:t>
            </w:r>
          </w:p>
          <w:p w14:paraId="5A592166" w14:textId="77777777" w:rsidR="00DB7039" w:rsidRPr="00785751" w:rsidRDefault="00DB7039" w:rsidP="00DB7039">
            <w:pPr>
              <w:rPr>
                <w:sz w:val="15"/>
                <w:szCs w:val="15"/>
              </w:rPr>
            </w:pPr>
          </w:p>
          <w:p w14:paraId="2863284A" w14:textId="77777777" w:rsidR="00DB7039" w:rsidRPr="00785751" w:rsidRDefault="00DB7039" w:rsidP="00DB7039">
            <w:pPr>
              <w:rPr>
                <w:sz w:val="15"/>
                <w:szCs w:val="15"/>
              </w:rPr>
            </w:pPr>
            <w:r w:rsidRPr="00785751">
              <w:rPr>
                <w:sz w:val="15"/>
                <w:szCs w:val="15"/>
              </w:rPr>
              <w:t>Viewed at:</w:t>
            </w:r>
          </w:p>
          <w:p w14:paraId="7F0D5760" w14:textId="77777777" w:rsidR="00DB7039" w:rsidRPr="00785751" w:rsidRDefault="00A31855" w:rsidP="00DB7039">
            <w:pPr>
              <w:rPr>
                <w:sz w:val="15"/>
                <w:szCs w:val="15"/>
              </w:rPr>
            </w:pPr>
            <w:hyperlink r:id="rId124" w:history="1">
              <w:r w:rsidR="00DB7039" w:rsidRPr="00785751">
                <w:rPr>
                  <w:rStyle w:val="Hyperlink"/>
                  <w:sz w:val="15"/>
                  <w:szCs w:val="15"/>
                </w:rPr>
                <w:t>https://www.india-briefing.com/news/indias-digital-tax-2-percent-not-applicable-foreign-e-commerce-companies-indian-arm-21956.html/</w:t>
              </w:r>
            </w:hyperlink>
          </w:p>
          <w:p w14:paraId="3DDDFC6E" w14:textId="77777777" w:rsidR="00DB7039" w:rsidRPr="00785751" w:rsidRDefault="00DB7039" w:rsidP="00DB7039">
            <w:pPr>
              <w:rPr>
                <w:sz w:val="15"/>
                <w:szCs w:val="15"/>
              </w:rPr>
            </w:pPr>
          </w:p>
          <w:p w14:paraId="0829D9DC" w14:textId="77777777" w:rsidR="00DB7039" w:rsidRPr="00785751" w:rsidRDefault="00A31855" w:rsidP="00DB7039">
            <w:pPr>
              <w:rPr>
                <w:sz w:val="15"/>
                <w:szCs w:val="15"/>
              </w:rPr>
            </w:pPr>
            <w:hyperlink r:id="rId125" w:history="1">
              <w:r w:rsidR="00DB7039" w:rsidRPr="00785751">
                <w:rPr>
                  <w:rStyle w:val="Hyperlink"/>
                  <w:sz w:val="15"/>
                  <w:szCs w:val="15"/>
                </w:rPr>
                <w:t>https://www.pmindia.gov.in/en/news_updates/cabinet-approves-amendments-to-the-finance-bill-2021/</w:t>
              </w:r>
            </w:hyperlink>
            <w:r w:rsidR="00DB7039" w:rsidRPr="00785751">
              <w:rPr>
                <w:sz w:val="15"/>
                <w:szCs w:val="15"/>
              </w:rPr>
              <w:t xml:space="preserve"> </w:t>
            </w:r>
          </w:p>
        </w:tc>
        <w:tc>
          <w:tcPr>
            <w:tcW w:w="845" w:type="pct"/>
            <w:shd w:val="clear" w:color="auto" w:fill="auto"/>
          </w:tcPr>
          <w:p w14:paraId="489794DA" w14:textId="77777777" w:rsidR="00DB7039" w:rsidRPr="00785751" w:rsidRDefault="00DB7039" w:rsidP="00DB7039">
            <w:pPr>
              <w:keepNext/>
              <w:keepLines/>
              <w:jc w:val="left"/>
              <w:rPr>
                <w:sz w:val="15"/>
                <w:szCs w:val="15"/>
                <w:lang w:eastAsia="en-GB"/>
              </w:rPr>
            </w:pPr>
            <w:r w:rsidRPr="00785751">
              <w:rPr>
                <w:sz w:val="15"/>
                <w:szCs w:val="15"/>
              </w:rPr>
              <w:t>Enacted 28 March 2021</w:t>
            </w:r>
          </w:p>
        </w:tc>
        <w:tc>
          <w:tcPr>
            <w:tcW w:w="360" w:type="pct"/>
            <w:shd w:val="clear" w:color="auto" w:fill="auto"/>
          </w:tcPr>
          <w:p w14:paraId="7A36576B" w14:textId="77777777" w:rsidR="00DB7039" w:rsidRPr="00785751" w:rsidRDefault="00DB7039" w:rsidP="00DB7039">
            <w:pPr>
              <w:keepNext/>
              <w:keepLines/>
              <w:widowControl w:val="0"/>
              <w:jc w:val="center"/>
              <w:rPr>
                <w:sz w:val="15"/>
                <w:szCs w:val="15"/>
                <w:lang w:eastAsia="en-GB"/>
              </w:rPr>
            </w:pPr>
          </w:p>
        </w:tc>
      </w:tr>
      <w:tr w:rsidR="00DB7039" w:rsidRPr="00785751" w14:paraId="39F89773" w14:textId="77777777" w:rsidTr="00DB7039">
        <w:trPr>
          <w:trHeight w:val="153"/>
        </w:trPr>
        <w:tc>
          <w:tcPr>
            <w:tcW w:w="5000" w:type="pct"/>
            <w:gridSpan w:val="6"/>
            <w:shd w:val="clear" w:color="auto" w:fill="C9DED4"/>
          </w:tcPr>
          <w:p w14:paraId="3DE5F519"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Indonesia</w:t>
            </w:r>
          </w:p>
        </w:tc>
      </w:tr>
      <w:tr w:rsidR="00DB7039" w:rsidRPr="00785751" w14:paraId="7CAB04E1" w14:textId="77777777" w:rsidTr="008560CC">
        <w:tblPrEx>
          <w:tblCellMar>
            <w:left w:w="108" w:type="dxa"/>
            <w:right w:w="108" w:type="dxa"/>
          </w:tblCellMar>
        </w:tblPrEx>
        <w:tc>
          <w:tcPr>
            <w:tcW w:w="1397" w:type="pct"/>
            <w:shd w:val="clear" w:color="auto" w:fill="auto"/>
          </w:tcPr>
          <w:p w14:paraId="1FA8FCC8" w14:textId="09820FC3" w:rsidR="00DB7039" w:rsidRPr="00785751" w:rsidRDefault="00DB7039" w:rsidP="008560CC">
            <w:pPr>
              <w:jc w:val="left"/>
              <w:rPr>
                <w:rFonts w:eastAsia="Times New Roman" w:cs="Arial"/>
                <w:color w:val="0B121D"/>
                <w:sz w:val="15"/>
                <w:szCs w:val="15"/>
                <w:lang w:eastAsia="en-GB"/>
              </w:rPr>
            </w:pPr>
            <w:r w:rsidRPr="00785751">
              <w:rPr>
                <w:sz w:val="15"/>
                <w:szCs w:val="15"/>
                <w:lang w:eastAsia="en-GB"/>
              </w:rPr>
              <w:t>The "Omnibus law" on job creation simplified the license process and harmonizes various laws and regulations, aiming to streamline decision-making and attract investment.</w:t>
            </w:r>
            <w:r w:rsidRPr="00785751">
              <w:rPr>
                <w:sz w:val="15"/>
                <w:szCs w:val="15"/>
              </w:rPr>
              <w:t xml:space="preserve"> </w:t>
            </w:r>
            <w:r w:rsidRPr="00785751">
              <w:rPr>
                <w:sz w:val="15"/>
                <w:szCs w:val="15"/>
                <w:lang w:eastAsia="en-GB"/>
              </w:rPr>
              <w:t>Business activities are divided into three categories based on business’s risks, i.e. low, medium (certification needed) and high risk (business licence required). It provides that investment is permitted except for investment in business lines that are closed or those that can only be carried out by the central government. It also removes relevant requirements and restrictions for foreign investment that are currently stipulated in various laws governing several business sectors that are amended by the Omnibus Law that will be further regulated in one implementing regulation. It also introduces several changes to the Immigration Law.</w:t>
            </w:r>
          </w:p>
        </w:tc>
        <w:tc>
          <w:tcPr>
            <w:tcW w:w="401" w:type="pct"/>
            <w:shd w:val="clear" w:color="auto" w:fill="auto"/>
          </w:tcPr>
          <w:p w14:paraId="30F64685" w14:textId="77777777" w:rsidR="00DB7039" w:rsidRPr="00785751" w:rsidRDefault="00DB7039" w:rsidP="00DB7039">
            <w:pPr>
              <w:jc w:val="left"/>
              <w:rPr>
                <w:sz w:val="15"/>
                <w:szCs w:val="15"/>
              </w:rPr>
            </w:pPr>
            <w:r w:rsidRPr="00785751">
              <w:rPr>
                <w:sz w:val="15"/>
                <w:szCs w:val="15"/>
                <w:lang w:eastAsia="en-GB"/>
              </w:rPr>
              <w:t>Multiple modes</w:t>
            </w:r>
          </w:p>
        </w:tc>
        <w:tc>
          <w:tcPr>
            <w:tcW w:w="639" w:type="pct"/>
            <w:shd w:val="clear" w:color="auto" w:fill="auto"/>
          </w:tcPr>
          <w:p w14:paraId="72FC2931" w14:textId="77777777" w:rsidR="00DB7039" w:rsidRPr="00785751" w:rsidRDefault="00DB7039" w:rsidP="00DB7039">
            <w:pPr>
              <w:jc w:val="left"/>
              <w:rPr>
                <w:sz w:val="15"/>
                <w:szCs w:val="15"/>
                <w:lang w:val="en-US"/>
              </w:rPr>
            </w:pPr>
            <w:r w:rsidRPr="00785751">
              <w:rPr>
                <w:sz w:val="15"/>
                <w:szCs w:val="15"/>
                <w:lang w:eastAsia="en-GB"/>
              </w:rPr>
              <w:t>All sectors</w:t>
            </w:r>
          </w:p>
        </w:tc>
        <w:tc>
          <w:tcPr>
            <w:tcW w:w="1358" w:type="pct"/>
            <w:shd w:val="clear" w:color="auto" w:fill="auto"/>
          </w:tcPr>
          <w:p w14:paraId="4EC52493" w14:textId="15F82A9F" w:rsidR="00DB7039" w:rsidRPr="00785751" w:rsidRDefault="00DB7039" w:rsidP="00DB7039">
            <w:pPr>
              <w:jc w:val="left"/>
              <w:rPr>
                <w:sz w:val="15"/>
                <w:szCs w:val="15"/>
                <w:lang w:eastAsia="en-GB"/>
              </w:rPr>
            </w:pPr>
            <w:r w:rsidRPr="00785751">
              <w:rPr>
                <w:sz w:val="15"/>
                <w:szCs w:val="15"/>
                <w:lang w:eastAsia="en-GB"/>
              </w:rPr>
              <w:t>Law No.</w:t>
            </w:r>
            <w:r w:rsidR="00D433A3" w:rsidRPr="00785751">
              <w:rPr>
                <w:sz w:val="15"/>
                <w:szCs w:val="15"/>
                <w:lang w:eastAsia="en-GB"/>
              </w:rPr>
              <w:t xml:space="preserve"> </w:t>
            </w:r>
            <w:r w:rsidRPr="00785751">
              <w:rPr>
                <w:sz w:val="15"/>
                <w:szCs w:val="15"/>
                <w:lang w:eastAsia="en-GB"/>
              </w:rPr>
              <w:t>11 of 2020 regarding Job Creation (the "Omnibus Law")</w:t>
            </w:r>
            <w:r w:rsidR="008560CC" w:rsidRPr="00785751">
              <w:rPr>
                <w:sz w:val="15"/>
                <w:szCs w:val="15"/>
                <w:lang w:eastAsia="en-GB"/>
              </w:rPr>
              <w:t>.</w:t>
            </w:r>
          </w:p>
          <w:p w14:paraId="7C190B44" w14:textId="77777777" w:rsidR="00DB7039" w:rsidRPr="00785751" w:rsidRDefault="00DB7039" w:rsidP="00DB7039">
            <w:pPr>
              <w:jc w:val="left"/>
              <w:rPr>
                <w:sz w:val="15"/>
                <w:szCs w:val="15"/>
                <w:lang w:eastAsia="en-GB"/>
              </w:rPr>
            </w:pPr>
          </w:p>
          <w:p w14:paraId="67D2372C" w14:textId="77777777" w:rsidR="00DB7039" w:rsidRPr="00785751" w:rsidRDefault="00DB7039" w:rsidP="00DB7039">
            <w:pPr>
              <w:jc w:val="left"/>
              <w:rPr>
                <w:sz w:val="15"/>
                <w:szCs w:val="15"/>
                <w:lang w:eastAsia="en-GB"/>
              </w:rPr>
            </w:pPr>
            <w:r w:rsidRPr="00785751">
              <w:rPr>
                <w:sz w:val="15"/>
                <w:szCs w:val="15"/>
                <w:lang w:eastAsia="en-GB"/>
              </w:rPr>
              <w:t>Viewed at:</w:t>
            </w:r>
          </w:p>
          <w:p w14:paraId="069B7C6A" w14:textId="77777777" w:rsidR="00DB7039" w:rsidRPr="00785751" w:rsidRDefault="00A31855" w:rsidP="00DB7039">
            <w:pPr>
              <w:jc w:val="left"/>
              <w:rPr>
                <w:sz w:val="15"/>
                <w:szCs w:val="15"/>
                <w:lang w:eastAsia="en-GB"/>
              </w:rPr>
            </w:pPr>
            <w:hyperlink r:id="rId126" w:history="1">
              <w:r w:rsidR="00DB7039" w:rsidRPr="00785751">
                <w:rPr>
                  <w:rStyle w:val="Hyperlink"/>
                  <w:sz w:val="15"/>
                  <w:szCs w:val="15"/>
                  <w:lang w:eastAsia="en-GB"/>
                </w:rPr>
                <w:t>https://www.lexology.com/library/detail.aspx?g=c6626343-89fa-442d-9ffb-98e16f3f99a5</w:t>
              </w:r>
            </w:hyperlink>
            <w:r w:rsidR="00DB7039" w:rsidRPr="00785751">
              <w:rPr>
                <w:sz w:val="15"/>
                <w:szCs w:val="15"/>
                <w:lang w:eastAsia="en-GB"/>
              </w:rPr>
              <w:t xml:space="preserve"> </w:t>
            </w:r>
          </w:p>
          <w:p w14:paraId="1600916D" w14:textId="77777777" w:rsidR="00DB7039" w:rsidRPr="00785751" w:rsidRDefault="00DB7039" w:rsidP="00DB7039">
            <w:pPr>
              <w:jc w:val="left"/>
              <w:rPr>
                <w:sz w:val="15"/>
                <w:szCs w:val="15"/>
                <w:lang w:eastAsia="en-GB"/>
              </w:rPr>
            </w:pPr>
          </w:p>
          <w:p w14:paraId="2ED7CECD" w14:textId="77777777" w:rsidR="00DB7039" w:rsidRPr="00785751" w:rsidRDefault="00A31855" w:rsidP="00DB7039">
            <w:pPr>
              <w:jc w:val="left"/>
              <w:rPr>
                <w:rFonts w:eastAsia="Times New Roman" w:cs="Arial"/>
                <w:color w:val="0B121D"/>
                <w:sz w:val="15"/>
                <w:szCs w:val="15"/>
                <w:lang w:eastAsia="en-GB"/>
              </w:rPr>
            </w:pPr>
            <w:hyperlink r:id="rId127" w:history="1">
              <w:r w:rsidR="00DB7039" w:rsidRPr="00785751">
                <w:rPr>
                  <w:rStyle w:val="Hyperlink"/>
                  <w:sz w:val="15"/>
                  <w:szCs w:val="15"/>
                  <w:lang w:eastAsia="en-GB"/>
                </w:rPr>
                <w:t>https://www.lexology.com/library/detail.aspx?g=325667ec-4f80-4cba-af93-a540842edaa1</w:t>
              </w:r>
            </w:hyperlink>
            <w:r w:rsidR="00DB7039" w:rsidRPr="00785751">
              <w:rPr>
                <w:sz w:val="15"/>
                <w:szCs w:val="15"/>
                <w:lang w:eastAsia="en-GB"/>
              </w:rPr>
              <w:t xml:space="preserve"> </w:t>
            </w:r>
          </w:p>
        </w:tc>
        <w:tc>
          <w:tcPr>
            <w:tcW w:w="845" w:type="pct"/>
            <w:shd w:val="clear" w:color="auto" w:fill="auto"/>
          </w:tcPr>
          <w:p w14:paraId="28255DE6" w14:textId="77777777" w:rsidR="00DB7039" w:rsidRPr="00785751" w:rsidRDefault="00DB7039" w:rsidP="00DB7039">
            <w:pPr>
              <w:jc w:val="left"/>
              <w:rPr>
                <w:sz w:val="15"/>
                <w:szCs w:val="15"/>
              </w:rPr>
            </w:pPr>
            <w:r w:rsidRPr="00785751">
              <w:rPr>
                <w:sz w:val="15"/>
                <w:szCs w:val="15"/>
                <w:lang w:eastAsia="en-GB"/>
              </w:rPr>
              <w:t>Enacted 2 November 2020</w:t>
            </w:r>
          </w:p>
        </w:tc>
        <w:tc>
          <w:tcPr>
            <w:tcW w:w="360" w:type="pct"/>
            <w:shd w:val="clear" w:color="auto" w:fill="auto"/>
          </w:tcPr>
          <w:p w14:paraId="3C9008B6"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75D2BF85" w14:textId="77777777" w:rsidTr="008560CC">
        <w:tblPrEx>
          <w:tblCellMar>
            <w:left w:w="108" w:type="dxa"/>
            <w:right w:w="108" w:type="dxa"/>
          </w:tblCellMar>
        </w:tblPrEx>
        <w:tc>
          <w:tcPr>
            <w:tcW w:w="1397" w:type="pct"/>
            <w:shd w:val="clear" w:color="auto" w:fill="auto"/>
          </w:tcPr>
          <w:p w14:paraId="47E738FA" w14:textId="77777777" w:rsidR="00DB7039" w:rsidRPr="00785751" w:rsidRDefault="00DB7039" w:rsidP="00DB7039">
            <w:pPr>
              <w:jc w:val="left"/>
              <w:rPr>
                <w:sz w:val="15"/>
                <w:szCs w:val="15"/>
              </w:rPr>
            </w:pPr>
            <w:r w:rsidRPr="00785751">
              <w:rPr>
                <w:sz w:val="15"/>
                <w:szCs w:val="15"/>
                <w:lang w:eastAsia="en-GB"/>
              </w:rPr>
              <w:t xml:space="preserve">A new Presidential Regulation liberalized foreign ownership limits in </w:t>
            </w:r>
            <w:proofErr w:type="gramStart"/>
            <w:r w:rsidRPr="00785751">
              <w:rPr>
                <w:sz w:val="15"/>
                <w:szCs w:val="15"/>
                <w:lang w:eastAsia="en-GB"/>
              </w:rPr>
              <w:t>a number of</w:t>
            </w:r>
            <w:proofErr w:type="gramEnd"/>
            <w:r w:rsidRPr="00785751">
              <w:rPr>
                <w:sz w:val="15"/>
                <w:szCs w:val="15"/>
                <w:lang w:eastAsia="en-GB"/>
              </w:rPr>
              <w:t xml:space="preserve"> services sectors </w:t>
            </w:r>
            <w:r w:rsidRPr="00785751">
              <w:rPr>
                <w:sz w:val="15"/>
                <w:szCs w:val="15"/>
                <w:lang w:eastAsia="en-GB"/>
              </w:rPr>
              <w:lastRenderedPageBreak/>
              <w:t>using a positive list, e.g. telecommunications, e-commerce, media services, transportation, energy, distribution, construction or health services. It is part of Indonesia’s ongoing economic reforms through the Omnibus Law. It replaces the prior negative list system.</w:t>
            </w:r>
            <w:r w:rsidRPr="00785751">
              <w:rPr>
                <w:sz w:val="15"/>
                <w:szCs w:val="15"/>
              </w:rPr>
              <w:t xml:space="preserve"> </w:t>
            </w:r>
          </w:p>
          <w:p w14:paraId="0C81B7CC" w14:textId="77777777" w:rsidR="00DB7039" w:rsidRPr="00785751" w:rsidRDefault="00DB7039" w:rsidP="00DB7039">
            <w:pPr>
              <w:jc w:val="left"/>
              <w:rPr>
                <w:sz w:val="15"/>
                <w:szCs w:val="15"/>
              </w:rPr>
            </w:pPr>
          </w:p>
          <w:p w14:paraId="6774D2F1" w14:textId="77777777" w:rsidR="00DB7039" w:rsidRPr="00785751" w:rsidRDefault="00DB7039" w:rsidP="00DB7039">
            <w:pPr>
              <w:jc w:val="left"/>
              <w:rPr>
                <w:sz w:val="15"/>
                <w:szCs w:val="15"/>
              </w:rPr>
            </w:pPr>
            <w:r w:rsidRPr="00785751">
              <w:rPr>
                <w:sz w:val="15"/>
                <w:szCs w:val="15"/>
                <w:lang w:eastAsia="en-GB"/>
              </w:rPr>
              <w:t xml:space="preserve">In principle, a business sector is open to 100% foreign investment unless it is stipulated with specific requirements. </w:t>
            </w:r>
          </w:p>
          <w:p w14:paraId="07CD4C7C" w14:textId="77777777" w:rsidR="00DB7039" w:rsidRPr="00785751" w:rsidRDefault="00DB7039" w:rsidP="00DB7039">
            <w:pPr>
              <w:jc w:val="left"/>
              <w:rPr>
                <w:sz w:val="15"/>
                <w:szCs w:val="15"/>
              </w:rPr>
            </w:pPr>
          </w:p>
          <w:p w14:paraId="69FBD7DC" w14:textId="77777777" w:rsidR="00DB7039" w:rsidRPr="00785751" w:rsidRDefault="00DB7039" w:rsidP="00DB7039">
            <w:pPr>
              <w:jc w:val="left"/>
              <w:rPr>
                <w:sz w:val="15"/>
                <w:szCs w:val="15"/>
                <w:lang w:eastAsia="en-GB"/>
              </w:rPr>
            </w:pPr>
            <w:r w:rsidRPr="00785751">
              <w:rPr>
                <w:sz w:val="15"/>
                <w:szCs w:val="15"/>
                <w:lang w:eastAsia="en-GB"/>
              </w:rPr>
              <w:t>The minimum foreign investment threshold prescribed is 10 billion Indonesian rupiahs excluding the value of any land and buildings.</w:t>
            </w:r>
          </w:p>
          <w:p w14:paraId="7D94F034" w14:textId="77777777" w:rsidR="00DB7039" w:rsidRPr="00785751" w:rsidRDefault="00DB7039" w:rsidP="00DB7039">
            <w:pPr>
              <w:jc w:val="left"/>
              <w:rPr>
                <w:rFonts w:eastAsia="Times New Roman" w:cs="Arial"/>
                <w:color w:val="0B121D"/>
                <w:sz w:val="15"/>
                <w:szCs w:val="15"/>
                <w:lang w:eastAsia="en-GB"/>
              </w:rPr>
            </w:pPr>
          </w:p>
        </w:tc>
        <w:tc>
          <w:tcPr>
            <w:tcW w:w="401" w:type="pct"/>
            <w:shd w:val="clear" w:color="auto" w:fill="auto"/>
          </w:tcPr>
          <w:p w14:paraId="55D00090" w14:textId="77777777" w:rsidR="00DB7039" w:rsidRPr="00785751" w:rsidRDefault="00DB7039" w:rsidP="00DB7039">
            <w:pPr>
              <w:jc w:val="left"/>
              <w:rPr>
                <w:sz w:val="15"/>
                <w:szCs w:val="15"/>
              </w:rPr>
            </w:pPr>
            <w:r w:rsidRPr="00785751">
              <w:rPr>
                <w:sz w:val="15"/>
                <w:szCs w:val="15"/>
                <w:lang w:eastAsia="en-GB"/>
              </w:rPr>
              <w:lastRenderedPageBreak/>
              <w:t>Mode 3</w:t>
            </w:r>
          </w:p>
        </w:tc>
        <w:tc>
          <w:tcPr>
            <w:tcW w:w="639" w:type="pct"/>
            <w:shd w:val="clear" w:color="auto" w:fill="auto"/>
          </w:tcPr>
          <w:p w14:paraId="27B26FF4" w14:textId="77777777" w:rsidR="00DB7039" w:rsidRPr="00785751" w:rsidRDefault="00DB7039" w:rsidP="00DB7039">
            <w:pPr>
              <w:jc w:val="left"/>
              <w:rPr>
                <w:sz w:val="15"/>
                <w:szCs w:val="15"/>
                <w:lang w:val="en-US"/>
              </w:rPr>
            </w:pPr>
            <w:r w:rsidRPr="00785751">
              <w:rPr>
                <w:sz w:val="15"/>
                <w:szCs w:val="15"/>
                <w:lang w:eastAsia="en-GB"/>
              </w:rPr>
              <w:t>All sectors</w:t>
            </w:r>
          </w:p>
        </w:tc>
        <w:tc>
          <w:tcPr>
            <w:tcW w:w="1358" w:type="pct"/>
            <w:shd w:val="clear" w:color="auto" w:fill="auto"/>
          </w:tcPr>
          <w:p w14:paraId="037D9CBD" w14:textId="4899F9C9" w:rsidR="00DB7039" w:rsidRPr="00785751" w:rsidRDefault="00DB7039" w:rsidP="00DB7039">
            <w:pPr>
              <w:jc w:val="left"/>
              <w:rPr>
                <w:sz w:val="15"/>
                <w:szCs w:val="15"/>
                <w:lang w:eastAsia="en-GB"/>
              </w:rPr>
            </w:pPr>
            <w:r w:rsidRPr="00785751">
              <w:rPr>
                <w:sz w:val="15"/>
                <w:szCs w:val="15"/>
                <w:lang w:eastAsia="en-GB"/>
              </w:rPr>
              <w:t>Presidential Regulation No. 10 of 2021 regarding Investment Business Fields</w:t>
            </w:r>
            <w:r w:rsidR="00A72FBB" w:rsidRPr="00785751">
              <w:rPr>
                <w:sz w:val="15"/>
                <w:szCs w:val="15"/>
                <w:lang w:eastAsia="en-GB"/>
              </w:rPr>
              <w:t>.</w:t>
            </w:r>
          </w:p>
          <w:p w14:paraId="04F2C1E0" w14:textId="77777777" w:rsidR="00DB7039" w:rsidRPr="00785751" w:rsidRDefault="00DB7039" w:rsidP="00DB7039">
            <w:pPr>
              <w:jc w:val="left"/>
              <w:rPr>
                <w:sz w:val="15"/>
                <w:szCs w:val="15"/>
                <w:lang w:eastAsia="en-GB"/>
              </w:rPr>
            </w:pPr>
          </w:p>
          <w:p w14:paraId="70045F3A" w14:textId="77777777" w:rsidR="00DB7039" w:rsidRPr="00785751" w:rsidRDefault="00DB7039" w:rsidP="00DB7039">
            <w:pPr>
              <w:jc w:val="left"/>
              <w:rPr>
                <w:sz w:val="15"/>
                <w:szCs w:val="15"/>
                <w:lang w:eastAsia="en-GB"/>
              </w:rPr>
            </w:pPr>
            <w:r w:rsidRPr="00785751">
              <w:rPr>
                <w:sz w:val="15"/>
                <w:szCs w:val="15"/>
                <w:lang w:eastAsia="en-GB"/>
              </w:rPr>
              <w:t>Viewed at:</w:t>
            </w:r>
          </w:p>
          <w:p w14:paraId="72C61E64" w14:textId="77777777" w:rsidR="00DB7039" w:rsidRPr="00785751" w:rsidRDefault="00A31855" w:rsidP="00DB7039">
            <w:pPr>
              <w:jc w:val="left"/>
              <w:rPr>
                <w:rFonts w:eastAsia="Times New Roman" w:cs="Arial"/>
                <w:color w:val="0B121D"/>
                <w:sz w:val="15"/>
                <w:szCs w:val="15"/>
                <w:lang w:eastAsia="en-GB"/>
              </w:rPr>
            </w:pPr>
            <w:hyperlink r:id="rId128" w:history="1">
              <w:r w:rsidR="00DB7039" w:rsidRPr="00785751">
                <w:rPr>
                  <w:rStyle w:val="Hyperlink"/>
                  <w:sz w:val="15"/>
                  <w:szCs w:val="15"/>
                </w:rPr>
                <w:t>https://www.bi.go.id/id/publikasi/peraturan/Pages/PBI_222320.aspx</w:t>
              </w:r>
            </w:hyperlink>
            <w:r w:rsidR="00DB7039" w:rsidRPr="00785751">
              <w:rPr>
                <w:sz w:val="15"/>
                <w:szCs w:val="15"/>
              </w:rPr>
              <w:t xml:space="preserve"> </w:t>
            </w:r>
          </w:p>
        </w:tc>
        <w:tc>
          <w:tcPr>
            <w:tcW w:w="845" w:type="pct"/>
            <w:shd w:val="clear" w:color="auto" w:fill="auto"/>
          </w:tcPr>
          <w:p w14:paraId="3588D8F1" w14:textId="77777777" w:rsidR="00DB7039" w:rsidRPr="00785751" w:rsidRDefault="00DB7039" w:rsidP="00DB7039">
            <w:pPr>
              <w:jc w:val="left"/>
              <w:rPr>
                <w:sz w:val="15"/>
                <w:szCs w:val="15"/>
              </w:rPr>
            </w:pPr>
            <w:r w:rsidRPr="00785751">
              <w:rPr>
                <w:sz w:val="15"/>
                <w:szCs w:val="15"/>
                <w:lang w:eastAsia="en-GB"/>
              </w:rPr>
              <w:lastRenderedPageBreak/>
              <w:t>Effective 4 March 2021</w:t>
            </w:r>
          </w:p>
        </w:tc>
        <w:tc>
          <w:tcPr>
            <w:tcW w:w="360" w:type="pct"/>
            <w:shd w:val="clear" w:color="auto" w:fill="auto"/>
          </w:tcPr>
          <w:p w14:paraId="5DF75DB5"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701A98C6" w14:textId="77777777" w:rsidTr="00DB7039">
        <w:trPr>
          <w:trHeight w:val="141"/>
        </w:trPr>
        <w:tc>
          <w:tcPr>
            <w:tcW w:w="5000" w:type="pct"/>
            <w:gridSpan w:val="6"/>
            <w:shd w:val="clear" w:color="auto" w:fill="C9DED4"/>
          </w:tcPr>
          <w:p w14:paraId="310A3832"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Italy</w:t>
            </w:r>
          </w:p>
        </w:tc>
      </w:tr>
      <w:tr w:rsidR="00DB7039" w:rsidRPr="00785751" w14:paraId="615D6D06" w14:textId="77777777" w:rsidTr="008560CC">
        <w:tblPrEx>
          <w:tblCellMar>
            <w:left w:w="108" w:type="dxa"/>
            <w:right w:w="108" w:type="dxa"/>
          </w:tblCellMar>
        </w:tblPrEx>
        <w:tc>
          <w:tcPr>
            <w:tcW w:w="1397" w:type="pct"/>
            <w:shd w:val="clear" w:color="auto" w:fill="auto"/>
          </w:tcPr>
          <w:p w14:paraId="4763D020" w14:textId="77777777" w:rsidR="00DB7039" w:rsidRPr="00785751" w:rsidRDefault="00DB7039" w:rsidP="00DB7039">
            <w:pPr>
              <w:jc w:val="left"/>
              <w:rPr>
                <w:sz w:val="15"/>
                <w:szCs w:val="15"/>
                <w:lang w:eastAsia="en-GB"/>
              </w:rPr>
            </w:pPr>
            <w:r w:rsidRPr="00785751">
              <w:rPr>
                <w:sz w:val="15"/>
                <w:szCs w:val="15"/>
                <w:lang w:eastAsia="en-GB"/>
              </w:rPr>
              <w:t>The government adopted new measures that clarify and expand the scope of application of the review of acquisitions that require prior government approval. The process covers assets and sectors of strategic importance to the national interest, and include sectors such as energy, water, health, data and sensitive information, financial services, artificial intelligence and media, as well as transport (ports, airports etc.), and broadband and ultra-broadband services.</w:t>
            </w:r>
          </w:p>
        </w:tc>
        <w:tc>
          <w:tcPr>
            <w:tcW w:w="401" w:type="pct"/>
            <w:shd w:val="clear" w:color="auto" w:fill="auto"/>
          </w:tcPr>
          <w:p w14:paraId="5B34408D"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7E9D54C2"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74C99A1F" w14:textId="61D42C2F" w:rsidR="00DB7039" w:rsidRPr="00785751" w:rsidRDefault="00DB7039" w:rsidP="00DB7039">
            <w:pPr>
              <w:jc w:val="left"/>
              <w:rPr>
                <w:sz w:val="15"/>
                <w:szCs w:val="15"/>
                <w:lang w:eastAsia="en-GB"/>
              </w:rPr>
            </w:pPr>
            <w:r w:rsidRPr="00785751">
              <w:rPr>
                <w:sz w:val="15"/>
                <w:szCs w:val="15"/>
                <w:lang w:eastAsia="en-GB"/>
              </w:rPr>
              <w:t xml:space="preserve">Decrees of the President of the Council of Ministers, </w:t>
            </w:r>
            <w:r w:rsidR="00303944" w:rsidRPr="00785751">
              <w:rPr>
                <w:sz w:val="15"/>
                <w:szCs w:val="15"/>
                <w:lang w:eastAsia="en-GB"/>
              </w:rPr>
              <w:t xml:space="preserve">Nos. </w:t>
            </w:r>
            <w:r w:rsidRPr="00785751">
              <w:rPr>
                <w:sz w:val="15"/>
                <w:szCs w:val="15"/>
                <w:lang w:eastAsia="en-GB"/>
              </w:rPr>
              <w:t>179 of 18 December 2020 and 180 of 23 December 2020:</w:t>
            </w:r>
          </w:p>
          <w:p w14:paraId="752A9D01" w14:textId="3AADDAEF" w:rsidR="00DB7039" w:rsidRPr="00785751" w:rsidRDefault="00DB7039" w:rsidP="00DB7039">
            <w:pPr>
              <w:jc w:val="left"/>
              <w:rPr>
                <w:sz w:val="15"/>
                <w:szCs w:val="15"/>
                <w:lang w:eastAsia="en-GB"/>
              </w:rPr>
            </w:pPr>
            <w:r w:rsidRPr="00785751">
              <w:rPr>
                <w:sz w:val="15"/>
                <w:szCs w:val="15"/>
                <w:lang w:eastAsia="en-GB"/>
              </w:rPr>
              <w:t>- Regulation for the identification of assets and relationships of national interest in the areas referred to in Article 4, paragraph 1 of Regulation (EU) No</w:t>
            </w:r>
            <w:r w:rsidR="00303944" w:rsidRPr="00785751">
              <w:rPr>
                <w:sz w:val="15"/>
                <w:szCs w:val="15"/>
                <w:lang w:eastAsia="en-GB"/>
              </w:rPr>
              <w:t>.</w:t>
            </w:r>
            <w:r w:rsidRPr="00785751">
              <w:rPr>
                <w:sz w:val="15"/>
                <w:szCs w:val="15"/>
                <w:lang w:eastAsia="en-GB"/>
              </w:rPr>
              <w:t xml:space="preserve"> 2019/452 of the European Parliament and of the Council of 19 March 2019, pursuant to Article 2(1)(b) of Decree-Law No</w:t>
            </w:r>
            <w:r w:rsidR="00303944" w:rsidRPr="00785751">
              <w:rPr>
                <w:sz w:val="15"/>
                <w:szCs w:val="15"/>
                <w:lang w:eastAsia="en-GB"/>
              </w:rPr>
              <w:t>.</w:t>
            </w:r>
            <w:r w:rsidRPr="00785751">
              <w:rPr>
                <w:sz w:val="15"/>
                <w:szCs w:val="15"/>
                <w:lang w:eastAsia="en-GB"/>
              </w:rPr>
              <w:t xml:space="preserve"> 21 of 15 March 2012, converted, with amendments, by Law No</w:t>
            </w:r>
            <w:r w:rsidR="00303944" w:rsidRPr="00785751">
              <w:rPr>
                <w:sz w:val="15"/>
                <w:szCs w:val="15"/>
                <w:lang w:eastAsia="en-GB"/>
              </w:rPr>
              <w:t>. </w:t>
            </w:r>
            <w:r w:rsidRPr="00785751">
              <w:rPr>
                <w:sz w:val="15"/>
                <w:szCs w:val="15"/>
                <w:lang w:eastAsia="en-GB"/>
              </w:rPr>
              <w:t>56 of 11 May 2012</w:t>
            </w:r>
          </w:p>
          <w:p w14:paraId="7ED63867" w14:textId="1F7633C3" w:rsidR="00DB7039" w:rsidRPr="00785751" w:rsidRDefault="00DB7039" w:rsidP="00DB7039">
            <w:pPr>
              <w:jc w:val="left"/>
              <w:rPr>
                <w:sz w:val="15"/>
                <w:szCs w:val="15"/>
                <w:lang w:eastAsia="en-GB"/>
              </w:rPr>
            </w:pPr>
            <w:r w:rsidRPr="00785751">
              <w:rPr>
                <w:sz w:val="15"/>
                <w:szCs w:val="15"/>
                <w:lang w:eastAsia="en-GB"/>
              </w:rPr>
              <w:t xml:space="preserve">- Regulation for the identification of assets of strategic importance in the energy, </w:t>
            </w:r>
            <w:proofErr w:type="gramStart"/>
            <w:r w:rsidRPr="00785751">
              <w:rPr>
                <w:sz w:val="15"/>
                <w:szCs w:val="15"/>
                <w:lang w:eastAsia="en-GB"/>
              </w:rPr>
              <w:t>transport</w:t>
            </w:r>
            <w:proofErr w:type="gramEnd"/>
            <w:r w:rsidRPr="00785751">
              <w:rPr>
                <w:sz w:val="15"/>
                <w:szCs w:val="15"/>
                <w:lang w:eastAsia="en-GB"/>
              </w:rPr>
              <w:t xml:space="preserve"> and communications sectors, in accordance with Article 2, paragraph 1, of </w:t>
            </w:r>
            <w:r w:rsidR="00303944" w:rsidRPr="00785751">
              <w:rPr>
                <w:sz w:val="15"/>
                <w:szCs w:val="15"/>
                <w:lang w:eastAsia="en-GB"/>
              </w:rPr>
              <w:t>D</w:t>
            </w:r>
            <w:r w:rsidRPr="00785751">
              <w:rPr>
                <w:sz w:val="15"/>
                <w:szCs w:val="15"/>
                <w:lang w:eastAsia="en-GB"/>
              </w:rPr>
              <w:t>ecree-</w:t>
            </w:r>
            <w:r w:rsidR="00303944" w:rsidRPr="00785751">
              <w:rPr>
                <w:sz w:val="15"/>
                <w:szCs w:val="15"/>
                <w:lang w:eastAsia="en-GB"/>
              </w:rPr>
              <w:t>L</w:t>
            </w:r>
            <w:r w:rsidRPr="00785751">
              <w:rPr>
                <w:sz w:val="15"/>
                <w:szCs w:val="15"/>
                <w:lang w:eastAsia="en-GB"/>
              </w:rPr>
              <w:t xml:space="preserve">aw </w:t>
            </w:r>
            <w:r w:rsidR="00303944" w:rsidRPr="00785751">
              <w:rPr>
                <w:sz w:val="15"/>
                <w:szCs w:val="15"/>
                <w:lang w:eastAsia="en-GB"/>
              </w:rPr>
              <w:t>N</w:t>
            </w:r>
            <w:r w:rsidRPr="00785751">
              <w:rPr>
                <w:sz w:val="15"/>
                <w:szCs w:val="15"/>
                <w:lang w:eastAsia="en-GB"/>
              </w:rPr>
              <w:t>o. 21 of 15 March 2012, converted, with amendments, by Law No.</w:t>
            </w:r>
            <w:r w:rsidR="00303944" w:rsidRPr="00785751">
              <w:rPr>
                <w:sz w:val="15"/>
                <w:szCs w:val="15"/>
                <w:lang w:eastAsia="en-GB"/>
              </w:rPr>
              <w:t> </w:t>
            </w:r>
            <w:r w:rsidRPr="00785751">
              <w:rPr>
                <w:sz w:val="15"/>
                <w:szCs w:val="15"/>
                <w:lang w:eastAsia="en-GB"/>
              </w:rPr>
              <w:t>56 of 11 May 2012</w:t>
            </w:r>
            <w:r w:rsidR="00303944" w:rsidRPr="00785751">
              <w:rPr>
                <w:sz w:val="15"/>
                <w:szCs w:val="15"/>
                <w:lang w:eastAsia="en-GB"/>
              </w:rPr>
              <w:t>.</w:t>
            </w:r>
          </w:p>
          <w:p w14:paraId="7B3ED029" w14:textId="77777777" w:rsidR="00DB7039" w:rsidRPr="00785751" w:rsidRDefault="00DB7039" w:rsidP="00DB7039">
            <w:pPr>
              <w:jc w:val="left"/>
              <w:rPr>
                <w:sz w:val="15"/>
                <w:szCs w:val="15"/>
                <w:lang w:eastAsia="en-GB"/>
              </w:rPr>
            </w:pPr>
          </w:p>
          <w:p w14:paraId="33C4A1C4"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197EB333" w14:textId="77777777" w:rsidR="00DB7039" w:rsidRPr="00785751" w:rsidRDefault="00A31855" w:rsidP="00DB7039">
            <w:pPr>
              <w:jc w:val="left"/>
              <w:rPr>
                <w:rStyle w:val="Hyperlink"/>
                <w:sz w:val="15"/>
                <w:szCs w:val="15"/>
                <w:lang w:eastAsia="en-GB"/>
              </w:rPr>
            </w:pPr>
            <w:hyperlink r:id="rId129" w:history="1">
              <w:r w:rsidR="00DB7039" w:rsidRPr="00785751">
                <w:rPr>
                  <w:rStyle w:val="Hyperlink"/>
                  <w:sz w:val="15"/>
                  <w:szCs w:val="15"/>
                  <w:lang w:eastAsia="en-GB"/>
                </w:rPr>
                <w:t>https://www.gazzettaufficiale.it/eli/id/2020/12/30/20G00200/sg</w:t>
              </w:r>
            </w:hyperlink>
          </w:p>
          <w:p w14:paraId="2CAD5A95" w14:textId="77777777" w:rsidR="00DB7039" w:rsidRPr="00785751" w:rsidRDefault="00DB7039" w:rsidP="00DB7039">
            <w:pPr>
              <w:jc w:val="left"/>
              <w:rPr>
                <w:sz w:val="15"/>
                <w:szCs w:val="15"/>
                <w:lang w:eastAsia="en-GB"/>
              </w:rPr>
            </w:pPr>
          </w:p>
          <w:p w14:paraId="1178E2AB" w14:textId="77777777" w:rsidR="00DB7039" w:rsidRPr="00785751" w:rsidRDefault="00A31855" w:rsidP="00DB7039">
            <w:pPr>
              <w:jc w:val="left"/>
              <w:rPr>
                <w:sz w:val="15"/>
                <w:szCs w:val="15"/>
                <w:lang w:eastAsia="en-GB"/>
              </w:rPr>
            </w:pPr>
            <w:hyperlink r:id="rId130" w:history="1">
              <w:r w:rsidR="00DB7039" w:rsidRPr="00785751">
                <w:rPr>
                  <w:rStyle w:val="Hyperlink"/>
                  <w:sz w:val="15"/>
                  <w:szCs w:val="15"/>
                  <w:lang w:eastAsia="en-GB"/>
                </w:rPr>
                <w:t>https://www.gazzettaufficiale.it/eli/id/2020/12/30/20G00199/sg</w:t>
              </w:r>
            </w:hyperlink>
            <w:r w:rsidR="00DB7039" w:rsidRPr="00785751">
              <w:rPr>
                <w:sz w:val="15"/>
                <w:szCs w:val="15"/>
                <w:lang w:eastAsia="en-GB"/>
              </w:rPr>
              <w:t xml:space="preserve"> </w:t>
            </w:r>
          </w:p>
          <w:p w14:paraId="659C7A1C" w14:textId="77777777" w:rsidR="00DB7039" w:rsidRPr="00785751" w:rsidRDefault="00DB7039" w:rsidP="00DB7039">
            <w:pPr>
              <w:jc w:val="left"/>
              <w:rPr>
                <w:sz w:val="15"/>
                <w:szCs w:val="15"/>
                <w:lang w:eastAsia="en-GB"/>
              </w:rPr>
            </w:pPr>
          </w:p>
          <w:p w14:paraId="3F0562A8" w14:textId="77777777" w:rsidR="00DB7039" w:rsidRPr="00785751" w:rsidRDefault="00A31855" w:rsidP="00DB7039">
            <w:pPr>
              <w:jc w:val="left"/>
              <w:rPr>
                <w:sz w:val="15"/>
                <w:szCs w:val="15"/>
                <w:lang w:eastAsia="en-GB"/>
              </w:rPr>
            </w:pPr>
            <w:hyperlink r:id="rId131" w:history="1">
              <w:r w:rsidR="00DB7039" w:rsidRPr="00785751">
                <w:rPr>
                  <w:rStyle w:val="Hyperlink"/>
                  <w:sz w:val="15"/>
                  <w:szCs w:val="15"/>
                  <w:lang w:eastAsia="en-GB"/>
                </w:rPr>
                <w:t>https://investmentpolicy.unctad.org/investment-policy-monitor/measures/3665/italy-expands-the-list-of-sectors-and-assets-subject-to-investment-screening</w:t>
              </w:r>
            </w:hyperlink>
            <w:r w:rsidR="00DB7039" w:rsidRPr="00785751">
              <w:rPr>
                <w:sz w:val="15"/>
                <w:szCs w:val="15"/>
                <w:lang w:eastAsia="en-GB"/>
              </w:rPr>
              <w:t xml:space="preserve"> </w:t>
            </w:r>
          </w:p>
          <w:p w14:paraId="4CA6A2BE" w14:textId="77777777" w:rsidR="00DB7039" w:rsidRPr="00785751" w:rsidRDefault="00DB7039" w:rsidP="00DB7039">
            <w:pPr>
              <w:jc w:val="left"/>
              <w:rPr>
                <w:sz w:val="15"/>
                <w:szCs w:val="15"/>
                <w:lang w:eastAsia="en-GB"/>
              </w:rPr>
            </w:pPr>
          </w:p>
        </w:tc>
        <w:tc>
          <w:tcPr>
            <w:tcW w:w="845" w:type="pct"/>
            <w:shd w:val="clear" w:color="auto" w:fill="auto"/>
          </w:tcPr>
          <w:p w14:paraId="2FBE3974" w14:textId="77777777" w:rsidR="00DB7039" w:rsidRPr="00785751" w:rsidRDefault="00DB7039" w:rsidP="00DB7039">
            <w:pPr>
              <w:jc w:val="left"/>
              <w:rPr>
                <w:sz w:val="15"/>
                <w:szCs w:val="15"/>
                <w:lang w:eastAsia="en-GB"/>
              </w:rPr>
            </w:pPr>
            <w:r w:rsidRPr="00785751">
              <w:rPr>
                <w:sz w:val="15"/>
                <w:szCs w:val="15"/>
                <w:lang w:eastAsia="en-GB"/>
              </w:rPr>
              <w:t>Effective 14 January 2021</w:t>
            </w:r>
          </w:p>
        </w:tc>
        <w:tc>
          <w:tcPr>
            <w:tcW w:w="360" w:type="pct"/>
            <w:shd w:val="clear" w:color="auto" w:fill="auto"/>
          </w:tcPr>
          <w:p w14:paraId="2FAED63B"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A51301E" w14:textId="77777777" w:rsidTr="00DB7039">
        <w:tc>
          <w:tcPr>
            <w:tcW w:w="5000" w:type="pct"/>
            <w:gridSpan w:val="6"/>
            <w:shd w:val="clear" w:color="auto" w:fill="C9DED4"/>
          </w:tcPr>
          <w:p w14:paraId="582C65FB"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lastRenderedPageBreak/>
              <w:t>Japan</w:t>
            </w:r>
          </w:p>
        </w:tc>
      </w:tr>
      <w:tr w:rsidR="00DB7039" w:rsidRPr="00785751" w14:paraId="55A05F12" w14:textId="77777777" w:rsidTr="008560CC">
        <w:tc>
          <w:tcPr>
            <w:tcW w:w="1397" w:type="pct"/>
            <w:shd w:val="clear" w:color="auto" w:fill="auto"/>
          </w:tcPr>
          <w:p w14:paraId="57AFB1E2" w14:textId="7F642740" w:rsidR="00DB7039" w:rsidRPr="00785751" w:rsidRDefault="00DB7039" w:rsidP="00DB7039">
            <w:pPr>
              <w:jc w:val="left"/>
              <w:rPr>
                <w:sz w:val="15"/>
                <w:szCs w:val="15"/>
                <w:lang w:eastAsia="en-GB"/>
              </w:rPr>
            </w:pPr>
            <w:r w:rsidRPr="00785751">
              <w:rPr>
                <w:sz w:val="15"/>
                <w:szCs w:val="15"/>
                <w:lang w:eastAsia="en-GB"/>
              </w:rPr>
              <w:t xml:space="preserve">New measures came into force to improve transparency and fairness of digital platforms. The Act defines </w:t>
            </w:r>
            <w:r w:rsidR="00863D34" w:rsidRPr="00785751">
              <w:rPr>
                <w:sz w:val="15"/>
                <w:szCs w:val="15"/>
                <w:lang w:eastAsia="en-GB"/>
              </w:rPr>
              <w:t>"</w:t>
            </w:r>
            <w:r w:rsidRPr="00785751">
              <w:rPr>
                <w:sz w:val="15"/>
                <w:szCs w:val="15"/>
                <w:lang w:eastAsia="en-GB"/>
              </w:rPr>
              <w:t>digital platforms</w:t>
            </w:r>
            <w:r w:rsidR="00863D34" w:rsidRPr="00785751">
              <w:rPr>
                <w:sz w:val="15"/>
                <w:szCs w:val="15"/>
                <w:lang w:eastAsia="en-GB"/>
              </w:rPr>
              <w:t>"</w:t>
            </w:r>
            <w:r w:rsidRPr="00785751">
              <w:rPr>
                <w:sz w:val="15"/>
                <w:szCs w:val="15"/>
                <w:lang w:eastAsia="en-GB"/>
              </w:rPr>
              <w:t xml:space="preserve"> and calls for the Ministry of Economy, Trade and Industry (</w:t>
            </w:r>
            <w:r w:rsidR="00863D34" w:rsidRPr="00785751">
              <w:rPr>
                <w:sz w:val="15"/>
                <w:szCs w:val="15"/>
                <w:lang w:eastAsia="en-GB"/>
              </w:rPr>
              <w:t>"</w:t>
            </w:r>
            <w:r w:rsidRPr="00785751">
              <w:rPr>
                <w:sz w:val="15"/>
                <w:szCs w:val="15"/>
                <w:lang w:eastAsia="en-GB"/>
              </w:rPr>
              <w:t>METI</w:t>
            </w:r>
            <w:r w:rsidR="00863D34" w:rsidRPr="00785751">
              <w:rPr>
                <w:sz w:val="15"/>
                <w:szCs w:val="15"/>
                <w:lang w:eastAsia="en-GB"/>
              </w:rPr>
              <w:t>"</w:t>
            </w:r>
            <w:r w:rsidRPr="00785751">
              <w:rPr>
                <w:sz w:val="15"/>
                <w:szCs w:val="15"/>
                <w:lang w:eastAsia="en-GB"/>
              </w:rPr>
              <w:t>) to designate any digital platform provider which is required to endeavour to improve the transparency and fairness of platforms in particular, amongst other digital platforms, "Specified Digital Platform Providers" (SDPPs). The act will apply to SDPPs, which covers business-to-consumer (</w:t>
            </w:r>
            <w:r w:rsidR="00A72FBB" w:rsidRPr="00785751">
              <w:rPr>
                <w:sz w:val="15"/>
                <w:szCs w:val="15"/>
                <w:lang w:eastAsia="en-GB"/>
              </w:rPr>
              <w:t>"</w:t>
            </w:r>
            <w:r w:rsidRPr="00785751">
              <w:rPr>
                <w:sz w:val="15"/>
                <w:szCs w:val="15"/>
                <w:lang w:eastAsia="en-GB"/>
              </w:rPr>
              <w:t>B-to-C</w:t>
            </w:r>
            <w:r w:rsidR="00A72FBB" w:rsidRPr="00785751">
              <w:rPr>
                <w:sz w:val="15"/>
                <w:szCs w:val="15"/>
                <w:lang w:eastAsia="en-GB"/>
              </w:rPr>
              <w:t>"</w:t>
            </w:r>
            <w:r w:rsidRPr="00785751">
              <w:rPr>
                <w:sz w:val="15"/>
                <w:szCs w:val="15"/>
                <w:lang w:eastAsia="en-GB"/>
              </w:rPr>
              <w:t>) online shopping malls with annual sales in Japan measured from April 1 to March 31 of at least JPY 300 billion and B-to-C application stores with annual sales in Japan of at least JPY 200 billion. The act requires SDPPs to (</w:t>
            </w:r>
            <w:proofErr w:type="spellStart"/>
            <w:r w:rsidRPr="00785751">
              <w:rPr>
                <w:sz w:val="15"/>
                <w:szCs w:val="15"/>
                <w:lang w:eastAsia="en-GB"/>
              </w:rPr>
              <w:t>i</w:t>
            </w:r>
            <w:proofErr w:type="spellEnd"/>
            <w:r w:rsidRPr="00785751">
              <w:rPr>
                <w:sz w:val="15"/>
                <w:szCs w:val="15"/>
                <w:lang w:eastAsia="en-GB"/>
              </w:rPr>
              <w:t xml:space="preserve">) disclose certain terms and conditions to sellers and consumers (e.g. factors used for ranking in user search responses, conditions to refuse the use of the specified digital platform by a supplier), (ii) develop fair procedures and systems, and (iii) submit an annual report on their business operations to the METI. </w:t>
            </w:r>
          </w:p>
          <w:p w14:paraId="0A4813C8" w14:textId="77777777" w:rsidR="00DB7039" w:rsidRPr="00785751" w:rsidRDefault="00DB7039" w:rsidP="00DB7039">
            <w:pPr>
              <w:jc w:val="left"/>
              <w:rPr>
                <w:sz w:val="15"/>
                <w:szCs w:val="15"/>
                <w:lang w:eastAsia="en-GB"/>
              </w:rPr>
            </w:pPr>
          </w:p>
          <w:p w14:paraId="0A2B899F" w14:textId="77777777" w:rsidR="00DB7039" w:rsidRPr="00785751" w:rsidRDefault="00DB7039" w:rsidP="00DB7039">
            <w:pPr>
              <w:jc w:val="left"/>
              <w:rPr>
                <w:sz w:val="15"/>
                <w:szCs w:val="15"/>
                <w:lang w:eastAsia="en-GB"/>
              </w:rPr>
            </w:pPr>
            <w:r w:rsidRPr="00785751">
              <w:rPr>
                <w:sz w:val="15"/>
                <w:szCs w:val="15"/>
                <w:lang w:eastAsia="en-GB"/>
              </w:rPr>
              <w:t xml:space="preserve">In April 2021, in accordance with the Act on Improvement of Transparency and Fairness in Trading on Specified Digital Platforms, METI designated the following digital platform providers as SDPPs subject to regulation under the Act: Amazon Japan G.K., Rakuten Group Inc., Yahoo Japan Corporation, Apple Inc/iTunes K.K. and Google LLC. </w:t>
            </w:r>
          </w:p>
          <w:p w14:paraId="434B4173" w14:textId="77777777" w:rsidR="00DB7039" w:rsidRPr="00785751" w:rsidRDefault="00DB7039" w:rsidP="00DB7039">
            <w:pPr>
              <w:jc w:val="left"/>
              <w:rPr>
                <w:sz w:val="15"/>
                <w:szCs w:val="15"/>
                <w:lang w:eastAsia="en-GB"/>
              </w:rPr>
            </w:pPr>
          </w:p>
        </w:tc>
        <w:tc>
          <w:tcPr>
            <w:tcW w:w="401" w:type="pct"/>
            <w:shd w:val="clear" w:color="auto" w:fill="auto"/>
          </w:tcPr>
          <w:p w14:paraId="391AA475"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4E23E183" w14:textId="77777777" w:rsidR="00DB7039" w:rsidRPr="00785751" w:rsidRDefault="00DB7039" w:rsidP="00DB7039">
            <w:pPr>
              <w:rPr>
                <w:sz w:val="15"/>
                <w:szCs w:val="15"/>
              </w:rPr>
            </w:pPr>
            <w:r w:rsidRPr="00785751">
              <w:rPr>
                <w:sz w:val="15"/>
                <w:szCs w:val="15"/>
              </w:rPr>
              <w:t xml:space="preserve">Internet- and other network-enabled services </w:t>
            </w:r>
          </w:p>
          <w:p w14:paraId="518F4398" w14:textId="77777777" w:rsidR="00DB7039" w:rsidRPr="00785751" w:rsidRDefault="00DB7039" w:rsidP="00DB7039">
            <w:pPr>
              <w:keepNext/>
              <w:keepLines/>
              <w:widowControl w:val="0"/>
              <w:jc w:val="left"/>
              <w:rPr>
                <w:sz w:val="15"/>
                <w:szCs w:val="15"/>
                <w:lang w:eastAsia="en-GB"/>
              </w:rPr>
            </w:pPr>
          </w:p>
        </w:tc>
        <w:tc>
          <w:tcPr>
            <w:tcW w:w="1358" w:type="pct"/>
            <w:shd w:val="clear" w:color="auto" w:fill="auto"/>
          </w:tcPr>
          <w:p w14:paraId="0020F25E" w14:textId="4293A19A" w:rsidR="00DB7039" w:rsidRPr="00785751" w:rsidRDefault="00DB7039" w:rsidP="00DB7039">
            <w:pPr>
              <w:jc w:val="left"/>
              <w:rPr>
                <w:sz w:val="15"/>
                <w:szCs w:val="15"/>
                <w:lang w:eastAsia="en-GB"/>
              </w:rPr>
            </w:pPr>
            <w:r w:rsidRPr="00785751">
              <w:rPr>
                <w:sz w:val="15"/>
                <w:szCs w:val="15"/>
                <w:lang w:eastAsia="en-GB"/>
              </w:rPr>
              <w:t>Act on Improving Transparency and Fairness of Digital Platforms</w:t>
            </w:r>
            <w:r w:rsidR="00A72FBB" w:rsidRPr="00785751">
              <w:rPr>
                <w:sz w:val="15"/>
                <w:szCs w:val="15"/>
                <w:lang w:eastAsia="en-GB"/>
              </w:rPr>
              <w:t>.</w:t>
            </w:r>
          </w:p>
          <w:p w14:paraId="0AFEB2F4" w14:textId="77777777" w:rsidR="00DB7039" w:rsidRPr="00785751" w:rsidRDefault="00DB7039" w:rsidP="00DB7039">
            <w:pPr>
              <w:jc w:val="left"/>
              <w:rPr>
                <w:sz w:val="15"/>
                <w:szCs w:val="15"/>
                <w:lang w:eastAsia="en-GB"/>
              </w:rPr>
            </w:pPr>
          </w:p>
          <w:p w14:paraId="6823F3F6"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46530ADC" w14:textId="77777777" w:rsidR="00DB7039" w:rsidRPr="00785751" w:rsidRDefault="00DB7039" w:rsidP="00DB7039">
            <w:pPr>
              <w:jc w:val="left"/>
              <w:rPr>
                <w:rStyle w:val="Hyperlink"/>
                <w:sz w:val="15"/>
                <w:szCs w:val="15"/>
              </w:rPr>
            </w:pPr>
            <w:r w:rsidRPr="00785751">
              <w:rPr>
                <w:rStyle w:val="Hyperlink"/>
                <w:sz w:val="15"/>
                <w:szCs w:val="15"/>
                <w:lang w:eastAsia="en-GB"/>
              </w:rPr>
              <w:t>https://www.meti.go.jp/english/policy/mono_info_service/information_economy/digital_platforms/index.html</w:t>
            </w:r>
          </w:p>
          <w:p w14:paraId="7AD4770E" w14:textId="77777777" w:rsidR="00DB7039" w:rsidRPr="00785751" w:rsidRDefault="00DB7039" w:rsidP="00DB7039">
            <w:pPr>
              <w:jc w:val="left"/>
              <w:rPr>
                <w:sz w:val="15"/>
                <w:szCs w:val="15"/>
                <w:lang w:eastAsia="en-GB"/>
              </w:rPr>
            </w:pPr>
          </w:p>
        </w:tc>
        <w:tc>
          <w:tcPr>
            <w:tcW w:w="845" w:type="pct"/>
            <w:shd w:val="clear" w:color="auto" w:fill="auto"/>
          </w:tcPr>
          <w:p w14:paraId="43E84BD2" w14:textId="77777777" w:rsidR="00DB7039" w:rsidRPr="00785751" w:rsidRDefault="00DB7039" w:rsidP="00DB7039">
            <w:pPr>
              <w:jc w:val="left"/>
              <w:rPr>
                <w:sz w:val="15"/>
                <w:szCs w:val="15"/>
                <w:lang w:eastAsia="en-GB"/>
              </w:rPr>
            </w:pPr>
            <w:r w:rsidRPr="00785751">
              <w:rPr>
                <w:sz w:val="15"/>
                <w:szCs w:val="15"/>
                <w:lang w:eastAsia="en-GB"/>
              </w:rPr>
              <w:t>Effective 1 February 2021</w:t>
            </w:r>
          </w:p>
        </w:tc>
        <w:tc>
          <w:tcPr>
            <w:tcW w:w="360" w:type="pct"/>
            <w:shd w:val="clear" w:color="auto" w:fill="auto"/>
          </w:tcPr>
          <w:p w14:paraId="41B19B52"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42C474D2" w14:textId="77777777" w:rsidTr="00DB7039">
        <w:trPr>
          <w:trHeight w:val="60"/>
        </w:trPr>
        <w:tc>
          <w:tcPr>
            <w:tcW w:w="5000" w:type="pct"/>
            <w:gridSpan w:val="6"/>
            <w:shd w:val="clear" w:color="auto" w:fill="C9DED4"/>
          </w:tcPr>
          <w:p w14:paraId="046C1DEB"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Malta</w:t>
            </w:r>
          </w:p>
        </w:tc>
      </w:tr>
      <w:tr w:rsidR="00DB7039" w:rsidRPr="00785751" w14:paraId="10E3EC09" w14:textId="77777777" w:rsidTr="008560CC">
        <w:tblPrEx>
          <w:tblCellMar>
            <w:left w:w="108" w:type="dxa"/>
            <w:right w:w="108" w:type="dxa"/>
          </w:tblCellMar>
        </w:tblPrEx>
        <w:tc>
          <w:tcPr>
            <w:tcW w:w="1397" w:type="pct"/>
            <w:shd w:val="clear" w:color="auto" w:fill="auto"/>
          </w:tcPr>
          <w:p w14:paraId="05C27BD4" w14:textId="77777777" w:rsidR="00DB7039" w:rsidRPr="00785751" w:rsidRDefault="00DB7039" w:rsidP="00DB7039">
            <w:pPr>
              <w:jc w:val="left"/>
              <w:rPr>
                <w:sz w:val="15"/>
                <w:szCs w:val="15"/>
                <w:lang w:eastAsia="en-GB"/>
              </w:rPr>
            </w:pPr>
            <w:r w:rsidRPr="00785751">
              <w:rPr>
                <w:sz w:val="15"/>
                <w:szCs w:val="15"/>
                <w:lang w:eastAsia="en-GB"/>
              </w:rPr>
              <w:t>Malta adopted new measures for the authorization of foreign investment. The act defines the power of the National FDI Screening Office to authorize or refuse FDI projects on the grounds of security or public order as well as implement screening decisions, report annually to the European Commission, and liaise with the authorities of third countries on FDI screening-related issues.</w:t>
            </w:r>
          </w:p>
          <w:p w14:paraId="111517D6" w14:textId="77777777" w:rsidR="00DB7039" w:rsidRPr="00785751" w:rsidRDefault="00DB7039" w:rsidP="00DB7039">
            <w:pPr>
              <w:jc w:val="left"/>
              <w:rPr>
                <w:sz w:val="15"/>
                <w:szCs w:val="15"/>
                <w:lang w:eastAsia="en-GB"/>
              </w:rPr>
            </w:pPr>
          </w:p>
          <w:p w14:paraId="71401979" w14:textId="77777777" w:rsidR="00DB7039" w:rsidRPr="00785751" w:rsidRDefault="00DB7039" w:rsidP="00DB7039">
            <w:pPr>
              <w:jc w:val="left"/>
              <w:rPr>
                <w:sz w:val="15"/>
                <w:szCs w:val="15"/>
                <w:lang w:eastAsia="en-GB"/>
              </w:rPr>
            </w:pPr>
            <w:r w:rsidRPr="00785751">
              <w:rPr>
                <w:sz w:val="15"/>
                <w:szCs w:val="15"/>
                <w:lang w:eastAsia="en-GB"/>
              </w:rPr>
              <w:t xml:space="preserve">All foreign investment activities listed in a schedule in the act (covering energy, transport, water, health, communications, media, data </w:t>
            </w:r>
            <w:r w:rsidRPr="00785751">
              <w:rPr>
                <w:sz w:val="15"/>
                <w:szCs w:val="15"/>
                <w:lang w:eastAsia="en-GB"/>
              </w:rPr>
              <w:lastRenderedPageBreak/>
              <w:t>processing or storage or financial activities) should be notified to the National Foreign Direct Investment Screening Office, when foreign investment is 10% or above. Within 5 days the Office should inform the applicant whether the investment will be subject to screening. Factors to be considered are</w:t>
            </w:r>
            <w:r w:rsidRPr="00785751">
              <w:rPr>
                <w:sz w:val="15"/>
                <w:szCs w:val="15"/>
              </w:rPr>
              <w:t xml:space="preserve"> </w:t>
            </w:r>
            <w:r w:rsidRPr="00785751">
              <w:rPr>
                <w:sz w:val="15"/>
                <w:szCs w:val="15"/>
                <w:lang w:eastAsia="en-GB"/>
              </w:rPr>
              <w:t>whether the foreign investor is directly or indirectly controlled by the government, including state bodies or armed forces, of a third country, including through ownership structure or significant funding; whether the foreign investor has already been involved in activities affecting security or public order in an EU member; or whether there is a serious risk that the foreign investor engages in illegal or criminal activities.</w:t>
            </w:r>
          </w:p>
          <w:p w14:paraId="431E21A8" w14:textId="77777777" w:rsidR="00DB7039" w:rsidRPr="00785751" w:rsidRDefault="00DB7039" w:rsidP="00DB7039">
            <w:pPr>
              <w:jc w:val="left"/>
              <w:rPr>
                <w:sz w:val="15"/>
                <w:szCs w:val="15"/>
                <w:lang w:eastAsia="en-GB"/>
              </w:rPr>
            </w:pPr>
          </w:p>
        </w:tc>
        <w:tc>
          <w:tcPr>
            <w:tcW w:w="401" w:type="pct"/>
            <w:shd w:val="clear" w:color="auto" w:fill="auto"/>
          </w:tcPr>
          <w:p w14:paraId="75FDF6AE" w14:textId="77777777" w:rsidR="00DB7039" w:rsidRPr="00785751" w:rsidRDefault="00DB7039" w:rsidP="00DB7039">
            <w:pPr>
              <w:jc w:val="left"/>
              <w:rPr>
                <w:sz w:val="15"/>
                <w:szCs w:val="15"/>
                <w:lang w:eastAsia="en-GB"/>
              </w:rPr>
            </w:pPr>
            <w:r w:rsidRPr="00785751">
              <w:rPr>
                <w:sz w:val="15"/>
                <w:szCs w:val="15"/>
                <w:lang w:eastAsia="en-GB"/>
              </w:rPr>
              <w:lastRenderedPageBreak/>
              <w:t>Mode 3</w:t>
            </w:r>
          </w:p>
        </w:tc>
        <w:tc>
          <w:tcPr>
            <w:tcW w:w="639" w:type="pct"/>
            <w:shd w:val="clear" w:color="auto" w:fill="auto"/>
          </w:tcPr>
          <w:p w14:paraId="2AED6A72"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71196D5B" w14:textId="1F22A70D" w:rsidR="00DB7039" w:rsidRPr="00785751" w:rsidRDefault="00DB7039" w:rsidP="00DB7039">
            <w:pPr>
              <w:jc w:val="left"/>
              <w:rPr>
                <w:sz w:val="15"/>
                <w:szCs w:val="15"/>
                <w:lang w:eastAsia="en-GB"/>
              </w:rPr>
            </w:pPr>
            <w:r w:rsidRPr="00785751">
              <w:rPr>
                <w:sz w:val="15"/>
                <w:szCs w:val="15"/>
                <w:lang w:eastAsia="en-GB"/>
              </w:rPr>
              <w:t>National Foreign Direct Investment Screening Office Act</w:t>
            </w:r>
            <w:r w:rsidR="00A72FBB" w:rsidRPr="00785751">
              <w:rPr>
                <w:sz w:val="15"/>
                <w:szCs w:val="15"/>
                <w:lang w:eastAsia="en-GB"/>
              </w:rPr>
              <w:t>.</w:t>
            </w:r>
          </w:p>
          <w:p w14:paraId="77852302" w14:textId="77777777" w:rsidR="00DB7039" w:rsidRPr="00785751" w:rsidRDefault="00DB7039" w:rsidP="00DB7039">
            <w:pPr>
              <w:jc w:val="left"/>
              <w:rPr>
                <w:sz w:val="15"/>
                <w:szCs w:val="15"/>
                <w:lang w:eastAsia="en-GB"/>
              </w:rPr>
            </w:pPr>
          </w:p>
          <w:p w14:paraId="499CF3BE"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253FAF25" w14:textId="77777777" w:rsidR="00DB7039" w:rsidRPr="00785751" w:rsidRDefault="00A31855" w:rsidP="00DB7039">
            <w:pPr>
              <w:jc w:val="left"/>
              <w:rPr>
                <w:sz w:val="15"/>
                <w:szCs w:val="15"/>
                <w:lang w:eastAsia="en-GB"/>
              </w:rPr>
            </w:pPr>
            <w:hyperlink r:id="rId132" w:history="1">
              <w:r w:rsidR="00DB7039" w:rsidRPr="00785751">
                <w:rPr>
                  <w:rStyle w:val="Hyperlink"/>
                  <w:sz w:val="15"/>
                  <w:szCs w:val="15"/>
                  <w:lang w:eastAsia="en-GB"/>
                </w:rPr>
                <w:t>https://www.nfdismalta.com/wp-content/uploads/2020/12/NFDIS-Act-Publication.pdf</w:t>
              </w:r>
            </w:hyperlink>
            <w:r w:rsidR="00DB7039" w:rsidRPr="00785751">
              <w:rPr>
                <w:sz w:val="15"/>
                <w:szCs w:val="15"/>
                <w:lang w:eastAsia="en-GB"/>
              </w:rPr>
              <w:t xml:space="preserve"> </w:t>
            </w:r>
          </w:p>
        </w:tc>
        <w:tc>
          <w:tcPr>
            <w:tcW w:w="845" w:type="pct"/>
            <w:shd w:val="clear" w:color="auto" w:fill="auto"/>
          </w:tcPr>
          <w:p w14:paraId="172EE03B" w14:textId="77777777" w:rsidR="00DB7039" w:rsidRPr="00785751" w:rsidRDefault="00DB7039" w:rsidP="00DB7039">
            <w:pPr>
              <w:jc w:val="left"/>
              <w:rPr>
                <w:sz w:val="15"/>
                <w:szCs w:val="15"/>
                <w:lang w:eastAsia="en-GB"/>
              </w:rPr>
            </w:pPr>
            <w:r w:rsidRPr="00785751">
              <w:rPr>
                <w:sz w:val="15"/>
                <w:szCs w:val="15"/>
                <w:lang w:eastAsia="en-GB"/>
              </w:rPr>
              <w:t>Published 18 December 2020</w:t>
            </w:r>
          </w:p>
          <w:p w14:paraId="7C5CFD57" w14:textId="77777777" w:rsidR="00DB7039" w:rsidRPr="00785751" w:rsidRDefault="00DB7039" w:rsidP="00DB7039">
            <w:pPr>
              <w:jc w:val="left"/>
              <w:rPr>
                <w:sz w:val="15"/>
                <w:szCs w:val="15"/>
                <w:lang w:eastAsia="en-GB"/>
              </w:rPr>
            </w:pPr>
          </w:p>
          <w:p w14:paraId="166FDE81" w14:textId="77777777" w:rsidR="00DB7039" w:rsidRPr="00785751" w:rsidRDefault="00DB7039" w:rsidP="00DB7039">
            <w:pPr>
              <w:jc w:val="left"/>
              <w:rPr>
                <w:sz w:val="15"/>
                <w:szCs w:val="15"/>
                <w:lang w:eastAsia="en-GB"/>
              </w:rPr>
            </w:pPr>
            <w:r w:rsidRPr="00785751">
              <w:rPr>
                <w:sz w:val="15"/>
                <w:szCs w:val="15"/>
                <w:lang w:eastAsia="en-GB"/>
              </w:rPr>
              <w:t>Effective 11 October 2020</w:t>
            </w:r>
          </w:p>
        </w:tc>
        <w:tc>
          <w:tcPr>
            <w:tcW w:w="360" w:type="pct"/>
            <w:shd w:val="clear" w:color="auto" w:fill="auto"/>
          </w:tcPr>
          <w:p w14:paraId="5CB7C3EB"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2186D5B3" w14:textId="77777777" w:rsidTr="00DB7039">
        <w:tc>
          <w:tcPr>
            <w:tcW w:w="5000" w:type="pct"/>
            <w:gridSpan w:val="6"/>
            <w:shd w:val="clear" w:color="auto" w:fill="C9DED4"/>
          </w:tcPr>
          <w:p w14:paraId="12E2CAB2"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Mexico</w:t>
            </w:r>
          </w:p>
        </w:tc>
      </w:tr>
      <w:tr w:rsidR="00DB7039" w:rsidRPr="00785751" w14:paraId="58AC4E80" w14:textId="77777777" w:rsidTr="008560CC">
        <w:tc>
          <w:tcPr>
            <w:tcW w:w="1397" w:type="pct"/>
            <w:shd w:val="clear" w:color="auto" w:fill="auto"/>
          </w:tcPr>
          <w:p w14:paraId="4CC0EEFF" w14:textId="77777777" w:rsidR="00DB7039" w:rsidRPr="00785751" w:rsidRDefault="00DB7039" w:rsidP="00DB7039">
            <w:pPr>
              <w:jc w:val="left"/>
              <w:rPr>
                <w:sz w:val="15"/>
                <w:szCs w:val="15"/>
                <w:lang w:eastAsia="en-GB"/>
              </w:rPr>
            </w:pPr>
            <w:r w:rsidRPr="00785751">
              <w:rPr>
                <w:sz w:val="15"/>
                <w:szCs w:val="15"/>
                <w:lang w:eastAsia="en-GB"/>
              </w:rPr>
              <w:t>Mexico adopted new measures that address the income tax and VAT treatment of digital services and transactions performed on online platforms. Notably, the withholding tax, that is applicable to resident and non-resident entities, should be levied on the total amount of income without VAT that individuals receive or cash-in.</w:t>
            </w:r>
            <w:r w:rsidRPr="00785751">
              <w:rPr>
                <w:sz w:val="15"/>
                <w:szCs w:val="15"/>
              </w:rPr>
              <w:t xml:space="preserve"> </w:t>
            </w:r>
            <w:r w:rsidRPr="00785751">
              <w:rPr>
                <w:sz w:val="15"/>
                <w:szCs w:val="15"/>
                <w:lang w:eastAsia="en-GB"/>
              </w:rPr>
              <w:t xml:space="preserve">The tax rates are 2.1% for ground/land passenger transport services and the delivery of goods; 4% for lodging/accommodation services; and 1% for the transfer of goods and the provision of services. </w:t>
            </w:r>
          </w:p>
          <w:p w14:paraId="209D849B" w14:textId="77777777" w:rsidR="00DB7039" w:rsidRPr="00785751" w:rsidRDefault="00DB7039" w:rsidP="00DB7039">
            <w:pPr>
              <w:jc w:val="left"/>
              <w:rPr>
                <w:sz w:val="15"/>
                <w:szCs w:val="15"/>
                <w:lang w:eastAsia="en-GB"/>
              </w:rPr>
            </w:pPr>
          </w:p>
          <w:p w14:paraId="55F4EB39" w14:textId="77777777" w:rsidR="00DB7039" w:rsidRPr="00785751" w:rsidRDefault="00DB7039" w:rsidP="00DB7039">
            <w:pPr>
              <w:jc w:val="left"/>
              <w:rPr>
                <w:sz w:val="15"/>
                <w:szCs w:val="15"/>
                <w:lang w:eastAsia="en-GB"/>
              </w:rPr>
            </w:pPr>
            <w:r w:rsidRPr="00785751">
              <w:rPr>
                <w:sz w:val="15"/>
                <w:szCs w:val="15"/>
                <w:lang w:eastAsia="en-GB"/>
              </w:rPr>
              <w:t>In case of noncompliance, non-resident legal entities without a permanent establishment in Mexico can have their digital service in Mexico temporary blocked, until such time that it complies with the obligations. Prior to blocking, the entity will be informed of the non-compliance.</w:t>
            </w:r>
          </w:p>
          <w:p w14:paraId="2FF0DD66" w14:textId="77777777" w:rsidR="00DB7039" w:rsidRPr="00785751" w:rsidRDefault="00DB7039" w:rsidP="00DB7039">
            <w:pPr>
              <w:jc w:val="left"/>
              <w:rPr>
                <w:sz w:val="15"/>
                <w:szCs w:val="15"/>
                <w:lang w:eastAsia="en-GB"/>
              </w:rPr>
            </w:pPr>
          </w:p>
          <w:p w14:paraId="466A56EA" w14:textId="77777777" w:rsidR="00DB7039" w:rsidRPr="00785751" w:rsidRDefault="00DB7039" w:rsidP="00DB7039">
            <w:pPr>
              <w:jc w:val="left"/>
              <w:rPr>
                <w:sz w:val="15"/>
                <w:szCs w:val="15"/>
                <w:lang w:eastAsia="en-GB"/>
              </w:rPr>
            </w:pPr>
            <w:r w:rsidRPr="00785751">
              <w:rPr>
                <w:sz w:val="15"/>
                <w:szCs w:val="15"/>
                <w:lang w:eastAsia="en-GB"/>
              </w:rPr>
              <w:t>Since the blocking will be carried out through the operators of public networks in Mexico, telecommunication operators may also be subject to fines for noncompliance or delays in orders for blocking and unblocking.</w:t>
            </w:r>
          </w:p>
          <w:p w14:paraId="78952612" w14:textId="77777777" w:rsidR="00DB7039" w:rsidRPr="00785751" w:rsidRDefault="00DB7039" w:rsidP="00DB7039">
            <w:pPr>
              <w:jc w:val="left"/>
              <w:rPr>
                <w:sz w:val="15"/>
                <w:szCs w:val="15"/>
                <w:lang w:eastAsia="en-GB"/>
              </w:rPr>
            </w:pPr>
          </w:p>
        </w:tc>
        <w:tc>
          <w:tcPr>
            <w:tcW w:w="401" w:type="pct"/>
            <w:shd w:val="clear" w:color="auto" w:fill="auto"/>
          </w:tcPr>
          <w:p w14:paraId="0CE2834B"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68D3865F" w14:textId="77777777" w:rsidR="00DB7039" w:rsidRPr="00785751" w:rsidRDefault="00DB7039" w:rsidP="00DB7039">
            <w:pPr>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15D6D836" w14:textId="69545AA7" w:rsidR="00DB7039" w:rsidRPr="00785751" w:rsidRDefault="00DB7039" w:rsidP="00DB7039">
            <w:pPr>
              <w:jc w:val="left"/>
              <w:rPr>
                <w:sz w:val="15"/>
                <w:szCs w:val="15"/>
                <w:lang w:eastAsia="en-GB"/>
              </w:rPr>
            </w:pPr>
            <w:r w:rsidRPr="00785751">
              <w:rPr>
                <w:sz w:val="15"/>
                <w:szCs w:val="15"/>
                <w:lang w:eastAsia="en-GB"/>
              </w:rPr>
              <w:t>Decree amending the Income Tax Law, the Value Added Tax Law, and the Federal Tax Code</w:t>
            </w:r>
            <w:r w:rsidR="005D4C40" w:rsidRPr="00785751">
              <w:rPr>
                <w:sz w:val="15"/>
                <w:szCs w:val="15"/>
                <w:lang w:eastAsia="en-GB"/>
              </w:rPr>
              <w:t>.</w:t>
            </w:r>
          </w:p>
          <w:p w14:paraId="6E314018" w14:textId="77777777" w:rsidR="00DB7039" w:rsidRPr="00785751" w:rsidRDefault="00DB7039" w:rsidP="00DB7039">
            <w:pPr>
              <w:jc w:val="left"/>
              <w:rPr>
                <w:sz w:val="15"/>
                <w:szCs w:val="15"/>
                <w:lang w:eastAsia="en-GB"/>
              </w:rPr>
            </w:pPr>
          </w:p>
          <w:p w14:paraId="7274C690" w14:textId="77777777" w:rsidR="00DB7039" w:rsidRPr="00785751" w:rsidRDefault="00DB7039" w:rsidP="00DB7039">
            <w:pPr>
              <w:jc w:val="left"/>
              <w:rPr>
                <w:sz w:val="15"/>
                <w:szCs w:val="15"/>
                <w:lang w:eastAsia="en-GB"/>
              </w:rPr>
            </w:pPr>
            <w:r w:rsidRPr="00785751">
              <w:rPr>
                <w:sz w:val="15"/>
                <w:szCs w:val="15"/>
                <w:lang w:eastAsia="en-GB"/>
              </w:rPr>
              <w:t>Viewed at:</w:t>
            </w:r>
          </w:p>
          <w:p w14:paraId="04F2673F" w14:textId="77777777" w:rsidR="00DB7039" w:rsidRPr="00785751" w:rsidRDefault="00A31855" w:rsidP="00DB7039">
            <w:pPr>
              <w:jc w:val="left"/>
              <w:rPr>
                <w:sz w:val="15"/>
                <w:szCs w:val="15"/>
                <w:lang w:eastAsia="en-GB"/>
              </w:rPr>
            </w:pPr>
            <w:hyperlink r:id="rId133" w:history="1">
              <w:r w:rsidR="00DB7039" w:rsidRPr="00785751">
                <w:rPr>
                  <w:rStyle w:val="Hyperlink"/>
                  <w:sz w:val="15"/>
                  <w:szCs w:val="15"/>
                  <w:lang w:eastAsia="en-GB"/>
                </w:rPr>
                <w:t>http://www.dof.gob.mx/nota_to_imagen_fs.php?codnota=5606951&amp;fecha=08/12/2020&amp;cod_diario=289781</w:t>
              </w:r>
            </w:hyperlink>
            <w:r w:rsidR="00DB7039" w:rsidRPr="00785751">
              <w:rPr>
                <w:sz w:val="15"/>
                <w:szCs w:val="15"/>
                <w:lang w:eastAsia="en-GB"/>
              </w:rPr>
              <w:t xml:space="preserve"> </w:t>
            </w:r>
          </w:p>
          <w:p w14:paraId="626F82C6" w14:textId="77777777" w:rsidR="00DB7039" w:rsidRPr="00785751" w:rsidRDefault="00DB7039" w:rsidP="00DB7039">
            <w:pPr>
              <w:jc w:val="left"/>
              <w:rPr>
                <w:sz w:val="15"/>
                <w:szCs w:val="15"/>
              </w:rPr>
            </w:pPr>
          </w:p>
          <w:p w14:paraId="6AF8CA2E" w14:textId="77777777" w:rsidR="00DB7039" w:rsidRPr="00785751" w:rsidRDefault="00A31855" w:rsidP="00DB7039">
            <w:pPr>
              <w:jc w:val="left"/>
              <w:rPr>
                <w:sz w:val="15"/>
                <w:szCs w:val="15"/>
                <w:lang w:eastAsia="en-GB"/>
              </w:rPr>
            </w:pPr>
            <w:hyperlink r:id="rId134" w:history="1">
              <w:r w:rsidR="00DB7039" w:rsidRPr="00785751">
                <w:rPr>
                  <w:rStyle w:val="Hyperlink"/>
                  <w:sz w:val="15"/>
                  <w:szCs w:val="15"/>
                  <w:lang w:eastAsia="en-GB"/>
                </w:rPr>
                <w:t>https://mnetax.com/mexico-amends-tax-rules-applying-to-digital-service-providers-online-platforms-42363</w:t>
              </w:r>
            </w:hyperlink>
            <w:r w:rsidR="00DB7039" w:rsidRPr="00785751">
              <w:rPr>
                <w:sz w:val="15"/>
                <w:szCs w:val="15"/>
                <w:lang w:eastAsia="en-GB"/>
              </w:rPr>
              <w:t xml:space="preserve"> </w:t>
            </w:r>
          </w:p>
        </w:tc>
        <w:tc>
          <w:tcPr>
            <w:tcW w:w="845" w:type="pct"/>
            <w:shd w:val="clear" w:color="auto" w:fill="auto"/>
          </w:tcPr>
          <w:p w14:paraId="65714843" w14:textId="77777777" w:rsidR="00DB7039" w:rsidRPr="00785751" w:rsidRDefault="00DB7039" w:rsidP="00DB7039">
            <w:pPr>
              <w:jc w:val="left"/>
              <w:rPr>
                <w:sz w:val="15"/>
                <w:szCs w:val="15"/>
                <w:lang w:eastAsia="en-GB"/>
              </w:rPr>
            </w:pPr>
            <w:r w:rsidRPr="00785751">
              <w:rPr>
                <w:sz w:val="15"/>
                <w:szCs w:val="15"/>
                <w:lang w:eastAsia="en-GB"/>
              </w:rPr>
              <w:t>Effective 1 January 2021</w:t>
            </w:r>
          </w:p>
        </w:tc>
        <w:tc>
          <w:tcPr>
            <w:tcW w:w="360" w:type="pct"/>
            <w:shd w:val="clear" w:color="auto" w:fill="auto"/>
          </w:tcPr>
          <w:p w14:paraId="45EE0E6D"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4232CE95" w14:textId="77777777" w:rsidTr="00DB7039">
        <w:trPr>
          <w:trHeight w:val="60"/>
        </w:trPr>
        <w:tc>
          <w:tcPr>
            <w:tcW w:w="5000" w:type="pct"/>
            <w:gridSpan w:val="6"/>
            <w:shd w:val="clear" w:color="auto" w:fill="C9DED4"/>
          </w:tcPr>
          <w:p w14:paraId="654C7BB5"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lastRenderedPageBreak/>
              <w:t>New Zealand</w:t>
            </w:r>
          </w:p>
        </w:tc>
      </w:tr>
      <w:tr w:rsidR="00DB7039" w:rsidRPr="00785751" w14:paraId="5D45C52C" w14:textId="77777777" w:rsidTr="008560CC">
        <w:tblPrEx>
          <w:tblCellMar>
            <w:left w:w="108" w:type="dxa"/>
            <w:right w:w="108" w:type="dxa"/>
          </w:tblCellMar>
        </w:tblPrEx>
        <w:tc>
          <w:tcPr>
            <w:tcW w:w="1397" w:type="pct"/>
            <w:shd w:val="clear" w:color="auto" w:fill="auto"/>
          </w:tcPr>
          <w:p w14:paraId="322BFF53" w14:textId="77777777" w:rsidR="00DB7039" w:rsidRPr="00785751" w:rsidRDefault="00DB7039" w:rsidP="00DB7039">
            <w:pPr>
              <w:jc w:val="left"/>
              <w:rPr>
                <w:sz w:val="15"/>
                <w:szCs w:val="15"/>
                <w:lang w:eastAsia="en-GB"/>
              </w:rPr>
            </w:pPr>
            <w:r w:rsidRPr="00785751">
              <w:rPr>
                <w:sz w:val="15"/>
                <w:szCs w:val="15"/>
              </w:rPr>
              <w:t>Update to the Privacy Act to strengthen privacy protections by promoting early intervention and risk management by agencies.</w:t>
            </w:r>
          </w:p>
        </w:tc>
        <w:tc>
          <w:tcPr>
            <w:tcW w:w="401" w:type="pct"/>
            <w:shd w:val="clear" w:color="auto" w:fill="auto"/>
          </w:tcPr>
          <w:p w14:paraId="5CEEDAC8" w14:textId="77777777" w:rsidR="00DB7039" w:rsidRPr="00785751" w:rsidRDefault="00DB7039" w:rsidP="00DB7039">
            <w:pPr>
              <w:jc w:val="left"/>
              <w:rPr>
                <w:sz w:val="15"/>
                <w:szCs w:val="15"/>
                <w:lang w:eastAsia="en-GB"/>
              </w:rPr>
            </w:pPr>
            <w:r w:rsidRPr="00785751">
              <w:rPr>
                <w:sz w:val="15"/>
                <w:szCs w:val="15"/>
                <w:lang w:eastAsia="en-GB"/>
              </w:rPr>
              <w:t>All modes</w:t>
            </w:r>
          </w:p>
        </w:tc>
        <w:tc>
          <w:tcPr>
            <w:tcW w:w="639" w:type="pct"/>
            <w:shd w:val="clear" w:color="auto" w:fill="auto"/>
          </w:tcPr>
          <w:p w14:paraId="524C1D5F"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4D0FA2DF" w14:textId="6426B712" w:rsidR="00DB7039" w:rsidRPr="00785751" w:rsidRDefault="00DB7039" w:rsidP="00DB7039">
            <w:pPr>
              <w:jc w:val="left"/>
              <w:rPr>
                <w:sz w:val="15"/>
                <w:szCs w:val="15"/>
                <w:lang w:eastAsia="en-GB"/>
              </w:rPr>
            </w:pPr>
            <w:r w:rsidRPr="00785751">
              <w:rPr>
                <w:sz w:val="15"/>
                <w:szCs w:val="15"/>
              </w:rPr>
              <w:t>The Privacy Act 2020</w:t>
            </w:r>
            <w:r w:rsidR="005D4C40" w:rsidRPr="00785751">
              <w:rPr>
                <w:sz w:val="15"/>
                <w:szCs w:val="15"/>
              </w:rPr>
              <w:t>.</w:t>
            </w:r>
          </w:p>
          <w:p w14:paraId="6BE82B49" w14:textId="77777777" w:rsidR="00DB7039" w:rsidRPr="00785751" w:rsidRDefault="00DB7039" w:rsidP="00DB7039">
            <w:pPr>
              <w:jc w:val="left"/>
              <w:rPr>
                <w:sz w:val="15"/>
                <w:szCs w:val="15"/>
                <w:lang w:eastAsia="en-GB"/>
              </w:rPr>
            </w:pPr>
          </w:p>
          <w:p w14:paraId="44D18D66"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62A61E4" w14:textId="77777777" w:rsidR="00DB7039" w:rsidRPr="00785751" w:rsidRDefault="00A31855" w:rsidP="00DB7039">
            <w:pPr>
              <w:jc w:val="left"/>
              <w:rPr>
                <w:sz w:val="15"/>
                <w:szCs w:val="15"/>
                <w:lang w:eastAsia="en-GB"/>
              </w:rPr>
            </w:pPr>
            <w:hyperlink r:id="rId135" w:history="1">
              <w:r w:rsidR="00DB7039" w:rsidRPr="00785751">
                <w:rPr>
                  <w:rStyle w:val="Hyperlink"/>
                  <w:sz w:val="15"/>
                  <w:szCs w:val="15"/>
                  <w:lang w:eastAsia="en-GB"/>
                </w:rPr>
                <w:t>https://www.legislation.govt.nz/act/public/2020/0031/latest/LMS23223.html</w:t>
              </w:r>
            </w:hyperlink>
            <w:r w:rsidR="00DB7039" w:rsidRPr="00785751">
              <w:rPr>
                <w:sz w:val="15"/>
                <w:szCs w:val="15"/>
                <w:lang w:eastAsia="en-GB"/>
              </w:rPr>
              <w:t xml:space="preserve"> </w:t>
            </w:r>
          </w:p>
          <w:p w14:paraId="12FA2785" w14:textId="77777777" w:rsidR="00DB7039" w:rsidRPr="00785751" w:rsidRDefault="00DB7039" w:rsidP="00DB7039">
            <w:pPr>
              <w:jc w:val="left"/>
              <w:rPr>
                <w:sz w:val="15"/>
                <w:szCs w:val="15"/>
                <w:lang w:eastAsia="en-GB"/>
              </w:rPr>
            </w:pPr>
          </w:p>
        </w:tc>
        <w:tc>
          <w:tcPr>
            <w:tcW w:w="845" w:type="pct"/>
            <w:shd w:val="clear" w:color="auto" w:fill="auto"/>
          </w:tcPr>
          <w:p w14:paraId="21CADBEE" w14:textId="77777777" w:rsidR="00DB7039" w:rsidRPr="00785751" w:rsidRDefault="00DB7039" w:rsidP="00DB7039">
            <w:pPr>
              <w:jc w:val="left"/>
              <w:rPr>
                <w:sz w:val="15"/>
                <w:szCs w:val="15"/>
                <w:lang w:eastAsia="en-GB"/>
              </w:rPr>
            </w:pPr>
            <w:r w:rsidRPr="00785751">
              <w:rPr>
                <w:sz w:val="15"/>
                <w:szCs w:val="15"/>
                <w:lang w:eastAsia="en-GB"/>
              </w:rPr>
              <w:t xml:space="preserve">Effective </w:t>
            </w:r>
            <w:r w:rsidRPr="00785751">
              <w:rPr>
                <w:sz w:val="15"/>
                <w:szCs w:val="15"/>
              </w:rPr>
              <w:t>1 December 2020</w:t>
            </w:r>
          </w:p>
        </w:tc>
        <w:tc>
          <w:tcPr>
            <w:tcW w:w="360" w:type="pct"/>
            <w:shd w:val="clear" w:color="auto" w:fill="auto"/>
          </w:tcPr>
          <w:p w14:paraId="7E63FF4A"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1117FDD7" w14:textId="77777777" w:rsidTr="00DB7039">
        <w:trPr>
          <w:trHeight w:val="60"/>
        </w:trPr>
        <w:tc>
          <w:tcPr>
            <w:tcW w:w="5000" w:type="pct"/>
            <w:gridSpan w:val="6"/>
            <w:shd w:val="clear" w:color="auto" w:fill="C9DED4"/>
          </w:tcPr>
          <w:p w14:paraId="58AA1C99"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Oman</w:t>
            </w:r>
          </w:p>
        </w:tc>
      </w:tr>
      <w:tr w:rsidR="00DB7039" w:rsidRPr="00785751" w14:paraId="65E55989" w14:textId="77777777" w:rsidTr="008560CC">
        <w:tblPrEx>
          <w:tblCellMar>
            <w:left w:w="108" w:type="dxa"/>
            <w:right w:w="108" w:type="dxa"/>
          </w:tblCellMar>
        </w:tblPrEx>
        <w:tc>
          <w:tcPr>
            <w:tcW w:w="1397" w:type="pct"/>
            <w:shd w:val="clear" w:color="auto" w:fill="auto"/>
          </w:tcPr>
          <w:p w14:paraId="6071D5EE" w14:textId="77777777" w:rsidR="00DB7039" w:rsidRPr="00785751" w:rsidRDefault="00DB7039" w:rsidP="00DB7039">
            <w:pPr>
              <w:jc w:val="left"/>
              <w:rPr>
                <w:sz w:val="15"/>
                <w:szCs w:val="15"/>
                <w:lang w:eastAsia="en-GB"/>
              </w:rPr>
            </w:pPr>
            <w:r w:rsidRPr="00785751">
              <w:rPr>
                <w:sz w:val="15"/>
                <w:szCs w:val="15"/>
                <w:lang w:eastAsia="en-GB"/>
              </w:rPr>
              <w:t xml:space="preserve">A new measure prohibits the acceptance of applications for the ownership of non-fully owned Omani companies of lands and real estate located in the places of prohibition stipulated in the </w:t>
            </w:r>
            <w:proofErr w:type="gramStart"/>
            <w:r w:rsidRPr="00785751">
              <w:rPr>
                <w:sz w:val="15"/>
                <w:szCs w:val="15"/>
                <w:lang w:eastAsia="en-GB"/>
              </w:rPr>
              <w:t>aforementioned Royal</w:t>
            </w:r>
            <w:proofErr w:type="gramEnd"/>
            <w:r w:rsidRPr="00785751">
              <w:rPr>
                <w:sz w:val="15"/>
                <w:szCs w:val="15"/>
                <w:lang w:eastAsia="en-GB"/>
              </w:rPr>
              <w:t xml:space="preserve"> Decree No. 29/2018. Company owners holding Omani nationality, and companies wholly owned by citizens from any of the GCC countries may own the lands and real estate necessary to carry out the activity licensed for purchase. Decision No. 41/2017 and everything that contradicts this decision or contravenes its provisions shall be repealed.</w:t>
            </w:r>
          </w:p>
          <w:p w14:paraId="0A28E77A" w14:textId="77777777" w:rsidR="00DB7039" w:rsidRPr="00785751" w:rsidRDefault="00DB7039" w:rsidP="00DB7039">
            <w:pPr>
              <w:jc w:val="left"/>
              <w:rPr>
                <w:sz w:val="15"/>
                <w:szCs w:val="15"/>
              </w:rPr>
            </w:pPr>
          </w:p>
        </w:tc>
        <w:tc>
          <w:tcPr>
            <w:tcW w:w="401" w:type="pct"/>
            <w:shd w:val="clear" w:color="auto" w:fill="auto"/>
          </w:tcPr>
          <w:p w14:paraId="5E44E8E4"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14A76E2A"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7639F3FB" w14:textId="3C4A17CA" w:rsidR="00DB7039" w:rsidRPr="00785751" w:rsidRDefault="00DB7039" w:rsidP="00DB7039">
            <w:pPr>
              <w:jc w:val="left"/>
              <w:rPr>
                <w:sz w:val="15"/>
                <w:szCs w:val="15"/>
                <w:lang w:eastAsia="en-GB"/>
              </w:rPr>
            </w:pPr>
            <w:r w:rsidRPr="00785751">
              <w:rPr>
                <w:sz w:val="15"/>
                <w:szCs w:val="15"/>
                <w:lang w:eastAsia="en-GB"/>
              </w:rPr>
              <w:t>Ministerial Decree No. 45/2021</w:t>
            </w:r>
            <w:r w:rsidRPr="00785751">
              <w:rPr>
                <w:sz w:val="15"/>
                <w:szCs w:val="15"/>
              </w:rPr>
              <w:t xml:space="preserve"> </w:t>
            </w:r>
            <w:r w:rsidRPr="00785751">
              <w:rPr>
                <w:sz w:val="15"/>
                <w:szCs w:val="15"/>
                <w:lang w:eastAsia="en-GB"/>
              </w:rPr>
              <w:t>Regarding the Controls of the Ownership of Land and Real Estate by Companies for Carrying Out Their Activity</w:t>
            </w:r>
            <w:r w:rsidR="005D4C40" w:rsidRPr="00785751">
              <w:rPr>
                <w:sz w:val="15"/>
                <w:szCs w:val="15"/>
                <w:lang w:eastAsia="en-GB"/>
              </w:rPr>
              <w:t>.</w:t>
            </w:r>
          </w:p>
          <w:p w14:paraId="2851E344" w14:textId="77777777" w:rsidR="00DB7039" w:rsidRPr="00785751" w:rsidRDefault="00DB7039" w:rsidP="00DB7039">
            <w:pPr>
              <w:jc w:val="left"/>
              <w:rPr>
                <w:sz w:val="15"/>
                <w:szCs w:val="15"/>
                <w:lang w:eastAsia="en-GB"/>
              </w:rPr>
            </w:pPr>
          </w:p>
          <w:p w14:paraId="68885D93"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27AC13E" w14:textId="77777777" w:rsidR="00DB7039" w:rsidRPr="00785751" w:rsidRDefault="00A31855" w:rsidP="00DB7039">
            <w:pPr>
              <w:jc w:val="left"/>
              <w:rPr>
                <w:sz w:val="15"/>
                <w:szCs w:val="15"/>
                <w:lang w:eastAsia="en-GB"/>
              </w:rPr>
            </w:pPr>
            <w:hyperlink r:id="rId136" w:history="1">
              <w:r w:rsidR="00DB7039" w:rsidRPr="00785751">
                <w:rPr>
                  <w:rStyle w:val="Hyperlink"/>
                  <w:sz w:val="15"/>
                  <w:szCs w:val="15"/>
                  <w:lang w:eastAsia="en-GB"/>
                </w:rPr>
                <w:t>https://mjla.gov.om/eng/legislation/decisions/</w:t>
              </w:r>
            </w:hyperlink>
            <w:r w:rsidR="00DB7039" w:rsidRPr="00785751">
              <w:rPr>
                <w:sz w:val="15"/>
                <w:szCs w:val="15"/>
                <w:lang w:eastAsia="en-GB"/>
              </w:rPr>
              <w:t xml:space="preserve"> </w:t>
            </w:r>
          </w:p>
          <w:p w14:paraId="4A54567E" w14:textId="77777777" w:rsidR="00DB7039" w:rsidRPr="00785751" w:rsidRDefault="00DB7039" w:rsidP="00DB7039">
            <w:pPr>
              <w:jc w:val="left"/>
              <w:rPr>
                <w:sz w:val="15"/>
                <w:szCs w:val="15"/>
                <w:lang w:eastAsia="en-GB"/>
              </w:rPr>
            </w:pPr>
          </w:p>
          <w:p w14:paraId="2086F9FD" w14:textId="77777777" w:rsidR="00DB7039" w:rsidRPr="00785751" w:rsidRDefault="00A31855" w:rsidP="00DB7039">
            <w:pPr>
              <w:jc w:val="left"/>
              <w:rPr>
                <w:sz w:val="15"/>
                <w:szCs w:val="15"/>
                <w:lang w:eastAsia="en-GB"/>
              </w:rPr>
            </w:pPr>
            <w:hyperlink r:id="rId137" w:history="1">
              <w:r w:rsidR="00DB7039" w:rsidRPr="00785751">
                <w:rPr>
                  <w:rStyle w:val="Hyperlink"/>
                  <w:sz w:val="15"/>
                  <w:szCs w:val="15"/>
                  <w:lang w:eastAsia="en-GB"/>
                </w:rPr>
                <w:t>https://timesofoman.com/article/100358-ministry-of-housing-and-urban-planning-issues-new-decision</w:t>
              </w:r>
            </w:hyperlink>
          </w:p>
          <w:p w14:paraId="75312D0F" w14:textId="77777777" w:rsidR="00DB7039" w:rsidRPr="00785751" w:rsidRDefault="00DB7039" w:rsidP="00DB7039">
            <w:pPr>
              <w:jc w:val="left"/>
              <w:rPr>
                <w:sz w:val="15"/>
                <w:szCs w:val="15"/>
                <w:lang w:eastAsia="en-GB"/>
              </w:rPr>
            </w:pPr>
          </w:p>
          <w:p w14:paraId="7A9A8398" w14:textId="77777777" w:rsidR="00DB7039" w:rsidRPr="00785751" w:rsidRDefault="00DB7039" w:rsidP="00DB7039">
            <w:pPr>
              <w:jc w:val="left"/>
              <w:rPr>
                <w:sz w:val="15"/>
                <w:szCs w:val="15"/>
              </w:rPr>
            </w:pPr>
          </w:p>
        </w:tc>
        <w:tc>
          <w:tcPr>
            <w:tcW w:w="845" w:type="pct"/>
            <w:shd w:val="clear" w:color="auto" w:fill="auto"/>
          </w:tcPr>
          <w:p w14:paraId="14B754D5" w14:textId="77777777" w:rsidR="00DB7039" w:rsidRPr="00785751" w:rsidRDefault="00DB7039" w:rsidP="00DB7039">
            <w:pPr>
              <w:jc w:val="left"/>
              <w:rPr>
                <w:sz w:val="15"/>
                <w:szCs w:val="15"/>
                <w:lang w:eastAsia="en-GB"/>
              </w:rPr>
            </w:pPr>
            <w:r w:rsidRPr="00785751">
              <w:rPr>
                <w:sz w:val="15"/>
                <w:szCs w:val="15"/>
                <w:lang w:eastAsia="en-GB"/>
              </w:rPr>
              <w:t>Effective 13 April 2021</w:t>
            </w:r>
          </w:p>
        </w:tc>
        <w:tc>
          <w:tcPr>
            <w:tcW w:w="360" w:type="pct"/>
            <w:shd w:val="clear" w:color="auto" w:fill="auto"/>
          </w:tcPr>
          <w:p w14:paraId="583E3789"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D8FB307" w14:textId="77777777" w:rsidTr="008560CC">
        <w:tblPrEx>
          <w:tblCellMar>
            <w:left w:w="108" w:type="dxa"/>
            <w:right w:w="108" w:type="dxa"/>
          </w:tblCellMar>
        </w:tblPrEx>
        <w:tc>
          <w:tcPr>
            <w:tcW w:w="1397" w:type="pct"/>
            <w:shd w:val="clear" w:color="auto" w:fill="auto"/>
          </w:tcPr>
          <w:p w14:paraId="2AA8C3A6" w14:textId="77777777" w:rsidR="00DB7039" w:rsidRPr="00785751" w:rsidRDefault="00DB7039" w:rsidP="00DB7039">
            <w:pPr>
              <w:jc w:val="left"/>
              <w:rPr>
                <w:sz w:val="15"/>
                <w:szCs w:val="15"/>
                <w:lang w:eastAsia="en-GB"/>
              </w:rPr>
            </w:pPr>
            <w:r w:rsidRPr="00785751">
              <w:rPr>
                <w:sz w:val="15"/>
                <w:szCs w:val="15"/>
                <w:lang w:eastAsia="en-GB"/>
              </w:rPr>
              <w:t xml:space="preserve">A new measure lists the activities prohibited for foreign investors, </w:t>
            </w:r>
            <w:proofErr w:type="gramStart"/>
            <w:r w:rsidRPr="00785751">
              <w:rPr>
                <w:sz w:val="15"/>
                <w:szCs w:val="15"/>
                <w:lang w:eastAsia="en-GB"/>
              </w:rPr>
              <w:t>in order to</w:t>
            </w:r>
            <w:proofErr w:type="gramEnd"/>
            <w:r w:rsidRPr="00785751">
              <w:rPr>
                <w:sz w:val="15"/>
                <w:szCs w:val="15"/>
                <w:lang w:eastAsia="en-GB"/>
              </w:rPr>
              <w:t xml:space="preserve"> promote local products and entrepreneurship, in particular SMEs. The list includes wholesale and retail sale of certain products, transport and sale of drinking water, repair services of motor vehicles, cargo handling services, customs clearance services, employment agencies, insurance agents, real estate agents. This decision is based on the Foreign Capital Investment Law issued by Royal Decree No 50/ 2019. The list of prohibited activities for foreign investment will be updated to keep pace with the economic developments in the sultanate.</w:t>
            </w:r>
          </w:p>
          <w:p w14:paraId="276679D8" w14:textId="77777777" w:rsidR="00DB7039" w:rsidRPr="00785751" w:rsidRDefault="00DB7039" w:rsidP="00DB7039">
            <w:pPr>
              <w:jc w:val="left"/>
              <w:rPr>
                <w:sz w:val="15"/>
                <w:szCs w:val="15"/>
              </w:rPr>
            </w:pPr>
          </w:p>
        </w:tc>
        <w:tc>
          <w:tcPr>
            <w:tcW w:w="401" w:type="pct"/>
            <w:shd w:val="clear" w:color="auto" w:fill="auto"/>
          </w:tcPr>
          <w:p w14:paraId="215D1256"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0A952FEF" w14:textId="77777777" w:rsidR="00DB7039" w:rsidRPr="00785751" w:rsidRDefault="00DB7039" w:rsidP="00DB7039">
            <w:pPr>
              <w:jc w:val="left"/>
              <w:rPr>
                <w:sz w:val="15"/>
                <w:szCs w:val="15"/>
                <w:lang w:eastAsia="en-GB"/>
              </w:rPr>
            </w:pPr>
            <w:r w:rsidRPr="00785751">
              <w:rPr>
                <w:sz w:val="15"/>
                <w:szCs w:val="15"/>
                <w:lang w:eastAsia="en-GB"/>
              </w:rPr>
              <w:t>Selected sectors</w:t>
            </w:r>
          </w:p>
        </w:tc>
        <w:tc>
          <w:tcPr>
            <w:tcW w:w="1358" w:type="pct"/>
            <w:shd w:val="clear" w:color="auto" w:fill="auto"/>
          </w:tcPr>
          <w:p w14:paraId="185C8A44" w14:textId="406900D4" w:rsidR="00DB7039" w:rsidRPr="00785751" w:rsidRDefault="00DB7039" w:rsidP="00DB7039">
            <w:pPr>
              <w:jc w:val="left"/>
              <w:rPr>
                <w:sz w:val="15"/>
                <w:szCs w:val="15"/>
                <w:lang w:eastAsia="en-GB"/>
              </w:rPr>
            </w:pPr>
            <w:r w:rsidRPr="00785751">
              <w:rPr>
                <w:sz w:val="15"/>
                <w:szCs w:val="15"/>
                <w:lang w:eastAsia="en-GB"/>
              </w:rPr>
              <w:t xml:space="preserve">Ministerial Decision </w:t>
            </w:r>
            <w:r w:rsidR="005D4C40" w:rsidRPr="00785751">
              <w:rPr>
                <w:sz w:val="15"/>
                <w:szCs w:val="15"/>
                <w:lang w:eastAsia="en-GB"/>
              </w:rPr>
              <w:t xml:space="preserve">No. </w:t>
            </w:r>
            <w:r w:rsidRPr="00785751">
              <w:rPr>
                <w:sz w:val="15"/>
                <w:szCs w:val="15"/>
                <w:lang w:eastAsia="en-GB"/>
              </w:rPr>
              <w:t>209/2020 Determining the List of Activities that Are Prohibited to be Undertaken by Foreign Investment</w:t>
            </w:r>
            <w:r w:rsidR="005D4C40" w:rsidRPr="00785751">
              <w:rPr>
                <w:sz w:val="15"/>
                <w:szCs w:val="15"/>
                <w:lang w:eastAsia="en-GB"/>
              </w:rPr>
              <w:t>.</w:t>
            </w:r>
          </w:p>
          <w:p w14:paraId="41D2385B"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8C8D4D3" w14:textId="77777777" w:rsidR="00DB7039" w:rsidRPr="00785751" w:rsidRDefault="00A31855" w:rsidP="00DB7039">
            <w:pPr>
              <w:jc w:val="left"/>
              <w:rPr>
                <w:sz w:val="15"/>
                <w:szCs w:val="15"/>
                <w:lang w:eastAsia="en-GB"/>
              </w:rPr>
            </w:pPr>
            <w:hyperlink r:id="rId138" w:history="1">
              <w:r w:rsidR="00DB7039" w:rsidRPr="00785751">
                <w:rPr>
                  <w:rStyle w:val="Hyperlink"/>
                  <w:sz w:val="15"/>
                  <w:szCs w:val="15"/>
                  <w:lang w:eastAsia="en-GB"/>
                </w:rPr>
                <w:t>https://mjla.gov.om/eng/legislation/decisions/details.aspx?Id=1576&amp;type=D</w:t>
              </w:r>
            </w:hyperlink>
            <w:r w:rsidR="00DB7039" w:rsidRPr="00785751">
              <w:rPr>
                <w:sz w:val="15"/>
                <w:szCs w:val="15"/>
                <w:lang w:eastAsia="en-GB"/>
              </w:rPr>
              <w:t xml:space="preserve"> </w:t>
            </w:r>
          </w:p>
          <w:p w14:paraId="0B996D5C" w14:textId="77777777" w:rsidR="00DB7039" w:rsidRPr="00785751" w:rsidRDefault="00DB7039" w:rsidP="00DB7039">
            <w:pPr>
              <w:jc w:val="left"/>
              <w:rPr>
                <w:sz w:val="15"/>
                <w:szCs w:val="15"/>
                <w:lang w:eastAsia="en-GB"/>
              </w:rPr>
            </w:pPr>
          </w:p>
          <w:p w14:paraId="18051992" w14:textId="77777777" w:rsidR="00DB7039" w:rsidRPr="00785751" w:rsidRDefault="00A31855" w:rsidP="00DB7039">
            <w:pPr>
              <w:jc w:val="left"/>
              <w:rPr>
                <w:sz w:val="15"/>
                <w:szCs w:val="15"/>
              </w:rPr>
            </w:pPr>
            <w:hyperlink r:id="rId139" w:history="1">
              <w:r w:rsidR="00DB7039" w:rsidRPr="00785751">
                <w:rPr>
                  <w:rStyle w:val="Hyperlink"/>
                  <w:sz w:val="15"/>
                  <w:szCs w:val="15"/>
                  <w:lang w:eastAsia="en-GB"/>
                </w:rPr>
                <w:t>https://muscatdaily.com/Oman/388993/Ministry-issues-list-of-activities--prohibited-for-foreign-investment</w:t>
              </w:r>
            </w:hyperlink>
            <w:r w:rsidR="00DB7039" w:rsidRPr="00785751">
              <w:rPr>
                <w:sz w:val="15"/>
                <w:szCs w:val="15"/>
                <w:lang w:eastAsia="en-GB"/>
              </w:rPr>
              <w:t xml:space="preserve"> </w:t>
            </w:r>
          </w:p>
        </w:tc>
        <w:tc>
          <w:tcPr>
            <w:tcW w:w="845" w:type="pct"/>
            <w:shd w:val="clear" w:color="auto" w:fill="auto"/>
          </w:tcPr>
          <w:p w14:paraId="16B2C3E4" w14:textId="77777777" w:rsidR="00DB7039" w:rsidRPr="00785751" w:rsidRDefault="00DB7039" w:rsidP="00DB7039">
            <w:pPr>
              <w:jc w:val="left"/>
              <w:rPr>
                <w:sz w:val="15"/>
                <w:szCs w:val="15"/>
                <w:lang w:eastAsia="en-GB"/>
              </w:rPr>
            </w:pPr>
            <w:r w:rsidRPr="00785751">
              <w:rPr>
                <w:sz w:val="15"/>
                <w:szCs w:val="15"/>
                <w:lang w:eastAsia="en-GB"/>
              </w:rPr>
              <w:t>Effective 14 December 2020</w:t>
            </w:r>
          </w:p>
        </w:tc>
        <w:tc>
          <w:tcPr>
            <w:tcW w:w="360" w:type="pct"/>
            <w:shd w:val="clear" w:color="auto" w:fill="auto"/>
          </w:tcPr>
          <w:p w14:paraId="6311D11A"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7A0CF159" w14:textId="77777777" w:rsidTr="00DB7039">
        <w:trPr>
          <w:trHeight w:val="71"/>
        </w:trPr>
        <w:tc>
          <w:tcPr>
            <w:tcW w:w="5000" w:type="pct"/>
            <w:gridSpan w:val="6"/>
            <w:shd w:val="clear" w:color="auto" w:fill="C9DED4"/>
          </w:tcPr>
          <w:p w14:paraId="4CD3F28D"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Pakistan</w:t>
            </w:r>
          </w:p>
        </w:tc>
      </w:tr>
      <w:tr w:rsidR="00DB7039" w:rsidRPr="00785751" w14:paraId="6E6D823D" w14:textId="77777777" w:rsidTr="008560CC">
        <w:tblPrEx>
          <w:tblCellMar>
            <w:left w:w="108" w:type="dxa"/>
            <w:right w:w="108" w:type="dxa"/>
          </w:tblCellMar>
        </w:tblPrEx>
        <w:tc>
          <w:tcPr>
            <w:tcW w:w="1397" w:type="pct"/>
            <w:shd w:val="clear" w:color="auto" w:fill="auto"/>
          </w:tcPr>
          <w:p w14:paraId="5D93D346" w14:textId="77777777" w:rsidR="00DB7039" w:rsidRPr="00785751" w:rsidRDefault="00DB7039" w:rsidP="00DB7039">
            <w:pPr>
              <w:jc w:val="left"/>
              <w:rPr>
                <w:sz w:val="15"/>
                <w:szCs w:val="15"/>
                <w:lang w:eastAsia="en-GB"/>
              </w:rPr>
            </w:pPr>
            <w:r w:rsidRPr="00785751">
              <w:rPr>
                <w:sz w:val="15"/>
                <w:szCs w:val="15"/>
                <w:lang w:eastAsia="en-GB"/>
              </w:rPr>
              <w:t xml:space="preserve">The State Bank of Pakistan (SBP) introduced a new mechanism to enable companies in Pakistan to remit </w:t>
            </w:r>
            <w:bookmarkStart w:id="176" w:name="_Hlk73457118"/>
            <w:r w:rsidRPr="00785751">
              <w:rPr>
                <w:sz w:val="15"/>
                <w:szCs w:val="15"/>
                <w:lang w:eastAsia="en-GB"/>
              </w:rPr>
              <w:t>out disinvestment proceeds to their foreign shareholders</w:t>
            </w:r>
            <w:bookmarkEnd w:id="176"/>
            <w:r w:rsidRPr="00785751">
              <w:rPr>
                <w:sz w:val="15"/>
                <w:szCs w:val="15"/>
                <w:lang w:eastAsia="en-GB"/>
              </w:rPr>
              <w:t xml:space="preserve">. The authority to remit the disinvestment proceeds has been completely delegated to the bank designated by the company. Now, the banks can remit the disinvestment proceeds </w:t>
            </w:r>
            <w:bookmarkStart w:id="177" w:name="_Hlk73457137"/>
            <w:r w:rsidRPr="00785751">
              <w:rPr>
                <w:sz w:val="15"/>
                <w:szCs w:val="15"/>
                <w:lang w:eastAsia="en-GB"/>
              </w:rPr>
              <w:t>without seeking any approval from SBP</w:t>
            </w:r>
            <w:bookmarkEnd w:id="177"/>
            <w:r w:rsidRPr="00785751">
              <w:rPr>
                <w:sz w:val="15"/>
                <w:szCs w:val="15"/>
                <w:lang w:eastAsia="en-GB"/>
              </w:rPr>
              <w:t>.</w:t>
            </w:r>
          </w:p>
        </w:tc>
        <w:tc>
          <w:tcPr>
            <w:tcW w:w="401" w:type="pct"/>
            <w:shd w:val="clear" w:color="auto" w:fill="auto"/>
          </w:tcPr>
          <w:p w14:paraId="0B1D0CA9"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747B55E8"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3A9B8D0F" w14:textId="21727E6E" w:rsidR="00DB7039" w:rsidRPr="00785751" w:rsidRDefault="00DB7039" w:rsidP="00DB7039">
            <w:pPr>
              <w:jc w:val="left"/>
              <w:rPr>
                <w:sz w:val="15"/>
                <w:szCs w:val="15"/>
                <w:lang w:eastAsia="en-GB"/>
              </w:rPr>
            </w:pPr>
            <w:r w:rsidRPr="00785751">
              <w:rPr>
                <w:sz w:val="15"/>
                <w:szCs w:val="15"/>
                <w:lang w:eastAsia="en-GB"/>
              </w:rPr>
              <w:t>FE Circular No. 05 of 2020 Mechanism for Valuation and Repatriation of Disinvestment Proceeds</w:t>
            </w:r>
            <w:r w:rsidR="005D4C40" w:rsidRPr="00785751">
              <w:rPr>
                <w:sz w:val="15"/>
                <w:szCs w:val="15"/>
                <w:lang w:eastAsia="en-GB"/>
              </w:rPr>
              <w:t>.</w:t>
            </w:r>
          </w:p>
          <w:p w14:paraId="7C7F41F3" w14:textId="77777777" w:rsidR="00DB7039" w:rsidRPr="00785751" w:rsidRDefault="00DB7039" w:rsidP="00DB7039">
            <w:pPr>
              <w:jc w:val="left"/>
              <w:rPr>
                <w:sz w:val="15"/>
                <w:szCs w:val="15"/>
                <w:lang w:eastAsia="en-GB"/>
              </w:rPr>
            </w:pPr>
          </w:p>
          <w:p w14:paraId="39120EC0" w14:textId="77777777" w:rsidR="00DB7039" w:rsidRPr="00785751" w:rsidRDefault="00DB7039" w:rsidP="00DB7039">
            <w:pPr>
              <w:jc w:val="left"/>
              <w:rPr>
                <w:sz w:val="15"/>
                <w:szCs w:val="15"/>
                <w:lang w:eastAsia="en-GB"/>
              </w:rPr>
            </w:pPr>
            <w:r w:rsidRPr="00785751">
              <w:rPr>
                <w:sz w:val="15"/>
                <w:szCs w:val="15"/>
                <w:lang w:eastAsia="en-GB"/>
              </w:rPr>
              <w:t xml:space="preserve">Viewed at: </w:t>
            </w:r>
            <w:hyperlink r:id="rId140" w:history="1">
              <w:r w:rsidRPr="00785751">
                <w:rPr>
                  <w:rStyle w:val="Hyperlink"/>
                  <w:sz w:val="15"/>
                  <w:szCs w:val="15"/>
                  <w:lang w:eastAsia="en-GB"/>
                </w:rPr>
                <w:t>https://www.sbp.org.pk/press/2020/Pr-27-Oct-20.pdf</w:t>
              </w:r>
            </w:hyperlink>
            <w:r w:rsidRPr="00785751">
              <w:rPr>
                <w:sz w:val="15"/>
                <w:szCs w:val="15"/>
                <w:lang w:eastAsia="en-GB"/>
              </w:rPr>
              <w:t xml:space="preserve"> </w:t>
            </w:r>
          </w:p>
          <w:p w14:paraId="04CC9ED1" w14:textId="77777777" w:rsidR="00DB7039" w:rsidRPr="00785751" w:rsidRDefault="00DB7039" w:rsidP="00DB7039">
            <w:pPr>
              <w:jc w:val="left"/>
              <w:rPr>
                <w:sz w:val="15"/>
                <w:szCs w:val="15"/>
                <w:lang w:eastAsia="en-GB"/>
              </w:rPr>
            </w:pPr>
          </w:p>
          <w:p w14:paraId="38F55AD8" w14:textId="77777777" w:rsidR="00DB7039" w:rsidRPr="00785751" w:rsidRDefault="00A31855" w:rsidP="00DB7039">
            <w:pPr>
              <w:jc w:val="left"/>
              <w:rPr>
                <w:sz w:val="15"/>
                <w:szCs w:val="15"/>
                <w:lang w:eastAsia="en-GB"/>
              </w:rPr>
            </w:pPr>
            <w:hyperlink r:id="rId141" w:history="1">
              <w:r w:rsidR="00DB7039" w:rsidRPr="00785751">
                <w:rPr>
                  <w:rStyle w:val="Hyperlink"/>
                  <w:sz w:val="15"/>
                  <w:szCs w:val="15"/>
                  <w:lang w:eastAsia="en-GB"/>
                </w:rPr>
                <w:t>https://www.sbp.org.pk/epd/2020/FEC5.htm</w:t>
              </w:r>
            </w:hyperlink>
            <w:r w:rsidR="00DB7039" w:rsidRPr="00785751">
              <w:rPr>
                <w:sz w:val="15"/>
                <w:szCs w:val="15"/>
                <w:lang w:eastAsia="en-GB"/>
              </w:rPr>
              <w:t xml:space="preserve"> </w:t>
            </w:r>
          </w:p>
          <w:p w14:paraId="37AADCAC" w14:textId="77777777" w:rsidR="00DB7039" w:rsidRPr="00785751" w:rsidRDefault="00DB7039" w:rsidP="00DB7039">
            <w:pPr>
              <w:jc w:val="left"/>
              <w:rPr>
                <w:sz w:val="15"/>
                <w:szCs w:val="15"/>
                <w:lang w:eastAsia="en-GB"/>
              </w:rPr>
            </w:pPr>
          </w:p>
        </w:tc>
        <w:tc>
          <w:tcPr>
            <w:tcW w:w="845" w:type="pct"/>
            <w:shd w:val="clear" w:color="auto" w:fill="auto"/>
          </w:tcPr>
          <w:p w14:paraId="30E081E9" w14:textId="77777777" w:rsidR="00DB7039" w:rsidRPr="00785751" w:rsidRDefault="00DB7039" w:rsidP="00DB7039">
            <w:pPr>
              <w:jc w:val="left"/>
              <w:rPr>
                <w:sz w:val="15"/>
                <w:szCs w:val="15"/>
                <w:lang w:eastAsia="en-GB"/>
              </w:rPr>
            </w:pPr>
            <w:r w:rsidRPr="00785751">
              <w:rPr>
                <w:sz w:val="15"/>
                <w:szCs w:val="15"/>
                <w:lang w:eastAsia="en-GB"/>
              </w:rPr>
              <w:lastRenderedPageBreak/>
              <w:t>Effective 26 October 2020</w:t>
            </w:r>
          </w:p>
        </w:tc>
        <w:tc>
          <w:tcPr>
            <w:tcW w:w="360" w:type="pct"/>
            <w:shd w:val="clear" w:color="auto" w:fill="auto"/>
          </w:tcPr>
          <w:p w14:paraId="2FE48FCD"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264CBACC" w14:textId="77777777" w:rsidTr="008560CC">
        <w:tc>
          <w:tcPr>
            <w:tcW w:w="1397" w:type="pct"/>
            <w:shd w:val="clear" w:color="auto" w:fill="auto"/>
          </w:tcPr>
          <w:p w14:paraId="7A2A4509" w14:textId="77777777" w:rsidR="00DB7039" w:rsidRPr="00785751" w:rsidRDefault="00DB7039" w:rsidP="00DB7039">
            <w:pPr>
              <w:jc w:val="left"/>
              <w:rPr>
                <w:sz w:val="15"/>
                <w:szCs w:val="15"/>
                <w:lang w:eastAsia="en-GB"/>
              </w:rPr>
            </w:pPr>
            <w:r w:rsidRPr="00785751">
              <w:rPr>
                <w:sz w:val="15"/>
                <w:szCs w:val="15"/>
                <w:lang w:eastAsia="en-GB"/>
              </w:rPr>
              <w:t xml:space="preserve">The Ministry of Information and Technology issued rules on the "Removal and Blocking of Unlawful Online Content". </w:t>
            </w:r>
          </w:p>
          <w:p w14:paraId="42A7533F" w14:textId="77777777" w:rsidR="00DB7039" w:rsidRPr="00785751" w:rsidRDefault="00DB7039" w:rsidP="00DB7039">
            <w:pPr>
              <w:jc w:val="left"/>
              <w:rPr>
                <w:sz w:val="15"/>
                <w:szCs w:val="15"/>
                <w:lang w:eastAsia="en-GB"/>
              </w:rPr>
            </w:pPr>
          </w:p>
          <w:p w14:paraId="28315DCC" w14:textId="77777777" w:rsidR="00DB7039" w:rsidRPr="00785751" w:rsidRDefault="00DB7039" w:rsidP="00DB7039">
            <w:pPr>
              <w:jc w:val="left"/>
              <w:rPr>
                <w:sz w:val="15"/>
                <w:szCs w:val="15"/>
                <w:lang w:eastAsia="en-GB"/>
              </w:rPr>
            </w:pPr>
            <w:r w:rsidRPr="00785751">
              <w:rPr>
                <w:sz w:val="15"/>
                <w:szCs w:val="15"/>
                <w:lang w:eastAsia="en-GB"/>
              </w:rPr>
              <w:t>The rules allow the Pakistan Telecommunications Authority (PTA), the country’s internet regulator, to censor content that is considered objectionable.</w:t>
            </w:r>
          </w:p>
          <w:p w14:paraId="08E820A6" w14:textId="77777777" w:rsidR="00DB7039" w:rsidRPr="00785751" w:rsidRDefault="00DB7039" w:rsidP="00DB7039">
            <w:pPr>
              <w:jc w:val="left"/>
              <w:rPr>
                <w:sz w:val="15"/>
                <w:szCs w:val="15"/>
                <w:lang w:eastAsia="en-GB"/>
              </w:rPr>
            </w:pPr>
          </w:p>
          <w:p w14:paraId="4C3922FF" w14:textId="77777777" w:rsidR="00DB7039" w:rsidRPr="00785751" w:rsidRDefault="00DB7039" w:rsidP="00DB7039">
            <w:pPr>
              <w:jc w:val="left"/>
              <w:rPr>
                <w:sz w:val="15"/>
                <w:szCs w:val="15"/>
                <w:lang w:eastAsia="en-GB"/>
              </w:rPr>
            </w:pPr>
            <w:r w:rsidRPr="00785751">
              <w:rPr>
                <w:sz w:val="15"/>
                <w:szCs w:val="15"/>
                <w:lang w:eastAsia="en-GB"/>
              </w:rPr>
              <w:t xml:space="preserve">The rules allow the government to ban online platforms if they do not comply with takedown </w:t>
            </w:r>
            <w:proofErr w:type="gramStart"/>
            <w:r w:rsidRPr="00785751">
              <w:rPr>
                <w:sz w:val="15"/>
                <w:szCs w:val="15"/>
                <w:lang w:eastAsia="en-GB"/>
              </w:rPr>
              <w:t>requests, and</w:t>
            </w:r>
            <w:proofErr w:type="gramEnd"/>
            <w:r w:rsidRPr="00785751">
              <w:rPr>
                <w:sz w:val="15"/>
                <w:szCs w:val="15"/>
                <w:lang w:eastAsia="en-GB"/>
              </w:rPr>
              <w:t xml:space="preserve"> require all platforms to provide the investigation agency with users' data in decrypted, readable and comprehensible format. Subject to justifiable technical limitations, the information to be provided may include subscriber information, traffic data, content data and any other information or data.</w:t>
            </w:r>
          </w:p>
          <w:p w14:paraId="47006E4C" w14:textId="77777777" w:rsidR="00DB7039" w:rsidRPr="00785751" w:rsidRDefault="00DB7039" w:rsidP="00DB7039">
            <w:pPr>
              <w:jc w:val="left"/>
              <w:rPr>
                <w:sz w:val="15"/>
                <w:szCs w:val="15"/>
                <w:highlight w:val="yellow"/>
                <w:lang w:eastAsia="en-GB"/>
              </w:rPr>
            </w:pPr>
          </w:p>
        </w:tc>
        <w:tc>
          <w:tcPr>
            <w:tcW w:w="401" w:type="pct"/>
            <w:shd w:val="clear" w:color="auto" w:fill="auto"/>
          </w:tcPr>
          <w:p w14:paraId="76943565" w14:textId="77777777" w:rsidR="00DB7039" w:rsidRPr="00785751" w:rsidRDefault="00DB7039" w:rsidP="00DB7039">
            <w:pPr>
              <w:keepNext/>
              <w:keepLines/>
              <w:widowControl w:val="0"/>
              <w:jc w:val="left"/>
              <w:rPr>
                <w:sz w:val="15"/>
                <w:szCs w:val="15"/>
                <w:highlight w:val="yellow"/>
                <w:lang w:eastAsia="en-GB"/>
              </w:rPr>
            </w:pPr>
            <w:r w:rsidRPr="00785751">
              <w:rPr>
                <w:sz w:val="15"/>
                <w:szCs w:val="15"/>
                <w:lang w:eastAsia="en-GB"/>
              </w:rPr>
              <w:t>Multiple modes</w:t>
            </w:r>
          </w:p>
        </w:tc>
        <w:tc>
          <w:tcPr>
            <w:tcW w:w="639" w:type="pct"/>
            <w:shd w:val="clear" w:color="auto" w:fill="auto"/>
          </w:tcPr>
          <w:p w14:paraId="2ED15117" w14:textId="77777777" w:rsidR="00DB7039" w:rsidRPr="00785751" w:rsidRDefault="00DB7039" w:rsidP="00DB7039">
            <w:pPr>
              <w:widowControl w:val="0"/>
              <w:jc w:val="left"/>
              <w:rPr>
                <w:sz w:val="15"/>
                <w:szCs w:val="15"/>
                <w:highlight w:val="yellow"/>
                <w:lang w:eastAsia="en-GB"/>
              </w:rPr>
            </w:pPr>
            <w:r w:rsidRPr="00785751">
              <w:rPr>
                <w:sz w:val="15"/>
                <w:szCs w:val="15"/>
                <w:lang w:eastAsia="en-GB"/>
              </w:rPr>
              <w:t>Internet- and other network-enabled services</w:t>
            </w:r>
          </w:p>
        </w:tc>
        <w:tc>
          <w:tcPr>
            <w:tcW w:w="1358" w:type="pct"/>
            <w:shd w:val="clear" w:color="auto" w:fill="auto"/>
          </w:tcPr>
          <w:p w14:paraId="2F209A53" w14:textId="3142497E" w:rsidR="00DB7039" w:rsidRPr="00785751" w:rsidRDefault="00DB7039" w:rsidP="00DB7039">
            <w:pPr>
              <w:jc w:val="left"/>
              <w:rPr>
                <w:sz w:val="15"/>
                <w:szCs w:val="15"/>
                <w:lang w:eastAsia="en-GB"/>
              </w:rPr>
            </w:pPr>
            <w:r w:rsidRPr="00785751">
              <w:rPr>
                <w:sz w:val="15"/>
                <w:szCs w:val="15"/>
                <w:lang w:eastAsia="en-GB"/>
              </w:rPr>
              <w:t xml:space="preserve">Rules on the </w:t>
            </w:r>
            <w:r w:rsidR="005D4C40" w:rsidRPr="00785751">
              <w:rPr>
                <w:sz w:val="15"/>
                <w:szCs w:val="15"/>
                <w:lang w:eastAsia="en-GB"/>
              </w:rPr>
              <w:t>"</w:t>
            </w:r>
            <w:r w:rsidRPr="00785751">
              <w:rPr>
                <w:sz w:val="15"/>
                <w:szCs w:val="15"/>
                <w:lang w:eastAsia="en-GB"/>
              </w:rPr>
              <w:t>Removal and Blocking of Unlawful Online Content"</w:t>
            </w:r>
            <w:r w:rsidR="005D4C40" w:rsidRPr="00785751">
              <w:rPr>
                <w:sz w:val="15"/>
                <w:szCs w:val="15"/>
                <w:lang w:eastAsia="en-GB"/>
              </w:rPr>
              <w:t>.</w:t>
            </w:r>
          </w:p>
          <w:p w14:paraId="10CD3A1F" w14:textId="77777777" w:rsidR="00DB7039" w:rsidRPr="00785751" w:rsidRDefault="00DB7039" w:rsidP="00DB7039">
            <w:pPr>
              <w:jc w:val="left"/>
              <w:rPr>
                <w:sz w:val="15"/>
                <w:szCs w:val="15"/>
                <w:lang w:eastAsia="en-GB"/>
              </w:rPr>
            </w:pPr>
          </w:p>
          <w:p w14:paraId="2C3B742E" w14:textId="77777777" w:rsidR="00DB7039" w:rsidRPr="00785751" w:rsidRDefault="00DB7039" w:rsidP="00DB7039">
            <w:pPr>
              <w:jc w:val="left"/>
              <w:rPr>
                <w:sz w:val="15"/>
                <w:szCs w:val="15"/>
                <w:lang w:eastAsia="en-GB"/>
              </w:rPr>
            </w:pPr>
            <w:r w:rsidRPr="00785751">
              <w:rPr>
                <w:sz w:val="15"/>
                <w:szCs w:val="15"/>
                <w:lang w:eastAsia="en-GB"/>
              </w:rPr>
              <w:t>Viewed at:</w:t>
            </w:r>
          </w:p>
          <w:p w14:paraId="7FE4D609" w14:textId="77777777" w:rsidR="00DB7039" w:rsidRPr="00785751" w:rsidRDefault="00A31855" w:rsidP="00DB7039">
            <w:pPr>
              <w:jc w:val="left"/>
              <w:rPr>
                <w:sz w:val="15"/>
                <w:szCs w:val="15"/>
                <w:lang w:eastAsia="en-GB"/>
              </w:rPr>
            </w:pPr>
            <w:hyperlink r:id="rId142" w:history="1">
              <w:r w:rsidR="00DB7039" w:rsidRPr="00785751">
                <w:rPr>
                  <w:rStyle w:val="Hyperlink"/>
                  <w:sz w:val="15"/>
                  <w:szCs w:val="15"/>
                  <w:lang w:eastAsia="en-GB"/>
                </w:rPr>
                <w:t>https://www.reuters.com/article/pakistan-socialmedia-censorship-idINKBN27Z2KF</w:t>
              </w:r>
            </w:hyperlink>
          </w:p>
          <w:p w14:paraId="08F4027F" w14:textId="77777777" w:rsidR="00DB7039" w:rsidRPr="00785751" w:rsidRDefault="00DB7039" w:rsidP="00DB7039">
            <w:pPr>
              <w:jc w:val="left"/>
              <w:rPr>
                <w:sz w:val="15"/>
                <w:szCs w:val="15"/>
                <w:lang w:eastAsia="en-GB"/>
              </w:rPr>
            </w:pPr>
          </w:p>
          <w:p w14:paraId="141072EB" w14:textId="77777777" w:rsidR="00DB7039" w:rsidRPr="00785751" w:rsidRDefault="00A31855" w:rsidP="00DB7039">
            <w:pPr>
              <w:jc w:val="left"/>
              <w:rPr>
                <w:sz w:val="15"/>
                <w:szCs w:val="15"/>
                <w:lang w:eastAsia="en-GB"/>
              </w:rPr>
            </w:pPr>
            <w:hyperlink r:id="rId143" w:history="1">
              <w:r w:rsidR="00DB7039" w:rsidRPr="00785751">
                <w:rPr>
                  <w:rStyle w:val="Hyperlink"/>
                  <w:sz w:val="15"/>
                  <w:szCs w:val="15"/>
                  <w:lang w:eastAsia="en-GB"/>
                </w:rPr>
                <w:t>https://www.aljazeera.com/news/2021/1/26/pakistani-government-says-will-review-internet-censorship-rules</w:t>
              </w:r>
            </w:hyperlink>
          </w:p>
          <w:p w14:paraId="56155E5D" w14:textId="77777777" w:rsidR="00DB7039" w:rsidRPr="00785751" w:rsidRDefault="00DB7039" w:rsidP="00DB7039">
            <w:pPr>
              <w:jc w:val="left"/>
              <w:rPr>
                <w:sz w:val="15"/>
                <w:szCs w:val="15"/>
                <w:lang w:eastAsia="en-GB"/>
              </w:rPr>
            </w:pPr>
          </w:p>
          <w:p w14:paraId="0CD1EA15" w14:textId="77777777" w:rsidR="00DB7039" w:rsidRPr="00785751" w:rsidRDefault="00DB7039" w:rsidP="00DB7039">
            <w:pPr>
              <w:jc w:val="left"/>
              <w:rPr>
                <w:sz w:val="15"/>
                <w:szCs w:val="15"/>
                <w:highlight w:val="yellow"/>
                <w:lang w:eastAsia="en-GB"/>
              </w:rPr>
            </w:pPr>
          </w:p>
        </w:tc>
        <w:tc>
          <w:tcPr>
            <w:tcW w:w="845" w:type="pct"/>
            <w:shd w:val="clear" w:color="auto" w:fill="auto"/>
          </w:tcPr>
          <w:p w14:paraId="6C0DE85D" w14:textId="77777777" w:rsidR="00DB7039" w:rsidRPr="00785751" w:rsidRDefault="00DB7039" w:rsidP="00DB7039">
            <w:pPr>
              <w:jc w:val="left"/>
              <w:rPr>
                <w:sz w:val="15"/>
                <w:szCs w:val="15"/>
                <w:highlight w:val="yellow"/>
                <w:lang w:eastAsia="en-GB"/>
              </w:rPr>
            </w:pPr>
            <w:r w:rsidRPr="00785751">
              <w:rPr>
                <w:sz w:val="15"/>
                <w:szCs w:val="15"/>
                <w:lang w:eastAsia="en-GB"/>
              </w:rPr>
              <w:t>Notified on 18 November 2020</w:t>
            </w:r>
          </w:p>
        </w:tc>
        <w:tc>
          <w:tcPr>
            <w:tcW w:w="360" w:type="pct"/>
            <w:shd w:val="clear" w:color="auto" w:fill="auto"/>
          </w:tcPr>
          <w:p w14:paraId="6C983596" w14:textId="77777777" w:rsidR="00DB7039" w:rsidRPr="00785751" w:rsidRDefault="00DB7039" w:rsidP="00DB7039">
            <w:pPr>
              <w:keepNext/>
              <w:keepLines/>
              <w:widowControl w:val="0"/>
              <w:jc w:val="center"/>
              <w:rPr>
                <w:sz w:val="15"/>
                <w:szCs w:val="15"/>
                <w:highlight w:val="yellow"/>
                <w:lang w:eastAsia="en-GB"/>
              </w:rPr>
            </w:pPr>
            <w:r w:rsidRPr="00785751">
              <w:rPr>
                <w:sz w:val="15"/>
                <w:szCs w:val="15"/>
                <w:lang w:eastAsia="en-GB"/>
              </w:rPr>
              <w:t>YES</w:t>
            </w:r>
          </w:p>
        </w:tc>
      </w:tr>
      <w:tr w:rsidR="00DB7039" w:rsidRPr="00785751" w14:paraId="672A3ED0" w14:textId="77777777" w:rsidTr="00DB7039">
        <w:tc>
          <w:tcPr>
            <w:tcW w:w="5000" w:type="pct"/>
            <w:gridSpan w:val="6"/>
            <w:shd w:val="clear" w:color="auto" w:fill="C9DED4"/>
          </w:tcPr>
          <w:p w14:paraId="68A6EEF6"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Panama</w:t>
            </w:r>
          </w:p>
        </w:tc>
      </w:tr>
      <w:tr w:rsidR="00DB7039" w:rsidRPr="00785751" w14:paraId="333D6FD8" w14:textId="77777777" w:rsidTr="008560CC">
        <w:tc>
          <w:tcPr>
            <w:tcW w:w="1397" w:type="pct"/>
            <w:shd w:val="clear" w:color="auto" w:fill="auto"/>
          </w:tcPr>
          <w:p w14:paraId="5AB89D88" w14:textId="77777777" w:rsidR="00DB7039" w:rsidRPr="00785751" w:rsidRDefault="00DB7039" w:rsidP="00DB7039">
            <w:pPr>
              <w:jc w:val="left"/>
              <w:rPr>
                <w:sz w:val="15"/>
                <w:szCs w:val="15"/>
                <w:lang w:eastAsia="en-GB"/>
              </w:rPr>
            </w:pPr>
            <w:r w:rsidRPr="00785751">
              <w:rPr>
                <w:sz w:val="15"/>
                <w:szCs w:val="15"/>
                <w:lang w:eastAsia="en-GB"/>
              </w:rPr>
              <w:t xml:space="preserve">A new law restricts the transfer of personal data abroad unless the recipient country or company complies with data protection standards defined in the law. The law also provides for consent procedures for the processing of personal data and establishes a data regulator with authority to impose fines for violations. </w:t>
            </w:r>
          </w:p>
          <w:p w14:paraId="778060CA" w14:textId="77777777" w:rsidR="00DB7039" w:rsidRPr="00785751" w:rsidRDefault="00DB7039" w:rsidP="00DB7039">
            <w:pPr>
              <w:jc w:val="left"/>
              <w:rPr>
                <w:sz w:val="15"/>
                <w:szCs w:val="15"/>
                <w:lang w:eastAsia="en-GB"/>
              </w:rPr>
            </w:pPr>
          </w:p>
        </w:tc>
        <w:tc>
          <w:tcPr>
            <w:tcW w:w="401" w:type="pct"/>
            <w:shd w:val="clear" w:color="auto" w:fill="auto"/>
          </w:tcPr>
          <w:p w14:paraId="130E254A"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20B93DC2" w14:textId="77777777" w:rsidR="00DB7039" w:rsidRPr="00785751" w:rsidRDefault="00DB7039" w:rsidP="00DB7039">
            <w:pPr>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7D8305F4" w14:textId="52AEE495" w:rsidR="00DB7039" w:rsidRPr="00785751" w:rsidRDefault="00DB7039" w:rsidP="00DB7039">
            <w:pPr>
              <w:jc w:val="left"/>
              <w:rPr>
                <w:sz w:val="15"/>
                <w:szCs w:val="15"/>
                <w:lang w:eastAsia="en-GB"/>
              </w:rPr>
            </w:pPr>
            <w:r w:rsidRPr="00785751">
              <w:rPr>
                <w:sz w:val="15"/>
                <w:szCs w:val="15"/>
                <w:lang w:eastAsia="en-GB"/>
              </w:rPr>
              <w:t xml:space="preserve">Law </w:t>
            </w:r>
            <w:r w:rsidR="003B7787" w:rsidRPr="00785751">
              <w:rPr>
                <w:sz w:val="15"/>
                <w:szCs w:val="15"/>
                <w:lang w:eastAsia="en-GB"/>
              </w:rPr>
              <w:t xml:space="preserve">No. </w:t>
            </w:r>
            <w:r w:rsidRPr="00785751">
              <w:rPr>
                <w:sz w:val="15"/>
                <w:szCs w:val="15"/>
                <w:lang w:eastAsia="en-GB"/>
              </w:rPr>
              <w:t>81 on the Protection of Personal Data, 26 March 2019</w:t>
            </w:r>
            <w:r w:rsidR="003B7787" w:rsidRPr="00785751">
              <w:rPr>
                <w:sz w:val="15"/>
                <w:szCs w:val="15"/>
                <w:lang w:eastAsia="en-GB"/>
              </w:rPr>
              <w:t>.</w:t>
            </w:r>
          </w:p>
          <w:p w14:paraId="2688509C" w14:textId="77777777" w:rsidR="00DB7039" w:rsidRPr="00785751" w:rsidRDefault="00DB7039" w:rsidP="00DB7039">
            <w:pPr>
              <w:jc w:val="left"/>
              <w:rPr>
                <w:sz w:val="15"/>
                <w:szCs w:val="15"/>
                <w:lang w:eastAsia="en-GB"/>
              </w:rPr>
            </w:pPr>
          </w:p>
          <w:p w14:paraId="56894AF6"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C0D947C" w14:textId="77777777" w:rsidR="00DB7039" w:rsidRPr="00785751" w:rsidRDefault="00A31855" w:rsidP="00DB7039">
            <w:pPr>
              <w:jc w:val="left"/>
              <w:rPr>
                <w:sz w:val="15"/>
                <w:szCs w:val="15"/>
                <w:lang w:eastAsia="en-GB"/>
              </w:rPr>
            </w:pPr>
            <w:hyperlink r:id="rId144" w:history="1">
              <w:r w:rsidR="00DB7039" w:rsidRPr="00785751">
                <w:rPr>
                  <w:rStyle w:val="Hyperlink"/>
                  <w:sz w:val="15"/>
                  <w:szCs w:val="15"/>
                  <w:lang w:eastAsia="en-GB"/>
                </w:rPr>
                <w:t>https://www.gacetaoficial.gob.pa/pdfTemp/28743_A/GacetaNo_28743a_20190329.pdf</w:t>
              </w:r>
            </w:hyperlink>
          </w:p>
          <w:p w14:paraId="60064012" w14:textId="77777777" w:rsidR="00DB7039" w:rsidRPr="00785751" w:rsidRDefault="00DB7039" w:rsidP="00DB7039">
            <w:pPr>
              <w:jc w:val="left"/>
              <w:rPr>
                <w:sz w:val="15"/>
                <w:szCs w:val="15"/>
                <w:lang w:eastAsia="en-GB"/>
              </w:rPr>
            </w:pPr>
          </w:p>
          <w:p w14:paraId="6AD4E973" w14:textId="77777777" w:rsidR="00DB7039" w:rsidRPr="00785751" w:rsidRDefault="00A31855" w:rsidP="00DB7039">
            <w:pPr>
              <w:jc w:val="left"/>
              <w:rPr>
                <w:rStyle w:val="Hyperlink"/>
                <w:sz w:val="15"/>
                <w:szCs w:val="15"/>
                <w:lang w:eastAsia="en-GB"/>
              </w:rPr>
            </w:pPr>
            <w:hyperlink r:id="rId145" w:history="1">
              <w:r w:rsidR="00DB7039" w:rsidRPr="00785751">
                <w:rPr>
                  <w:rStyle w:val="Hyperlink"/>
                  <w:sz w:val="15"/>
                  <w:szCs w:val="15"/>
                  <w:lang w:eastAsia="en-GB"/>
                </w:rPr>
                <w:t>https://www.dataguidance.com/notes/panama-data-protection-overview</w:t>
              </w:r>
            </w:hyperlink>
          </w:p>
          <w:p w14:paraId="050CC4BC" w14:textId="77777777" w:rsidR="00DB7039" w:rsidRPr="00785751" w:rsidRDefault="00DB7039" w:rsidP="00DB7039">
            <w:pPr>
              <w:jc w:val="left"/>
              <w:rPr>
                <w:sz w:val="15"/>
                <w:szCs w:val="15"/>
                <w:lang w:eastAsia="en-GB"/>
              </w:rPr>
            </w:pPr>
          </w:p>
        </w:tc>
        <w:tc>
          <w:tcPr>
            <w:tcW w:w="845" w:type="pct"/>
            <w:shd w:val="clear" w:color="auto" w:fill="auto"/>
          </w:tcPr>
          <w:p w14:paraId="55E41FC3" w14:textId="77777777" w:rsidR="00DB7039" w:rsidRPr="00785751" w:rsidRDefault="00DB7039" w:rsidP="00DB7039">
            <w:pPr>
              <w:jc w:val="left"/>
              <w:rPr>
                <w:sz w:val="15"/>
                <w:szCs w:val="15"/>
                <w:lang w:eastAsia="en-GB"/>
              </w:rPr>
            </w:pPr>
            <w:r w:rsidRPr="00785751">
              <w:rPr>
                <w:sz w:val="15"/>
                <w:szCs w:val="15"/>
                <w:lang w:eastAsia="en-GB"/>
              </w:rPr>
              <w:t>Effective 29 March 2021</w:t>
            </w:r>
          </w:p>
        </w:tc>
        <w:tc>
          <w:tcPr>
            <w:tcW w:w="360" w:type="pct"/>
            <w:shd w:val="clear" w:color="auto" w:fill="auto"/>
          </w:tcPr>
          <w:p w14:paraId="2BA34FE9" w14:textId="77777777" w:rsidR="00DB7039" w:rsidRPr="00785751" w:rsidRDefault="00DB7039" w:rsidP="00DB7039">
            <w:pPr>
              <w:keepNext/>
              <w:keepLines/>
              <w:widowControl w:val="0"/>
              <w:jc w:val="center"/>
              <w:rPr>
                <w:sz w:val="15"/>
                <w:szCs w:val="15"/>
                <w:highlight w:val="yellow"/>
                <w:lang w:eastAsia="en-GB"/>
              </w:rPr>
            </w:pPr>
          </w:p>
        </w:tc>
      </w:tr>
      <w:tr w:rsidR="00DB7039" w:rsidRPr="00785751" w14:paraId="13C3B863" w14:textId="77777777" w:rsidTr="00DB7039">
        <w:trPr>
          <w:trHeight w:val="119"/>
        </w:trPr>
        <w:tc>
          <w:tcPr>
            <w:tcW w:w="5000" w:type="pct"/>
            <w:gridSpan w:val="6"/>
            <w:shd w:val="clear" w:color="auto" w:fill="C9DED4"/>
          </w:tcPr>
          <w:p w14:paraId="56F86EE9"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Philippines</w:t>
            </w:r>
          </w:p>
        </w:tc>
      </w:tr>
      <w:tr w:rsidR="00DB7039" w:rsidRPr="00785751" w14:paraId="3069821B" w14:textId="77777777" w:rsidTr="008560CC">
        <w:tblPrEx>
          <w:tblCellMar>
            <w:left w:w="108" w:type="dxa"/>
            <w:right w:w="108" w:type="dxa"/>
          </w:tblCellMar>
        </w:tblPrEx>
        <w:tc>
          <w:tcPr>
            <w:tcW w:w="1397" w:type="pct"/>
            <w:shd w:val="clear" w:color="auto" w:fill="auto"/>
          </w:tcPr>
          <w:p w14:paraId="56857C57" w14:textId="77777777" w:rsidR="00DB7039" w:rsidRPr="00785751" w:rsidRDefault="00DB7039" w:rsidP="00DB7039">
            <w:pPr>
              <w:jc w:val="left"/>
              <w:rPr>
                <w:sz w:val="15"/>
                <w:szCs w:val="15"/>
                <w:lang w:eastAsia="en-GB"/>
              </w:rPr>
            </w:pPr>
            <w:r w:rsidRPr="00785751">
              <w:rPr>
                <w:sz w:val="15"/>
                <w:szCs w:val="15"/>
                <w:lang w:eastAsia="en-GB"/>
              </w:rPr>
              <w:t>A new measure removes the restriction for providing incentives to foreign companies. Also, from July 2020 to 2022, foreign companies will be eligible for a reduction in the corporate income tax (CIT) rate to 25% compared to the regular rate of 30%. From 2022 to 2027, the 25% CIT will steadily decline by one percent per year, to finally reach 20% in 2027 for foreign companies.</w:t>
            </w:r>
            <w:r w:rsidRPr="00785751">
              <w:rPr>
                <w:sz w:val="15"/>
                <w:szCs w:val="15"/>
              </w:rPr>
              <w:t xml:space="preserve"> </w:t>
            </w:r>
            <w:r w:rsidRPr="00785751">
              <w:rPr>
                <w:sz w:val="15"/>
                <w:szCs w:val="15"/>
                <w:lang w:eastAsia="en-GB"/>
              </w:rPr>
              <w:t>The Board of Investments is expected to finalize the Implementing Rules and Regulations of the Act by end-May 2021.</w:t>
            </w:r>
          </w:p>
        </w:tc>
        <w:tc>
          <w:tcPr>
            <w:tcW w:w="401" w:type="pct"/>
            <w:shd w:val="clear" w:color="auto" w:fill="auto"/>
          </w:tcPr>
          <w:p w14:paraId="59FFEF4B"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4A8BFA58" w14:textId="77777777" w:rsidR="00DB7039" w:rsidRPr="00785751" w:rsidRDefault="00DB7039" w:rsidP="00DB7039">
            <w:pPr>
              <w:jc w:val="left"/>
              <w:rPr>
                <w:sz w:val="15"/>
                <w:szCs w:val="15"/>
                <w:lang w:eastAsia="en-GB"/>
              </w:rPr>
            </w:pPr>
            <w:r w:rsidRPr="00785751">
              <w:rPr>
                <w:rFonts w:cs="Calibri"/>
                <w:sz w:val="15"/>
                <w:szCs w:val="15"/>
              </w:rPr>
              <w:t>All sectors</w:t>
            </w:r>
          </w:p>
        </w:tc>
        <w:tc>
          <w:tcPr>
            <w:tcW w:w="1358" w:type="pct"/>
            <w:shd w:val="clear" w:color="auto" w:fill="auto"/>
          </w:tcPr>
          <w:p w14:paraId="770FE399" w14:textId="1A841142" w:rsidR="00DB7039" w:rsidRPr="00785751" w:rsidRDefault="00DB7039" w:rsidP="00DB7039">
            <w:pPr>
              <w:jc w:val="left"/>
              <w:rPr>
                <w:sz w:val="15"/>
                <w:szCs w:val="15"/>
                <w:lang w:eastAsia="en-GB"/>
              </w:rPr>
            </w:pPr>
            <w:r w:rsidRPr="00785751">
              <w:rPr>
                <w:sz w:val="15"/>
                <w:szCs w:val="15"/>
                <w:lang w:eastAsia="en-GB"/>
              </w:rPr>
              <w:t>Corporate Recovery and Tax Incentives for Enterprises (CREATE) Act</w:t>
            </w:r>
            <w:r w:rsidR="003B7787" w:rsidRPr="00785751">
              <w:rPr>
                <w:sz w:val="15"/>
                <w:szCs w:val="15"/>
                <w:lang w:eastAsia="en-GB"/>
              </w:rPr>
              <w:t>.</w:t>
            </w:r>
          </w:p>
          <w:p w14:paraId="379B586C" w14:textId="77777777" w:rsidR="00DB7039" w:rsidRPr="00785751" w:rsidRDefault="00DB7039" w:rsidP="00DB7039">
            <w:pPr>
              <w:jc w:val="left"/>
              <w:rPr>
                <w:sz w:val="15"/>
                <w:szCs w:val="15"/>
                <w:lang w:eastAsia="en-GB"/>
              </w:rPr>
            </w:pPr>
          </w:p>
          <w:p w14:paraId="5D9BFA2E" w14:textId="77777777" w:rsidR="00DB7039" w:rsidRPr="00785751" w:rsidRDefault="00DB7039" w:rsidP="00DB7039">
            <w:pPr>
              <w:jc w:val="left"/>
              <w:rPr>
                <w:sz w:val="15"/>
                <w:szCs w:val="15"/>
                <w:lang w:eastAsia="en-GB"/>
              </w:rPr>
            </w:pPr>
            <w:r w:rsidRPr="00785751">
              <w:rPr>
                <w:sz w:val="15"/>
                <w:szCs w:val="15"/>
                <w:lang w:eastAsia="en-GB"/>
              </w:rPr>
              <w:t>Viewed at:</w:t>
            </w:r>
          </w:p>
          <w:p w14:paraId="43D99379" w14:textId="77777777" w:rsidR="00DB7039" w:rsidRPr="00785751" w:rsidRDefault="00A31855" w:rsidP="00DB7039">
            <w:pPr>
              <w:jc w:val="left"/>
              <w:rPr>
                <w:sz w:val="15"/>
                <w:szCs w:val="15"/>
                <w:lang w:eastAsia="en-GB"/>
              </w:rPr>
            </w:pPr>
            <w:hyperlink r:id="rId146" w:history="1">
              <w:r w:rsidR="00DB7039" w:rsidRPr="00785751">
                <w:rPr>
                  <w:rStyle w:val="Hyperlink"/>
                  <w:sz w:val="15"/>
                  <w:szCs w:val="15"/>
                  <w:lang w:eastAsia="en-GB"/>
                </w:rPr>
                <w:t>https://taxreform.dof.gov.ph/tax-reform-packages/p2-corporate-recovery-and-tax-incentives-for-enterprises-act/</w:t>
              </w:r>
            </w:hyperlink>
            <w:r w:rsidR="00DB7039" w:rsidRPr="00785751">
              <w:rPr>
                <w:sz w:val="15"/>
                <w:szCs w:val="15"/>
                <w:lang w:eastAsia="en-GB"/>
              </w:rPr>
              <w:t xml:space="preserve"> </w:t>
            </w:r>
          </w:p>
          <w:p w14:paraId="0CFB5DDB" w14:textId="77777777" w:rsidR="00DB7039" w:rsidRPr="00785751" w:rsidRDefault="00DB7039" w:rsidP="00DB7039">
            <w:pPr>
              <w:jc w:val="left"/>
              <w:rPr>
                <w:sz w:val="15"/>
                <w:szCs w:val="15"/>
                <w:lang w:eastAsia="en-GB"/>
              </w:rPr>
            </w:pPr>
          </w:p>
          <w:p w14:paraId="224C4652" w14:textId="77777777" w:rsidR="00DB7039" w:rsidRPr="00785751" w:rsidRDefault="00A31855" w:rsidP="00DB7039">
            <w:pPr>
              <w:jc w:val="left"/>
              <w:rPr>
                <w:rStyle w:val="Hyperlink"/>
                <w:sz w:val="15"/>
                <w:szCs w:val="15"/>
                <w:lang w:eastAsia="en-GB"/>
              </w:rPr>
            </w:pPr>
            <w:hyperlink r:id="rId147" w:history="1">
              <w:r w:rsidR="00DB7039" w:rsidRPr="00785751">
                <w:rPr>
                  <w:rStyle w:val="Hyperlink"/>
                  <w:sz w:val="15"/>
                  <w:szCs w:val="15"/>
                  <w:lang w:eastAsia="en-GB"/>
                </w:rPr>
                <w:t>https://www.dti.gov.ph/news/signing-of-create-act/</w:t>
              </w:r>
            </w:hyperlink>
          </w:p>
          <w:p w14:paraId="63326E43" w14:textId="77777777" w:rsidR="00DB7039" w:rsidRPr="00785751" w:rsidRDefault="00DB7039" w:rsidP="00DB7039">
            <w:pPr>
              <w:jc w:val="left"/>
              <w:rPr>
                <w:sz w:val="15"/>
                <w:szCs w:val="15"/>
                <w:lang w:eastAsia="en-GB"/>
              </w:rPr>
            </w:pPr>
          </w:p>
          <w:p w14:paraId="20BCDC34" w14:textId="77777777" w:rsidR="00DB7039" w:rsidRPr="00785751" w:rsidRDefault="00A31855" w:rsidP="00DB7039">
            <w:pPr>
              <w:rPr>
                <w:rFonts w:cs="Calibri"/>
                <w:bCs/>
                <w:sz w:val="15"/>
                <w:szCs w:val="15"/>
              </w:rPr>
            </w:pPr>
            <w:hyperlink r:id="rId148" w:history="1">
              <w:r w:rsidR="00DB7039" w:rsidRPr="00785751">
                <w:rPr>
                  <w:rStyle w:val="Hyperlink"/>
                  <w:rFonts w:cs="Calibri"/>
                  <w:bCs/>
                  <w:sz w:val="15"/>
                  <w:szCs w:val="15"/>
                </w:rPr>
                <w:t>https://taxreform.dof.gov.ph/bills/republic-act-no-11534-create-law/</w:t>
              </w:r>
            </w:hyperlink>
          </w:p>
          <w:p w14:paraId="085884E5" w14:textId="77777777" w:rsidR="00DB7039" w:rsidRPr="00785751" w:rsidRDefault="00DB7039" w:rsidP="00DB7039">
            <w:pPr>
              <w:jc w:val="left"/>
              <w:rPr>
                <w:sz w:val="15"/>
                <w:szCs w:val="15"/>
                <w:lang w:eastAsia="en-GB"/>
              </w:rPr>
            </w:pPr>
          </w:p>
          <w:p w14:paraId="46EEFC0A" w14:textId="77777777" w:rsidR="00DB7039" w:rsidRPr="00785751" w:rsidRDefault="00A31855" w:rsidP="00DB7039">
            <w:pPr>
              <w:rPr>
                <w:rStyle w:val="Hyperlink"/>
                <w:rFonts w:cs="Calibri"/>
                <w:bCs/>
                <w:sz w:val="15"/>
                <w:szCs w:val="15"/>
              </w:rPr>
            </w:pPr>
            <w:hyperlink r:id="rId149" w:history="1">
              <w:r w:rsidR="00DB7039" w:rsidRPr="00785751">
                <w:rPr>
                  <w:rStyle w:val="Hyperlink"/>
                  <w:rFonts w:cs="Calibri"/>
                  <w:bCs/>
                  <w:sz w:val="15"/>
                  <w:szCs w:val="15"/>
                </w:rPr>
                <w:t>https://mb.com.ph/2021/05/24/boi-sees-create-irr-completion-this-month-sipp-in-january-2022/</w:t>
              </w:r>
            </w:hyperlink>
          </w:p>
          <w:p w14:paraId="5947E3F9" w14:textId="77777777" w:rsidR="00DB7039" w:rsidRPr="00785751" w:rsidRDefault="00DB7039" w:rsidP="00DB7039">
            <w:pPr>
              <w:jc w:val="left"/>
              <w:rPr>
                <w:sz w:val="15"/>
                <w:szCs w:val="15"/>
                <w:lang w:eastAsia="en-GB"/>
              </w:rPr>
            </w:pPr>
          </w:p>
          <w:p w14:paraId="3601A737" w14:textId="77777777" w:rsidR="00DB7039" w:rsidRPr="00785751" w:rsidRDefault="00DB7039" w:rsidP="00DB7039">
            <w:pPr>
              <w:jc w:val="left"/>
              <w:rPr>
                <w:sz w:val="15"/>
                <w:szCs w:val="15"/>
                <w:lang w:eastAsia="en-GB"/>
              </w:rPr>
            </w:pPr>
          </w:p>
        </w:tc>
        <w:tc>
          <w:tcPr>
            <w:tcW w:w="845" w:type="pct"/>
            <w:shd w:val="clear" w:color="auto" w:fill="auto"/>
          </w:tcPr>
          <w:p w14:paraId="7878C810" w14:textId="77777777" w:rsidR="00DB7039" w:rsidRPr="00785751" w:rsidRDefault="00DB7039" w:rsidP="00DB7039">
            <w:pPr>
              <w:jc w:val="left"/>
              <w:rPr>
                <w:sz w:val="15"/>
                <w:szCs w:val="15"/>
                <w:lang w:eastAsia="en-GB"/>
              </w:rPr>
            </w:pPr>
            <w:r w:rsidRPr="00785751">
              <w:rPr>
                <w:sz w:val="15"/>
                <w:szCs w:val="15"/>
                <w:lang w:eastAsia="en-GB"/>
              </w:rPr>
              <w:lastRenderedPageBreak/>
              <w:t>Effective 11 April 2021</w:t>
            </w:r>
          </w:p>
        </w:tc>
        <w:tc>
          <w:tcPr>
            <w:tcW w:w="360" w:type="pct"/>
            <w:shd w:val="clear" w:color="auto" w:fill="auto"/>
          </w:tcPr>
          <w:p w14:paraId="4C9FFAE8"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5488BDF9" w14:textId="77777777" w:rsidTr="00DB7039">
        <w:trPr>
          <w:trHeight w:val="60"/>
        </w:trPr>
        <w:tc>
          <w:tcPr>
            <w:tcW w:w="5000" w:type="pct"/>
            <w:gridSpan w:val="6"/>
            <w:shd w:val="clear" w:color="auto" w:fill="C9DED4"/>
          </w:tcPr>
          <w:p w14:paraId="5AB107E5"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Slovak Republic</w:t>
            </w:r>
          </w:p>
        </w:tc>
      </w:tr>
      <w:tr w:rsidR="00DB7039" w:rsidRPr="00785751" w14:paraId="78FDDDE2" w14:textId="77777777" w:rsidTr="008560CC">
        <w:tblPrEx>
          <w:tblCellMar>
            <w:left w:w="108" w:type="dxa"/>
            <w:right w:w="108" w:type="dxa"/>
          </w:tblCellMar>
        </w:tblPrEx>
        <w:tc>
          <w:tcPr>
            <w:tcW w:w="1397" w:type="pct"/>
            <w:shd w:val="clear" w:color="auto" w:fill="auto"/>
          </w:tcPr>
          <w:p w14:paraId="1CECD4DF" w14:textId="77777777" w:rsidR="00DB7039" w:rsidRPr="00785751" w:rsidRDefault="00DB7039" w:rsidP="00DB7039">
            <w:pPr>
              <w:jc w:val="left"/>
              <w:rPr>
                <w:sz w:val="15"/>
                <w:szCs w:val="15"/>
                <w:lang w:eastAsia="en-GB"/>
              </w:rPr>
            </w:pPr>
            <w:r w:rsidRPr="00785751">
              <w:rPr>
                <w:sz w:val="15"/>
                <w:szCs w:val="15"/>
                <w:lang w:eastAsia="en-GB"/>
              </w:rPr>
              <w:t xml:space="preserve">The government amended the Critical Infrastructure Act, establishing an investment screening process. Acquisitions of more than 10% of shares or voting rights in critical infrastructure will be reviewed. This covers investment in transportation, </w:t>
            </w:r>
            <w:proofErr w:type="gramStart"/>
            <w:r w:rsidRPr="00785751">
              <w:rPr>
                <w:sz w:val="15"/>
                <w:szCs w:val="15"/>
                <w:lang w:eastAsia="en-GB"/>
              </w:rPr>
              <w:t>information</w:t>
            </w:r>
            <w:proofErr w:type="gramEnd"/>
            <w:r w:rsidRPr="00785751">
              <w:rPr>
                <w:sz w:val="15"/>
                <w:szCs w:val="15"/>
                <w:lang w:eastAsia="en-GB"/>
              </w:rPr>
              <w:t xml:space="preserve"> and communication technology, postal, health, water or financial services.</w:t>
            </w:r>
          </w:p>
          <w:p w14:paraId="44AF3991" w14:textId="77777777" w:rsidR="00DB7039" w:rsidRPr="00785751" w:rsidRDefault="00DB7039" w:rsidP="00DB7039">
            <w:pPr>
              <w:jc w:val="left"/>
              <w:rPr>
                <w:sz w:val="15"/>
                <w:szCs w:val="15"/>
                <w:lang w:eastAsia="en-GB"/>
              </w:rPr>
            </w:pPr>
          </w:p>
          <w:p w14:paraId="11403F41" w14:textId="77777777" w:rsidR="00DB7039" w:rsidRPr="00785751" w:rsidRDefault="00DB7039" w:rsidP="00DB7039">
            <w:pPr>
              <w:jc w:val="left"/>
              <w:rPr>
                <w:sz w:val="15"/>
                <w:szCs w:val="15"/>
                <w:lang w:eastAsia="en-GB"/>
              </w:rPr>
            </w:pPr>
            <w:r w:rsidRPr="00785751">
              <w:rPr>
                <w:sz w:val="15"/>
                <w:szCs w:val="15"/>
                <w:lang w:eastAsia="en-GB"/>
              </w:rPr>
              <w:t>If the transaction compromises public order or national security, authorities can propose that the Government either (</w:t>
            </w:r>
            <w:proofErr w:type="spellStart"/>
            <w:r w:rsidRPr="00785751">
              <w:rPr>
                <w:sz w:val="15"/>
                <w:szCs w:val="15"/>
                <w:lang w:eastAsia="en-GB"/>
              </w:rPr>
              <w:t>i</w:t>
            </w:r>
            <w:proofErr w:type="spellEnd"/>
            <w:r w:rsidRPr="00785751">
              <w:rPr>
                <w:sz w:val="15"/>
                <w:szCs w:val="15"/>
                <w:lang w:eastAsia="en-GB"/>
              </w:rPr>
              <w:t>) prohibits the transaction, or (ii) approves the transaction conditionally. The Government may then grant an unconditional or conditional approval in cases where the benefits of the transaction outweigh the risks or propose remedies to ensure that the benefits outweigh the risks.</w:t>
            </w:r>
          </w:p>
          <w:p w14:paraId="68C75057" w14:textId="77777777" w:rsidR="00DB7039" w:rsidRPr="00785751" w:rsidRDefault="00DB7039" w:rsidP="00DB7039">
            <w:pPr>
              <w:jc w:val="left"/>
              <w:rPr>
                <w:sz w:val="15"/>
                <w:szCs w:val="15"/>
                <w:lang w:eastAsia="en-GB"/>
              </w:rPr>
            </w:pPr>
          </w:p>
        </w:tc>
        <w:tc>
          <w:tcPr>
            <w:tcW w:w="401" w:type="pct"/>
            <w:shd w:val="clear" w:color="auto" w:fill="auto"/>
          </w:tcPr>
          <w:p w14:paraId="41620E7E"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69D2DF66"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59D12DE9" w14:textId="5796BE62" w:rsidR="00DB7039" w:rsidRPr="00785751" w:rsidRDefault="00DB7039" w:rsidP="00DB7039">
            <w:pPr>
              <w:jc w:val="left"/>
              <w:rPr>
                <w:sz w:val="15"/>
                <w:szCs w:val="15"/>
                <w:lang w:eastAsia="en-GB"/>
              </w:rPr>
            </w:pPr>
            <w:r w:rsidRPr="00785751">
              <w:rPr>
                <w:sz w:val="15"/>
                <w:szCs w:val="15"/>
                <w:lang w:eastAsia="en-GB"/>
              </w:rPr>
              <w:t>Act of 8 February 2011 on Critical Infrastructure</w:t>
            </w:r>
            <w:r w:rsidR="003B7787" w:rsidRPr="00785751">
              <w:rPr>
                <w:sz w:val="15"/>
                <w:szCs w:val="15"/>
                <w:lang w:eastAsia="en-GB"/>
              </w:rPr>
              <w:t>.</w:t>
            </w:r>
          </w:p>
          <w:p w14:paraId="48DB2606" w14:textId="77777777" w:rsidR="00DB7039" w:rsidRPr="00785751" w:rsidRDefault="00DB7039" w:rsidP="00DB7039">
            <w:pPr>
              <w:jc w:val="left"/>
              <w:rPr>
                <w:sz w:val="15"/>
                <w:szCs w:val="15"/>
                <w:lang w:eastAsia="en-GB"/>
              </w:rPr>
            </w:pPr>
          </w:p>
          <w:p w14:paraId="1A4EA0FA"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58266C5" w14:textId="77777777" w:rsidR="00DB7039" w:rsidRPr="00785751" w:rsidRDefault="00A31855" w:rsidP="00DB7039">
            <w:pPr>
              <w:jc w:val="left"/>
              <w:rPr>
                <w:sz w:val="15"/>
                <w:szCs w:val="15"/>
                <w:lang w:eastAsia="en-GB"/>
              </w:rPr>
            </w:pPr>
            <w:hyperlink r:id="rId150" w:history="1">
              <w:r w:rsidR="00DB7039" w:rsidRPr="00785751">
                <w:rPr>
                  <w:rStyle w:val="Hyperlink"/>
                  <w:sz w:val="15"/>
                  <w:szCs w:val="15"/>
                  <w:lang w:eastAsia="en-GB"/>
                </w:rPr>
                <w:t>https://trade.ec.europa.eu/doclib/docs/2021/march/tradoc_159517.pdf</w:t>
              </w:r>
            </w:hyperlink>
          </w:p>
          <w:p w14:paraId="06AD6624" w14:textId="77777777" w:rsidR="00DB7039" w:rsidRPr="00785751" w:rsidRDefault="00DB7039" w:rsidP="00DB7039">
            <w:pPr>
              <w:jc w:val="left"/>
              <w:rPr>
                <w:sz w:val="15"/>
                <w:szCs w:val="15"/>
                <w:lang w:eastAsia="en-GB"/>
              </w:rPr>
            </w:pPr>
          </w:p>
          <w:p w14:paraId="45342CFF" w14:textId="77777777" w:rsidR="00DB7039" w:rsidRPr="00785751" w:rsidRDefault="00A31855" w:rsidP="00DB7039">
            <w:pPr>
              <w:jc w:val="left"/>
              <w:rPr>
                <w:sz w:val="15"/>
                <w:szCs w:val="15"/>
              </w:rPr>
            </w:pPr>
            <w:hyperlink r:id="rId151" w:anchor="page=1" w:history="1">
              <w:r w:rsidR="00DB7039" w:rsidRPr="00785751">
                <w:rPr>
                  <w:rStyle w:val="Hyperlink"/>
                  <w:sz w:val="15"/>
                  <w:szCs w:val="15"/>
                  <w:lang w:eastAsia="en-GB"/>
                </w:rPr>
                <w:t>https://foreigninvestment.bakermckenzie.com/2021/04/13/slovakia-introduces-new-foreign-investment-screening-regime/#page=1</w:t>
              </w:r>
            </w:hyperlink>
            <w:r w:rsidR="00DB7039" w:rsidRPr="00785751">
              <w:rPr>
                <w:sz w:val="15"/>
                <w:szCs w:val="15"/>
                <w:lang w:eastAsia="en-GB"/>
              </w:rPr>
              <w:t xml:space="preserve"> </w:t>
            </w:r>
          </w:p>
        </w:tc>
        <w:tc>
          <w:tcPr>
            <w:tcW w:w="845" w:type="pct"/>
            <w:shd w:val="clear" w:color="auto" w:fill="auto"/>
          </w:tcPr>
          <w:p w14:paraId="7DAF1C22" w14:textId="77777777" w:rsidR="00DB7039" w:rsidRPr="00785751" w:rsidRDefault="00DB7039" w:rsidP="00DB7039">
            <w:pPr>
              <w:jc w:val="left"/>
              <w:rPr>
                <w:sz w:val="15"/>
                <w:szCs w:val="15"/>
              </w:rPr>
            </w:pPr>
            <w:r w:rsidRPr="00785751">
              <w:rPr>
                <w:sz w:val="15"/>
                <w:szCs w:val="15"/>
                <w:lang w:eastAsia="en-GB"/>
              </w:rPr>
              <w:t>Effective 1 March 2021</w:t>
            </w:r>
          </w:p>
        </w:tc>
        <w:tc>
          <w:tcPr>
            <w:tcW w:w="360" w:type="pct"/>
            <w:shd w:val="clear" w:color="auto" w:fill="auto"/>
          </w:tcPr>
          <w:p w14:paraId="41D73AF7"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3E18D276" w14:textId="77777777" w:rsidTr="00DB7039">
        <w:tc>
          <w:tcPr>
            <w:tcW w:w="5000" w:type="pct"/>
            <w:gridSpan w:val="6"/>
            <w:shd w:val="clear" w:color="auto" w:fill="C9DED4"/>
          </w:tcPr>
          <w:p w14:paraId="3E36243B"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Spain</w:t>
            </w:r>
          </w:p>
        </w:tc>
      </w:tr>
      <w:tr w:rsidR="00DB7039" w:rsidRPr="00785751" w14:paraId="71F126A0" w14:textId="77777777" w:rsidTr="008560CC">
        <w:tc>
          <w:tcPr>
            <w:tcW w:w="1397" w:type="pct"/>
            <w:shd w:val="clear" w:color="auto" w:fill="auto"/>
          </w:tcPr>
          <w:p w14:paraId="594EC957" w14:textId="77777777" w:rsidR="00DB7039" w:rsidRPr="00785751" w:rsidRDefault="00DB7039" w:rsidP="00DB7039">
            <w:pPr>
              <w:jc w:val="left"/>
              <w:rPr>
                <w:sz w:val="15"/>
                <w:szCs w:val="15"/>
                <w:lang w:eastAsia="en-GB"/>
              </w:rPr>
            </w:pPr>
            <w:r w:rsidRPr="00785751">
              <w:rPr>
                <w:sz w:val="15"/>
                <w:szCs w:val="15"/>
                <w:lang w:eastAsia="en-GB"/>
              </w:rPr>
              <w:t>A new law introduces an indirect tax of 3% applicable to revenues (excluding VAT) derived from the provision of certain digital services in which there is a participation of users situated in Spain.</w:t>
            </w:r>
          </w:p>
          <w:p w14:paraId="3E8EEB98" w14:textId="77777777" w:rsidR="00DB7039" w:rsidRPr="00785751" w:rsidRDefault="00DB7039" w:rsidP="00DB7039">
            <w:pPr>
              <w:jc w:val="left"/>
              <w:rPr>
                <w:sz w:val="15"/>
                <w:szCs w:val="15"/>
                <w:lang w:eastAsia="en-GB"/>
              </w:rPr>
            </w:pPr>
          </w:p>
          <w:p w14:paraId="0BF0E9A8" w14:textId="77777777" w:rsidR="00DB7039" w:rsidRPr="00785751" w:rsidRDefault="00DB7039" w:rsidP="00DB7039">
            <w:pPr>
              <w:jc w:val="left"/>
              <w:rPr>
                <w:sz w:val="15"/>
                <w:szCs w:val="15"/>
                <w:lang w:eastAsia="en-GB"/>
              </w:rPr>
            </w:pPr>
            <w:r w:rsidRPr="00785751">
              <w:rPr>
                <w:sz w:val="15"/>
                <w:szCs w:val="15"/>
                <w:lang w:eastAsia="en-GB"/>
              </w:rPr>
              <w:t>Digital services fall in three categories: (a) on-line advertising services, (b) on-line intermediation services and (c) data transmission services when data have been generated in Spain. The tax applies to entities that meet certain revenue thresholds at the group level: (</w:t>
            </w:r>
            <w:proofErr w:type="spellStart"/>
            <w:r w:rsidRPr="00785751">
              <w:rPr>
                <w:sz w:val="15"/>
                <w:szCs w:val="15"/>
                <w:lang w:eastAsia="en-GB"/>
              </w:rPr>
              <w:t>i</w:t>
            </w:r>
            <w:proofErr w:type="spellEnd"/>
            <w:r w:rsidRPr="00785751">
              <w:rPr>
                <w:sz w:val="15"/>
                <w:szCs w:val="15"/>
                <w:lang w:eastAsia="en-GB"/>
              </w:rPr>
              <w:t>) global yearly net revenues above 750 million euros and (ii) Spanish yearly taxable income subject to the tax above 3 million euros. The tax applies regardless of the tax residence of the digital service provider.</w:t>
            </w:r>
          </w:p>
          <w:p w14:paraId="344097CA" w14:textId="77777777" w:rsidR="00DB7039" w:rsidRPr="00785751" w:rsidRDefault="00DB7039" w:rsidP="00DB7039">
            <w:pPr>
              <w:jc w:val="left"/>
              <w:rPr>
                <w:sz w:val="15"/>
                <w:szCs w:val="15"/>
                <w:lang w:eastAsia="en-GB"/>
              </w:rPr>
            </w:pPr>
          </w:p>
        </w:tc>
        <w:tc>
          <w:tcPr>
            <w:tcW w:w="401" w:type="pct"/>
            <w:shd w:val="clear" w:color="auto" w:fill="auto"/>
          </w:tcPr>
          <w:p w14:paraId="2D0BFE58"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40294744" w14:textId="77777777" w:rsidR="00DB7039" w:rsidRPr="00785751" w:rsidRDefault="00DB7039" w:rsidP="00DB7039">
            <w:pPr>
              <w:widowControl w:val="0"/>
              <w:jc w:val="left"/>
              <w:rPr>
                <w:sz w:val="15"/>
                <w:szCs w:val="15"/>
                <w:lang w:eastAsia="en-GB"/>
              </w:rPr>
            </w:pPr>
            <w:r w:rsidRPr="00785751">
              <w:rPr>
                <w:sz w:val="15"/>
                <w:szCs w:val="15"/>
                <w:lang w:eastAsia="en-GB"/>
              </w:rPr>
              <w:t>Internet- and other network-enabled services</w:t>
            </w:r>
          </w:p>
        </w:tc>
        <w:tc>
          <w:tcPr>
            <w:tcW w:w="1358" w:type="pct"/>
            <w:shd w:val="clear" w:color="auto" w:fill="auto"/>
          </w:tcPr>
          <w:p w14:paraId="0A9FD89E" w14:textId="5B113883" w:rsidR="00DB7039" w:rsidRPr="00785751" w:rsidRDefault="00DB7039" w:rsidP="00DB7039">
            <w:pPr>
              <w:jc w:val="left"/>
              <w:rPr>
                <w:sz w:val="15"/>
                <w:szCs w:val="15"/>
                <w:lang w:eastAsia="en-GB"/>
              </w:rPr>
            </w:pPr>
            <w:r w:rsidRPr="00785751">
              <w:rPr>
                <w:sz w:val="15"/>
                <w:szCs w:val="15"/>
                <w:lang w:eastAsia="en-GB"/>
              </w:rPr>
              <w:t xml:space="preserve">Law </w:t>
            </w:r>
            <w:r w:rsidR="003B7787" w:rsidRPr="00785751">
              <w:rPr>
                <w:sz w:val="15"/>
                <w:szCs w:val="15"/>
                <w:lang w:eastAsia="en-GB"/>
              </w:rPr>
              <w:t xml:space="preserve">No. </w:t>
            </w:r>
            <w:r w:rsidRPr="00785751">
              <w:rPr>
                <w:sz w:val="15"/>
                <w:szCs w:val="15"/>
                <w:lang w:eastAsia="en-GB"/>
              </w:rPr>
              <w:t>4/2020, on Taxes on Certain Digital Services</w:t>
            </w:r>
          </w:p>
          <w:p w14:paraId="3145E1DE" w14:textId="77777777" w:rsidR="00DB7039" w:rsidRPr="00785751" w:rsidRDefault="00DB7039" w:rsidP="00DB7039">
            <w:pPr>
              <w:jc w:val="left"/>
              <w:rPr>
                <w:sz w:val="15"/>
                <w:szCs w:val="15"/>
                <w:lang w:eastAsia="en-GB"/>
              </w:rPr>
            </w:pPr>
          </w:p>
          <w:p w14:paraId="60F6CB87"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6EAD7A0" w14:textId="77777777" w:rsidR="00DB7039" w:rsidRPr="00785751" w:rsidRDefault="00A31855" w:rsidP="00DB7039">
            <w:pPr>
              <w:jc w:val="left"/>
              <w:rPr>
                <w:sz w:val="15"/>
                <w:szCs w:val="15"/>
                <w:lang w:eastAsia="en-GB"/>
              </w:rPr>
            </w:pPr>
            <w:hyperlink r:id="rId152" w:anchor=":~:text=El%20Impuesto%20sobre%20Determinados%20Servicios%20Digitales%20es%20un%20tributo%20de,territorio%20de%20aplicaci%C3%B3n%20del%20impuesto" w:history="1">
              <w:r w:rsidR="00DB7039" w:rsidRPr="00785751">
                <w:rPr>
                  <w:rStyle w:val="Hyperlink"/>
                  <w:sz w:val="15"/>
                  <w:szCs w:val="15"/>
                  <w:lang w:eastAsia="en-GB"/>
                </w:rPr>
                <w:t>https://www.boe.es/diario_boe/txt.php?id=BOE-A-2020-12355#:~:text=El%20Impuesto%20sobre%20Determinados%20Servicios%20Digitales%20es%20un%20tributo%20de,territorio%20de%20aplicaci%C3%B3n%20del%20impuesto</w:t>
              </w:r>
            </w:hyperlink>
            <w:r w:rsidR="00DB7039" w:rsidRPr="00785751">
              <w:rPr>
                <w:sz w:val="15"/>
                <w:szCs w:val="15"/>
                <w:lang w:eastAsia="en-GB"/>
              </w:rPr>
              <w:t xml:space="preserve">. </w:t>
            </w:r>
          </w:p>
          <w:p w14:paraId="2A5F104F" w14:textId="77777777" w:rsidR="00DB7039" w:rsidRPr="00785751" w:rsidRDefault="00DB7039" w:rsidP="00DB7039">
            <w:pPr>
              <w:jc w:val="left"/>
              <w:rPr>
                <w:sz w:val="15"/>
                <w:szCs w:val="15"/>
                <w:lang w:eastAsia="en-GB"/>
              </w:rPr>
            </w:pPr>
          </w:p>
          <w:p w14:paraId="1C0171DB" w14:textId="77777777" w:rsidR="00DB7039" w:rsidRPr="00785751" w:rsidRDefault="00A31855" w:rsidP="00DB7039">
            <w:pPr>
              <w:jc w:val="left"/>
              <w:rPr>
                <w:sz w:val="15"/>
                <w:szCs w:val="15"/>
                <w:lang w:eastAsia="en-GB"/>
              </w:rPr>
            </w:pPr>
            <w:hyperlink r:id="rId153" w:history="1">
              <w:r w:rsidR="00DB7039" w:rsidRPr="00785751">
                <w:rPr>
                  <w:rStyle w:val="Hyperlink"/>
                  <w:sz w:val="15"/>
                  <w:szCs w:val="15"/>
                  <w:lang w:eastAsia="en-GB"/>
                </w:rPr>
                <w:t>https://www.jdsupra.com/legalnews/spain-s-new-digital-services-tax-comes-9578590/</w:t>
              </w:r>
            </w:hyperlink>
            <w:r w:rsidR="00DB7039" w:rsidRPr="00785751">
              <w:rPr>
                <w:sz w:val="15"/>
                <w:szCs w:val="15"/>
                <w:lang w:eastAsia="en-GB"/>
              </w:rPr>
              <w:t xml:space="preserve"> </w:t>
            </w:r>
          </w:p>
        </w:tc>
        <w:tc>
          <w:tcPr>
            <w:tcW w:w="845" w:type="pct"/>
            <w:shd w:val="clear" w:color="auto" w:fill="auto"/>
          </w:tcPr>
          <w:p w14:paraId="7E799926" w14:textId="77777777" w:rsidR="00DB7039" w:rsidRPr="00785751" w:rsidRDefault="00DB7039" w:rsidP="00DB7039">
            <w:pPr>
              <w:jc w:val="left"/>
              <w:rPr>
                <w:sz w:val="15"/>
                <w:szCs w:val="15"/>
                <w:lang w:eastAsia="en-GB"/>
              </w:rPr>
            </w:pPr>
            <w:r w:rsidRPr="00785751">
              <w:rPr>
                <w:sz w:val="15"/>
                <w:szCs w:val="15"/>
                <w:lang w:eastAsia="en-GB"/>
              </w:rPr>
              <w:t>Effective 16 January 2021</w:t>
            </w:r>
          </w:p>
        </w:tc>
        <w:tc>
          <w:tcPr>
            <w:tcW w:w="360" w:type="pct"/>
            <w:shd w:val="clear" w:color="auto" w:fill="auto"/>
          </w:tcPr>
          <w:p w14:paraId="19F548A8" w14:textId="77777777" w:rsidR="00DB7039" w:rsidRPr="00785751" w:rsidRDefault="00DB7039" w:rsidP="00DB7039">
            <w:pPr>
              <w:keepNext/>
              <w:keepLines/>
              <w:widowControl w:val="0"/>
              <w:jc w:val="center"/>
              <w:rPr>
                <w:sz w:val="15"/>
                <w:szCs w:val="15"/>
                <w:highlight w:val="yellow"/>
                <w:lang w:eastAsia="en-GB"/>
              </w:rPr>
            </w:pPr>
            <w:r w:rsidRPr="00785751">
              <w:rPr>
                <w:sz w:val="15"/>
                <w:szCs w:val="15"/>
                <w:lang w:eastAsia="en-GB"/>
              </w:rPr>
              <w:t>YES</w:t>
            </w:r>
          </w:p>
        </w:tc>
      </w:tr>
      <w:tr w:rsidR="00DB7039" w:rsidRPr="00785751" w14:paraId="4CEC7CFE" w14:textId="77777777" w:rsidTr="00DB7039">
        <w:trPr>
          <w:trHeight w:val="60"/>
        </w:trPr>
        <w:tc>
          <w:tcPr>
            <w:tcW w:w="5000" w:type="pct"/>
            <w:gridSpan w:val="6"/>
            <w:shd w:val="clear" w:color="auto" w:fill="C9DED4"/>
          </w:tcPr>
          <w:p w14:paraId="4B63C0E9"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United Arab Emirates</w:t>
            </w:r>
          </w:p>
        </w:tc>
      </w:tr>
      <w:tr w:rsidR="00DB7039" w:rsidRPr="00785751" w14:paraId="3035282D" w14:textId="77777777" w:rsidTr="008560CC">
        <w:tblPrEx>
          <w:tblCellMar>
            <w:left w:w="108" w:type="dxa"/>
            <w:right w:w="108" w:type="dxa"/>
          </w:tblCellMar>
        </w:tblPrEx>
        <w:tc>
          <w:tcPr>
            <w:tcW w:w="1397" w:type="pct"/>
            <w:shd w:val="clear" w:color="auto" w:fill="auto"/>
          </w:tcPr>
          <w:p w14:paraId="2783E7A7" w14:textId="77777777" w:rsidR="00DB7039" w:rsidRPr="00785751" w:rsidRDefault="00DB7039" w:rsidP="00DB7039">
            <w:pPr>
              <w:jc w:val="left"/>
              <w:rPr>
                <w:sz w:val="15"/>
                <w:szCs w:val="15"/>
                <w:lang w:eastAsia="en-GB"/>
              </w:rPr>
            </w:pPr>
            <w:r w:rsidRPr="00785751">
              <w:rPr>
                <w:sz w:val="15"/>
                <w:szCs w:val="15"/>
                <w:lang w:eastAsia="en-GB"/>
              </w:rPr>
              <w:t xml:space="preserve">A new decree makes significant amendments to the Federal law No. 2 of 2015 on Commercial companies. The decree allows up to 100% foreign </w:t>
            </w:r>
            <w:r w:rsidRPr="00785751">
              <w:rPr>
                <w:sz w:val="15"/>
                <w:szCs w:val="15"/>
                <w:lang w:eastAsia="en-GB"/>
              </w:rPr>
              <w:lastRenderedPageBreak/>
              <w:t xml:space="preserve">ownership in companies in UAE unless a specific restriction is created. No amendments may be made to existing memorandum of association of an existing company having a strategic impact activity. A Cabinet Decision is expected to define the scope of strategic impact activities. </w:t>
            </w:r>
          </w:p>
          <w:p w14:paraId="0A5AC12C" w14:textId="77777777" w:rsidR="00DB7039" w:rsidRPr="00785751" w:rsidRDefault="00DB7039" w:rsidP="00DB7039">
            <w:pPr>
              <w:jc w:val="left"/>
              <w:rPr>
                <w:sz w:val="15"/>
                <w:szCs w:val="15"/>
                <w:lang w:eastAsia="en-GB"/>
              </w:rPr>
            </w:pPr>
          </w:p>
          <w:p w14:paraId="56B15DBF" w14:textId="77777777" w:rsidR="00DB7039" w:rsidRPr="00785751" w:rsidRDefault="00DB7039" w:rsidP="00DB7039">
            <w:pPr>
              <w:jc w:val="left"/>
              <w:rPr>
                <w:sz w:val="15"/>
                <w:szCs w:val="15"/>
              </w:rPr>
            </w:pPr>
            <w:r w:rsidRPr="00785751">
              <w:rPr>
                <w:sz w:val="15"/>
                <w:szCs w:val="15"/>
                <w:lang w:eastAsia="en-GB"/>
              </w:rPr>
              <w:t xml:space="preserve">The requirement that the chairman and </w:t>
            </w:r>
            <w:proofErr w:type="gramStart"/>
            <w:r w:rsidRPr="00785751">
              <w:rPr>
                <w:sz w:val="15"/>
                <w:szCs w:val="15"/>
                <w:lang w:eastAsia="en-GB"/>
              </w:rPr>
              <w:t>the majority of</w:t>
            </w:r>
            <w:proofErr w:type="gramEnd"/>
            <w:r w:rsidRPr="00785751">
              <w:rPr>
                <w:sz w:val="15"/>
                <w:szCs w:val="15"/>
                <w:lang w:eastAsia="en-GB"/>
              </w:rPr>
              <w:t xml:space="preserve"> the board of directors be nationals has been lifted (to come into effect 6 months after the publication of the Decree Law in the official gazette). This is pending specific restrictions to be specified in future regulations. </w:t>
            </w:r>
            <w:bookmarkStart w:id="178" w:name="_Hlk73111462"/>
            <w:r w:rsidRPr="00785751">
              <w:rPr>
                <w:sz w:val="15"/>
                <w:szCs w:val="15"/>
                <w:lang w:eastAsia="en-GB"/>
              </w:rPr>
              <w:t>There is no longer a requirement to have a UAE national or local company as registered agent in the case of an onshore branch in an Emirate.</w:t>
            </w:r>
            <w:r w:rsidRPr="00785751">
              <w:rPr>
                <w:sz w:val="15"/>
                <w:szCs w:val="15"/>
              </w:rPr>
              <w:t xml:space="preserve"> </w:t>
            </w:r>
            <w:bookmarkEnd w:id="178"/>
          </w:p>
          <w:p w14:paraId="6D663B08" w14:textId="77777777" w:rsidR="00DB7039" w:rsidRPr="00785751" w:rsidRDefault="00DB7039" w:rsidP="00DB7039">
            <w:pPr>
              <w:jc w:val="left"/>
              <w:rPr>
                <w:sz w:val="15"/>
                <w:szCs w:val="15"/>
                <w:lang w:eastAsia="en-GB"/>
              </w:rPr>
            </w:pPr>
          </w:p>
          <w:p w14:paraId="05F38929" w14:textId="1DF86027" w:rsidR="00DB7039" w:rsidRPr="00785751" w:rsidRDefault="00DB7039" w:rsidP="00DB7039">
            <w:pPr>
              <w:jc w:val="left"/>
              <w:rPr>
                <w:sz w:val="15"/>
                <w:szCs w:val="15"/>
                <w:lang w:eastAsia="en-GB"/>
              </w:rPr>
            </w:pPr>
            <w:r w:rsidRPr="00785751">
              <w:rPr>
                <w:sz w:val="15"/>
                <w:szCs w:val="15"/>
                <w:lang w:eastAsia="en-GB"/>
              </w:rPr>
              <w:t>The decree supersedes the current Foreign Direct Investment Law (Federal Law No.</w:t>
            </w:r>
            <w:r w:rsidR="003B7787" w:rsidRPr="00785751">
              <w:rPr>
                <w:sz w:val="15"/>
                <w:szCs w:val="15"/>
                <w:lang w:eastAsia="en-GB"/>
              </w:rPr>
              <w:t> </w:t>
            </w:r>
            <w:r w:rsidRPr="00785751">
              <w:rPr>
                <w:sz w:val="15"/>
                <w:szCs w:val="15"/>
                <w:lang w:eastAsia="en-GB"/>
              </w:rPr>
              <w:t>19/2018) and Cabinet Resolution No.16 of 2020 that established a positive list where foreign investment was possible subject to minimum capital requirements, and a negative list of sectors where foreign ownership was prohibited.</w:t>
            </w:r>
          </w:p>
          <w:p w14:paraId="6AE1A90F" w14:textId="77777777" w:rsidR="00DB7039" w:rsidRPr="00785751" w:rsidRDefault="00DB7039" w:rsidP="00DB7039">
            <w:pPr>
              <w:jc w:val="left"/>
              <w:rPr>
                <w:sz w:val="15"/>
                <w:szCs w:val="15"/>
                <w:lang w:eastAsia="en-GB"/>
              </w:rPr>
            </w:pPr>
          </w:p>
        </w:tc>
        <w:tc>
          <w:tcPr>
            <w:tcW w:w="401" w:type="pct"/>
            <w:shd w:val="clear" w:color="auto" w:fill="auto"/>
          </w:tcPr>
          <w:p w14:paraId="6E1F8302" w14:textId="77777777" w:rsidR="00DB7039" w:rsidRPr="00785751" w:rsidRDefault="00DB7039" w:rsidP="00DB7039">
            <w:pPr>
              <w:jc w:val="left"/>
              <w:rPr>
                <w:sz w:val="15"/>
                <w:szCs w:val="15"/>
                <w:lang w:eastAsia="en-GB"/>
              </w:rPr>
            </w:pPr>
            <w:r w:rsidRPr="00785751">
              <w:rPr>
                <w:sz w:val="15"/>
                <w:szCs w:val="15"/>
                <w:lang w:eastAsia="en-GB"/>
              </w:rPr>
              <w:lastRenderedPageBreak/>
              <w:t>Mode 3</w:t>
            </w:r>
          </w:p>
        </w:tc>
        <w:tc>
          <w:tcPr>
            <w:tcW w:w="639" w:type="pct"/>
            <w:shd w:val="clear" w:color="auto" w:fill="auto"/>
          </w:tcPr>
          <w:p w14:paraId="49F1C68F"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5B5B25E7" w14:textId="3EB1D8F9" w:rsidR="00DB7039" w:rsidRPr="00785751" w:rsidRDefault="00DB7039" w:rsidP="00DB7039">
            <w:pPr>
              <w:jc w:val="left"/>
              <w:rPr>
                <w:sz w:val="15"/>
                <w:szCs w:val="15"/>
                <w:lang w:eastAsia="en-GB"/>
              </w:rPr>
            </w:pPr>
            <w:r w:rsidRPr="00785751">
              <w:rPr>
                <w:sz w:val="15"/>
                <w:szCs w:val="15"/>
                <w:lang w:eastAsia="en-GB"/>
              </w:rPr>
              <w:t>Decree Law No. 26 of 2020</w:t>
            </w:r>
            <w:r w:rsidR="003B7787" w:rsidRPr="00785751">
              <w:rPr>
                <w:sz w:val="15"/>
                <w:szCs w:val="15"/>
                <w:lang w:eastAsia="en-GB"/>
              </w:rPr>
              <w:t>.</w:t>
            </w:r>
          </w:p>
          <w:p w14:paraId="52C9F379" w14:textId="77777777" w:rsidR="00DB7039" w:rsidRPr="00785751" w:rsidRDefault="00DB7039" w:rsidP="00DB7039">
            <w:pPr>
              <w:jc w:val="left"/>
              <w:rPr>
                <w:sz w:val="15"/>
                <w:szCs w:val="15"/>
                <w:lang w:eastAsia="en-GB"/>
              </w:rPr>
            </w:pPr>
          </w:p>
          <w:p w14:paraId="288E39A8"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346AD8E" w14:textId="77777777" w:rsidR="00DB7039" w:rsidRPr="00785751" w:rsidRDefault="00A31855" w:rsidP="00DB7039">
            <w:pPr>
              <w:jc w:val="left"/>
              <w:rPr>
                <w:sz w:val="15"/>
                <w:szCs w:val="15"/>
                <w:lang w:eastAsia="en-GB"/>
              </w:rPr>
            </w:pPr>
            <w:hyperlink r:id="rId154" w:history="1">
              <w:r w:rsidR="00DB7039" w:rsidRPr="00785751">
                <w:rPr>
                  <w:rStyle w:val="Hyperlink"/>
                  <w:sz w:val="15"/>
                  <w:szCs w:val="15"/>
                  <w:lang w:eastAsia="en-GB"/>
                </w:rPr>
                <w:t>https://wam.ae/en/details/1395302889305</w:t>
              </w:r>
            </w:hyperlink>
            <w:r w:rsidR="00DB7039" w:rsidRPr="00785751">
              <w:rPr>
                <w:sz w:val="15"/>
                <w:szCs w:val="15"/>
                <w:lang w:eastAsia="en-GB"/>
              </w:rPr>
              <w:t xml:space="preserve"> </w:t>
            </w:r>
          </w:p>
        </w:tc>
        <w:tc>
          <w:tcPr>
            <w:tcW w:w="845" w:type="pct"/>
            <w:shd w:val="clear" w:color="auto" w:fill="auto"/>
          </w:tcPr>
          <w:p w14:paraId="797D2462" w14:textId="77777777" w:rsidR="00DB7039" w:rsidRPr="00785751" w:rsidRDefault="00DB7039" w:rsidP="00DB7039">
            <w:pPr>
              <w:jc w:val="left"/>
              <w:rPr>
                <w:sz w:val="15"/>
                <w:szCs w:val="15"/>
                <w:lang w:eastAsia="en-GB"/>
              </w:rPr>
            </w:pPr>
            <w:r w:rsidRPr="00785751">
              <w:rPr>
                <w:sz w:val="15"/>
                <w:szCs w:val="15"/>
                <w:lang w:eastAsia="en-GB"/>
              </w:rPr>
              <w:lastRenderedPageBreak/>
              <w:t>Effective 2 January 2021</w:t>
            </w:r>
          </w:p>
        </w:tc>
        <w:tc>
          <w:tcPr>
            <w:tcW w:w="360" w:type="pct"/>
            <w:shd w:val="clear" w:color="auto" w:fill="auto"/>
          </w:tcPr>
          <w:p w14:paraId="50E9B0EC" w14:textId="77777777" w:rsidR="00DB7039" w:rsidRPr="00785751" w:rsidRDefault="00DB7039" w:rsidP="00DB7039">
            <w:pPr>
              <w:widowControl w:val="0"/>
              <w:jc w:val="center"/>
              <w:rPr>
                <w:rFonts w:cstheme="minorHAnsi"/>
                <w:sz w:val="15"/>
                <w:szCs w:val="15"/>
                <w:lang w:val="es-ES"/>
              </w:rPr>
            </w:pPr>
          </w:p>
        </w:tc>
      </w:tr>
      <w:tr w:rsidR="00DB7039" w:rsidRPr="00785751" w14:paraId="45A8756B" w14:textId="77777777" w:rsidTr="00DB7039">
        <w:trPr>
          <w:trHeight w:val="250"/>
        </w:trPr>
        <w:tc>
          <w:tcPr>
            <w:tcW w:w="5000" w:type="pct"/>
            <w:gridSpan w:val="6"/>
            <w:shd w:val="clear" w:color="auto" w:fill="C9DED4"/>
          </w:tcPr>
          <w:p w14:paraId="0253030B"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United Kingdom</w:t>
            </w:r>
          </w:p>
        </w:tc>
      </w:tr>
      <w:tr w:rsidR="00DB7039" w:rsidRPr="00785751" w14:paraId="0AE02D3C" w14:textId="77777777" w:rsidTr="008560CC">
        <w:tblPrEx>
          <w:tblCellMar>
            <w:left w:w="108" w:type="dxa"/>
            <w:right w:w="108" w:type="dxa"/>
          </w:tblCellMar>
        </w:tblPrEx>
        <w:tc>
          <w:tcPr>
            <w:tcW w:w="1397" w:type="pct"/>
            <w:shd w:val="clear" w:color="auto" w:fill="auto"/>
          </w:tcPr>
          <w:p w14:paraId="6AAD5B18" w14:textId="77777777" w:rsidR="00DB7039" w:rsidRPr="00785751" w:rsidRDefault="00DB7039" w:rsidP="00DB7039">
            <w:pPr>
              <w:jc w:val="left"/>
              <w:rPr>
                <w:sz w:val="15"/>
                <w:szCs w:val="15"/>
                <w:lang w:eastAsia="en-GB"/>
              </w:rPr>
            </w:pPr>
            <w:bookmarkStart w:id="179" w:name="_Hlk73006096"/>
            <w:r w:rsidRPr="00785751">
              <w:rPr>
                <w:sz w:val="15"/>
                <w:szCs w:val="15"/>
                <w:lang w:eastAsia="en-GB"/>
              </w:rPr>
              <w:t xml:space="preserve">The United Kingdom adopted the National Security &amp; Investment Law, which reforms the screening of investments in the country. </w:t>
            </w:r>
          </w:p>
          <w:p w14:paraId="178C94AB" w14:textId="77777777" w:rsidR="00DB7039" w:rsidRPr="00785751" w:rsidRDefault="00DB7039" w:rsidP="00DB7039">
            <w:pPr>
              <w:jc w:val="left"/>
              <w:rPr>
                <w:sz w:val="15"/>
                <w:szCs w:val="15"/>
                <w:lang w:eastAsia="en-GB"/>
              </w:rPr>
            </w:pPr>
          </w:p>
          <w:p w14:paraId="07301BA6" w14:textId="77777777" w:rsidR="00DB7039" w:rsidRPr="00785751" w:rsidRDefault="00DB7039" w:rsidP="00DB7039">
            <w:pPr>
              <w:jc w:val="left"/>
              <w:rPr>
                <w:sz w:val="15"/>
                <w:szCs w:val="15"/>
                <w:lang w:eastAsia="en-GB"/>
              </w:rPr>
            </w:pPr>
            <w:r w:rsidRPr="00785751">
              <w:rPr>
                <w:sz w:val="15"/>
                <w:szCs w:val="15"/>
                <w:lang w:eastAsia="en-GB"/>
              </w:rPr>
              <w:t xml:space="preserve">The new Act will </w:t>
            </w:r>
            <w:bookmarkStart w:id="180" w:name="_Hlk73111593"/>
            <w:r w:rsidRPr="00785751">
              <w:rPr>
                <w:sz w:val="15"/>
                <w:szCs w:val="15"/>
                <w:lang w:eastAsia="en-GB"/>
              </w:rPr>
              <w:t>introduce mandatory notification obligations for certain transactions in 17 core sectors, including data infrastructure, artificial intelligence, communications, and transport. The government can review investments, including beyond the 17 sectors, if a transaction is believed to give rise to national security risks.</w:t>
            </w:r>
            <w:bookmarkEnd w:id="180"/>
            <w:r w:rsidRPr="00785751">
              <w:rPr>
                <w:sz w:val="15"/>
                <w:szCs w:val="15"/>
                <w:lang w:eastAsia="en-GB"/>
              </w:rPr>
              <w:t xml:space="preserve"> </w:t>
            </w:r>
          </w:p>
          <w:p w14:paraId="5BA15345" w14:textId="77777777" w:rsidR="00DB7039" w:rsidRPr="00785751" w:rsidRDefault="00DB7039" w:rsidP="00DB7039">
            <w:pPr>
              <w:jc w:val="left"/>
              <w:rPr>
                <w:sz w:val="15"/>
                <w:szCs w:val="15"/>
                <w:lang w:eastAsia="en-GB"/>
              </w:rPr>
            </w:pPr>
          </w:p>
        </w:tc>
        <w:tc>
          <w:tcPr>
            <w:tcW w:w="401" w:type="pct"/>
            <w:shd w:val="clear" w:color="auto" w:fill="auto"/>
          </w:tcPr>
          <w:p w14:paraId="57045F19"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5DC12489"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55A38F88" w14:textId="5C8D7BC0" w:rsidR="00DB7039" w:rsidRPr="00785751" w:rsidRDefault="00DB7039" w:rsidP="00DB7039">
            <w:pPr>
              <w:jc w:val="left"/>
              <w:rPr>
                <w:sz w:val="15"/>
                <w:szCs w:val="15"/>
                <w:lang w:eastAsia="en-GB"/>
              </w:rPr>
            </w:pPr>
            <w:r w:rsidRPr="00785751">
              <w:rPr>
                <w:sz w:val="15"/>
                <w:szCs w:val="15"/>
                <w:lang w:eastAsia="en-GB"/>
              </w:rPr>
              <w:t>National Security &amp; Investment Law</w:t>
            </w:r>
            <w:r w:rsidR="003B7787" w:rsidRPr="00785751">
              <w:rPr>
                <w:sz w:val="15"/>
                <w:szCs w:val="15"/>
                <w:lang w:eastAsia="en-GB"/>
              </w:rPr>
              <w:t>.</w:t>
            </w:r>
          </w:p>
          <w:p w14:paraId="7EC64698" w14:textId="77777777" w:rsidR="00DB7039" w:rsidRPr="00785751" w:rsidRDefault="00DB7039" w:rsidP="00DB7039">
            <w:pPr>
              <w:jc w:val="left"/>
              <w:rPr>
                <w:sz w:val="15"/>
                <w:szCs w:val="15"/>
                <w:lang w:eastAsia="en-GB"/>
              </w:rPr>
            </w:pPr>
          </w:p>
          <w:p w14:paraId="178F2E88" w14:textId="77777777" w:rsidR="00DB7039" w:rsidRPr="00785751" w:rsidRDefault="00DB7039" w:rsidP="00DB7039">
            <w:pPr>
              <w:jc w:val="left"/>
              <w:rPr>
                <w:sz w:val="15"/>
                <w:szCs w:val="15"/>
                <w:lang w:eastAsia="en-GB"/>
              </w:rPr>
            </w:pPr>
            <w:r w:rsidRPr="00785751">
              <w:rPr>
                <w:sz w:val="15"/>
                <w:szCs w:val="15"/>
                <w:lang w:eastAsia="en-GB"/>
              </w:rPr>
              <w:t>Viewed at:</w:t>
            </w:r>
          </w:p>
          <w:p w14:paraId="6AF8CDE0" w14:textId="77777777" w:rsidR="00DB7039" w:rsidRPr="00785751" w:rsidRDefault="00DB7039" w:rsidP="00DB7039">
            <w:pPr>
              <w:jc w:val="left"/>
              <w:rPr>
                <w:rStyle w:val="Hyperlink"/>
                <w:sz w:val="15"/>
                <w:szCs w:val="15"/>
                <w:lang w:eastAsia="en-GB"/>
              </w:rPr>
            </w:pPr>
            <w:r w:rsidRPr="00785751">
              <w:rPr>
                <w:rStyle w:val="Hyperlink"/>
                <w:sz w:val="15"/>
                <w:szCs w:val="15"/>
                <w:lang w:eastAsia="en-GB"/>
              </w:rPr>
              <w:t>https://www.gov.uk/government/collections/national-security-and-investment-bill</w:t>
            </w:r>
          </w:p>
          <w:p w14:paraId="65FF0C99" w14:textId="77777777" w:rsidR="00DB7039" w:rsidRPr="00785751" w:rsidRDefault="00DB7039" w:rsidP="00DB7039">
            <w:pPr>
              <w:jc w:val="left"/>
              <w:rPr>
                <w:sz w:val="15"/>
                <w:szCs w:val="15"/>
              </w:rPr>
            </w:pPr>
          </w:p>
          <w:p w14:paraId="04933E19" w14:textId="77777777" w:rsidR="00DB7039" w:rsidRPr="00785751" w:rsidRDefault="00A31855" w:rsidP="00DB7039">
            <w:pPr>
              <w:jc w:val="left"/>
              <w:rPr>
                <w:sz w:val="15"/>
                <w:szCs w:val="15"/>
                <w:lang w:eastAsia="en-GB"/>
              </w:rPr>
            </w:pPr>
            <w:hyperlink r:id="rId155" w:history="1">
              <w:r w:rsidR="00DB7039" w:rsidRPr="00785751">
                <w:rPr>
                  <w:rStyle w:val="Hyperlink"/>
                  <w:sz w:val="15"/>
                  <w:szCs w:val="15"/>
                  <w:lang w:eastAsia="en-GB"/>
                </w:rPr>
                <w:t>https://www.gov.uk/government/news/national-security-bolstered-as-bill-to-protect-against-malicious-investment-granted-royal-assent</w:t>
              </w:r>
            </w:hyperlink>
            <w:r w:rsidR="00DB7039" w:rsidRPr="00785751">
              <w:rPr>
                <w:sz w:val="15"/>
                <w:szCs w:val="15"/>
                <w:lang w:eastAsia="en-GB"/>
              </w:rPr>
              <w:t xml:space="preserve"> </w:t>
            </w:r>
          </w:p>
          <w:p w14:paraId="1FC209DE" w14:textId="77777777" w:rsidR="00DB7039" w:rsidRPr="00785751" w:rsidRDefault="00DB7039" w:rsidP="00DB7039">
            <w:pPr>
              <w:jc w:val="left"/>
              <w:rPr>
                <w:sz w:val="15"/>
                <w:szCs w:val="15"/>
                <w:lang w:eastAsia="en-GB"/>
              </w:rPr>
            </w:pPr>
          </w:p>
        </w:tc>
        <w:tc>
          <w:tcPr>
            <w:tcW w:w="845" w:type="pct"/>
            <w:shd w:val="clear" w:color="auto" w:fill="auto"/>
          </w:tcPr>
          <w:p w14:paraId="720159BE" w14:textId="77777777" w:rsidR="00DB7039" w:rsidRPr="00785751" w:rsidRDefault="00DB7039" w:rsidP="00DB7039">
            <w:pPr>
              <w:jc w:val="left"/>
              <w:rPr>
                <w:sz w:val="15"/>
                <w:szCs w:val="15"/>
                <w:lang w:eastAsia="en-GB"/>
              </w:rPr>
            </w:pPr>
            <w:r w:rsidRPr="00785751">
              <w:rPr>
                <w:sz w:val="15"/>
                <w:szCs w:val="15"/>
                <w:lang w:eastAsia="en-GB"/>
              </w:rPr>
              <w:t>Given Royal Assent on 29 April 2021</w:t>
            </w:r>
          </w:p>
        </w:tc>
        <w:tc>
          <w:tcPr>
            <w:tcW w:w="360" w:type="pct"/>
            <w:shd w:val="clear" w:color="auto" w:fill="auto"/>
          </w:tcPr>
          <w:p w14:paraId="38DCD4E5" w14:textId="77777777" w:rsidR="00DB7039" w:rsidRPr="00785751" w:rsidRDefault="00DB7039" w:rsidP="00DB7039">
            <w:pPr>
              <w:widowControl w:val="0"/>
              <w:jc w:val="center"/>
              <w:rPr>
                <w:rFonts w:cstheme="minorHAnsi"/>
                <w:sz w:val="15"/>
                <w:szCs w:val="15"/>
              </w:rPr>
            </w:pPr>
            <w:r w:rsidRPr="00785751">
              <w:rPr>
                <w:rFonts w:cstheme="minorHAnsi"/>
                <w:sz w:val="15"/>
                <w:szCs w:val="15"/>
              </w:rPr>
              <w:t>YES</w:t>
            </w:r>
          </w:p>
        </w:tc>
      </w:tr>
      <w:bookmarkEnd w:id="179"/>
      <w:tr w:rsidR="00DB7039" w:rsidRPr="00785751" w14:paraId="4AF074C7" w14:textId="77777777" w:rsidTr="00DB7039">
        <w:trPr>
          <w:trHeight w:val="60"/>
        </w:trPr>
        <w:tc>
          <w:tcPr>
            <w:tcW w:w="5000" w:type="pct"/>
            <w:gridSpan w:val="6"/>
            <w:shd w:val="clear" w:color="auto" w:fill="C9DED4"/>
          </w:tcPr>
          <w:p w14:paraId="55341AAE"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United States</w:t>
            </w:r>
          </w:p>
        </w:tc>
      </w:tr>
      <w:tr w:rsidR="00DB7039" w:rsidRPr="00785751" w14:paraId="23F6F5A5" w14:textId="77777777" w:rsidTr="008560CC">
        <w:tblPrEx>
          <w:tblCellMar>
            <w:left w:w="108" w:type="dxa"/>
            <w:right w:w="108" w:type="dxa"/>
          </w:tblCellMar>
        </w:tblPrEx>
        <w:tc>
          <w:tcPr>
            <w:tcW w:w="1397" w:type="pct"/>
            <w:shd w:val="clear" w:color="auto" w:fill="auto"/>
          </w:tcPr>
          <w:p w14:paraId="05BCE1E5" w14:textId="77777777" w:rsidR="00DB7039" w:rsidRPr="00785751" w:rsidRDefault="00DB7039" w:rsidP="00DB7039">
            <w:pPr>
              <w:jc w:val="left"/>
              <w:rPr>
                <w:sz w:val="15"/>
                <w:szCs w:val="15"/>
                <w:lang w:eastAsia="en-GB"/>
              </w:rPr>
            </w:pPr>
            <w:r w:rsidRPr="00785751">
              <w:rPr>
                <w:sz w:val="15"/>
                <w:szCs w:val="15"/>
                <w:lang w:eastAsia="en-GB"/>
              </w:rPr>
              <w:t xml:space="preserve">A new Act </w:t>
            </w:r>
            <w:bookmarkStart w:id="181" w:name="_Hlk73703358"/>
            <w:r w:rsidRPr="00785751">
              <w:rPr>
                <w:sz w:val="15"/>
                <w:szCs w:val="15"/>
                <w:lang w:eastAsia="en-GB"/>
              </w:rPr>
              <w:t>requires certain issuers of securities to declare that they are not owned or controlled by any foreign government</w:t>
            </w:r>
            <w:bookmarkEnd w:id="181"/>
            <w:r w:rsidRPr="00785751">
              <w:rPr>
                <w:sz w:val="15"/>
                <w:szCs w:val="15"/>
                <w:lang w:eastAsia="en-GB"/>
              </w:rPr>
              <w:t xml:space="preserve">. Specifically, an issuer must make this certification if the Public Company Accounting Oversight Board is unable to audit specified reports because the issuer has retained a </w:t>
            </w:r>
            <w:r w:rsidRPr="00785751">
              <w:rPr>
                <w:sz w:val="15"/>
                <w:szCs w:val="15"/>
                <w:lang w:eastAsia="en-GB"/>
              </w:rPr>
              <w:lastRenderedPageBreak/>
              <w:t xml:space="preserve">foreign public accounting firm not subject to inspection by the board. Furthermore, if the board is unable to inspect the issuer's public accounting firm for three consecutive years, the issuer's securities are banned from trade on a national exchange or through other methods. </w:t>
            </w:r>
          </w:p>
          <w:p w14:paraId="3A32BB60" w14:textId="77777777" w:rsidR="00DB7039" w:rsidRPr="00785751" w:rsidRDefault="00DB7039" w:rsidP="00DB7039">
            <w:pPr>
              <w:jc w:val="left"/>
              <w:rPr>
                <w:sz w:val="15"/>
                <w:szCs w:val="15"/>
                <w:lang w:eastAsia="en-GB"/>
              </w:rPr>
            </w:pPr>
          </w:p>
        </w:tc>
        <w:tc>
          <w:tcPr>
            <w:tcW w:w="401" w:type="pct"/>
            <w:shd w:val="clear" w:color="auto" w:fill="auto"/>
          </w:tcPr>
          <w:p w14:paraId="474B19A8" w14:textId="77777777" w:rsidR="00DB7039" w:rsidRPr="00785751" w:rsidRDefault="00DB7039" w:rsidP="00DB7039">
            <w:pPr>
              <w:jc w:val="left"/>
              <w:rPr>
                <w:sz w:val="15"/>
                <w:szCs w:val="15"/>
                <w:lang w:eastAsia="en-GB"/>
              </w:rPr>
            </w:pPr>
            <w:r w:rsidRPr="00785751">
              <w:rPr>
                <w:sz w:val="15"/>
                <w:szCs w:val="15"/>
                <w:lang w:eastAsia="en-GB"/>
              </w:rPr>
              <w:lastRenderedPageBreak/>
              <w:t>Mode 3</w:t>
            </w:r>
          </w:p>
        </w:tc>
        <w:tc>
          <w:tcPr>
            <w:tcW w:w="639" w:type="pct"/>
            <w:shd w:val="clear" w:color="auto" w:fill="auto"/>
          </w:tcPr>
          <w:p w14:paraId="27241C52"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2F5F4AE9" w14:textId="3AD16ECF" w:rsidR="00DB7039" w:rsidRPr="00785751" w:rsidRDefault="00DB7039" w:rsidP="00DB7039">
            <w:pPr>
              <w:jc w:val="left"/>
              <w:rPr>
                <w:sz w:val="15"/>
                <w:szCs w:val="15"/>
                <w:lang w:eastAsia="en-GB"/>
              </w:rPr>
            </w:pPr>
            <w:r w:rsidRPr="00785751">
              <w:rPr>
                <w:sz w:val="15"/>
                <w:szCs w:val="15"/>
                <w:lang w:eastAsia="en-GB"/>
              </w:rPr>
              <w:t>Holding Foreign Companies Accountable Act</w:t>
            </w:r>
            <w:r w:rsidR="003B7787" w:rsidRPr="00785751">
              <w:rPr>
                <w:sz w:val="15"/>
                <w:szCs w:val="15"/>
                <w:lang w:eastAsia="en-GB"/>
              </w:rPr>
              <w:t>.</w:t>
            </w:r>
          </w:p>
          <w:p w14:paraId="75C98D4E" w14:textId="77777777" w:rsidR="00DB7039" w:rsidRPr="00785751" w:rsidRDefault="00DB7039" w:rsidP="00DB7039">
            <w:pPr>
              <w:jc w:val="left"/>
              <w:rPr>
                <w:sz w:val="15"/>
                <w:szCs w:val="15"/>
                <w:lang w:eastAsia="en-GB"/>
              </w:rPr>
            </w:pPr>
          </w:p>
          <w:p w14:paraId="503EE02C" w14:textId="77777777" w:rsidR="00DB7039" w:rsidRPr="00785751" w:rsidRDefault="00DB7039" w:rsidP="00DB7039">
            <w:pPr>
              <w:jc w:val="left"/>
              <w:rPr>
                <w:sz w:val="15"/>
                <w:szCs w:val="15"/>
                <w:lang w:eastAsia="en-GB"/>
              </w:rPr>
            </w:pPr>
            <w:r w:rsidRPr="00785751">
              <w:rPr>
                <w:sz w:val="15"/>
                <w:szCs w:val="15"/>
                <w:lang w:eastAsia="en-GB"/>
              </w:rPr>
              <w:t>Viewed at:</w:t>
            </w:r>
          </w:p>
          <w:p w14:paraId="172AD520" w14:textId="77777777" w:rsidR="00DB7039" w:rsidRPr="00785751" w:rsidRDefault="00A31855" w:rsidP="00DB7039">
            <w:pPr>
              <w:jc w:val="left"/>
              <w:rPr>
                <w:sz w:val="15"/>
                <w:szCs w:val="15"/>
                <w:lang w:eastAsia="en-GB"/>
              </w:rPr>
            </w:pPr>
            <w:hyperlink r:id="rId156" w:history="1">
              <w:r w:rsidR="00DB7039" w:rsidRPr="00785751">
                <w:rPr>
                  <w:rStyle w:val="Hyperlink"/>
                  <w:sz w:val="15"/>
                  <w:szCs w:val="15"/>
                  <w:lang w:eastAsia="en-GB"/>
                </w:rPr>
                <w:t>https://www.congress.gov/bill/116th-congress/senate-bill/945</w:t>
              </w:r>
            </w:hyperlink>
            <w:r w:rsidR="00DB7039" w:rsidRPr="00785751">
              <w:rPr>
                <w:sz w:val="15"/>
                <w:szCs w:val="15"/>
                <w:lang w:eastAsia="en-GB"/>
              </w:rPr>
              <w:t xml:space="preserve"> </w:t>
            </w:r>
          </w:p>
        </w:tc>
        <w:tc>
          <w:tcPr>
            <w:tcW w:w="845" w:type="pct"/>
            <w:shd w:val="clear" w:color="auto" w:fill="auto"/>
          </w:tcPr>
          <w:p w14:paraId="613ED7A2" w14:textId="77777777" w:rsidR="00DB7039" w:rsidRPr="00785751" w:rsidRDefault="00DB7039" w:rsidP="00DB7039">
            <w:pPr>
              <w:jc w:val="left"/>
              <w:rPr>
                <w:sz w:val="15"/>
                <w:szCs w:val="15"/>
                <w:lang w:eastAsia="en-GB"/>
              </w:rPr>
            </w:pPr>
            <w:r w:rsidRPr="00785751">
              <w:rPr>
                <w:sz w:val="15"/>
                <w:szCs w:val="15"/>
                <w:lang w:eastAsia="en-GB"/>
              </w:rPr>
              <w:t>18 December 2020</w:t>
            </w:r>
          </w:p>
        </w:tc>
        <w:tc>
          <w:tcPr>
            <w:tcW w:w="360" w:type="pct"/>
            <w:shd w:val="clear" w:color="auto" w:fill="auto"/>
          </w:tcPr>
          <w:p w14:paraId="42E345BB" w14:textId="77777777" w:rsidR="00DB7039" w:rsidRPr="00785751" w:rsidRDefault="00DB7039" w:rsidP="00DB7039">
            <w:pPr>
              <w:widowControl w:val="0"/>
              <w:jc w:val="center"/>
              <w:rPr>
                <w:rFonts w:cstheme="minorHAnsi"/>
                <w:sz w:val="15"/>
                <w:szCs w:val="15"/>
              </w:rPr>
            </w:pPr>
            <w:r w:rsidRPr="00785751">
              <w:rPr>
                <w:rFonts w:cstheme="minorHAnsi"/>
                <w:sz w:val="15"/>
                <w:szCs w:val="15"/>
              </w:rPr>
              <w:t>YES</w:t>
            </w:r>
          </w:p>
        </w:tc>
      </w:tr>
      <w:tr w:rsidR="00DB7039" w:rsidRPr="00785751" w14:paraId="6A69A464" w14:textId="77777777" w:rsidTr="008560CC">
        <w:tblPrEx>
          <w:tblCellMar>
            <w:left w:w="108" w:type="dxa"/>
            <w:right w:w="108" w:type="dxa"/>
          </w:tblCellMar>
        </w:tblPrEx>
        <w:tc>
          <w:tcPr>
            <w:tcW w:w="1397" w:type="pct"/>
            <w:shd w:val="clear" w:color="auto" w:fill="auto"/>
          </w:tcPr>
          <w:p w14:paraId="543A8532" w14:textId="3A1BB0E7" w:rsidR="00DB7039" w:rsidRPr="00785751" w:rsidRDefault="00DB7039" w:rsidP="00DB7039">
            <w:pPr>
              <w:jc w:val="left"/>
              <w:rPr>
                <w:sz w:val="15"/>
                <w:szCs w:val="15"/>
                <w:lang w:eastAsia="en-GB"/>
              </w:rPr>
            </w:pPr>
            <w:r w:rsidRPr="00785751">
              <w:rPr>
                <w:sz w:val="15"/>
                <w:szCs w:val="15"/>
                <w:lang w:eastAsia="en-GB"/>
              </w:rPr>
              <w:t xml:space="preserve">The U.S. Department of the Treasury modified the criteria for mandatory declarations for certain foreign investment transactions involving a U.S. business that produces, designs, tests, manufactures, fabricates, or develops one or more </w:t>
            </w:r>
            <w:r w:rsidR="003B7787" w:rsidRPr="00785751">
              <w:rPr>
                <w:sz w:val="15"/>
                <w:szCs w:val="15"/>
                <w:lang w:eastAsia="en-GB"/>
              </w:rPr>
              <w:t>"</w:t>
            </w:r>
            <w:r w:rsidRPr="00785751">
              <w:rPr>
                <w:sz w:val="15"/>
                <w:szCs w:val="15"/>
                <w:lang w:eastAsia="en-GB"/>
              </w:rPr>
              <w:t>critical technologies</w:t>
            </w:r>
            <w:r w:rsidR="003B7787" w:rsidRPr="00785751">
              <w:rPr>
                <w:sz w:val="15"/>
                <w:szCs w:val="15"/>
                <w:lang w:eastAsia="en-GB"/>
              </w:rPr>
              <w:t>"</w:t>
            </w:r>
            <w:r w:rsidRPr="00785751">
              <w:rPr>
                <w:sz w:val="15"/>
                <w:szCs w:val="15"/>
                <w:lang w:eastAsia="en-GB"/>
              </w:rPr>
              <w:t xml:space="preserve">. </w:t>
            </w:r>
          </w:p>
          <w:p w14:paraId="6414A93A" w14:textId="77777777" w:rsidR="00DB7039" w:rsidRPr="00785751" w:rsidRDefault="00DB7039" w:rsidP="00DB7039">
            <w:pPr>
              <w:jc w:val="left"/>
              <w:rPr>
                <w:sz w:val="15"/>
                <w:szCs w:val="15"/>
                <w:lang w:eastAsia="en-GB"/>
              </w:rPr>
            </w:pPr>
          </w:p>
          <w:p w14:paraId="07ACFCA7" w14:textId="6C568698" w:rsidR="00DB7039" w:rsidRPr="00785751" w:rsidRDefault="00DB7039" w:rsidP="00DB7039">
            <w:pPr>
              <w:jc w:val="left"/>
              <w:rPr>
                <w:sz w:val="15"/>
                <w:szCs w:val="15"/>
                <w:lang w:eastAsia="en-GB"/>
              </w:rPr>
            </w:pPr>
            <w:r w:rsidRPr="00785751">
              <w:rPr>
                <w:sz w:val="15"/>
                <w:szCs w:val="15"/>
                <w:lang w:eastAsia="en-GB"/>
              </w:rPr>
              <w:t xml:space="preserve">The measure removes the previous analysis and nexus to the North American Industry Classification System (NAICS) codes and replaces it with an analysis of export control authorization requirements. Additionally, it makes amendments to the definition of the term </w:t>
            </w:r>
            <w:r w:rsidR="00B80335" w:rsidRPr="00785751">
              <w:rPr>
                <w:sz w:val="15"/>
                <w:szCs w:val="15"/>
                <w:lang w:eastAsia="en-GB"/>
              </w:rPr>
              <w:t>"</w:t>
            </w:r>
            <w:r w:rsidRPr="00785751">
              <w:rPr>
                <w:sz w:val="15"/>
                <w:szCs w:val="15"/>
                <w:lang w:eastAsia="en-GB"/>
              </w:rPr>
              <w:t>substantial interest</w:t>
            </w:r>
            <w:r w:rsidR="00B80335" w:rsidRPr="00785751">
              <w:rPr>
                <w:sz w:val="15"/>
                <w:szCs w:val="15"/>
                <w:lang w:eastAsia="en-GB"/>
              </w:rPr>
              <w:t>"</w:t>
            </w:r>
            <w:r w:rsidRPr="00785751">
              <w:rPr>
                <w:sz w:val="15"/>
                <w:szCs w:val="15"/>
                <w:lang w:eastAsia="en-GB"/>
              </w:rPr>
              <w:t xml:space="preserve"> and a related provision.</w:t>
            </w:r>
          </w:p>
          <w:p w14:paraId="12653956" w14:textId="77777777" w:rsidR="00DB7039" w:rsidRPr="00785751" w:rsidRDefault="00DB7039" w:rsidP="00DB7039">
            <w:pPr>
              <w:jc w:val="left"/>
              <w:rPr>
                <w:sz w:val="15"/>
                <w:szCs w:val="15"/>
                <w:lang w:eastAsia="en-GB"/>
              </w:rPr>
            </w:pPr>
          </w:p>
        </w:tc>
        <w:tc>
          <w:tcPr>
            <w:tcW w:w="401" w:type="pct"/>
            <w:shd w:val="clear" w:color="auto" w:fill="auto"/>
          </w:tcPr>
          <w:p w14:paraId="5055413A" w14:textId="77777777" w:rsidR="00DB7039" w:rsidRPr="00785751" w:rsidRDefault="00DB7039" w:rsidP="00DB7039">
            <w:pPr>
              <w:jc w:val="left"/>
              <w:rPr>
                <w:sz w:val="15"/>
                <w:szCs w:val="15"/>
                <w:lang w:eastAsia="en-GB"/>
              </w:rPr>
            </w:pPr>
            <w:r w:rsidRPr="00785751">
              <w:rPr>
                <w:sz w:val="15"/>
                <w:szCs w:val="15"/>
                <w:lang w:eastAsia="en-GB"/>
              </w:rPr>
              <w:t>Mode 3</w:t>
            </w:r>
          </w:p>
        </w:tc>
        <w:tc>
          <w:tcPr>
            <w:tcW w:w="639" w:type="pct"/>
            <w:shd w:val="clear" w:color="auto" w:fill="auto"/>
          </w:tcPr>
          <w:p w14:paraId="71B4359E" w14:textId="77777777" w:rsidR="00DB7039" w:rsidRPr="00785751" w:rsidRDefault="00DB7039" w:rsidP="00DB7039">
            <w:pPr>
              <w:jc w:val="left"/>
              <w:rPr>
                <w:sz w:val="15"/>
                <w:szCs w:val="15"/>
                <w:lang w:eastAsia="en-GB"/>
              </w:rPr>
            </w:pPr>
            <w:r w:rsidRPr="00785751">
              <w:rPr>
                <w:sz w:val="15"/>
                <w:szCs w:val="15"/>
                <w:lang w:eastAsia="en-GB"/>
              </w:rPr>
              <w:t>All sectors</w:t>
            </w:r>
          </w:p>
        </w:tc>
        <w:tc>
          <w:tcPr>
            <w:tcW w:w="1358" w:type="pct"/>
            <w:shd w:val="clear" w:color="auto" w:fill="auto"/>
          </w:tcPr>
          <w:p w14:paraId="2979EFA7" w14:textId="77777777" w:rsidR="00DB7039" w:rsidRPr="00785751" w:rsidRDefault="00DB7039" w:rsidP="00DB7039">
            <w:pPr>
              <w:jc w:val="left"/>
              <w:rPr>
                <w:sz w:val="15"/>
                <w:szCs w:val="15"/>
                <w:lang w:eastAsia="en-GB"/>
              </w:rPr>
            </w:pPr>
            <w:r w:rsidRPr="00785751">
              <w:rPr>
                <w:sz w:val="15"/>
                <w:szCs w:val="15"/>
                <w:lang w:eastAsia="en-GB"/>
              </w:rPr>
              <w:t xml:space="preserve">Final Rule on Provisions Pertaining to Certain Investments in the United States by Foreign Persons </w:t>
            </w:r>
          </w:p>
          <w:p w14:paraId="45EB99E2" w14:textId="77777777" w:rsidR="00DB7039" w:rsidRPr="00785751" w:rsidRDefault="00DB7039" w:rsidP="00DB7039">
            <w:pPr>
              <w:jc w:val="left"/>
              <w:rPr>
                <w:sz w:val="15"/>
                <w:szCs w:val="15"/>
                <w:lang w:eastAsia="en-GB"/>
              </w:rPr>
            </w:pPr>
          </w:p>
          <w:p w14:paraId="7A7B4020"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5580156" w14:textId="77777777" w:rsidR="00DB7039" w:rsidRPr="00785751" w:rsidRDefault="00A31855" w:rsidP="00DB7039">
            <w:pPr>
              <w:jc w:val="left"/>
              <w:rPr>
                <w:sz w:val="15"/>
                <w:szCs w:val="15"/>
                <w:lang w:eastAsia="en-GB"/>
              </w:rPr>
            </w:pPr>
            <w:hyperlink r:id="rId157" w:history="1">
              <w:r w:rsidR="00DB7039" w:rsidRPr="00785751">
                <w:rPr>
                  <w:rStyle w:val="Hyperlink"/>
                  <w:sz w:val="15"/>
                  <w:szCs w:val="15"/>
                  <w:lang w:eastAsia="en-GB"/>
                </w:rPr>
                <w:t>https://www.govinfo.gov/content/pkg/FR-2020-09-15/pdf/2020-18454.pdf</w:t>
              </w:r>
            </w:hyperlink>
            <w:r w:rsidR="00DB7039" w:rsidRPr="00785751">
              <w:rPr>
                <w:sz w:val="15"/>
                <w:szCs w:val="15"/>
                <w:lang w:eastAsia="en-GB"/>
              </w:rPr>
              <w:t xml:space="preserve"> </w:t>
            </w:r>
          </w:p>
        </w:tc>
        <w:tc>
          <w:tcPr>
            <w:tcW w:w="845" w:type="pct"/>
            <w:shd w:val="clear" w:color="auto" w:fill="auto"/>
          </w:tcPr>
          <w:p w14:paraId="7C3827DD" w14:textId="77777777" w:rsidR="00DB7039" w:rsidRPr="00785751" w:rsidRDefault="00DB7039" w:rsidP="00DB7039">
            <w:pPr>
              <w:jc w:val="left"/>
              <w:rPr>
                <w:sz w:val="15"/>
                <w:szCs w:val="15"/>
                <w:lang w:eastAsia="en-GB"/>
              </w:rPr>
            </w:pPr>
            <w:r w:rsidRPr="00785751">
              <w:rPr>
                <w:sz w:val="15"/>
                <w:szCs w:val="15"/>
                <w:lang w:eastAsia="en-GB"/>
              </w:rPr>
              <w:t>Effective 15 October 2020</w:t>
            </w:r>
          </w:p>
        </w:tc>
        <w:tc>
          <w:tcPr>
            <w:tcW w:w="360" w:type="pct"/>
            <w:shd w:val="clear" w:color="auto" w:fill="auto"/>
          </w:tcPr>
          <w:p w14:paraId="115E5182" w14:textId="77777777" w:rsidR="00DB7039" w:rsidRPr="00785751" w:rsidRDefault="00DB7039" w:rsidP="00DB7039">
            <w:pPr>
              <w:widowControl w:val="0"/>
              <w:jc w:val="center"/>
              <w:rPr>
                <w:rFonts w:cstheme="minorHAnsi"/>
                <w:sz w:val="15"/>
                <w:szCs w:val="15"/>
              </w:rPr>
            </w:pPr>
            <w:r w:rsidRPr="00785751">
              <w:rPr>
                <w:rFonts w:cstheme="minorHAnsi"/>
                <w:sz w:val="15"/>
                <w:szCs w:val="15"/>
              </w:rPr>
              <w:t>YES</w:t>
            </w:r>
          </w:p>
        </w:tc>
      </w:tr>
      <w:tr w:rsidR="00DB7039" w:rsidRPr="00785751" w14:paraId="5F5E9E62" w14:textId="77777777" w:rsidTr="008560CC">
        <w:tblPrEx>
          <w:tblCellMar>
            <w:left w:w="108" w:type="dxa"/>
            <w:right w:w="108" w:type="dxa"/>
          </w:tblCellMar>
        </w:tblPrEx>
        <w:tc>
          <w:tcPr>
            <w:tcW w:w="1397" w:type="pct"/>
            <w:shd w:val="clear" w:color="auto" w:fill="auto"/>
          </w:tcPr>
          <w:p w14:paraId="71D48B0F" w14:textId="2A9B05E9" w:rsidR="00DB7039" w:rsidRPr="00785751" w:rsidRDefault="00DB7039" w:rsidP="00DB7039">
            <w:pPr>
              <w:jc w:val="left"/>
              <w:rPr>
                <w:sz w:val="15"/>
                <w:szCs w:val="15"/>
                <w:lang w:eastAsia="en-GB"/>
              </w:rPr>
            </w:pPr>
            <w:bookmarkStart w:id="182" w:name="_Hlk73459381"/>
            <w:r w:rsidRPr="00785751">
              <w:rPr>
                <w:rFonts w:cstheme="minorHAnsi"/>
                <w:color w:val="000000"/>
                <w:sz w:val="15"/>
                <w:szCs w:val="15"/>
              </w:rPr>
              <w:t xml:space="preserve">The President issued an Executive Order that prohibits, on national security grounds, transactions with certain connected mobile and desktop applications and other software developed or controlled by Chinese companies. Companies concerned are Alipay, </w:t>
            </w:r>
            <w:proofErr w:type="spellStart"/>
            <w:r w:rsidRPr="00785751">
              <w:rPr>
                <w:rFonts w:cstheme="minorHAnsi"/>
                <w:color w:val="000000"/>
                <w:sz w:val="15"/>
                <w:szCs w:val="15"/>
              </w:rPr>
              <w:t>CamScanner</w:t>
            </w:r>
            <w:proofErr w:type="spellEnd"/>
            <w:r w:rsidRPr="00785751">
              <w:rPr>
                <w:rFonts w:cstheme="minorHAnsi"/>
                <w:color w:val="000000"/>
                <w:sz w:val="15"/>
                <w:szCs w:val="15"/>
              </w:rPr>
              <w:t xml:space="preserve">, QQ Wallet, </w:t>
            </w:r>
            <w:proofErr w:type="spellStart"/>
            <w:r w:rsidRPr="00785751">
              <w:rPr>
                <w:rFonts w:cstheme="minorHAnsi"/>
                <w:color w:val="000000"/>
                <w:sz w:val="15"/>
                <w:szCs w:val="15"/>
              </w:rPr>
              <w:t>SHAREit</w:t>
            </w:r>
            <w:proofErr w:type="spellEnd"/>
            <w:r w:rsidRPr="00785751">
              <w:rPr>
                <w:rFonts w:cstheme="minorHAnsi"/>
                <w:color w:val="000000"/>
                <w:sz w:val="15"/>
                <w:szCs w:val="15"/>
              </w:rPr>
              <w:t xml:space="preserve">, Tencent QQ, </w:t>
            </w:r>
            <w:proofErr w:type="spellStart"/>
            <w:r w:rsidRPr="00785751">
              <w:rPr>
                <w:rFonts w:cstheme="minorHAnsi"/>
                <w:color w:val="000000"/>
                <w:sz w:val="15"/>
                <w:szCs w:val="15"/>
              </w:rPr>
              <w:t>VMate</w:t>
            </w:r>
            <w:proofErr w:type="spellEnd"/>
            <w:r w:rsidRPr="00785751">
              <w:rPr>
                <w:rFonts w:cstheme="minorHAnsi"/>
                <w:color w:val="000000"/>
                <w:sz w:val="15"/>
                <w:szCs w:val="15"/>
              </w:rPr>
              <w:t>, WeChat Pay, and WPS Office.</w:t>
            </w:r>
            <w:bookmarkEnd w:id="182"/>
          </w:p>
        </w:tc>
        <w:tc>
          <w:tcPr>
            <w:tcW w:w="401" w:type="pct"/>
            <w:shd w:val="clear" w:color="auto" w:fill="auto"/>
          </w:tcPr>
          <w:p w14:paraId="01E7AC86" w14:textId="77777777" w:rsidR="00DB7039" w:rsidRPr="00785751" w:rsidRDefault="00DB7039" w:rsidP="00DB7039">
            <w:pPr>
              <w:jc w:val="left"/>
              <w:rPr>
                <w:sz w:val="15"/>
                <w:szCs w:val="15"/>
                <w:lang w:eastAsia="en-GB"/>
              </w:rPr>
            </w:pPr>
            <w:r w:rsidRPr="00785751">
              <w:rPr>
                <w:rFonts w:cstheme="minorHAnsi"/>
                <w:sz w:val="15"/>
                <w:szCs w:val="15"/>
                <w:lang w:eastAsia="en-GB"/>
              </w:rPr>
              <w:t>Modes 1 and 3</w:t>
            </w:r>
          </w:p>
        </w:tc>
        <w:tc>
          <w:tcPr>
            <w:tcW w:w="639" w:type="pct"/>
            <w:shd w:val="clear" w:color="auto" w:fill="auto"/>
          </w:tcPr>
          <w:p w14:paraId="2FD23DB7" w14:textId="77777777" w:rsidR="00DB7039" w:rsidRPr="00785751" w:rsidRDefault="00DB7039" w:rsidP="00DB7039">
            <w:pPr>
              <w:jc w:val="left"/>
              <w:rPr>
                <w:sz w:val="15"/>
                <w:szCs w:val="15"/>
                <w:lang w:eastAsia="en-GB"/>
              </w:rPr>
            </w:pPr>
            <w:r w:rsidRPr="00785751">
              <w:rPr>
                <w:rFonts w:cstheme="minorHAnsi"/>
                <w:color w:val="000000"/>
                <w:sz w:val="15"/>
                <w:szCs w:val="15"/>
              </w:rPr>
              <w:t>Mobile, desktop applications and other software</w:t>
            </w:r>
          </w:p>
        </w:tc>
        <w:tc>
          <w:tcPr>
            <w:tcW w:w="1358" w:type="pct"/>
            <w:shd w:val="clear" w:color="auto" w:fill="auto"/>
          </w:tcPr>
          <w:p w14:paraId="2F964F54" w14:textId="676935A5" w:rsidR="00DB7039" w:rsidRPr="00785751" w:rsidRDefault="00DB7039" w:rsidP="00DB7039">
            <w:pPr>
              <w:rPr>
                <w:rFonts w:cstheme="minorHAnsi"/>
                <w:color w:val="000000"/>
                <w:sz w:val="15"/>
                <w:szCs w:val="15"/>
              </w:rPr>
            </w:pPr>
            <w:r w:rsidRPr="00785751">
              <w:rPr>
                <w:rFonts w:cstheme="minorHAnsi"/>
                <w:color w:val="000000"/>
                <w:sz w:val="15"/>
                <w:szCs w:val="15"/>
              </w:rPr>
              <w:t xml:space="preserve">Executive Order </w:t>
            </w:r>
            <w:r w:rsidR="00851CBB" w:rsidRPr="00785751">
              <w:rPr>
                <w:rFonts w:cstheme="minorHAnsi"/>
                <w:color w:val="000000"/>
                <w:sz w:val="15"/>
                <w:szCs w:val="15"/>
              </w:rPr>
              <w:t xml:space="preserve">No. </w:t>
            </w:r>
            <w:r w:rsidRPr="00785751">
              <w:rPr>
                <w:rFonts w:cstheme="minorHAnsi"/>
                <w:color w:val="000000"/>
                <w:sz w:val="15"/>
                <w:szCs w:val="15"/>
              </w:rPr>
              <w:t>13971, Addressing the Threat Posed by Applications and Other Software Developed or Controlled by Chinese Companies</w:t>
            </w:r>
            <w:r w:rsidR="00851CBB" w:rsidRPr="00785751">
              <w:rPr>
                <w:rFonts w:cstheme="minorHAnsi"/>
                <w:color w:val="000000"/>
                <w:sz w:val="15"/>
                <w:szCs w:val="15"/>
              </w:rPr>
              <w:t>.</w:t>
            </w:r>
          </w:p>
          <w:p w14:paraId="346E1CB0" w14:textId="77777777" w:rsidR="00DB7039" w:rsidRPr="00785751" w:rsidRDefault="00DB7039" w:rsidP="00DB7039">
            <w:pPr>
              <w:rPr>
                <w:rFonts w:cstheme="minorHAnsi"/>
                <w:color w:val="000000"/>
                <w:sz w:val="15"/>
                <w:szCs w:val="15"/>
              </w:rPr>
            </w:pPr>
          </w:p>
          <w:p w14:paraId="7F4F573D" w14:textId="77777777" w:rsidR="00DB7039" w:rsidRPr="00785751" w:rsidRDefault="00DB7039" w:rsidP="00DB7039">
            <w:pPr>
              <w:rPr>
                <w:rFonts w:cstheme="minorHAnsi"/>
                <w:color w:val="000000"/>
                <w:sz w:val="15"/>
                <w:szCs w:val="15"/>
              </w:rPr>
            </w:pPr>
            <w:r w:rsidRPr="00785751">
              <w:rPr>
                <w:rFonts w:cstheme="minorHAnsi"/>
                <w:color w:val="000000"/>
                <w:sz w:val="15"/>
                <w:szCs w:val="15"/>
              </w:rPr>
              <w:t>Viewed at:</w:t>
            </w:r>
          </w:p>
          <w:p w14:paraId="21D2AE0E" w14:textId="77777777" w:rsidR="00DB7039" w:rsidRPr="00785751" w:rsidRDefault="00A31855" w:rsidP="00DB7039">
            <w:pPr>
              <w:jc w:val="left"/>
              <w:rPr>
                <w:rFonts w:cstheme="minorHAnsi"/>
                <w:color w:val="000000"/>
                <w:sz w:val="15"/>
                <w:szCs w:val="15"/>
              </w:rPr>
            </w:pPr>
            <w:hyperlink r:id="rId158" w:history="1">
              <w:r w:rsidR="00DB7039" w:rsidRPr="00785751">
                <w:rPr>
                  <w:rStyle w:val="Hyperlink"/>
                  <w:rFonts w:cstheme="minorHAnsi"/>
                  <w:sz w:val="15"/>
                  <w:szCs w:val="15"/>
                </w:rPr>
                <w:t>https://www.federalregister.gov/documents/2021/01/08/2021-00305/addressing-the-threat-posed-by-applications-and-other-software-developed-or-controlled-by-chinese</w:t>
              </w:r>
            </w:hyperlink>
            <w:r w:rsidR="00DB7039" w:rsidRPr="00785751">
              <w:rPr>
                <w:rFonts w:cstheme="minorHAnsi"/>
                <w:color w:val="000000"/>
                <w:sz w:val="15"/>
                <w:szCs w:val="15"/>
              </w:rPr>
              <w:t xml:space="preserve"> </w:t>
            </w:r>
          </w:p>
          <w:p w14:paraId="2A6C2255" w14:textId="77777777" w:rsidR="00DB7039" w:rsidRPr="00785751" w:rsidRDefault="00DB7039" w:rsidP="00DB7039">
            <w:pPr>
              <w:jc w:val="left"/>
              <w:rPr>
                <w:sz w:val="15"/>
                <w:szCs w:val="15"/>
                <w:lang w:eastAsia="en-GB"/>
              </w:rPr>
            </w:pPr>
          </w:p>
        </w:tc>
        <w:tc>
          <w:tcPr>
            <w:tcW w:w="845" w:type="pct"/>
            <w:shd w:val="clear" w:color="auto" w:fill="auto"/>
          </w:tcPr>
          <w:p w14:paraId="116DE927" w14:textId="77777777" w:rsidR="00DB7039" w:rsidRPr="00785751" w:rsidRDefault="00DB7039" w:rsidP="00DB7039">
            <w:pPr>
              <w:jc w:val="left"/>
              <w:rPr>
                <w:sz w:val="15"/>
                <w:szCs w:val="15"/>
                <w:lang w:eastAsia="en-GB"/>
              </w:rPr>
            </w:pPr>
            <w:r w:rsidRPr="00785751">
              <w:rPr>
                <w:rFonts w:cstheme="minorHAnsi"/>
                <w:sz w:val="15"/>
                <w:szCs w:val="15"/>
                <w:lang w:eastAsia="en-GB"/>
              </w:rPr>
              <w:t>Issued on 5 January 2021, and effective 45 days after</w:t>
            </w:r>
          </w:p>
        </w:tc>
        <w:tc>
          <w:tcPr>
            <w:tcW w:w="360" w:type="pct"/>
            <w:shd w:val="clear" w:color="auto" w:fill="auto"/>
          </w:tcPr>
          <w:p w14:paraId="40964194" w14:textId="77777777" w:rsidR="00DB7039" w:rsidRPr="00785751" w:rsidRDefault="00DB7039" w:rsidP="00DB7039">
            <w:pPr>
              <w:widowControl w:val="0"/>
              <w:jc w:val="center"/>
              <w:rPr>
                <w:rFonts w:cstheme="minorHAnsi"/>
                <w:sz w:val="15"/>
                <w:szCs w:val="15"/>
              </w:rPr>
            </w:pPr>
            <w:r w:rsidRPr="00785751">
              <w:rPr>
                <w:rFonts w:cstheme="minorHAnsi"/>
                <w:sz w:val="15"/>
                <w:szCs w:val="15"/>
              </w:rPr>
              <w:t>YES</w:t>
            </w:r>
          </w:p>
        </w:tc>
      </w:tr>
      <w:tr w:rsidR="00DB7039" w:rsidRPr="00785751" w14:paraId="2C7AE4A6" w14:textId="77777777" w:rsidTr="00DB7039">
        <w:trPr>
          <w:trHeight w:val="60"/>
        </w:trPr>
        <w:tc>
          <w:tcPr>
            <w:tcW w:w="5000" w:type="pct"/>
            <w:gridSpan w:val="6"/>
            <w:shd w:val="clear" w:color="auto" w:fill="C9DED4"/>
          </w:tcPr>
          <w:p w14:paraId="4BEF0AB7"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Viet Nam</w:t>
            </w:r>
          </w:p>
        </w:tc>
      </w:tr>
      <w:tr w:rsidR="00DB7039" w:rsidRPr="00785751" w14:paraId="44D3142E" w14:textId="77777777" w:rsidTr="008560CC">
        <w:tblPrEx>
          <w:tblCellMar>
            <w:left w:w="108" w:type="dxa"/>
            <w:right w:w="108" w:type="dxa"/>
          </w:tblCellMar>
        </w:tblPrEx>
        <w:tc>
          <w:tcPr>
            <w:tcW w:w="1397" w:type="pct"/>
            <w:shd w:val="clear" w:color="auto" w:fill="auto"/>
          </w:tcPr>
          <w:p w14:paraId="01A289CD" w14:textId="77777777" w:rsidR="00DB7039" w:rsidRPr="00785751" w:rsidRDefault="00DB7039" w:rsidP="00DB7039">
            <w:pPr>
              <w:jc w:val="left"/>
              <w:rPr>
                <w:sz w:val="15"/>
                <w:szCs w:val="15"/>
                <w:lang w:eastAsia="en-GB"/>
              </w:rPr>
            </w:pPr>
            <w:r w:rsidRPr="00785751">
              <w:rPr>
                <w:sz w:val="15"/>
                <w:szCs w:val="15"/>
                <w:lang w:eastAsia="en-GB"/>
              </w:rPr>
              <w:t xml:space="preserve">A new decree provides the list of business lines for which foreign investors (including foreign-invested companies which are deemed as foreign investors under Article 23-1 of the Investment Law 2020) are not allowed ("Prohibition List"). It also includes the list of business lines where foreign investors are permitted but </w:t>
            </w:r>
            <w:proofErr w:type="gramStart"/>
            <w:r w:rsidRPr="00785751">
              <w:rPr>
                <w:sz w:val="15"/>
                <w:szCs w:val="15"/>
                <w:lang w:eastAsia="en-GB"/>
              </w:rPr>
              <w:t>have to</w:t>
            </w:r>
            <w:proofErr w:type="gramEnd"/>
            <w:r w:rsidRPr="00785751">
              <w:rPr>
                <w:sz w:val="15"/>
                <w:szCs w:val="15"/>
                <w:lang w:eastAsia="en-GB"/>
              </w:rPr>
              <w:t xml:space="preserve"> satisfy market entry conditions ("Market Entry Condition List"). </w:t>
            </w:r>
          </w:p>
          <w:p w14:paraId="538D3A9D" w14:textId="77777777" w:rsidR="00DB7039" w:rsidRPr="00785751" w:rsidRDefault="00DB7039" w:rsidP="00DB7039">
            <w:pPr>
              <w:jc w:val="left"/>
              <w:rPr>
                <w:sz w:val="15"/>
                <w:szCs w:val="15"/>
                <w:lang w:eastAsia="en-GB"/>
              </w:rPr>
            </w:pPr>
          </w:p>
          <w:p w14:paraId="6C0E7B44" w14:textId="00F3C37A" w:rsidR="00DB7039" w:rsidRPr="00785751" w:rsidRDefault="00DB7039" w:rsidP="00DB7039">
            <w:pPr>
              <w:jc w:val="left"/>
              <w:rPr>
                <w:sz w:val="15"/>
                <w:szCs w:val="15"/>
                <w:lang w:eastAsia="en-GB"/>
              </w:rPr>
            </w:pPr>
            <w:r w:rsidRPr="00785751">
              <w:rPr>
                <w:sz w:val="15"/>
                <w:szCs w:val="15"/>
                <w:lang w:eastAsia="en-GB"/>
              </w:rPr>
              <w:t xml:space="preserve">The prohibition list covers 25 business lines (e.g. press, public opinion polling, waste collection from households, security and investigation services, public postal services, tourism services, except </w:t>
            </w:r>
            <w:r w:rsidRPr="00785751">
              <w:rPr>
                <w:sz w:val="15"/>
                <w:szCs w:val="15"/>
                <w:lang w:eastAsia="en-GB"/>
              </w:rPr>
              <w:lastRenderedPageBreak/>
              <w:t>international tourism services for international tourists to Viet</w:t>
            </w:r>
            <w:r w:rsidR="001B0F1B" w:rsidRPr="00785751">
              <w:rPr>
                <w:sz w:val="15"/>
                <w:szCs w:val="15"/>
                <w:lang w:eastAsia="en-GB"/>
              </w:rPr>
              <w:t xml:space="preserve"> N</w:t>
            </w:r>
            <w:r w:rsidRPr="00785751">
              <w:rPr>
                <w:sz w:val="15"/>
                <w:szCs w:val="15"/>
                <w:lang w:eastAsia="en-GB"/>
              </w:rPr>
              <w:t xml:space="preserve">am). </w:t>
            </w:r>
          </w:p>
          <w:p w14:paraId="029BCA08" w14:textId="77777777" w:rsidR="00DB7039" w:rsidRPr="00785751" w:rsidRDefault="00DB7039" w:rsidP="00DB7039">
            <w:pPr>
              <w:jc w:val="left"/>
              <w:rPr>
                <w:sz w:val="15"/>
                <w:szCs w:val="15"/>
                <w:lang w:eastAsia="en-GB"/>
              </w:rPr>
            </w:pPr>
          </w:p>
          <w:p w14:paraId="2DA23ECB" w14:textId="77777777" w:rsidR="00DB7039" w:rsidRPr="00785751" w:rsidRDefault="00DB7039" w:rsidP="00DB7039">
            <w:pPr>
              <w:jc w:val="left"/>
              <w:rPr>
                <w:sz w:val="15"/>
                <w:szCs w:val="15"/>
                <w:lang w:eastAsia="en-GB"/>
              </w:rPr>
            </w:pPr>
            <w:r w:rsidRPr="00785751">
              <w:rPr>
                <w:sz w:val="15"/>
                <w:szCs w:val="15"/>
                <w:lang w:eastAsia="en-GB"/>
              </w:rPr>
              <w:t>The Market entry list includes 58 specific items (e.g. finance, communication services, advertising, education, various professional services, health, logistics) and one item allowing authorities to issue pilot mechanisms on business lines considered as new (i.e. not existing at the date of issuance of the decree). The Ministry of Planning and Investment (MPI) coordinated with other authorities to review and collect all market entry conditions and publish them on the National Portal on Investment.</w:t>
            </w:r>
          </w:p>
          <w:p w14:paraId="444FB9D4" w14:textId="77777777" w:rsidR="00DB7039" w:rsidRPr="00785751" w:rsidRDefault="00DB7039" w:rsidP="00DB7039">
            <w:pPr>
              <w:jc w:val="left"/>
              <w:rPr>
                <w:rFonts w:cstheme="minorHAnsi"/>
                <w:color w:val="000000"/>
                <w:sz w:val="15"/>
                <w:szCs w:val="15"/>
              </w:rPr>
            </w:pPr>
          </w:p>
        </w:tc>
        <w:tc>
          <w:tcPr>
            <w:tcW w:w="401" w:type="pct"/>
            <w:shd w:val="clear" w:color="auto" w:fill="auto"/>
          </w:tcPr>
          <w:p w14:paraId="4198E0D1" w14:textId="77777777" w:rsidR="00DB7039" w:rsidRPr="00785751" w:rsidRDefault="00DB7039" w:rsidP="00DB7039">
            <w:pPr>
              <w:jc w:val="left"/>
              <w:rPr>
                <w:rFonts w:cstheme="minorHAnsi"/>
                <w:sz w:val="15"/>
                <w:szCs w:val="15"/>
                <w:lang w:eastAsia="en-GB"/>
              </w:rPr>
            </w:pPr>
            <w:r w:rsidRPr="00785751">
              <w:rPr>
                <w:sz w:val="15"/>
                <w:szCs w:val="15"/>
                <w:lang w:eastAsia="en-GB"/>
              </w:rPr>
              <w:lastRenderedPageBreak/>
              <w:t>Mode 3</w:t>
            </w:r>
          </w:p>
        </w:tc>
        <w:tc>
          <w:tcPr>
            <w:tcW w:w="639" w:type="pct"/>
            <w:shd w:val="clear" w:color="auto" w:fill="auto"/>
          </w:tcPr>
          <w:p w14:paraId="20F593DC" w14:textId="77777777" w:rsidR="00DB7039" w:rsidRPr="00785751" w:rsidRDefault="00DB7039" w:rsidP="00DB7039">
            <w:pPr>
              <w:jc w:val="left"/>
              <w:rPr>
                <w:rFonts w:cstheme="minorHAnsi"/>
                <w:sz w:val="15"/>
                <w:szCs w:val="15"/>
                <w:lang w:eastAsia="en-GB"/>
              </w:rPr>
            </w:pPr>
            <w:r w:rsidRPr="00785751">
              <w:rPr>
                <w:sz w:val="15"/>
                <w:szCs w:val="15"/>
                <w:lang w:eastAsia="en-GB"/>
              </w:rPr>
              <w:t>Various sectors</w:t>
            </w:r>
          </w:p>
        </w:tc>
        <w:tc>
          <w:tcPr>
            <w:tcW w:w="1358" w:type="pct"/>
            <w:shd w:val="clear" w:color="auto" w:fill="auto"/>
          </w:tcPr>
          <w:p w14:paraId="083621E9" w14:textId="3DC58E80" w:rsidR="00DB7039" w:rsidRPr="00785751" w:rsidRDefault="00DB7039" w:rsidP="00DB7039">
            <w:pPr>
              <w:jc w:val="left"/>
              <w:rPr>
                <w:sz w:val="15"/>
                <w:szCs w:val="15"/>
                <w:lang w:eastAsia="en-GB"/>
              </w:rPr>
            </w:pPr>
            <w:r w:rsidRPr="00785751">
              <w:rPr>
                <w:sz w:val="15"/>
                <w:szCs w:val="15"/>
                <w:lang w:eastAsia="en-GB"/>
              </w:rPr>
              <w:t xml:space="preserve">Decree </w:t>
            </w:r>
            <w:r w:rsidR="00B03F4E" w:rsidRPr="00785751">
              <w:rPr>
                <w:sz w:val="15"/>
                <w:szCs w:val="15"/>
                <w:lang w:eastAsia="en-GB"/>
              </w:rPr>
              <w:t xml:space="preserve">No. </w:t>
            </w:r>
            <w:r w:rsidRPr="00785751">
              <w:rPr>
                <w:sz w:val="15"/>
                <w:szCs w:val="15"/>
                <w:lang w:eastAsia="en-GB"/>
              </w:rPr>
              <w:t>31/2021/ND-CP guiding the implementation of Investment Law</w:t>
            </w:r>
            <w:r w:rsidR="00B03F4E" w:rsidRPr="00785751">
              <w:rPr>
                <w:sz w:val="15"/>
                <w:szCs w:val="15"/>
                <w:lang w:eastAsia="en-GB"/>
              </w:rPr>
              <w:t>.</w:t>
            </w:r>
          </w:p>
          <w:p w14:paraId="1FBFA9F5" w14:textId="77777777" w:rsidR="00DB7039" w:rsidRPr="00785751" w:rsidRDefault="00DB7039" w:rsidP="00DB7039">
            <w:pPr>
              <w:jc w:val="left"/>
              <w:rPr>
                <w:sz w:val="15"/>
                <w:szCs w:val="15"/>
                <w:lang w:eastAsia="en-GB"/>
              </w:rPr>
            </w:pPr>
          </w:p>
          <w:p w14:paraId="16E7EC54" w14:textId="77777777" w:rsidR="00DB7039" w:rsidRPr="00785751" w:rsidRDefault="00DB7039" w:rsidP="00DB7039">
            <w:pPr>
              <w:rPr>
                <w:sz w:val="15"/>
                <w:szCs w:val="15"/>
                <w:lang w:eastAsia="en-GB"/>
              </w:rPr>
            </w:pPr>
            <w:r w:rsidRPr="00785751">
              <w:rPr>
                <w:sz w:val="15"/>
                <w:szCs w:val="15"/>
                <w:lang w:eastAsia="en-GB"/>
              </w:rPr>
              <w:t xml:space="preserve">Viewed at: </w:t>
            </w:r>
          </w:p>
          <w:p w14:paraId="5A622190" w14:textId="77777777" w:rsidR="00DB7039" w:rsidRPr="00785751" w:rsidRDefault="00A31855" w:rsidP="00DB7039">
            <w:pPr>
              <w:rPr>
                <w:rFonts w:cstheme="minorHAnsi"/>
                <w:color w:val="000000"/>
                <w:sz w:val="15"/>
                <w:szCs w:val="15"/>
              </w:rPr>
            </w:pPr>
            <w:hyperlink r:id="rId159" w:history="1">
              <w:r w:rsidR="00DB7039" w:rsidRPr="00785751">
                <w:rPr>
                  <w:rStyle w:val="Hyperlink"/>
                  <w:sz w:val="15"/>
                  <w:szCs w:val="15"/>
                  <w:lang w:eastAsia="en-GB"/>
                </w:rPr>
                <w:t>https://vietnam-business-law.info/blog/2021/4/6/new-decree-312021-guiding-the-implementation-of-the-investment-law-2020-on-the-market-entry-of-foreign-investors</w:t>
              </w:r>
            </w:hyperlink>
            <w:r w:rsidR="00DB7039" w:rsidRPr="00785751">
              <w:rPr>
                <w:sz w:val="15"/>
                <w:szCs w:val="15"/>
                <w:lang w:eastAsia="en-GB"/>
              </w:rPr>
              <w:t xml:space="preserve"> </w:t>
            </w:r>
          </w:p>
        </w:tc>
        <w:tc>
          <w:tcPr>
            <w:tcW w:w="845" w:type="pct"/>
            <w:shd w:val="clear" w:color="auto" w:fill="auto"/>
          </w:tcPr>
          <w:p w14:paraId="01AE835C" w14:textId="77777777" w:rsidR="00DB7039" w:rsidRPr="00785751" w:rsidRDefault="00DB7039" w:rsidP="00DB7039">
            <w:pPr>
              <w:jc w:val="left"/>
              <w:rPr>
                <w:rFonts w:cstheme="minorHAnsi"/>
                <w:sz w:val="15"/>
                <w:szCs w:val="15"/>
                <w:lang w:eastAsia="en-GB"/>
              </w:rPr>
            </w:pPr>
            <w:r w:rsidRPr="00785751">
              <w:rPr>
                <w:sz w:val="15"/>
                <w:szCs w:val="15"/>
                <w:lang w:eastAsia="en-GB"/>
              </w:rPr>
              <w:t>Effective 26 March 2021</w:t>
            </w:r>
          </w:p>
        </w:tc>
        <w:tc>
          <w:tcPr>
            <w:tcW w:w="360" w:type="pct"/>
            <w:shd w:val="clear" w:color="auto" w:fill="auto"/>
          </w:tcPr>
          <w:p w14:paraId="1EF1FF12" w14:textId="77777777" w:rsidR="00DB7039" w:rsidRPr="00785751" w:rsidRDefault="00DB7039" w:rsidP="00DB7039">
            <w:pPr>
              <w:widowControl w:val="0"/>
              <w:jc w:val="center"/>
              <w:rPr>
                <w:rFonts w:cstheme="minorHAnsi"/>
                <w:sz w:val="15"/>
                <w:szCs w:val="15"/>
              </w:rPr>
            </w:pPr>
          </w:p>
        </w:tc>
      </w:tr>
      <w:tr w:rsidR="00DB7039" w:rsidRPr="00785751" w14:paraId="2D98AF06" w14:textId="77777777" w:rsidTr="00DB7039">
        <w:tc>
          <w:tcPr>
            <w:tcW w:w="5000" w:type="pct"/>
            <w:gridSpan w:val="6"/>
            <w:shd w:val="clear" w:color="auto" w:fill="FFFFFF"/>
          </w:tcPr>
          <w:p w14:paraId="70BA13DB" w14:textId="77777777" w:rsidR="00DB7039" w:rsidRPr="00785751" w:rsidRDefault="00DB7039" w:rsidP="00DB7039">
            <w:pPr>
              <w:widowControl w:val="0"/>
              <w:jc w:val="center"/>
              <w:rPr>
                <w:b/>
                <w:sz w:val="15"/>
                <w:szCs w:val="15"/>
                <w:lang w:eastAsia="en-GB"/>
              </w:rPr>
            </w:pPr>
            <w:r w:rsidRPr="00785751">
              <w:rPr>
                <w:b/>
                <w:sz w:val="15"/>
                <w:szCs w:val="15"/>
                <w:lang w:eastAsia="en-GB"/>
              </w:rPr>
              <w:t>HEALTH SERVICES</w:t>
            </w:r>
          </w:p>
        </w:tc>
      </w:tr>
      <w:tr w:rsidR="00DB7039" w:rsidRPr="00785751" w14:paraId="0BE3AF11" w14:textId="77777777" w:rsidTr="00DB7039">
        <w:tc>
          <w:tcPr>
            <w:tcW w:w="5000" w:type="pct"/>
            <w:gridSpan w:val="6"/>
            <w:shd w:val="clear" w:color="auto" w:fill="C9DED4"/>
          </w:tcPr>
          <w:p w14:paraId="557F3366"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72BB5297" w14:textId="77777777" w:rsidTr="008560CC">
        <w:tc>
          <w:tcPr>
            <w:tcW w:w="1397" w:type="pct"/>
          </w:tcPr>
          <w:p w14:paraId="38BFDEF1" w14:textId="77777777" w:rsidR="00DB7039" w:rsidRPr="00785751" w:rsidRDefault="00DB7039" w:rsidP="00DB7039">
            <w:pPr>
              <w:jc w:val="left"/>
              <w:rPr>
                <w:sz w:val="15"/>
                <w:szCs w:val="15"/>
                <w:lang w:eastAsia="en-GB"/>
              </w:rPr>
            </w:pPr>
            <w:r w:rsidRPr="00785751">
              <w:rPr>
                <w:sz w:val="15"/>
                <w:szCs w:val="15"/>
                <w:lang w:eastAsia="en-GB"/>
              </w:rPr>
              <w:t>Under the Omnibus Law, foreign ownership of hospitals is authorized up to 100%. The government regulation, which is an implementing regulation for the Omnibus law, requires that any hospital with foreign ownership has at least 200 beds. Other requirements continue to apply.</w:t>
            </w:r>
          </w:p>
          <w:p w14:paraId="33D88D22" w14:textId="77777777" w:rsidR="00DB7039" w:rsidRPr="00785751" w:rsidRDefault="00DB7039" w:rsidP="00DB7039">
            <w:pPr>
              <w:jc w:val="left"/>
              <w:rPr>
                <w:sz w:val="15"/>
                <w:szCs w:val="15"/>
                <w:lang w:eastAsia="en-GB"/>
              </w:rPr>
            </w:pPr>
          </w:p>
        </w:tc>
        <w:tc>
          <w:tcPr>
            <w:tcW w:w="401" w:type="pct"/>
          </w:tcPr>
          <w:p w14:paraId="15AB1311"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tcPr>
          <w:p w14:paraId="5F07321D" w14:textId="77777777" w:rsidR="00DB7039" w:rsidRPr="00785751" w:rsidRDefault="00DB7039" w:rsidP="00DB7039">
            <w:pPr>
              <w:widowControl w:val="0"/>
              <w:jc w:val="left"/>
              <w:rPr>
                <w:sz w:val="15"/>
                <w:szCs w:val="15"/>
                <w:lang w:eastAsia="en-GB"/>
              </w:rPr>
            </w:pPr>
            <w:r w:rsidRPr="00785751">
              <w:rPr>
                <w:sz w:val="15"/>
                <w:szCs w:val="15"/>
                <w:lang w:eastAsia="en-GB"/>
              </w:rPr>
              <w:t>Health-related services</w:t>
            </w:r>
          </w:p>
        </w:tc>
        <w:tc>
          <w:tcPr>
            <w:tcW w:w="1358" w:type="pct"/>
          </w:tcPr>
          <w:p w14:paraId="321A728E" w14:textId="4234D30C" w:rsidR="00DB7039" w:rsidRPr="00785751" w:rsidRDefault="00DB7039" w:rsidP="00DB7039">
            <w:pPr>
              <w:jc w:val="left"/>
              <w:rPr>
                <w:sz w:val="15"/>
                <w:szCs w:val="15"/>
                <w:lang w:eastAsia="en-GB"/>
              </w:rPr>
            </w:pPr>
            <w:r w:rsidRPr="00785751">
              <w:rPr>
                <w:sz w:val="15"/>
                <w:szCs w:val="15"/>
                <w:lang w:eastAsia="en-GB"/>
              </w:rPr>
              <w:t>Government Regulation No. 47 of 2021 on Hospital Administration</w:t>
            </w:r>
            <w:r w:rsidR="009B2B1A" w:rsidRPr="00785751">
              <w:rPr>
                <w:sz w:val="15"/>
                <w:szCs w:val="15"/>
                <w:lang w:eastAsia="en-GB"/>
              </w:rPr>
              <w:t>.</w:t>
            </w:r>
          </w:p>
          <w:p w14:paraId="3BA97A44" w14:textId="77777777" w:rsidR="00DB7039" w:rsidRPr="00785751" w:rsidRDefault="00DB7039" w:rsidP="00DB7039">
            <w:pPr>
              <w:jc w:val="left"/>
              <w:rPr>
                <w:sz w:val="15"/>
                <w:szCs w:val="15"/>
                <w:lang w:eastAsia="en-GB"/>
              </w:rPr>
            </w:pPr>
          </w:p>
          <w:p w14:paraId="6FC463E2"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C38C57E" w14:textId="77777777" w:rsidR="00DB7039" w:rsidRPr="00785751" w:rsidRDefault="00A31855" w:rsidP="00DB7039">
            <w:pPr>
              <w:jc w:val="left"/>
              <w:rPr>
                <w:sz w:val="15"/>
                <w:szCs w:val="15"/>
                <w:lang w:eastAsia="en-GB"/>
              </w:rPr>
            </w:pPr>
            <w:hyperlink r:id="rId160" w:history="1">
              <w:r w:rsidR="00DB7039" w:rsidRPr="00785751">
                <w:rPr>
                  <w:rStyle w:val="Hyperlink"/>
                  <w:sz w:val="15"/>
                  <w:szCs w:val="15"/>
                  <w:lang w:eastAsia="en-GB"/>
                </w:rPr>
                <w:t>https://www.lexology.com/library/detail.aspx?g=a956a169-bd73-4acd-bcf4-79ab57c47bcd</w:t>
              </w:r>
            </w:hyperlink>
            <w:r w:rsidR="00DB7039" w:rsidRPr="00785751">
              <w:rPr>
                <w:sz w:val="15"/>
                <w:szCs w:val="15"/>
                <w:lang w:eastAsia="en-GB"/>
              </w:rPr>
              <w:t xml:space="preserve"> </w:t>
            </w:r>
          </w:p>
          <w:p w14:paraId="08FD5E4D" w14:textId="77777777" w:rsidR="00DB7039" w:rsidRPr="00785751" w:rsidRDefault="00DB7039" w:rsidP="00DB7039">
            <w:pPr>
              <w:widowControl w:val="0"/>
              <w:jc w:val="left"/>
              <w:rPr>
                <w:sz w:val="15"/>
                <w:szCs w:val="15"/>
                <w:lang w:eastAsia="en-GB"/>
              </w:rPr>
            </w:pPr>
          </w:p>
        </w:tc>
        <w:tc>
          <w:tcPr>
            <w:tcW w:w="845" w:type="pct"/>
            <w:shd w:val="clear" w:color="auto" w:fill="auto"/>
          </w:tcPr>
          <w:p w14:paraId="7B17562F" w14:textId="77777777" w:rsidR="00DB7039" w:rsidRPr="00785751" w:rsidRDefault="00DB7039" w:rsidP="00DB7039">
            <w:pPr>
              <w:jc w:val="left"/>
              <w:rPr>
                <w:sz w:val="15"/>
                <w:szCs w:val="15"/>
                <w:lang w:eastAsia="en-GB"/>
              </w:rPr>
            </w:pPr>
            <w:r w:rsidRPr="00785751">
              <w:rPr>
                <w:sz w:val="15"/>
                <w:szCs w:val="15"/>
                <w:lang w:eastAsia="en-GB"/>
              </w:rPr>
              <w:t>19 March 2021</w:t>
            </w:r>
          </w:p>
        </w:tc>
        <w:tc>
          <w:tcPr>
            <w:tcW w:w="360" w:type="pct"/>
            <w:shd w:val="clear" w:color="auto" w:fill="FFFFFF"/>
          </w:tcPr>
          <w:p w14:paraId="49523B57"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5061462A" w14:textId="77777777" w:rsidTr="00DB7039">
        <w:tc>
          <w:tcPr>
            <w:tcW w:w="5000" w:type="pct"/>
            <w:gridSpan w:val="6"/>
            <w:shd w:val="clear" w:color="auto" w:fill="auto"/>
          </w:tcPr>
          <w:p w14:paraId="175C70D4" w14:textId="77777777" w:rsidR="00DB7039" w:rsidRPr="00785751" w:rsidRDefault="00DB7039" w:rsidP="00DB7039">
            <w:pPr>
              <w:widowControl w:val="0"/>
              <w:jc w:val="center"/>
              <w:rPr>
                <w:b/>
                <w:bCs/>
                <w:sz w:val="15"/>
                <w:szCs w:val="15"/>
                <w:lang w:eastAsia="en-GB"/>
              </w:rPr>
            </w:pPr>
            <w:r w:rsidRPr="00785751">
              <w:rPr>
                <w:b/>
                <w:bCs/>
                <w:sz w:val="15"/>
                <w:szCs w:val="15"/>
                <w:lang w:eastAsia="en-GB"/>
              </w:rPr>
              <w:t>POSTAL AND COURIER SERVICES</w:t>
            </w:r>
          </w:p>
        </w:tc>
      </w:tr>
      <w:tr w:rsidR="00DB7039" w:rsidRPr="00785751" w14:paraId="6DF02A81" w14:textId="77777777" w:rsidTr="00DB7039">
        <w:tc>
          <w:tcPr>
            <w:tcW w:w="5000" w:type="pct"/>
            <w:gridSpan w:val="6"/>
            <w:shd w:val="clear" w:color="auto" w:fill="C9DED4"/>
          </w:tcPr>
          <w:p w14:paraId="3ECD883C"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37946055" w14:textId="77777777" w:rsidTr="008560CC">
        <w:tc>
          <w:tcPr>
            <w:tcW w:w="1397" w:type="pct"/>
            <w:shd w:val="clear" w:color="auto" w:fill="auto"/>
          </w:tcPr>
          <w:p w14:paraId="319B865C" w14:textId="77777777" w:rsidR="00DB7039" w:rsidRPr="00785751" w:rsidRDefault="00DB7039" w:rsidP="00DB7039">
            <w:pPr>
              <w:jc w:val="left"/>
              <w:rPr>
                <w:sz w:val="15"/>
                <w:szCs w:val="15"/>
                <w:lang w:eastAsia="en-GB"/>
              </w:rPr>
            </w:pPr>
            <w:r w:rsidRPr="00785751">
              <w:rPr>
                <w:sz w:val="15"/>
                <w:szCs w:val="15"/>
                <w:lang w:eastAsia="en-GB"/>
              </w:rPr>
              <w:t>The Omnibus Law amends the relevant provision of the Post Law that sets out the requirements for foreign postal operators to do business in Indonesia. The Law stipulates that the requirements for foreign postal operators will be further regulated in a Government Regulation. The Omnibus Law also removes the requirement that foreign postal operators cooperate with domestic postal operators, as well as the requirement for postal operators to obtain a license from the Minister of Communication and Informatics to be a public company.</w:t>
            </w:r>
          </w:p>
          <w:p w14:paraId="367E35B0" w14:textId="77777777" w:rsidR="00DB7039" w:rsidRPr="00785751" w:rsidRDefault="00DB7039" w:rsidP="00DB7039">
            <w:pPr>
              <w:jc w:val="left"/>
              <w:rPr>
                <w:sz w:val="15"/>
                <w:szCs w:val="15"/>
                <w:lang w:val="en-US" w:eastAsia="en-GB"/>
              </w:rPr>
            </w:pPr>
          </w:p>
        </w:tc>
        <w:tc>
          <w:tcPr>
            <w:tcW w:w="401" w:type="pct"/>
            <w:shd w:val="clear" w:color="auto" w:fill="auto"/>
          </w:tcPr>
          <w:p w14:paraId="22DE789B" w14:textId="77777777" w:rsidR="00DB7039" w:rsidRPr="00785751" w:rsidRDefault="00DB7039" w:rsidP="00DB7039">
            <w:pPr>
              <w:widowControl w:val="0"/>
              <w:jc w:val="left"/>
              <w:rPr>
                <w:sz w:val="15"/>
                <w:szCs w:val="15"/>
                <w:lang w:val="en-US" w:eastAsia="en-GB"/>
              </w:rPr>
            </w:pPr>
            <w:r w:rsidRPr="00785751">
              <w:rPr>
                <w:sz w:val="15"/>
                <w:szCs w:val="15"/>
                <w:lang w:eastAsia="en-GB"/>
              </w:rPr>
              <w:t>Mode 3</w:t>
            </w:r>
          </w:p>
        </w:tc>
        <w:tc>
          <w:tcPr>
            <w:tcW w:w="639" w:type="pct"/>
            <w:shd w:val="clear" w:color="auto" w:fill="auto"/>
          </w:tcPr>
          <w:p w14:paraId="4BC599B7" w14:textId="77777777" w:rsidR="00DB7039" w:rsidRPr="00785751" w:rsidRDefault="00DB7039" w:rsidP="00DB7039">
            <w:pPr>
              <w:widowControl w:val="0"/>
              <w:jc w:val="left"/>
              <w:rPr>
                <w:sz w:val="15"/>
                <w:szCs w:val="15"/>
                <w:lang w:eastAsia="en-GB"/>
              </w:rPr>
            </w:pPr>
            <w:r w:rsidRPr="00785751">
              <w:rPr>
                <w:sz w:val="15"/>
                <w:szCs w:val="15"/>
                <w:lang w:eastAsia="en-GB"/>
              </w:rPr>
              <w:t>Postal services</w:t>
            </w:r>
          </w:p>
        </w:tc>
        <w:tc>
          <w:tcPr>
            <w:tcW w:w="1358" w:type="pct"/>
            <w:shd w:val="clear" w:color="auto" w:fill="auto"/>
          </w:tcPr>
          <w:p w14:paraId="76A6DF4A" w14:textId="013AB282" w:rsidR="00DB7039" w:rsidRPr="00785751" w:rsidRDefault="00DB7039" w:rsidP="00DB7039">
            <w:pPr>
              <w:jc w:val="left"/>
              <w:rPr>
                <w:sz w:val="15"/>
                <w:szCs w:val="15"/>
                <w:lang w:eastAsia="en-GB"/>
              </w:rPr>
            </w:pPr>
            <w:r w:rsidRPr="00785751">
              <w:rPr>
                <w:sz w:val="15"/>
                <w:szCs w:val="15"/>
                <w:lang w:eastAsia="en-GB"/>
              </w:rPr>
              <w:t>Law No.</w:t>
            </w:r>
            <w:r w:rsidR="009B2B1A" w:rsidRPr="00785751">
              <w:rPr>
                <w:sz w:val="15"/>
                <w:szCs w:val="15"/>
                <w:lang w:eastAsia="en-GB"/>
              </w:rPr>
              <w:t xml:space="preserve"> </w:t>
            </w:r>
            <w:r w:rsidRPr="00785751">
              <w:rPr>
                <w:sz w:val="15"/>
                <w:szCs w:val="15"/>
                <w:lang w:eastAsia="en-GB"/>
              </w:rPr>
              <w:t>11 of 2020 regarding Job Creation (the "Omnibus Law")</w:t>
            </w:r>
            <w:r w:rsidR="009B2B1A" w:rsidRPr="00785751">
              <w:rPr>
                <w:sz w:val="15"/>
                <w:szCs w:val="15"/>
                <w:lang w:eastAsia="en-GB"/>
              </w:rPr>
              <w:t>.</w:t>
            </w:r>
          </w:p>
          <w:p w14:paraId="7AD1039A" w14:textId="77777777" w:rsidR="00DB7039" w:rsidRPr="00785751" w:rsidRDefault="00DB7039" w:rsidP="00DB7039">
            <w:pPr>
              <w:rPr>
                <w:sz w:val="15"/>
                <w:szCs w:val="15"/>
              </w:rPr>
            </w:pPr>
          </w:p>
          <w:p w14:paraId="3F843689" w14:textId="77777777" w:rsidR="00DB7039" w:rsidRPr="00785751" w:rsidRDefault="00DB7039" w:rsidP="00DB7039">
            <w:pPr>
              <w:rPr>
                <w:sz w:val="15"/>
                <w:szCs w:val="15"/>
                <w:lang w:eastAsia="en-GB"/>
              </w:rPr>
            </w:pPr>
            <w:r w:rsidRPr="00785751">
              <w:rPr>
                <w:sz w:val="15"/>
                <w:szCs w:val="15"/>
                <w:lang w:eastAsia="en-GB"/>
              </w:rPr>
              <w:t>Viewed at:</w:t>
            </w:r>
          </w:p>
          <w:p w14:paraId="4E2D0EE5" w14:textId="77777777" w:rsidR="00DB7039" w:rsidRPr="00785751" w:rsidRDefault="00A31855" w:rsidP="00DB7039">
            <w:pPr>
              <w:rPr>
                <w:sz w:val="15"/>
                <w:szCs w:val="15"/>
                <w:lang w:eastAsia="en-GB"/>
              </w:rPr>
            </w:pPr>
            <w:hyperlink r:id="rId161" w:history="1">
              <w:r w:rsidR="00DB7039" w:rsidRPr="00785751">
                <w:rPr>
                  <w:rStyle w:val="Hyperlink"/>
                  <w:sz w:val="15"/>
                  <w:szCs w:val="15"/>
                  <w:lang w:eastAsia="en-GB"/>
                </w:rPr>
                <w:t>https://www.lexology.com/library/detail.aspx?g=94b928d3-4f9a-412a-9e50-3ff8923f73d4&amp;utm_source=Lexology+Daily+Newsfeed&amp;utm_medium=HTML+email+-+Body+-+General+section&amp;utm_campaign=Lexology+subscriber+daily+feed&amp;utm_content=Lexology+Daily+Newsfeed+2021-04-14&amp;utm_term=</w:t>
              </w:r>
            </w:hyperlink>
            <w:r w:rsidR="00DB7039" w:rsidRPr="00785751">
              <w:rPr>
                <w:sz w:val="15"/>
                <w:szCs w:val="15"/>
                <w:lang w:eastAsia="en-GB"/>
              </w:rPr>
              <w:t xml:space="preserve"> </w:t>
            </w:r>
          </w:p>
          <w:p w14:paraId="31A13AF6" w14:textId="77777777" w:rsidR="00DB7039" w:rsidRPr="00785751" w:rsidRDefault="00DB7039" w:rsidP="00DB7039">
            <w:pPr>
              <w:jc w:val="left"/>
              <w:rPr>
                <w:sz w:val="15"/>
                <w:szCs w:val="15"/>
              </w:rPr>
            </w:pPr>
          </w:p>
        </w:tc>
        <w:tc>
          <w:tcPr>
            <w:tcW w:w="845" w:type="pct"/>
            <w:shd w:val="clear" w:color="auto" w:fill="auto"/>
          </w:tcPr>
          <w:p w14:paraId="115FCC0F" w14:textId="77777777" w:rsidR="00DB7039" w:rsidRPr="00785751" w:rsidRDefault="00DB7039" w:rsidP="00DB7039">
            <w:pPr>
              <w:jc w:val="left"/>
              <w:rPr>
                <w:sz w:val="15"/>
                <w:szCs w:val="15"/>
                <w:lang w:eastAsia="en-GB"/>
              </w:rPr>
            </w:pPr>
            <w:r w:rsidRPr="00785751">
              <w:rPr>
                <w:sz w:val="15"/>
                <w:szCs w:val="15"/>
                <w:lang w:eastAsia="en-GB"/>
              </w:rPr>
              <w:t>Enacted: 2 November 2020</w:t>
            </w:r>
          </w:p>
        </w:tc>
        <w:tc>
          <w:tcPr>
            <w:tcW w:w="360" w:type="pct"/>
            <w:shd w:val="clear" w:color="auto" w:fill="auto"/>
          </w:tcPr>
          <w:p w14:paraId="23240303" w14:textId="77777777" w:rsidR="00DB7039" w:rsidRPr="00785751" w:rsidRDefault="00DB7039" w:rsidP="00DB7039">
            <w:pPr>
              <w:widowControl w:val="0"/>
              <w:jc w:val="center"/>
              <w:rPr>
                <w:sz w:val="15"/>
                <w:szCs w:val="15"/>
                <w:lang w:eastAsia="en-GB"/>
              </w:rPr>
            </w:pPr>
          </w:p>
        </w:tc>
      </w:tr>
      <w:tr w:rsidR="00DB7039" w:rsidRPr="00785751" w14:paraId="0E7BDDFE" w14:textId="77777777" w:rsidTr="00DB7039">
        <w:tc>
          <w:tcPr>
            <w:tcW w:w="5000" w:type="pct"/>
            <w:gridSpan w:val="6"/>
            <w:shd w:val="clear" w:color="auto" w:fill="auto"/>
          </w:tcPr>
          <w:p w14:paraId="52407957" w14:textId="77777777" w:rsidR="00DB7039" w:rsidRPr="00785751" w:rsidRDefault="00DB7039" w:rsidP="00DB7039">
            <w:pPr>
              <w:keepNext/>
              <w:keepLines/>
              <w:widowControl w:val="0"/>
              <w:jc w:val="center"/>
              <w:rPr>
                <w:sz w:val="15"/>
                <w:szCs w:val="15"/>
                <w:lang w:eastAsia="en-GB"/>
              </w:rPr>
            </w:pPr>
            <w:r w:rsidRPr="00785751">
              <w:rPr>
                <w:b/>
                <w:sz w:val="15"/>
                <w:szCs w:val="15"/>
                <w:lang w:eastAsia="en-GB"/>
              </w:rPr>
              <w:t>TELECOMMUNICATIONS/ICT/AUDIOVISUAL SERVICES</w:t>
            </w:r>
          </w:p>
        </w:tc>
      </w:tr>
      <w:tr w:rsidR="00DB7039" w:rsidRPr="00785751" w14:paraId="3B46444B" w14:textId="77777777" w:rsidTr="00DB7039">
        <w:trPr>
          <w:trHeight w:val="140"/>
        </w:trPr>
        <w:tc>
          <w:tcPr>
            <w:tcW w:w="5000" w:type="pct"/>
            <w:gridSpan w:val="6"/>
            <w:shd w:val="clear" w:color="auto" w:fill="C9DED4"/>
          </w:tcPr>
          <w:p w14:paraId="41001584"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Brazil</w:t>
            </w:r>
          </w:p>
        </w:tc>
      </w:tr>
      <w:tr w:rsidR="00DB7039" w:rsidRPr="00785751" w14:paraId="7E810D67" w14:textId="77777777" w:rsidTr="008560CC">
        <w:trPr>
          <w:trHeight w:val="250"/>
        </w:trPr>
        <w:tc>
          <w:tcPr>
            <w:tcW w:w="1397" w:type="pct"/>
            <w:shd w:val="clear" w:color="auto" w:fill="auto"/>
          </w:tcPr>
          <w:p w14:paraId="11B6B4D6" w14:textId="77777777" w:rsidR="00DB7039" w:rsidRPr="00785751" w:rsidRDefault="00DB7039" w:rsidP="00DB7039">
            <w:pPr>
              <w:jc w:val="left"/>
              <w:rPr>
                <w:sz w:val="15"/>
                <w:szCs w:val="15"/>
                <w:lang w:eastAsia="en-GB"/>
              </w:rPr>
            </w:pPr>
            <w:r w:rsidRPr="00785751">
              <w:rPr>
                <w:sz w:val="15"/>
                <w:szCs w:val="15"/>
                <w:lang w:eastAsia="en-GB"/>
              </w:rPr>
              <w:t xml:space="preserve">The Ministry of Science, Technology and Innovations has adopted an ordinance containing the government’s artificial intelligence (AI) strategy. The ordinance strengthens research, </w:t>
            </w:r>
            <w:r w:rsidRPr="00785751">
              <w:rPr>
                <w:sz w:val="15"/>
                <w:szCs w:val="15"/>
                <w:lang w:eastAsia="en-GB"/>
              </w:rPr>
              <w:lastRenderedPageBreak/>
              <w:t xml:space="preserve">development and innovation in AI and includes guidelines in government initiatives in topics such as privacy, security, </w:t>
            </w:r>
            <w:proofErr w:type="gramStart"/>
            <w:r w:rsidRPr="00785751">
              <w:rPr>
                <w:sz w:val="15"/>
                <w:szCs w:val="15"/>
                <w:lang w:eastAsia="en-GB"/>
              </w:rPr>
              <w:t>ethics</w:t>
            </w:r>
            <w:proofErr w:type="gramEnd"/>
            <w:r w:rsidRPr="00785751">
              <w:rPr>
                <w:sz w:val="15"/>
                <w:szCs w:val="15"/>
                <w:lang w:eastAsia="en-GB"/>
              </w:rPr>
              <w:t xml:space="preserve"> and human rights by design and calls for transparency, equity and non-discrimination.</w:t>
            </w:r>
          </w:p>
          <w:p w14:paraId="29442313" w14:textId="77777777" w:rsidR="00DB7039" w:rsidRPr="00785751" w:rsidRDefault="00DB7039" w:rsidP="00DB7039">
            <w:pPr>
              <w:keepNext/>
              <w:keepLines/>
              <w:jc w:val="left"/>
              <w:rPr>
                <w:sz w:val="15"/>
                <w:szCs w:val="15"/>
                <w:lang w:eastAsia="en-GB"/>
              </w:rPr>
            </w:pPr>
          </w:p>
        </w:tc>
        <w:tc>
          <w:tcPr>
            <w:tcW w:w="401" w:type="pct"/>
            <w:shd w:val="clear" w:color="auto" w:fill="auto"/>
          </w:tcPr>
          <w:p w14:paraId="3602659F"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lastRenderedPageBreak/>
              <w:t>Multiple modes</w:t>
            </w:r>
          </w:p>
        </w:tc>
        <w:tc>
          <w:tcPr>
            <w:tcW w:w="639" w:type="pct"/>
            <w:shd w:val="clear" w:color="auto" w:fill="auto"/>
          </w:tcPr>
          <w:p w14:paraId="150156D0"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Computer and related services</w:t>
            </w:r>
          </w:p>
        </w:tc>
        <w:tc>
          <w:tcPr>
            <w:tcW w:w="1358" w:type="pct"/>
            <w:shd w:val="clear" w:color="auto" w:fill="auto"/>
          </w:tcPr>
          <w:p w14:paraId="6F6C1911" w14:textId="1CD138B4" w:rsidR="00DB7039" w:rsidRPr="00785751" w:rsidRDefault="00DB7039" w:rsidP="00DB7039">
            <w:pPr>
              <w:jc w:val="left"/>
              <w:rPr>
                <w:sz w:val="15"/>
                <w:szCs w:val="15"/>
                <w:lang w:eastAsia="en-GB"/>
              </w:rPr>
            </w:pPr>
            <w:r w:rsidRPr="00785751">
              <w:rPr>
                <w:sz w:val="15"/>
                <w:szCs w:val="15"/>
                <w:lang w:eastAsia="en-GB"/>
              </w:rPr>
              <w:t xml:space="preserve">Ordinance </w:t>
            </w:r>
            <w:r w:rsidR="009B2B1A" w:rsidRPr="00785751">
              <w:rPr>
                <w:sz w:val="15"/>
                <w:szCs w:val="15"/>
                <w:lang w:eastAsia="en-GB"/>
              </w:rPr>
              <w:t xml:space="preserve">No. </w:t>
            </w:r>
            <w:r w:rsidRPr="00785751">
              <w:rPr>
                <w:sz w:val="15"/>
                <w:szCs w:val="15"/>
                <w:lang w:eastAsia="en-GB"/>
              </w:rPr>
              <w:t>4.617 Establishing the Brazilian Artificial Intelligence Strategy and its thematic axes</w:t>
            </w:r>
            <w:r w:rsidR="009B2B1A" w:rsidRPr="00785751">
              <w:rPr>
                <w:sz w:val="15"/>
                <w:szCs w:val="15"/>
                <w:lang w:eastAsia="en-GB"/>
              </w:rPr>
              <w:t>.</w:t>
            </w:r>
          </w:p>
          <w:p w14:paraId="210A8129" w14:textId="77777777" w:rsidR="00DB7039" w:rsidRPr="00785751" w:rsidRDefault="00DB7039" w:rsidP="00DB7039">
            <w:pPr>
              <w:jc w:val="left"/>
              <w:rPr>
                <w:sz w:val="15"/>
                <w:szCs w:val="15"/>
                <w:lang w:eastAsia="en-GB"/>
              </w:rPr>
            </w:pPr>
          </w:p>
          <w:p w14:paraId="2B09CF99" w14:textId="77777777" w:rsidR="00DB7039" w:rsidRPr="00785751" w:rsidRDefault="00DB7039" w:rsidP="00DB7039">
            <w:pPr>
              <w:jc w:val="left"/>
              <w:rPr>
                <w:sz w:val="15"/>
                <w:szCs w:val="15"/>
                <w:lang w:eastAsia="en-GB"/>
              </w:rPr>
            </w:pPr>
            <w:r w:rsidRPr="00785751">
              <w:rPr>
                <w:sz w:val="15"/>
                <w:szCs w:val="15"/>
                <w:lang w:eastAsia="en-GB"/>
              </w:rPr>
              <w:lastRenderedPageBreak/>
              <w:t xml:space="preserve">Viewed at: </w:t>
            </w:r>
          </w:p>
          <w:p w14:paraId="326DE1EC" w14:textId="77777777" w:rsidR="00DB7039" w:rsidRPr="00785751" w:rsidRDefault="00A31855" w:rsidP="00DB7039">
            <w:pPr>
              <w:keepNext/>
              <w:keepLines/>
              <w:jc w:val="left"/>
              <w:rPr>
                <w:sz w:val="15"/>
                <w:szCs w:val="15"/>
              </w:rPr>
            </w:pPr>
            <w:hyperlink r:id="rId162" w:history="1">
              <w:r w:rsidR="00DB7039" w:rsidRPr="00785751">
                <w:rPr>
                  <w:rStyle w:val="Hyperlink"/>
                  <w:sz w:val="15"/>
                  <w:szCs w:val="15"/>
                  <w:lang w:eastAsia="en-GB"/>
                </w:rPr>
                <w:t>https://www.in.gov.br/en/web/dou/-/portaria-gm-n-4.617-de-6-de-abril-de-2021-*-313212172</w:t>
              </w:r>
            </w:hyperlink>
            <w:r w:rsidR="00DB7039" w:rsidRPr="00785751">
              <w:rPr>
                <w:sz w:val="15"/>
                <w:szCs w:val="15"/>
                <w:lang w:eastAsia="en-GB"/>
              </w:rPr>
              <w:t xml:space="preserve"> </w:t>
            </w:r>
          </w:p>
        </w:tc>
        <w:tc>
          <w:tcPr>
            <w:tcW w:w="845" w:type="pct"/>
            <w:shd w:val="clear" w:color="auto" w:fill="auto"/>
          </w:tcPr>
          <w:p w14:paraId="3C80DD32" w14:textId="77777777" w:rsidR="00DB7039" w:rsidRPr="00785751" w:rsidRDefault="00DB7039" w:rsidP="00DB7039">
            <w:pPr>
              <w:keepNext/>
              <w:keepLines/>
              <w:jc w:val="left"/>
              <w:rPr>
                <w:sz w:val="15"/>
                <w:szCs w:val="15"/>
                <w:lang w:eastAsia="en-GB"/>
              </w:rPr>
            </w:pPr>
            <w:r w:rsidRPr="00785751">
              <w:rPr>
                <w:sz w:val="15"/>
                <w:szCs w:val="15"/>
                <w:lang w:eastAsia="en-GB"/>
              </w:rPr>
              <w:lastRenderedPageBreak/>
              <w:t>6 April 2021</w:t>
            </w:r>
          </w:p>
        </w:tc>
        <w:tc>
          <w:tcPr>
            <w:tcW w:w="360" w:type="pct"/>
            <w:shd w:val="clear" w:color="auto" w:fill="auto"/>
          </w:tcPr>
          <w:p w14:paraId="36B2A56D"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77DCA494" w14:textId="77777777" w:rsidTr="00DB7039">
        <w:tc>
          <w:tcPr>
            <w:tcW w:w="5000" w:type="pct"/>
            <w:gridSpan w:val="6"/>
            <w:shd w:val="clear" w:color="auto" w:fill="C9DED4"/>
          </w:tcPr>
          <w:p w14:paraId="37EC1B35" w14:textId="77777777" w:rsidR="00DB7039" w:rsidRPr="00785751" w:rsidRDefault="00DB7039" w:rsidP="00DB7039">
            <w:pPr>
              <w:keepNext/>
              <w:keepLines/>
              <w:widowControl w:val="0"/>
              <w:jc w:val="center"/>
              <w:rPr>
                <w:b/>
                <w:sz w:val="15"/>
                <w:szCs w:val="15"/>
                <w:lang w:eastAsia="en-GB"/>
              </w:rPr>
            </w:pPr>
            <w:bookmarkStart w:id="183" w:name="_Hlk527462723"/>
            <w:r w:rsidRPr="00785751">
              <w:rPr>
                <w:b/>
                <w:sz w:val="15"/>
                <w:szCs w:val="15"/>
                <w:lang w:eastAsia="en-GB"/>
              </w:rPr>
              <w:t>Cambodia</w:t>
            </w:r>
          </w:p>
        </w:tc>
      </w:tr>
      <w:bookmarkEnd w:id="183"/>
      <w:tr w:rsidR="00DB7039" w:rsidRPr="00785751" w14:paraId="168B76B4" w14:textId="77777777" w:rsidTr="008560CC">
        <w:tc>
          <w:tcPr>
            <w:tcW w:w="1397" w:type="pct"/>
            <w:shd w:val="clear" w:color="auto" w:fill="auto"/>
          </w:tcPr>
          <w:p w14:paraId="66A2CA48" w14:textId="77777777" w:rsidR="00DB7039" w:rsidRPr="00785751" w:rsidRDefault="00DB7039" w:rsidP="00DB7039">
            <w:pPr>
              <w:keepNext/>
              <w:keepLines/>
              <w:jc w:val="left"/>
              <w:rPr>
                <w:sz w:val="15"/>
                <w:szCs w:val="15"/>
                <w:lang w:eastAsia="en-GB"/>
              </w:rPr>
            </w:pPr>
            <w:r w:rsidRPr="00785751">
              <w:rPr>
                <w:sz w:val="15"/>
                <w:szCs w:val="15"/>
                <w:lang w:eastAsia="en-GB"/>
              </w:rPr>
              <w:t>The Cambodian government issued a sub-decree establishing a National Internet Gateway (NIG), which is tasked with managing domestic and international internet connections in the country.</w:t>
            </w:r>
          </w:p>
        </w:tc>
        <w:tc>
          <w:tcPr>
            <w:tcW w:w="401" w:type="pct"/>
            <w:shd w:val="clear" w:color="auto" w:fill="auto"/>
          </w:tcPr>
          <w:p w14:paraId="0E372A90"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75689A32"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48F05FBB" w14:textId="77777777" w:rsidR="00DB7039" w:rsidRPr="00785751" w:rsidRDefault="00DB7039" w:rsidP="00DB7039">
            <w:pPr>
              <w:jc w:val="left"/>
              <w:rPr>
                <w:sz w:val="15"/>
                <w:szCs w:val="15"/>
                <w:lang w:eastAsia="en-GB"/>
              </w:rPr>
            </w:pPr>
            <w:r w:rsidRPr="00785751">
              <w:rPr>
                <w:sz w:val="15"/>
                <w:szCs w:val="15"/>
                <w:lang w:eastAsia="en-GB"/>
              </w:rPr>
              <w:t>Sub-decree No. 23 on the Establishment of National Internet Gateway (NIG)</w:t>
            </w:r>
          </w:p>
          <w:p w14:paraId="4895749B" w14:textId="77777777" w:rsidR="00DB7039" w:rsidRPr="00785751" w:rsidRDefault="00DB7039" w:rsidP="00DB7039">
            <w:pPr>
              <w:jc w:val="left"/>
              <w:rPr>
                <w:sz w:val="15"/>
                <w:szCs w:val="15"/>
                <w:lang w:eastAsia="en-GB"/>
              </w:rPr>
            </w:pPr>
          </w:p>
          <w:p w14:paraId="28A738D3"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23BBA50" w14:textId="77777777" w:rsidR="00DB7039" w:rsidRPr="00785751" w:rsidRDefault="00A31855" w:rsidP="00DB7039">
            <w:pPr>
              <w:jc w:val="left"/>
              <w:rPr>
                <w:sz w:val="15"/>
                <w:szCs w:val="15"/>
                <w:lang w:eastAsia="en-GB"/>
              </w:rPr>
            </w:pPr>
            <w:hyperlink r:id="rId163" w:history="1">
              <w:r w:rsidR="00DB7039" w:rsidRPr="00785751">
                <w:rPr>
                  <w:rStyle w:val="Hyperlink"/>
                  <w:sz w:val="15"/>
                  <w:szCs w:val="15"/>
                  <w:lang w:eastAsia="en-GB"/>
                </w:rPr>
                <w:t>https://data.opendevelopmentcambodia.net/en/dataset/7d273604-61a9-456e-b631-8f73dff13e9b/resource/bfc522d6-9e02-4f5e-a63c-5daaf3181088/download/20210216_no_23-sub_degree.pdf</w:t>
              </w:r>
            </w:hyperlink>
            <w:r w:rsidR="00DB7039" w:rsidRPr="00785751">
              <w:rPr>
                <w:sz w:val="15"/>
                <w:szCs w:val="15"/>
                <w:lang w:eastAsia="en-GB"/>
              </w:rPr>
              <w:t xml:space="preserve"> </w:t>
            </w:r>
          </w:p>
          <w:p w14:paraId="386769BA" w14:textId="77777777" w:rsidR="00DB7039" w:rsidRPr="00785751" w:rsidRDefault="00DB7039" w:rsidP="00DB7039">
            <w:pPr>
              <w:jc w:val="left"/>
              <w:rPr>
                <w:sz w:val="15"/>
                <w:szCs w:val="15"/>
                <w:lang w:eastAsia="en-GB"/>
              </w:rPr>
            </w:pPr>
          </w:p>
          <w:p w14:paraId="724FD62A" w14:textId="77777777" w:rsidR="00DB7039" w:rsidRPr="00785751" w:rsidRDefault="00A31855" w:rsidP="00DB7039">
            <w:pPr>
              <w:jc w:val="left"/>
              <w:rPr>
                <w:sz w:val="15"/>
                <w:szCs w:val="15"/>
                <w:lang w:eastAsia="en-GB"/>
              </w:rPr>
            </w:pPr>
            <w:hyperlink r:id="rId164" w:history="1">
              <w:r w:rsidR="00DB7039" w:rsidRPr="00785751">
                <w:rPr>
                  <w:rStyle w:val="Hyperlink"/>
                  <w:sz w:val="15"/>
                  <w:szCs w:val="15"/>
                  <w:lang w:eastAsia="en-GB"/>
                </w:rPr>
                <w:t>https://www.lexology.com/library/detail.aspx?g=37ce4930-c39f-46ab-aa38-4bbf36881ff0</w:t>
              </w:r>
            </w:hyperlink>
            <w:r w:rsidR="00DB7039" w:rsidRPr="00785751">
              <w:rPr>
                <w:sz w:val="15"/>
                <w:szCs w:val="15"/>
                <w:lang w:eastAsia="en-GB"/>
              </w:rPr>
              <w:t xml:space="preserve"> </w:t>
            </w:r>
          </w:p>
          <w:p w14:paraId="7BD8020A" w14:textId="77777777" w:rsidR="00DB7039" w:rsidRPr="00785751" w:rsidRDefault="00DB7039" w:rsidP="00DB7039">
            <w:pPr>
              <w:keepNext/>
              <w:keepLines/>
              <w:jc w:val="left"/>
              <w:rPr>
                <w:sz w:val="15"/>
                <w:szCs w:val="15"/>
                <w:lang w:eastAsia="en-GB"/>
              </w:rPr>
            </w:pPr>
          </w:p>
        </w:tc>
        <w:tc>
          <w:tcPr>
            <w:tcW w:w="845" w:type="pct"/>
            <w:shd w:val="clear" w:color="auto" w:fill="auto"/>
          </w:tcPr>
          <w:p w14:paraId="28D33258" w14:textId="77777777" w:rsidR="00DB7039" w:rsidRPr="00785751" w:rsidRDefault="00DB7039" w:rsidP="00DB7039">
            <w:pPr>
              <w:keepNext/>
              <w:keepLines/>
              <w:jc w:val="left"/>
              <w:rPr>
                <w:sz w:val="15"/>
                <w:szCs w:val="15"/>
                <w:lang w:eastAsia="en-GB"/>
              </w:rPr>
            </w:pPr>
            <w:r w:rsidRPr="00785751">
              <w:rPr>
                <w:sz w:val="15"/>
                <w:szCs w:val="15"/>
                <w:lang w:eastAsia="en-GB"/>
              </w:rPr>
              <w:t>Signed by Prime Minister 16 February 2021</w:t>
            </w:r>
          </w:p>
        </w:tc>
        <w:tc>
          <w:tcPr>
            <w:tcW w:w="360" w:type="pct"/>
            <w:shd w:val="clear" w:color="auto" w:fill="auto"/>
          </w:tcPr>
          <w:p w14:paraId="493F256C" w14:textId="77777777" w:rsidR="00DB7039" w:rsidRPr="00785751" w:rsidRDefault="00DB7039" w:rsidP="00DB7039">
            <w:pPr>
              <w:keepNext/>
              <w:keepLines/>
              <w:widowControl w:val="0"/>
              <w:jc w:val="center"/>
              <w:rPr>
                <w:sz w:val="15"/>
                <w:szCs w:val="15"/>
                <w:lang w:eastAsia="en-GB"/>
              </w:rPr>
            </w:pPr>
          </w:p>
        </w:tc>
      </w:tr>
      <w:tr w:rsidR="00DB7039" w:rsidRPr="00785751" w14:paraId="1343CFB7" w14:textId="77777777" w:rsidTr="00DB7039">
        <w:tc>
          <w:tcPr>
            <w:tcW w:w="5000" w:type="pct"/>
            <w:gridSpan w:val="6"/>
            <w:shd w:val="clear" w:color="auto" w:fill="C9DED4"/>
          </w:tcPr>
          <w:p w14:paraId="7F55A264"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India</w:t>
            </w:r>
          </w:p>
        </w:tc>
      </w:tr>
      <w:tr w:rsidR="00DB7039" w:rsidRPr="00785751" w14:paraId="6B99C522" w14:textId="77777777" w:rsidTr="008560CC">
        <w:tc>
          <w:tcPr>
            <w:tcW w:w="1397" w:type="pct"/>
            <w:shd w:val="clear" w:color="auto" w:fill="auto"/>
          </w:tcPr>
          <w:p w14:paraId="0FEAC19C" w14:textId="1ACAC2D2" w:rsidR="00DB7039" w:rsidRPr="00785751" w:rsidRDefault="00DB7039" w:rsidP="009B2B1A">
            <w:pPr>
              <w:jc w:val="left"/>
              <w:rPr>
                <w:sz w:val="15"/>
                <w:szCs w:val="15"/>
                <w:lang w:eastAsia="en-GB"/>
              </w:rPr>
            </w:pPr>
            <w:r w:rsidRPr="00785751">
              <w:rPr>
                <w:sz w:val="15"/>
                <w:szCs w:val="15"/>
                <w:lang w:eastAsia="en-GB"/>
              </w:rPr>
              <w:t>The Telecom Regulatory Authority of India (TRAI) issued notices ordering mobile operators to resume blocking SMS by use of “content scrubbing” filters. The measures, based on a 2018 regulation to reduce unsolicited commercial communications (spam) and fraud, require telecom companies to verify SMS content with a template pre-registered by the sender before delivering the message.</w:t>
            </w:r>
          </w:p>
        </w:tc>
        <w:tc>
          <w:tcPr>
            <w:tcW w:w="401" w:type="pct"/>
            <w:shd w:val="clear" w:color="auto" w:fill="auto"/>
          </w:tcPr>
          <w:p w14:paraId="3C1229CE"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1FDA9D27"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20CBA86D" w14:textId="40CD3082" w:rsidR="00DB7039" w:rsidRPr="00785751" w:rsidRDefault="00DB7039" w:rsidP="00DB7039">
            <w:pPr>
              <w:jc w:val="left"/>
              <w:rPr>
                <w:sz w:val="15"/>
                <w:szCs w:val="15"/>
                <w:lang w:eastAsia="en-GB"/>
              </w:rPr>
            </w:pPr>
            <w:r w:rsidRPr="00785751">
              <w:rPr>
                <w:sz w:val="15"/>
                <w:szCs w:val="15"/>
                <w:lang w:eastAsia="en-GB"/>
              </w:rPr>
              <w:t xml:space="preserve">Press release </w:t>
            </w:r>
            <w:r w:rsidR="009B2B1A" w:rsidRPr="00785751">
              <w:rPr>
                <w:sz w:val="15"/>
                <w:szCs w:val="15"/>
                <w:lang w:eastAsia="en-GB"/>
              </w:rPr>
              <w:t xml:space="preserve">No. </w:t>
            </w:r>
            <w:r w:rsidRPr="00785751">
              <w:rPr>
                <w:sz w:val="15"/>
                <w:szCs w:val="15"/>
                <w:lang w:eastAsia="en-GB"/>
              </w:rPr>
              <w:t xml:space="preserve">24/2021: Implementation of the 'Telecom Commercial Communications Customer Preference Regulations </w:t>
            </w:r>
          </w:p>
          <w:p w14:paraId="40092D79" w14:textId="77777777" w:rsidR="00DB7039" w:rsidRPr="00785751" w:rsidRDefault="00DB7039" w:rsidP="00DB7039">
            <w:pPr>
              <w:jc w:val="left"/>
              <w:rPr>
                <w:sz w:val="15"/>
                <w:szCs w:val="15"/>
                <w:lang w:eastAsia="en-GB"/>
              </w:rPr>
            </w:pPr>
          </w:p>
          <w:p w14:paraId="3B22468F" w14:textId="77777777" w:rsidR="00DB7039" w:rsidRPr="00785751" w:rsidRDefault="00DB7039" w:rsidP="00DB7039">
            <w:pPr>
              <w:jc w:val="left"/>
              <w:rPr>
                <w:sz w:val="15"/>
                <w:szCs w:val="15"/>
                <w:lang w:eastAsia="en-GB"/>
              </w:rPr>
            </w:pPr>
            <w:r w:rsidRPr="00785751">
              <w:rPr>
                <w:sz w:val="15"/>
                <w:szCs w:val="15"/>
                <w:lang w:eastAsia="en-GB"/>
              </w:rPr>
              <w:t>Viewed at:</w:t>
            </w:r>
          </w:p>
          <w:p w14:paraId="2CF9C05B" w14:textId="77777777" w:rsidR="00DB7039" w:rsidRPr="00785751" w:rsidRDefault="00A31855" w:rsidP="00DB7039">
            <w:pPr>
              <w:jc w:val="left"/>
              <w:rPr>
                <w:sz w:val="15"/>
                <w:szCs w:val="15"/>
                <w:lang w:eastAsia="en-GB"/>
              </w:rPr>
            </w:pPr>
            <w:hyperlink r:id="rId165" w:history="1">
              <w:r w:rsidR="00DB7039" w:rsidRPr="00785751">
                <w:rPr>
                  <w:rStyle w:val="Hyperlink"/>
                  <w:sz w:val="15"/>
                  <w:szCs w:val="15"/>
                  <w:lang w:eastAsia="en-GB"/>
                </w:rPr>
                <w:t>https://www.trai.gov.in/sites/default/files/PR_No.24of2021.pdf</w:t>
              </w:r>
            </w:hyperlink>
            <w:r w:rsidR="00DB7039" w:rsidRPr="00785751">
              <w:rPr>
                <w:sz w:val="15"/>
                <w:szCs w:val="15"/>
                <w:lang w:eastAsia="en-GB"/>
              </w:rPr>
              <w:t xml:space="preserve"> </w:t>
            </w:r>
          </w:p>
        </w:tc>
        <w:tc>
          <w:tcPr>
            <w:tcW w:w="845" w:type="pct"/>
            <w:shd w:val="clear" w:color="auto" w:fill="auto"/>
          </w:tcPr>
          <w:p w14:paraId="045525D3" w14:textId="77777777" w:rsidR="00DB7039" w:rsidRPr="00785751" w:rsidRDefault="00DB7039" w:rsidP="00DB7039">
            <w:pPr>
              <w:keepNext/>
              <w:keepLines/>
              <w:jc w:val="left"/>
              <w:rPr>
                <w:sz w:val="15"/>
                <w:szCs w:val="15"/>
                <w:lang w:eastAsia="en-GB"/>
              </w:rPr>
            </w:pPr>
            <w:r w:rsidRPr="00785751">
              <w:rPr>
                <w:sz w:val="15"/>
                <w:szCs w:val="15"/>
                <w:lang w:eastAsia="en-GB"/>
              </w:rPr>
              <w:t>1 April 2021</w:t>
            </w:r>
          </w:p>
        </w:tc>
        <w:tc>
          <w:tcPr>
            <w:tcW w:w="360" w:type="pct"/>
            <w:shd w:val="clear" w:color="auto" w:fill="auto"/>
          </w:tcPr>
          <w:p w14:paraId="5198BD0F"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5583B3EB" w14:textId="77777777" w:rsidTr="008560CC">
        <w:tc>
          <w:tcPr>
            <w:tcW w:w="1397" w:type="pct"/>
            <w:shd w:val="clear" w:color="auto" w:fill="auto"/>
          </w:tcPr>
          <w:p w14:paraId="052C9DA5" w14:textId="77777777" w:rsidR="00DB7039" w:rsidRPr="00785751" w:rsidRDefault="00DB7039" w:rsidP="00DB7039">
            <w:pPr>
              <w:jc w:val="left"/>
              <w:rPr>
                <w:rFonts w:eastAsia="Times New Roman" w:cs="Arial"/>
                <w:color w:val="333333"/>
                <w:sz w:val="15"/>
                <w:szCs w:val="15"/>
                <w:lang w:eastAsia="en-GB"/>
              </w:rPr>
            </w:pPr>
            <w:r w:rsidRPr="00785751">
              <w:rPr>
                <w:rFonts w:eastAsia="Times New Roman" w:cs="Arial"/>
                <w:color w:val="333333"/>
                <w:sz w:val="15"/>
                <w:szCs w:val="15"/>
                <w:lang w:eastAsia="en-GB"/>
              </w:rPr>
              <w:t xml:space="preserve">The government adopted a set of guidelines for digital intermediaries and a code of ethics for digital media. The rules establish a new regulatory category referred to as "significant social media intermediaries" (SSMIs). Inclusion in this category is based on the number of registered users, a threshold that will be determined by the government. Entities falling within this category must retain </w:t>
            </w:r>
            <w:bookmarkStart w:id="184" w:name="_Hlk73457527"/>
            <w:r w:rsidRPr="00785751">
              <w:rPr>
                <w:rFonts w:eastAsia="Times New Roman" w:cs="Arial"/>
                <w:color w:val="333333"/>
                <w:sz w:val="15"/>
                <w:szCs w:val="15"/>
                <w:lang w:eastAsia="en-GB"/>
              </w:rPr>
              <w:t>user information for 6 months and disclose user information to law enforcement agencies</w:t>
            </w:r>
            <w:bookmarkEnd w:id="184"/>
            <w:r w:rsidRPr="00785751">
              <w:rPr>
                <w:rFonts w:eastAsia="Times New Roman" w:cs="Arial"/>
                <w:color w:val="333333"/>
                <w:sz w:val="15"/>
                <w:szCs w:val="15"/>
                <w:lang w:eastAsia="en-GB"/>
              </w:rPr>
              <w:t>.</w:t>
            </w:r>
          </w:p>
          <w:p w14:paraId="1BA872D3" w14:textId="77777777" w:rsidR="00DB7039" w:rsidRPr="00785751" w:rsidRDefault="00DB7039" w:rsidP="00DB7039">
            <w:pPr>
              <w:jc w:val="left"/>
              <w:rPr>
                <w:rFonts w:eastAsia="Times New Roman" w:cs="Arial"/>
                <w:color w:val="333333"/>
                <w:sz w:val="15"/>
                <w:szCs w:val="15"/>
                <w:lang w:eastAsia="en-GB"/>
              </w:rPr>
            </w:pPr>
          </w:p>
          <w:p w14:paraId="2849BEC1" w14:textId="77777777" w:rsidR="00DB7039" w:rsidRPr="00785751" w:rsidRDefault="00DB7039" w:rsidP="00DB7039">
            <w:pPr>
              <w:jc w:val="left"/>
              <w:rPr>
                <w:rFonts w:eastAsia="Times New Roman" w:cs="Arial"/>
                <w:color w:val="333333"/>
                <w:sz w:val="15"/>
                <w:szCs w:val="15"/>
                <w:lang w:eastAsia="en-GB"/>
              </w:rPr>
            </w:pPr>
            <w:r w:rsidRPr="00785751">
              <w:rPr>
                <w:rFonts w:eastAsia="Times New Roman" w:cs="Arial"/>
                <w:color w:val="333333"/>
                <w:sz w:val="15"/>
                <w:szCs w:val="15"/>
                <w:lang w:eastAsia="en-GB"/>
              </w:rPr>
              <w:t xml:space="preserve">They must establish a 3-tiered mechanism (grievance officer, self-regulating body, inter-departmental committee) to oversee the operations of "news and online curated content </w:t>
            </w:r>
            <w:r w:rsidRPr="00785751">
              <w:rPr>
                <w:rFonts w:eastAsia="Times New Roman" w:cs="Arial"/>
                <w:color w:val="333333"/>
                <w:sz w:val="15"/>
                <w:szCs w:val="15"/>
                <w:lang w:eastAsia="en-GB"/>
              </w:rPr>
              <w:lastRenderedPageBreak/>
              <w:t xml:space="preserve">publishers". </w:t>
            </w:r>
            <w:bookmarkStart w:id="185" w:name="_Hlk73457547"/>
            <w:r w:rsidRPr="00785751">
              <w:rPr>
                <w:rFonts w:eastAsia="Times New Roman" w:cs="Arial"/>
                <w:color w:val="333333"/>
                <w:sz w:val="15"/>
                <w:szCs w:val="15"/>
                <w:lang w:eastAsia="en-GB"/>
              </w:rPr>
              <w:t>Chief compliance officers and related positions of the SSMIs, Over-the-Top service providers and news media content providers must be employees who are resident in India.</w:t>
            </w:r>
            <w:bookmarkEnd w:id="185"/>
          </w:p>
          <w:p w14:paraId="3027AB23" w14:textId="77777777" w:rsidR="00DB7039" w:rsidRPr="00785751" w:rsidRDefault="00DB7039" w:rsidP="00DB7039">
            <w:pPr>
              <w:jc w:val="left"/>
              <w:rPr>
                <w:rFonts w:eastAsia="Times New Roman" w:cs="Arial"/>
                <w:color w:val="333333"/>
                <w:sz w:val="15"/>
                <w:szCs w:val="15"/>
                <w:lang w:eastAsia="en-GB"/>
              </w:rPr>
            </w:pPr>
          </w:p>
          <w:p w14:paraId="7CDD19F4" w14:textId="77777777" w:rsidR="00DB7039" w:rsidRPr="00785751" w:rsidRDefault="00DB7039" w:rsidP="00DB7039">
            <w:pPr>
              <w:jc w:val="left"/>
              <w:rPr>
                <w:rFonts w:eastAsia="Times New Roman" w:cs="Arial"/>
                <w:color w:val="333333"/>
                <w:sz w:val="15"/>
                <w:szCs w:val="15"/>
                <w:lang w:eastAsia="en-GB"/>
              </w:rPr>
            </w:pPr>
            <w:r w:rsidRPr="00785751">
              <w:rPr>
                <w:rFonts w:eastAsia="Times New Roman" w:cs="Arial"/>
                <w:color w:val="333333"/>
                <w:sz w:val="15"/>
                <w:szCs w:val="15"/>
                <w:lang w:eastAsia="en-GB"/>
              </w:rPr>
              <w:t>The rules give the Ministry of Information and Broadcasting authority to block content in emergencies where "no delay is acceptable."</w:t>
            </w:r>
          </w:p>
          <w:p w14:paraId="4939A757" w14:textId="77777777" w:rsidR="00DB7039" w:rsidRPr="00785751" w:rsidRDefault="00DB7039" w:rsidP="00DB7039">
            <w:pPr>
              <w:jc w:val="left"/>
              <w:rPr>
                <w:sz w:val="15"/>
                <w:szCs w:val="15"/>
                <w:lang w:eastAsia="en-GB"/>
              </w:rPr>
            </w:pPr>
          </w:p>
        </w:tc>
        <w:tc>
          <w:tcPr>
            <w:tcW w:w="401" w:type="pct"/>
            <w:shd w:val="clear" w:color="auto" w:fill="auto"/>
          </w:tcPr>
          <w:p w14:paraId="43D59EA1" w14:textId="77777777" w:rsidR="00DB7039" w:rsidRPr="00785751" w:rsidRDefault="00DB7039" w:rsidP="00DB7039">
            <w:pPr>
              <w:keepNext/>
              <w:keepLines/>
              <w:widowControl w:val="0"/>
              <w:jc w:val="left"/>
              <w:rPr>
                <w:sz w:val="15"/>
                <w:szCs w:val="15"/>
                <w:lang w:eastAsia="en-GB"/>
              </w:rPr>
            </w:pPr>
            <w:r w:rsidRPr="00785751">
              <w:rPr>
                <w:sz w:val="15"/>
                <w:szCs w:val="15"/>
              </w:rPr>
              <w:lastRenderedPageBreak/>
              <w:t>Modes 1 and 3</w:t>
            </w:r>
          </w:p>
        </w:tc>
        <w:tc>
          <w:tcPr>
            <w:tcW w:w="639" w:type="pct"/>
            <w:shd w:val="clear" w:color="auto" w:fill="auto"/>
          </w:tcPr>
          <w:p w14:paraId="75336126" w14:textId="77777777" w:rsidR="00DB7039" w:rsidRPr="00785751" w:rsidRDefault="00DB7039" w:rsidP="00DB7039">
            <w:pPr>
              <w:keepNext/>
              <w:keepLines/>
              <w:widowControl w:val="0"/>
              <w:jc w:val="left"/>
              <w:rPr>
                <w:sz w:val="15"/>
                <w:szCs w:val="15"/>
                <w:lang w:eastAsia="en-GB"/>
              </w:rPr>
            </w:pPr>
            <w:r w:rsidRPr="00785751">
              <w:rPr>
                <w:sz w:val="15"/>
                <w:szCs w:val="15"/>
                <w:lang w:val="en-US"/>
              </w:rPr>
              <w:t>Digital media services</w:t>
            </w:r>
          </w:p>
        </w:tc>
        <w:tc>
          <w:tcPr>
            <w:tcW w:w="1358" w:type="pct"/>
            <w:shd w:val="clear" w:color="auto" w:fill="auto"/>
          </w:tcPr>
          <w:p w14:paraId="4F22E6C4" w14:textId="6FA0B2BA" w:rsidR="00DB7039" w:rsidRPr="00785751" w:rsidRDefault="00DB7039" w:rsidP="00DB7039">
            <w:pPr>
              <w:jc w:val="left"/>
              <w:rPr>
                <w:rFonts w:eastAsia="Times New Roman" w:cs="Arial"/>
                <w:color w:val="333333"/>
                <w:sz w:val="15"/>
                <w:szCs w:val="15"/>
                <w:lang w:eastAsia="en-GB"/>
              </w:rPr>
            </w:pPr>
            <w:bookmarkStart w:id="186" w:name="_Hlk73457389"/>
            <w:r w:rsidRPr="00785751">
              <w:rPr>
                <w:rFonts w:eastAsia="Times New Roman" w:cs="Arial"/>
                <w:color w:val="333333"/>
                <w:sz w:val="15"/>
                <w:szCs w:val="15"/>
                <w:lang w:eastAsia="en-GB"/>
              </w:rPr>
              <w:t>Intermediary Guidelines and Digital Media Ethics Code</w:t>
            </w:r>
            <w:r w:rsidR="009B2B1A" w:rsidRPr="00785751">
              <w:rPr>
                <w:rFonts w:eastAsia="Times New Roman" w:cs="Arial"/>
                <w:color w:val="333333"/>
                <w:sz w:val="15"/>
                <w:szCs w:val="15"/>
                <w:lang w:eastAsia="en-GB"/>
              </w:rPr>
              <w:t>.</w:t>
            </w:r>
          </w:p>
          <w:bookmarkEnd w:id="186"/>
          <w:p w14:paraId="08FBBFB4" w14:textId="77777777" w:rsidR="00DB7039" w:rsidRPr="00785751" w:rsidRDefault="00DB7039" w:rsidP="00DB7039">
            <w:pPr>
              <w:jc w:val="left"/>
              <w:rPr>
                <w:rFonts w:eastAsia="Times New Roman" w:cs="Arial"/>
                <w:color w:val="333333"/>
                <w:sz w:val="15"/>
                <w:szCs w:val="15"/>
                <w:lang w:eastAsia="en-GB"/>
              </w:rPr>
            </w:pPr>
          </w:p>
          <w:p w14:paraId="3CF60F58" w14:textId="77777777" w:rsidR="00DB7039" w:rsidRPr="00785751" w:rsidRDefault="00DB7039" w:rsidP="00DB7039">
            <w:pPr>
              <w:jc w:val="left"/>
              <w:rPr>
                <w:rFonts w:eastAsia="Times New Roman" w:cs="Arial"/>
                <w:color w:val="333333"/>
                <w:sz w:val="15"/>
                <w:szCs w:val="15"/>
                <w:lang w:eastAsia="en-GB"/>
              </w:rPr>
            </w:pPr>
            <w:r w:rsidRPr="00785751">
              <w:rPr>
                <w:rFonts w:eastAsia="Times New Roman" w:cs="Arial"/>
                <w:color w:val="333333"/>
                <w:sz w:val="15"/>
                <w:szCs w:val="15"/>
                <w:lang w:eastAsia="en-GB"/>
              </w:rPr>
              <w:t>Viewed at:</w:t>
            </w:r>
          </w:p>
          <w:p w14:paraId="46B76A3A" w14:textId="77777777" w:rsidR="00DB7039" w:rsidRPr="00785751" w:rsidRDefault="00A31855" w:rsidP="00DB7039">
            <w:pPr>
              <w:jc w:val="left"/>
              <w:rPr>
                <w:rFonts w:eastAsia="Times New Roman" w:cs="Arial"/>
                <w:color w:val="333333"/>
                <w:sz w:val="15"/>
                <w:szCs w:val="15"/>
                <w:lang w:eastAsia="en-GB"/>
              </w:rPr>
            </w:pPr>
            <w:hyperlink r:id="rId166" w:history="1">
              <w:r w:rsidR="00DB7039" w:rsidRPr="00785751">
                <w:rPr>
                  <w:rStyle w:val="Hyperlink"/>
                  <w:rFonts w:eastAsia="Times New Roman" w:cs="Arial"/>
                  <w:sz w:val="15"/>
                  <w:szCs w:val="15"/>
                  <w:lang w:eastAsia="en-GB"/>
                </w:rPr>
                <w:t>https://www.lexology.com/library/detail.aspx?g=f4c5cf68-5014-467d-94c8-21885824b9bb</w:t>
              </w:r>
            </w:hyperlink>
            <w:r w:rsidR="00DB7039" w:rsidRPr="00785751">
              <w:rPr>
                <w:rFonts w:eastAsia="Times New Roman" w:cs="Arial"/>
                <w:color w:val="333333"/>
                <w:sz w:val="15"/>
                <w:szCs w:val="15"/>
                <w:lang w:eastAsia="en-GB"/>
              </w:rPr>
              <w:t xml:space="preserve"> </w:t>
            </w:r>
          </w:p>
          <w:p w14:paraId="057302F3" w14:textId="77777777" w:rsidR="00DB7039" w:rsidRPr="00785751" w:rsidRDefault="00DB7039" w:rsidP="00DB7039">
            <w:pPr>
              <w:jc w:val="left"/>
              <w:rPr>
                <w:rFonts w:eastAsia="Times New Roman" w:cs="Arial"/>
                <w:color w:val="333333"/>
                <w:sz w:val="15"/>
                <w:szCs w:val="15"/>
                <w:lang w:eastAsia="en-GB"/>
              </w:rPr>
            </w:pPr>
          </w:p>
          <w:p w14:paraId="2844C985" w14:textId="77777777" w:rsidR="00DB7039" w:rsidRPr="00785751" w:rsidRDefault="00A31855" w:rsidP="00DB7039">
            <w:pPr>
              <w:jc w:val="left"/>
              <w:rPr>
                <w:sz w:val="15"/>
                <w:szCs w:val="15"/>
                <w:lang w:eastAsia="en-GB"/>
              </w:rPr>
            </w:pPr>
            <w:hyperlink r:id="rId167" w:history="1">
              <w:r w:rsidR="00DB7039" w:rsidRPr="00785751">
                <w:rPr>
                  <w:rStyle w:val="Hyperlink"/>
                  <w:rFonts w:eastAsia="Times New Roman" w:cs="Arial"/>
                  <w:sz w:val="15"/>
                  <w:szCs w:val="15"/>
                  <w:lang w:eastAsia="en-GB"/>
                </w:rPr>
                <w:t>https://www.meity.gov.in/writereaddata/files/Intermediary_Guidelines_and_Digital_Media_Ethics_Code_Rules-2021.pdf</w:t>
              </w:r>
            </w:hyperlink>
            <w:r w:rsidR="00DB7039" w:rsidRPr="00785751">
              <w:rPr>
                <w:rFonts w:eastAsia="Times New Roman" w:cs="Arial"/>
                <w:color w:val="333333"/>
                <w:sz w:val="15"/>
                <w:szCs w:val="15"/>
                <w:lang w:eastAsia="en-GB"/>
              </w:rPr>
              <w:t xml:space="preserve"> </w:t>
            </w:r>
          </w:p>
        </w:tc>
        <w:tc>
          <w:tcPr>
            <w:tcW w:w="845" w:type="pct"/>
            <w:shd w:val="clear" w:color="auto" w:fill="auto"/>
          </w:tcPr>
          <w:p w14:paraId="71F3B15B" w14:textId="77777777" w:rsidR="00DB7039" w:rsidRPr="00785751" w:rsidRDefault="00DB7039" w:rsidP="00DB7039">
            <w:pPr>
              <w:keepNext/>
              <w:keepLines/>
              <w:jc w:val="left"/>
              <w:rPr>
                <w:sz w:val="15"/>
                <w:szCs w:val="15"/>
                <w:lang w:eastAsia="en-GB"/>
              </w:rPr>
            </w:pPr>
            <w:r w:rsidRPr="00785751">
              <w:rPr>
                <w:sz w:val="15"/>
                <w:szCs w:val="15"/>
              </w:rPr>
              <w:t>25 February 2021</w:t>
            </w:r>
          </w:p>
        </w:tc>
        <w:tc>
          <w:tcPr>
            <w:tcW w:w="360" w:type="pct"/>
            <w:shd w:val="clear" w:color="auto" w:fill="auto"/>
          </w:tcPr>
          <w:p w14:paraId="2CE7D92F"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3779749F" w14:textId="77777777" w:rsidTr="008560CC">
        <w:tc>
          <w:tcPr>
            <w:tcW w:w="1397" w:type="pct"/>
            <w:shd w:val="clear" w:color="auto" w:fill="auto"/>
          </w:tcPr>
          <w:p w14:paraId="389A2207" w14:textId="11C5230D" w:rsidR="00DB7039" w:rsidRPr="00785751" w:rsidRDefault="00DB7039" w:rsidP="00DB7039">
            <w:pPr>
              <w:jc w:val="left"/>
              <w:rPr>
                <w:sz w:val="15"/>
                <w:szCs w:val="15"/>
                <w:lang w:eastAsia="en-GB"/>
              </w:rPr>
            </w:pPr>
            <w:bookmarkStart w:id="187" w:name="_Hlk73457678"/>
            <w:r w:rsidRPr="00785751">
              <w:rPr>
                <w:sz w:val="15"/>
                <w:szCs w:val="15"/>
                <w:lang w:eastAsia="en-GB"/>
              </w:rPr>
              <w:t xml:space="preserve">The government published an amendment under its Allocation of Business Rules that expands the authority of the Ministry of Information and Broadcasting to regulate and censor social media, digital </w:t>
            </w:r>
            <w:proofErr w:type="gramStart"/>
            <w:r w:rsidRPr="00785751">
              <w:rPr>
                <w:sz w:val="15"/>
                <w:szCs w:val="15"/>
                <w:lang w:eastAsia="en-GB"/>
              </w:rPr>
              <w:t>news</w:t>
            </w:r>
            <w:proofErr w:type="gramEnd"/>
            <w:r w:rsidRPr="00785751">
              <w:rPr>
                <w:sz w:val="15"/>
                <w:szCs w:val="15"/>
                <w:lang w:eastAsia="en-GB"/>
              </w:rPr>
              <w:t xml:space="preserve"> and streaming services</w:t>
            </w:r>
            <w:bookmarkEnd w:id="187"/>
            <w:r w:rsidRPr="00785751">
              <w:rPr>
                <w:sz w:val="15"/>
                <w:szCs w:val="15"/>
                <w:lang w:eastAsia="en-GB"/>
              </w:rPr>
              <w:t>.</w:t>
            </w:r>
          </w:p>
          <w:p w14:paraId="0C18305A" w14:textId="77777777" w:rsidR="00DB7039" w:rsidRPr="00785751" w:rsidRDefault="00DB7039" w:rsidP="00DB7039">
            <w:pPr>
              <w:jc w:val="left"/>
              <w:rPr>
                <w:sz w:val="15"/>
                <w:szCs w:val="15"/>
                <w:lang w:eastAsia="en-GB"/>
              </w:rPr>
            </w:pPr>
          </w:p>
        </w:tc>
        <w:tc>
          <w:tcPr>
            <w:tcW w:w="401" w:type="pct"/>
            <w:shd w:val="clear" w:color="auto" w:fill="auto"/>
          </w:tcPr>
          <w:p w14:paraId="17039CF4"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00A8EF39" w14:textId="77777777" w:rsidR="00DB7039" w:rsidRPr="00785751" w:rsidRDefault="00DB7039" w:rsidP="00DB7039">
            <w:pPr>
              <w:keepNext/>
              <w:keepLines/>
              <w:widowControl w:val="0"/>
              <w:jc w:val="left"/>
              <w:rPr>
                <w:sz w:val="15"/>
                <w:szCs w:val="15"/>
                <w:lang w:eastAsia="en-GB"/>
              </w:rPr>
            </w:pPr>
            <w:proofErr w:type="spellStart"/>
            <w:r w:rsidRPr="00785751">
              <w:rPr>
                <w:sz w:val="15"/>
                <w:szCs w:val="15"/>
                <w:lang w:eastAsia="en-GB"/>
              </w:rPr>
              <w:t>Audiovisual</w:t>
            </w:r>
            <w:proofErr w:type="spellEnd"/>
            <w:r w:rsidRPr="00785751">
              <w:rPr>
                <w:sz w:val="15"/>
                <w:szCs w:val="15"/>
                <w:lang w:eastAsia="en-GB"/>
              </w:rPr>
              <w:t xml:space="preserve"> services</w:t>
            </w:r>
          </w:p>
        </w:tc>
        <w:tc>
          <w:tcPr>
            <w:tcW w:w="1358" w:type="pct"/>
            <w:shd w:val="clear" w:color="auto" w:fill="auto"/>
          </w:tcPr>
          <w:p w14:paraId="6BEE021F" w14:textId="4752544E" w:rsidR="00DB7039" w:rsidRPr="00785751" w:rsidRDefault="00DB7039" w:rsidP="00DB7039">
            <w:pPr>
              <w:jc w:val="left"/>
              <w:rPr>
                <w:sz w:val="15"/>
                <w:szCs w:val="15"/>
                <w:lang w:eastAsia="en-GB"/>
              </w:rPr>
            </w:pPr>
            <w:r w:rsidRPr="00785751">
              <w:rPr>
                <w:sz w:val="15"/>
                <w:szCs w:val="15"/>
                <w:lang w:eastAsia="en-GB"/>
              </w:rPr>
              <w:t>Allocation of Business Three Hundred and Fifty Seventh Amendment Rules, 2020, CG-DL-E-10112020-223032</w:t>
            </w:r>
            <w:r w:rsidR="00D101A2" w:rsidRPr="00785751">
              <w:rPr>
                <w:sz w:val="15"/>
                <w:szCs w:val="15"/>
                <w:lang w:eastAsia="en-GB"/>
              </w:rPr>
              <w:t xml:space="preserve">. </w:t>
            </w:r>
          </w:p>
          <w:p w14:paraId="24D443BE" w14:textId="77777777" w:rsidR="00DB7039" w:rsidRPr="00785751" w:rsidRDefault="00DB7039" w:rsidP="00DB7039">
            <w:pPr>
              <w:jc w:val="left"/>
              <w:rPr>
                <w:sz w:val="15"/>
                <w:szCs w:val="15"/>
                <w:lang w:eastAsia="en-GB"/>
              </w:rPr>
            </w:pPr>
          </w:p>
          <w:p w14:paraId="7E37A55D" w14:textId="77777777" w:rsidR="00DB7039" w:rsidRPr="00785751" w:rsidRDefault="00DB7039" w:rsidP="00DB7039">
            <w:pPr>
              <w:jc w:val="left"/>
              <w:rPr>
                <w:sz w:val="15"/>
                <w:szCs w:val="15"/>
                <w:lang w:eastAsia="en-GB"/>
              </w:rPr>
            </w:pPr>
            <w:r w:rsidRPr="00785751">
              <w:rPr>
                <w:sz w:val="15"/>
                <w:szCs w:val="15"/>
                <w:lang w:eastAsia="en-GB"/>
              </w:rPr>
              <w:t>Viewed at:</w:t>
            </w:r>
          </w:p>
          <w:p w14:paraId="37CFDCB8" w14:textId="77777777" w:rsidR="00DB7039" w:rsidRPr="00785751" w:rsidRDefault="00A31855" w:rsidP="00DB7039">
            <w:pPr>
              <w:jc w:val="left"/>
              <w:rPr>
                <w:rStyle w:val="Hyperlink"/>
                <w:sz w:val="15"/>
                <w:szCs w:val="15"/>
                <w:lang w:eastAsia="en-GB"/>
              </w:rPr>
            </w:pPr>
            <w:hyperlink r:id="rId168" w:history="1">
              <w:r w:rsidR="00DB7039" w:rsidRPr="00785751">
                <w:rPr>
                  <w:rStyle w:val="Hyperlink"/>
                  <w:sz w:val="15"/>
                  <w:szCs w:val="15"/>
                  <w:lang w:eastAsia="en-GB"/>
                </w:rPr>
                <w:t>http://egazette.nic.in/WriteReadData/2020/223032.pdf</w:t>
              </w:r>
            </w:hyperlink>
          </w:p>
          <w:p w14:paraId="3C53431B" w14:textId="77777777" w:rsidR="00DB7039" w:rsidRPr="00785751" w:rsidRDefault="00DB7039" w:rsidP="00DB7039">
            <w:pPr>
              <w:jc w:val="left"/>
              <w:rPr>
                <w:sz w:val="15"/>
                <w:szCs w:val="15"/>
                <w:lang w:eastAsia="en-GB"/>
              </w:rPr>
            </w:pPr>
          </w:p>
        </w:tc>
        <w:tc>
          <w:tcPr>
            <w:tcW w:w="845" w:type="pct"/>
            <w:shd w:val="clear" w:color="auto" w:fill="auto"/>
          </w:tcPr>
          <w:p w14:paraId="6142287D" w14:textId="77777777" w:rsidR="00DB7039" w:rsidRPr="00785751" w:rsidRDefault="00DB7039" w:rsidP="00DB7039">
            <w:pPr>
              <w:keepNext/>
              <w:keepLines/>
              <w:jc w:val="left"/>
              <w:rPr>
                <w:sz w:val="15"/>
                <w:szCs w:val="15"/>
                <w:lang w:eastAsia="en-GB"/>
              </w:rPr>
            </w:pPr>
            <w:r w:rsidRPr="00785751">
              <w:rPr>
                <w:sz w:val="15"/>
                <w:szCs w:val="15"/>
                <w:lang w:eastAsia="en-GB"/>
              </w:rPr>
              <w:t>9 November 2020</w:t>
            </w:r>
          </w:p>
        </w:tc>
        <w:tc>
          <w:tcPr>
            <w:tcW w:w="360" w:type="pct"/>
            <w:shd w:val="clear" w:color="auto" w:fill="auto"/>
          </w:tcPr>
          <w:p w14:paraId="421840C4"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2E8C4DF6" w14:textId="77777777" w:rsidTr="00DB7039">
        <w:tc>
          <w:tcPr>
            <w:tcW w:w="5000" w:type="pct"/>
            <w:gridSpan w:val="6"/>
            <w:shd w:val="clear" w:color="auto" w:fill="C9DED4"/>
          </w:tcPr>
          <w:p w14:paraId="497BD44C"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Indonesia</w:t>
            </w:r>
          </w:p>
        </w:tc>
      </w:tr>
      <w:tr w:rsidR="00DB7039" w:rsidRPr="00785751" w14:paraId="533D9A0F" w14:textId="77777777" w:rsidTr="008560CC">
        <w:tc>
          <w:tcPr>
            <w:tcW w:w="1397" w:type="pct"/>
            <w:shd w:val="clear" w:color="auto" w:fill="auto"/>
          </w:tcPr>
          <w:p w14:paraId="5797B4DA" w14:textId="77777777" w:rsidR="00DB7039" w:rsidRPr="00785751" w:rsidRDefault="00DB7039" w:rsidP="00DB7039">
            <w:pPr>
              <w:jc w:val="left"/>
              <w:rPr>
                <w:sz w:val="15"/>
                <w:szCs w:val="15"/>
                <w:lang w:eastAsia="en-GB"/>
              </w:rPr>
            </w:pPr>
            <w:r w:rsidRPr="00785751">
              <w:rPr>
                <w:sz w:val="15"/>
                <w:szCs w:val="15"/>
                <w:lang w:eastAsia="en-GB"/>
              </w:rPr>
              <w:t>Indonesia promulgated a Regulation to complete a regulatory framework on management and supervision of electronic system providers by private entities (private ESPs). The Regulation clarifies registration requirements (and removes data localization requirements previously included in the draft measure). ESPs are required to provide guidelines for the use of their electronic system in Indonesia and ensure that the system (</w:t>
            </w:r>
            <w:proofErr w:type="spellStart"/>
            <w:r w:rsidRPr="00785751">
              <w:rPr>
                <w:sz w:val="15"/>
                <w:szCs w:val="15"/>
                <w:lang w:eastAsia="en-GB"/>
              </w:rPr>
              <w:t>i</w:t>
            </w:r>
            <w:proofErr w:type="spellEnd"/>
            <w:r w:rsidRPr="00785751">
              <w:rPr>
                <w:sz w:val="15"/>
                <w:szCs w:val="15"/>
                <w:lang w:eastAsia="en-GB"/>
              </w:rPr>
              <w:t xml:space="preserve">) does not contain prohibited information and/or documents, and (ii) does not facilitate the dissemination of prohibited information and/or documents. </w:t>
            </w:r>
          </w:p>
          <w:p w14:paraId="7201EAE8" w14:textId="77777777" w:rsidR="00DB7039" w:rsidRPr="00785751" w:rsidRDefault="00DB7039" w:rsidP="00DB7039">
            <w:pPr>
              <w:jc w:val="left"/>
              <w:rPr>
                <w:sz w:val="15"/>
                <w:szCs w:val="15"/>
              </w:rPr>
            </w:pPr>
          </w:p>
        </w:tc>
        <w:tc>
          <w:tcPr>
            <w:tcW w:w="401" w:type="pct"/>
            <w:shd w:val="clear" w:color="auto" w:fill="auto"/>
          </w:tcPr>
          <w:p w14:paraId="4E9DACB5" w14:textId="77777777" w:rsidR="00DB7039" w:rsidRPr="00785751" w:rsidRDefault="00DB7039" w:rsidP="00DB7039">
            <w:pPr>
              <w:keepNext/>
              <w:keepLines/>
              <w:widowControl w:val="0"/>
              <w:jc w:val="left"/>
              <w:rPr>
                <w:sz w:val="15"/>
                <w:szCs w:val="15"/>
              </w:rPr>
            </w:pPr>
            <w:r w:rsidRPr="00785751">
              <w:rPr>
                <w:sz w:val="15"/>
                <w:szCs w:val="15"/>
                <w:lang w:eastAsia="en-GB"/>
              </w:rPr>
              <w:t>Modes 1 and 3</w:t>
            </w:r>
          </w:p>
        </w:tc>
        <w:tc>
          <w:tcPr>
            <w:tcW w:w="639" w:type="pct"/>
            <w:shd w:val="clear" w:color="auto" w:fill="auto"/>
          </w:tcPr>
          <w:p w14:paraId="11F78149" w14:textId="77777777" w:rsidR="00DB7039" w:rsidRPr="00785751" w:rsidRDefault="00DB7039" w:rsidP="00DB7039">
            <w:pPr>
              <w:keepNext/>
              <w:keepLines/>
              <w:widowControl w:val="0"/>
              <w:jc w:val="left"/>
              <w:rPr>
                <w:sz w:val="15"/>
                <w:szCs w:val="15"/>
                <w:lang w:val="en-US"/>
              </w:rPr>
            </w:pPr>
            <w:r w:rsidRPr="00785751">
              <w:rPr>
                <w:sz w:val="15"/>
                <w:szCs w:val="15"/>
                <w:lang w:eastAsia="en-GB"/>
              </w:rPr>
              <w:t>Telecommunication services</w:t>
            </w:r>
          </w:p>
        </w:tc>
        <w:tc>
          <w:tcPr>
            <w:tcW w:w="1358" w:type="pct"/>
            <w:shd w:val="clear" w:color="auto" w:fill="auto"/>
          </w:tcPr>
          <w:p w14:paraId="5F2785B7" w14:textId="77777777" w:rsidR="00DB7039" w:rsidRPr="00785751" w:rsidRDefault="00DB7039" w:rsidP="00DB7039">
            <w:pPr>
              <w:jc w:val="left"/>
              <w:rPr>
                <w:sz w:val="15"/>
                <w:szCs w:val="15"/>
                <w:lang w:eastAsia="en-GB"/>
              </w:rPr>
            </w:pPr>
            <w:r w:rsidRPr="00785751">
              <w:rPr>
                <w:sz w:val="15"/>
                <w:szCs w:val="15"/>
                <w:lang w:eastAsia="en-GB"/>
              </w:rPr>
              <w:t>Regulation No. 5 of 2020 regarding Private Electronic System Provider</w:t>
            </w:r>
          </w:p>
          <w:p w14:paraId="0A41A02A" w14:textId="77777777" w:rsidR="00DB7039" w:rsidRPr="00785751" w:rsidRDefault="00DB7039" w:rsidP="00DB7039">
            <w:pPr>
              <w:jc w:val="left"/>
              <w:rPr>
                <w:sz w:val="15"/>
                <w:szCs w:val="15"/>
                <w:lang w:eastAsia="en-GB"/>
              </w:rPr>
            </w:pPr>
          </w:p>
          <w:p w14:paraId="12AA2734" w14:textId="77777777" w:rsidR="00DB7039" w:rsidRPr="00785751" w:rsidRDefault="00DB7039" w:rsidP="00DB7039">
            <w:pPr>
              <w:jc w:val="left"/>
              <w:rPr>
                <w:sz w:val="15"/>
                <w:szCs w:val="15"/>
                <w:lang w:eastAsia="en-GB"/>
              </w:rPr>
            </w:pPr>
            <w:r w:rsidRPr="00785751">
              <w:rPr>
                <w:sz w:val="15"/>
                <w:szCs w:val="15"/>
                <w:lang w:eastAsia="en-GB"/>
              </w:rPr>
              <w:t>Viewed at:</w:t>
            </w:r>
          </w:p>
          <w:p w14:paraId="24AEB55B" w14:textId="77777777" w:rsidR="00DB7039" w:rsidRPr="00785751" w:rsidRDefault="00A31855" w:rsidP="00DB7039">
            <w:pPr>
              <w:jc w:val="left"/>
              <w:rPr>
                <w:sz w:val="15"/>
                <w:szCs w:val="15"/>
                <w:lang w:eastAsia="en-GB"/>
              </w:rPr>
            </w:pPr>
            <w:hyperlink r:id="rId169" w:history="1">
              <w:r w:rsidR="00DB7039" w:rsidRPr="00785751">
                <w:rPr>
                  <w:rStyle w:val="Hyperlink"/>
                  <w:sz w:val="15"/>
                  <w:szCs w:val="15"/>
                  <w:lang w:eastAsia="en-GB"/>
                </w:rPr>
                <w:t>https://jdih.kominfo.go.id/produk_hukum/view/id/759/t/peraturan+menteri+komunikasi+dan+informatika+nomor+5+tahun+2020</w:t>
              </w:r>
            </w:hyperlink>
          </w:p>
          <w:p w14:paraId="5D703820" w14:textId="77777777" w:rsidR="00DB7039" w:rsidRPr="00785751" w:rsidRDefault="00DB7039" w:rsidP="00DB7039">
            <w:pPr>
              <w:jc w:val="left"/>
              <w:rPr>
                <w:sz w:val="15"/>
                <w:szCs w:val="15"/>
                <w:lang w:eastAsia="en-GB"/>
              </w:rPr>
            </w:pPr>
          </w:p>
          <w:p w14:paraId="35261C30" w14:textId="77777777" w:rsidR="00DB7039" w:rsidRPr="00785751" w:rsidRDefault="00A31855" w:rsidP="00DB7039">
            <w:pPr>
              <w:jc w:val="left"/>
              <w:rPr>
                <w:rFonts w:eastAsia="Times New Roman" w:cs="Arial"/>
                <w:color w:val="0B121D"/>
                <w:sz w:val="15"/>
                <w:szCs w:val="15"/>
                <w:lang w:eastAsia="en-GB"/>
              </w:rPr>
            </w:pPr>
            <w:hyperlink r:id="rId170" w:history="1">
              <w:r w:rsidR="00DB7039" w:rsidRPr="00785751">
                <w:rPr>
                  <w:rStyle w:val="Hyperlink"/>
                  <w:sz w:val="15"/>
                  <w:szCs w:val="15"/>
                  <w:lang w:eastAsia="en-GB"/>
                </w:rPr>
                <w:t>https://www.hoganlovells.com/~/media/hogan-lovells/pdf/2021-pdfs/2021_01_26_corporate_and_finance_alert_indonesian_regulator_set_clearer_terms_for_internet_platforms.pdf</w:t>
              </w:r>
            </w:hyperlink>
            <w:r w:rsidR="00DB7039" w:rsidRPr="00785751">
              <w:rPr>
                <w:sz w:val="15"/>
                <w:szCs w:val="15"/>
                <w:lang w:eastAsia="en-GB"/>
              </w:rPr>
              <w:t xml:space="preserve"> </w:t>
            </w:r>
          </w:p>
        </w:tc>
        <w:tc>
          <w:tcPr>
            <w:tcW w:w="845" w:type="pct"/>
            <w:shd w:val="clear" w:color="auto" w:fill="auto"/>
          </w:tcPr>
          <w:p w14:paraId="12141AE2" w14:textId="77777777" w:rsidR="00DB7039" w:rsidRPr="00785751" w:rsidRDefault="00DB7039" w:rsidP="00DB7039">
            <w:pPr>
              <w:jc w:val="left"/>
              <w:rPr>
                <w:rFonts w:eastAsia="Times New Roman" w:cs="Arial"/>
                <w:color w:val="333333"/>
                <w:sz w:val="15"/>
                <w:szCs w:val="15"/>
                <w:shd w:val="clear" w:color="auto" w:fill="FAFAFA"/>
                <w:lang w:eastAsia="en-GB"/>
              </w:rPr>
            </w:pPr>
            <w:r w:rsidRPr="00785751">
              <w:rPr>
                <w:sz w:val="15"/>
                <w:szCs w:val="15"/>
                <w:lang w:eastAsia="en-GB"/>
              </w:rPr>
              <w:t>Effective 24 November 2020</w:t>
            </w:r>
          </w:p>
        </w:tc>
        <w:tc>
          <w:tcPr>
            <w:tcW w:w="360" w:type="pct"/>
            <w:shd w:val="clear" w:color="auto" w:fill="auto"/>
          </w:tcPr>
          <w:p w14:paraId="2858017B" w14:textId="77777777" w:rsidR="00DB7039" w:rsidRPr="00785751" w:rsidRDefault="00DB7039" w:rsidP="00DB7039">
            <w:pPr>
              <w:keepNext/>
              <w:keepLines/>
              <w:widowControl w:val="0"/>
              <w:jc w:val="center"/>
              <w:rPr>
                <w:sz w:val="15"/>
                <w:szCs w:val="15"/>
                <w:lang w:eastAsia="en-GB"/>
              </w:rPr>
            </w:pPr>
          </w:p>
        </w:tc>
      </w:tr>
      <w:tr w:rsidR="00DB7039" w:rsidRPr="00785751" w14:paraId="0A1E7253" w14:textId="77777777" w:rsidTr="008560CC">
        <w:tc>
          <w:tcPr>
            <w:tcW w:w="1397" w:type="pct"/>
            <w:shd w:val="clear" w:color="auto" w:fill="auto"/>
          </w:tcPr>
          <w:p w14:paraId="7D4C0B23" w14:textId="7627C6CF" w:rsidR="00DB7039" w:rsidRPr="00785751" w:rsidRDefault="00DB7039" w:rsidP="00DB7039">
            <w:pPr>
              <w:jc w:val="left"/>
              <w:rPr>
                <w:sz w:val="15"/>
                <w:szCs w:val="15"/>
                <w:lang w:eastAsia="en-GB"/>
              </w:rPr>
            </w:pPr>
            <w:bookmarkStart w:id="188" w:name="_Hlk70926252"/>
            <w:r w:rsidRPr="00785751">
              <w:rPr>
                <w:sz w:val="15"/>
                <w:szCs w:val="15"/>
                <w:lang w:eastAsia="en-GB"/>
              </w:rPr>
              <w:t>Under the "Omnibus Law", implementing regulations on Postal, Telecommunication and Broadcasting on Capital Investment Business Fields (known as the "Priority List"), proposes easing of foreign investment and associated foreign equity restrictions for the technology and telecommunication sectors. Government Regulation 46 also provides that for spectrum leasing and spectrum pooling with another telecommunication network operator, or a special telecommunication operator (without the need to obtain a specific spectrum licence).</w:t>
            </w:r>
            <w:bookmarkEnd w:id="188"/>
          </w:p>
          <w:p w14:paraId="695427D0" w14:textId="77777777" w:rsidR="00DB7039" w:rsidRPr="00785751" w:rsidRDefault="00DB7039" w:rsidP="00DB7039">
            <w:pPr>
              <w:jc w:val="left"/>
              <w:rPr>
                <w:sz w:val="15"/>
                <w:szCs w:val="15"/>
              </w:rPr>
            </w:pPr>
          </w:p>
        </w:tc>
        <w:tc>
          <w:tcPr>
            <w:tcW w:w="401" w:type="pct"/>
            <w:shd w:val="clear" w:color="auto" w:fill="auto"/>
          </w:tcPr>
          <w:p w14:paraId="5C883831" w14:textId="77777777" w:rsidR="00DB7039" w:rsidRPr="00785751" w:rsidRDefault="00DB7039" w:rsidP="00DB7039">
            <w:pPr>
              <w:keepNext/>
              <w:keepLines/>
              <w:widowControl w:val="0"/>
              <w:jc w:val="left"/>
              <w:rPr>
                <w:sz w:val="15"/>
                <w:szCs w:val="15"/>
              </w:rPr>
            </w:pPr>
            <w:r w:rsidRPr="00785751">
              <w:rPr>
                <w:sz w:val="15"/>
                <w:szCs w:val="15"/>
                <w:lang w:eastAsia="en-GB"/>
              </w:rPr>
              <w:t>Mode 3</w:t>
            </w:r>
          </w:p>
        </w:tc>
        <w:tc>
          <w:tcPr>
            <w:tcW w:w="639" w:type="pct"/>
            <w:shd w:val="clear" w:color="auto" w:fill="auto"/>
          </w:tcPr>
          <w:p w14:paraId="70E0A3A3" w14:textId="77777777" w:rsidR="00DB7039" w:rsidRPr="00785751" w:rsidRDefault="00DB7039" w:rsidP="00DB7039">
            <w:pPr>
              <w:keepNext/>
              <w:keepLines/>
              <w:widowControl w:val="0"/>
              <w:jc w:val="left"/>
              <w:rPr>
                <w:sz w:val="15"/>
                <w:szCs w:val="15"/>
                <w:lang w:val="en-US"/>
              </w:rPr>
            </w:pPr>
            <w:r w:rsidRPr="00785751">
              <w:rPr>
                <w:sz w:val="15"/>
                <w:szCs w:val="15"/>
                <w:lang w:eastAsia="en-GB"/>
              </w:rPr>
              <w:t>Telecommunication services</w:t>
            </w:r>
          </w:p>
        </w:tc>
        <w:tc>
          <w:tcPr>
            <w:tcW w:w="1358" w:type="pct"/>
            <w:shd w:val="clear" w:color="auto" w:fill="auto"/>
          </w:tcPr>
          <w:p w14:paraId="74F29D5F" w14:textId="5CE8E574" w:rsidR="00DB7039" w:rsidRPr="00785751" w:rsidRDefault="00DB7039" w:rsidP="00DB7039">
            <w:pPr>
              <w:jc w:val="left"/>
              <w:rPr>
                <w:sz w:val="15"/>
                <w:szCs w:val="15"/>
                <w:lang w:eastAsia="en-GB"/>
              </w:rPr>
            </w:pPr>
            <w:bookmarkStart w:id="189" w:name="_Hlk70926268"/>
            <w:r w:rsidRPr="00785751">
              <w:rPr>
                <w:sz w:val="15"/>
                <w:szCs w:val="15"/>
                <w:lang w:eastAsia="en-GB"/>
              </w:rPr>
              <w:t>Government Regulation No. 46 of 2021 on Postal, Telecommunication and Broadcasting</w:t>
            </w:r>
            <w:r w:rsidR="00D101A2" w:rsidRPr="00785751">
              <w:rPr>
                <w:sz w:val="15"/>
                <w:szCs w:val="15"/>
                <w:lang w:eastAsia="en-GB"/>
              </w:rPr>
              <w:t>.</w:t>
            </w:r>
          </w:p>
          <w:p w14:paraId="1A8C3AC7" w14:textId="77777777" w:rsidR="00DB7039" w:rsidRPr="00785751" w:rsidRDefault="00DB7039" w:rsidP="00DB7039">
            <w:pPr>
              <w:jc w:val="left"/>
              <w:rPr>
                <w:sz w:val="15"/>
                <w:szCs w:val="15"/>
                <w:lang w:eastAsia="en-GB"/>
              </w:rPr>
            </w:pPr>
          </w:p>
          <w:p w14:paraId="10B7A21D" w14:textId="77777777" w:rsidR="00DB7039" w:rsidRPr="00785751" w:rsidRDefault="00DB7039" w:rsidP="00DB7039">
            <w:pPr>
              <w:jc w:val="left"/>
              <w:rPr>
                <w:sz w:val="15"/>
                <w:szCs w:val="15"/>
                <w:lang w:eastAsia="en-GB"/>
              </w:rPr>
            </w:pPr>
            <w:r w:rsidRPr="00785751">
              <w:rPr>
                <w:sz w:val="15"/>
                <w:szCs w:val="15"/>
                <w:lang w:eastAsia="en-GB"/>
              </w:rPr>
              <w:t>Viewed at:</w:t>
            </w:r>
          </w:p>
          <w:bookmarkEnd w:id="189"/>
          <w:p w14:paraId="6FD2E064" w14:textId="77777777" w:rsidR="00DB7039" w:rsidRPr="00785751" w:rsidRDefault="00DB7039" w:rsidP="00DB7039">
            <w:pPr>
              <w:jc w:val="left"/>
              <w:rPr>
                <w:rFonts w:eastAsia="Times New Roman" w:cs="Arial"/>
                <w:color w:val="0B121D"/>
                <w:sz w:val="15"/>
                <w:szCs w:val="15"/>
                <w:lang w:eastAsia="en-GB"/>
              </w:rPr>
            </w:pPr>
            <w:r w:rsidRPr="00785751">
              <w:rPr>
                <w:sz w:val="15"/>
                <w:szCs w:val="15"/>
                <w:lang w:eastAsia="en-GB"/>
              </w:rPr>
              <w:fldChar w:fldCharType="begin"/>
            </w:r>
            <w:r w:rsidRPr="00785751">
              <w:rPr>
                <w:sz w:val="15"/>
                <w:szCs w:val="15"/>
                <w:lang w:eastAsia="en-GB"/>
              </w:rPr>
              <w:instrText xml:space="preserve"> HYPERLINK "https://globalcompliancenews.com/indonesia-building-up-regulations-to-support-digital-economy-18032021/" </w:instrText>
            </w:r>
            <w:r w:rsidRPr="00785751">
              <w:rPr>
                <w:sz w:val="15"/>
                <w:szCs w:val="15"/>
                <w:lang w:eastAsia="en-GB"/>
              </w:rPr>
              <w:fldChar w:fldCharType="separate"/>
            </w:r>
            <w:r w:rsidRPr="00785751">
              <w:rPr>
                <w:rStyle w:val="Hyperlink"/>
                <w:sz w:val="15"/>
                <w:szCs w:val="15"/>
                <w:lang w:eastAsia="en-GB"/>
              </w:rPr>
              <w:t>https://globalcompliancenews.com/indonesia-building-up-regulations-to-support-digital-economy-18032021/</w:t>
            </w:r>
            <w:r w:rsidRPr="00785751">
              <w:rPr>
                <w:sz w:val="15"/>
                <w:szCs w:val="15"/>
                <w:lang w:eastAsia="en-GB"/>
              </w:rPr>
              <w:fldChar w:fldCharType="end"/>
            </w:r>
            <w:r w:rsidRPr="00785751">
              <w:rPr>
                <w:sz w:val="15"/>
                <w:szCs w:val="15"/>
                <w:lang w:eastAsia="en-GB"/>
              </w:rPr>
              <w:t xml:space="preserve"> </w:t>
            </w:r>
          </w:p>
        </w:tc>
        <w:tc>
          <w:tcPr>
            <w:tcW w:w="845" w:type="pct"/>
            <w:shd w:val="clear" w:color="auto" w:fill="auto"/>
          </w:tcPr>
          <w:p w14:paraId="07F73C77" w14:textId="77777777" w:rsidR="00DB7039" w:rsidRPr="00785751" w:rsidRDefault="00DB7039" w:rsidP="00DB7039">
            <w:pPr>
              <w:jc w:val="left"/>
              <w:rPr>
                <w:rFonts w:eastAsia="Times New Roman" w:cs="Arial"/>
                <w:color w:val="333333"/>
                <w:sz w:val="15"/>
                <w:szCs w:val="15"/>
                <w:shd w:val="clear" w:color="auto" w:fill="FAFAFA"/>
                <w:lang w:eastAsia="en-GB"/>
              </w:rPr>
            </w:pPr>
            <w:r w:rsidRPr="00785751">
              <w:rPr>
                <w:sz w:val="15"/>
                <w:szCs w:val="15"/>
                <w:lang w:eastAsia="en-GB"/>
              </w:rPr>
              <w:t>18 March 2021</w:t>
            </w:r>
          </w:p>
        </w:tc>
        <w:tc>
          <w:tcPr>
            <w:tcW w:w="360" w:type="pct"/>
            <w:shd w:val="clear" w:color="auto" w:fill="auto"/>
          </w:tcPr>
          <w:p w14:paraId="32D75681" w14:textId="77777777" w:rsidR="00DB7039" w:rsidRPr="00785751" w:rsidRDefault="00DB7039" w:rsidP="00DB7039">
            <w:pPr>
              <w:keepNext/>
              <w:keepLines/>
              <w:widowControl w:val="0"/>
              <w:jc w:val="center"/>
              <w:rPr>
                <w:sz w:val="15"/>
                <w:szCs w:val="15"/>
                <w:lang w:eastAsia="en-GB"/>
              </w:rPr>
            </w:pPr>
          </w:p>
        </w:tc>
      </w:tr>
      <w:tr w:rsidR="00DB7039" w:rsidRPr="00785751" w14:paraId="2AE5D001" w14:textId="77777777" w:rsidTr="00DB7039">
        <w:tc>
          <w:tcPr>
            <w:tcW w:w="5000" w:type="pct"/>
            <w:gridSpan w:val="6"/>
            <w:shd w:val="clear" w:color="auto" w:fill="C9DED4"/>
          </w:tcPr>
          <w:p w14:paraId="4D149D5D"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lastRenderedPageBreak/>
              <w:t>Japan</w:t>
            </w:r>
          </w:p>
        </w:tc>
      </w:tr>
      <w:tr w:rsidR="00DB7039" w:rsidRPr="00785751" w14:paraId="651F465F" w14:textId="77777777" w:rsidTr="008560CC">
        <w:tc>
          <w:tcPr>
            <w:tcW w:w="1397" w:type="pct"/>
            <w:shd w:val="clear" w:color="auto" w:fill="auto"/>
          </w:tcPr>
          <w:p w14:paraId="4D697A53" w14:textId="77777777" w:rsidR="00DB7039" w:rsidRPr="00785751" w:rsidRDefault="00DB7039" w:rsidP="00DB7039">
            <w:pPr>
              <w:jc w:val="left"/>
              <w:rPr>
                <w:sz w:val="15"/>
                <w:szCs w:val="15"/>
                <w:lang w:eastAsia="en-GB"/>
              </w:rPr>
            </w:pPr>
            <w:proofErr w:type="gramStart"/>
            <w:r w:rsidRPr="00785751">
              <w:rPr>
                <w:sz w:val="15"/>
                <w:szCs w:val="15"/>
                <w:lang w:eastAsia="en-GB"/>
              </w:rPr>
              <w:t>In order to</w:t>
            </w:r>
            <w:proofErr w:type="gramEnd"/>
            <w:r w:rsidRPr="00785751">
              <w:rPr>
                <w:sz w:val="15"/>
                <w:szCs w:val="15"/>
                <w:lang w:eastAsia="en-GB"/>
              </w:rPr>
              <w:t xml:space="preserve"> strengthen the effectiveness of law enforcement for entities including foreign corporations, the amendment of the Telecommunications Business Act introduced regulations related to the obligation to designate the domestic representative or the domestic agent at the time of registration or notification. It also introduces a publication system that also target domestic corporations in the case of violations of the Act.</w:t>
            </w:r>
          </w:p>
        </w:tc>
        <w:tc>
          <w:tcPr>
            <w:tcW w:w="401" w:type="pct"/>
            <w:shd w:val="clear" w:color="auto" w:fill="auto"/>
          </w:tcPr>
          <w:p w14:paraId="62869253"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5FA861A0"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59B63168" w14:textId="6DB77345" w:rsidR="00DB7039" w:rsidRPr="00785751" w:rsidRDefault="00DB7039" w:rsidP="00DB7039">
            <w:pPr>
              <w:jc w:val="left"/>
              <w:rPr>
                <w:sz w:val="15"/>
                <w:szCs w:val="15"/>
                <w:lang w:eastAsia="en-GB"/>
              </w:rPr>
            </w:pPr>
            <w:r w:rsidRPr="00785751">
              <w:rPr>
                <w:sz w:val="15"/>
                <w:szCs w:val="15"/>
                <w:lang w:eastAsia="en-GB"/>
              </w:rPr>
              <w:t>Telecommunications Business Act</w:t>
            </w:r>
            <w:r w:rsidR="00D101A2" w:rsidRPr="00785751">
              <w:rPr>
                <w:sz w:val="15"/>
                <w:szCs w:val="15"/>
                <w:lang w:eastAsia="en-GB"/>
              </w:rPr>
              <w:t>.</w:t>
            </w:r>
          </w:p>
          <w:p w14:paraId="3D924D68" w14:textId="77777777" w:rsidR="00DB7039" w:rsidRPr="00785751" w:rsidRDefault="00DB7039" w:rsidP="00DB7039">
            <w:pPr>
              <w:jc w:val="left"/>
              <w:rPr>
                <w:sz w:val="15"/>
                <w:szCs w:val="15"/>
                <w:lang w:eastAsia="en-GB"/>
              </w:rPr>
            </w:pPr>
          </w:p>
          <w:p w14:paraId="30B05477" w14:textId="77777777" w:rsidR="00DB7039" w:rsidRPr="00785751" w:rsidRDefault="00DB7039" w:rsidP="00DB7039">
            <w:pPr>
              <w:jc w:val="left"/>
              <w:rPr>
                <w:sz w:val="15"/>
                <w:szCs w:val="15"/>
                <w:lang w:eastAsia="en-GB"/>
              </w:rPr>
            </w:pPr>
            <w:r w:rsidRPr="00785751">
              <w:rPr>
                <w:sz w:val="15"/>
                <w:szCs w:val="15"/>
                <w:lang w:eastAsia="en-GB"/>
              </w:rPr>
              <w:t>Viewed at:</w:t>
            </w:r>
          </w:p>
          <w:p w14:paraId="77A53038" w14:textId="77777777" w:rsidR="00DB7039" w:rsidRPr="00785751" w:rsidRDefault="00A31855" w:rsidP="00DB7039">
            <w:pPr>
              <w:jc w:val="left"/>
              <w:rPr>
                <w:rStyle w:val="Hyperlink"/>
                <w:sz w:val="15"/>
                <w:szCs w:val="15"/>
              </w:rPr>
            </w:pPr>
            <w:hyperlink r:id="rId171" w:history="1">
              <w:r w:rsidR="00DB7039" w:rsidRPr="00785751">
                <w:rPr>
                  <w:rStyle w:val="Hyperlink"/>
                  <w:sz w:val="15"/>
                  <w:szCs w:val="15"/>
                  <w:lang w:eastAsia="en-GB"/>
                </w:rPr>
                <w:t>http://www.japaneselawtranslation.go.jp/law/detail/?id=3648&amp;vm=04&amp;re=2</w:t>
              </w:r>
            </w:hyperlink>
          </w:p>
          <w:p w14:paraId="1737D021" w14:textId="77777777" w:rsidR="00DB7039" w:rsidRPr="00785751" w:rsidRDefault="00DB7039" w:rsidP="00DB7039">
            <w:pPr>
              <w:jc w:val="left"/>
              <w:rPr>
                <w:sz w:val="15"/>
                <w:szCs w:val="15"/>
                <w:lang w:eastAsia="en-GB"/>
              </w:rPr>
            </w:pPr>
          </w:p>
        </w:tc>
        <w:tc>
          <w:tcPr>
            <w:tcW w:w="845" w:type="pct"/>
            <w:shd w:val="clear" w:color="auto" w:fill="auto"/>
          </w:tcPr>
          <w:p w14:paraId="53383829" w14:textId="77777777" w:rsidR="00DB7039" w:rsidRPr="00785751" w:rsidRDefault="00DB7039" w:rsidP="00DB7039">
            <w:pPr>
              <w:jc w:val="left"/>
              <w:rPr>
                <w:sz w:val="15"/>
                <w:szCs w:val="15"/>
                <w:lang w:eastAsia="en-GB"/>
              </w:rPr>
            </w:pPr>
            <w:r w:rsidRPr="00785751">
              <w:rPr>
                <w:sz w:val="15"/>
                <w:szCs w:val="15"/>
                <w:lang w:eastAsia="en-GB"/>
              </w:rPr>
              <w:t>Effective 1 April 2021</w:t>
            </w:r>
          </w:p>
        </w:tc>
        <w:tc>
          <w:tcPr>
            <w:tcW w:w="360" w:type="pct"/>
            <w:shd w:val="clear" w:color="auto" w:fill="auto"/>
          </w:tcPr>
          <w:p w14:paraId="2ECF633F"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2FB91F23" w14:textId="77777777" w:rsidTr="00DB7039">
        <w:tc>
          <w:tcPr>
            <w:tcW w:w="5000" w:type="pct"/>
            <w:gridSpan w:val="6"/>
            <w:shd w:val="clear" w:color="auto" w:fill="C9DED4"/>
          </w:tcPr>
          <w:p w14:paraId="7BDB8638"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Kenya</w:t>
            </w:r>
          </w:p>
        </w:tc>
      </w:tr>
      <w:tr w:rsidR="00DB7039" w:rsidRPr="00785751" w14:paraId="7BA2D5BC" w14:textId="77777777" w:rsidTr="008560CC">
        <w:tc>
          <w:tcPr>
            <w:tcW w:w="1397" w:type="pct"/>
            <w:shd w:val="clear" w:color="auto" w:fill="auto"/>
          </w:tcPr>
          <w:p w14:paraId="6BEC40E1" w14:textId="31CE1FFE" w:rsidR="00DB7039" w:rsidRPr="00785751" w:rsidRDefault="00DB7039" w:rsidP="00DB7039">
            <w:pPr>
              <w:jc w:val="left"/>
              <w:rPr>
                <w:sz w:val="15"/>
                <w:szCs w:val="15"/>
                <w:lang w:eastAsia="en-GB"/>
              </w:rPr>
            </w:pPr>
            <w:r w:rsidRPr="00785751">
              <w:rPr>
                <w:sz w:val="15"/>
                <w:szCs w:val="15"/>
                <w:lang w:eastAsia="en-GB"/>
              </w:rPr>
              <w:t xml:space="preserve">An amendment to the ICT policy guidelines increased the </w:t>
            </w:r>
            <w:bookmarkStart w:id="190" w:name="_Hlk73458107"/>
            <w:r w:rsidRPr="00785751">
              <w:rPr>
                <w:sz w:val="15"/>
                <w:szCs w:val="15"/>
                <w:lang w:eastAsia="en-GB"/>
              </w:rPr>
              <w:t xml:space="preserve">minimum Kenyan equity participation requirement </w:t>
            </w:r>
            <w:bookmarkEnd w:id="190"/>
            <w:r w:rsidRPr="00785751">
              <w:rPr>
                <w:sz w:val="15"/>
                <w:szCs w:val="15"/>
                <w:lang w:eastAsia="en-GB"/>
              </w:rPr>
              <w:t>from 20% to 30</w:t>
            </w:r>
            <w:r w:rsidR="00D101A2" w:rsidRPr="00785751">
              <w:rPr>
                <w:sz w:val="15"/>
                <w:szCs w:val="15"/>
                <w:lang w:eastAsia="en-GB"/>
              </w:rPr>
              <w:t>%</w:t>
            </w:r>
            <w:r w:rsidRPr="00785751">
              <w:rPr>
                <w:sz w:val="15"/>
                <w:szCs w:val="15"/>
                <w:lang w:eastAsia="en-GB"/>
              </w:rPr>
              <w:t xml:space="preserve"> in all licensed companies in the sector. All companies licensed to provide broadcasting services must continue to comply with the 30% local equity requirements. The Policy requires licensees to comply with the new local equity participation requirements within three years.</w:t>
            </w:r>
          </w:p>
        </w:tc>
        <w:tc>
          <w:tcPr>
            <w:tcW w:w="401" w:type="pct"/>
            <w:shd w:val="clear" w:color="auto" w:fill="auto"/>
          </w:tcPr>
          <w:p w14:paraId="6181D64C"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 3</w:t>
            </w:r>
          </w:p>
        </w:tc>
        <w:tc>
          <w:tcPr>
            <w:tcW w:w="639" w:type="pct"/>
            <w:shd w:val="clear" w:color="auto" w:fill="auto"/>
          </w:tcPr>
          <w:p w14:paraId="4D070470" w14:textId="77777777" w:rsidR="00DB7039" w:rsidRPr="00785751" w:rsidRDefault="00DB7039" w:rsidP="00DB7039">
            <w:pPr>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21422CEF" w14:textId="4532EA8C" w:rsidR="00DB7039" w:rsidRPr="00785751" w:rsidRDefault="00DB7039" w:rsidP="00DB7039">
            <w:pPr>
              <w:jc w:val="left"/>
              <w:rPr>
                <w:sz w:val="15"/>
                <w:szCs w:val="15"/>
                <w:lang w:eastAsia="en-GB"/>
              </w:rPr>
            </w:pPr>
            <w:r w:rsidRPr="00785751">
              <w:rPr>
                <w:sz w:val="15"/>
                <w:szCs w:val="15"/>
                <w:lang w:eastAsia="en-GB"/>
              </w:rPr>
              <w:t>Gazette Notice N</w:t>
            </w:r>
            <w:r w:rsidR="00D101A2" w:rsidRPr="00785751">
              <w:rPr>
                <w:sz w:val="15"/>
                <w:szCs w:val="15"/>
                <w:lang w:eastAsia="en-GB"/>
              </w:rPr>
              <w:t>o.</w:t>
            </w:r>
            <w:r w:rsidRPr="00785751">
              <w:rPr>
                <w:sz w:val="15"/>
                <w:szCs w:val="15"/>
                <w:lang w:eastAsia="en-GB"/>
              </w:rPr>
              <w:t xml:space="preserve"> 3192 amending the National ICT Policy Guidelines, 2020</w:t>
            </w:r>
            <w:r w:rsidR="00154A3D" w:rsidRPr="00785751">
              <w:rPr>
                <w:sz w:val="15"/>
                <w:szCs w:val="15"/>
                <w:lang w:eastAsia="en-GB"/>
              </w:rPr>
              <w:t>.</w:t>
            </w:r>
          </w:p>
          <w:p w14:paraId="02C2840D" w14:textId="77777777" w:rsidR="00DB7039" w:rsidRPr="00785751" w:rsidRDefault="00DB7039" w:rsidP="00DB7039">
            <w:pPr>
              <w:jc w:val="left"/>
              <w:rPr>
                <w:sz w:val="15"/>
                <w:szCs w:val="15"/>
                <w:lang w:eastAsia="en-GB"/>
              </w:rPr>
            </w:pPr>
          </w:p>
          <w:p w14:paraId="7B50952D"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D77D0DD" w14:textId="77777777" w:rsidR="00DB7039" w:rsidRPr="00785751" w:rsidRDefault="00A31855" w:rsidP="00DB7039">
            <w:pPr>
              <w:rPr>
                <w:sz w:val="15"/>
                <w:szCs w:val="15"/>
                <w:lang w:eastAsia="en-GB"/>
              </w:rPr>
            </w:pPr>
            <w:hyperlink r:id="rId172" w:history="1">
              <w:r w:rsidR="00DB7039" w:rsidRPr="00785751">
                <w:rPr>
                  <w:rStyle w:val="Hyperlink"/>
                  <w:sz w:val="15"/>
                  <w:szCs w:val="15"/>
                  <w:lang w:eastAsia="en-GB"/>
                </w:rPr>
                <w:t>https://www.lexology.com/library/detail.aspx?g=88c77c37-90e2-41ed-b0e1-68591829e8fb&amp;utm_source=Lexology+Daily+Newsfeed&amp;utm_medium=HTML+email+-+Body+-+General+section&amp;utm_campaign=Lexology+subscriber+daily+feed&amp;utm_content=Lexology+Daily+Newsfeed+2021-04-14&amp;utm_term=</w:t>
              </w:r>
            </w:hyperlink>
            <w:r w:rsidR="00DB7039" w:rsidRPr="00785751">
              <w:rPr>
                <w:sz w:val="15"/>
                <w:szCs w:val="15"/>
                <w:lang w:eastAsia="en-GB"/>
              </w:rPr>
              <w:t xml:space="preserve"> </w:t>
            </w:r>
          </w:p>
          <w:p w14:paraId="5894A63F" w14:textId="77777777" w:rsidR="00DB7039" w:rsidRPr="00785751" w:rsidRDefault="00DB7039" w:rsidP="00DB7039">
            <w:pPr>
              <w:jc w:val="left"/>
              <w:rPr>
                <w:sz w:val="15"/>
                <w:szCs w:val="15"/>
                <w:lang w:eastAsia="en-GB"/>
              </w:rPr>
            </w:pPr>
          </w:p>
        </w:tc>
        <w:tc>
          <w:tcPr>
            <w:tcW w:w="845" w:type="pct"/>
            <w:shd w:val="clear" w:color="auto" w:fill="auto"/>
          </w:tcPr>
          <w:p w14:paraId="59BA914E" w14:textId="77777777" w:rsidR="00DB7039" w:rsidRPr="00785751" w:rsidRDefault="00DB7039" w:rsidP="00DB7039">
            <w:pPr>
              <w:jc w:val="left"/>
              <w:rPr>
                <w:sz w:val="15"/>
                <w:szCs w:val="15"/>
                <w:lang w:eastAsia="en-GB"/>
              </w:rPr>
            </w:pPr>
            <w:r w:rsidRPr="00785751">
              <w:rPr>
                <w:sz w:val="15"/>
                <w:szCs w:val="15"/>
                <w:lang w:eastAsia="en-GB"/>
              </w:rPr>
              <w:t>Published on 9 April 2021</w:t>
            </w:r>
          </w:p>
        </w:tc>
        <w:tc>
          <w:tcPr>
            <w:tcW w:w="360" w:type="pct"/>
            <w:shd w:val="clear" w:color="auto" w:fill="auto"/>
          </w:tcPr>
          <w:p w14:paraId="6565560B" w14:textId="77777777" w:rsidR="00DB7039" w:rsidRPr="00785751" w:rsidRDefault="00DB7039" w:rsidP="00DB7039">
            <w:pPr>
              <w:keepNext/>
              <w:keepLines/>
              <w:widowControl w:val="0"/>
              <w:jc w:val="center"/>
              <w:rPr>
                <w:sz w:val="15"/>
                <w:szCs w:val="15"/>
                <w:lang w:eastAsia="en-GB"/>
              </w:rPr>
            </w:pPr>
          </w:p>
        </w:tc>
      </w:tr>
      <w:tr w:rsidR="00DB7039" w:rsidRPr="00785751" w14:paraId="492A8B18" w14:textId="77777777" w:rsidTr="00DB7039">
        <w:tc>
          <w:tcPr>
            <w:tcW w:w="5000" w:type="pct"/>
            <w:gridSpan w:val="6"/>
            <w:shd w:val="clear" w:color="auto" w:fill="C9DED4"/>
          </w:tcPr>
          <w:p w14:paraId="30EE8329"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Korea, Rep. of</w:t>
            </w:r>
          </w:p>
        </w:tc>
      </w:tr>
      <w:tr w:rsidR="00DB7039" w:rsidRPr="00785751" w14:paraId="5E57D210" w14:textId="77777777" w:rsidTr="008560CC">
        <w:tc>
          <w:tcPr>
            <w:tcW w:w="1397" w:type="pct"/>
            <w:shd w:val="clear" w:color="auto" w:fill="auto"/>
          </w:tcPr>
          <w:p w14:paraId="0026F156" w14:textId="77777777" w:rsidR="00DB7039" w:rsidRPr="00785751" w:rsidRDefault="00DB7039" w:rsidP="00DB7039">
            <w:pPr>
              <w:jc w:val="left"/>
              <w:rPr>
                <w:sz w:val="15"/>
                <w:szCs w:val="15"/>
                <w:lang w:eastAsia="en-GB"/>
              </w:rPr>
            </w:pPr>
            <w:r w:rsidRPr="00785751">
              <w:rPr>
                <w:sz w:val="15"/>
                <w:szCs w:val="15"/>
                <w:lang w:eastAsia="en-GB"/>
              </w:rPr>
              <w:t xml:space="preserve">The government </w:t>
            </w:r>
            <w:bookmarkStart w:id="191" w:name="_Hlk73458369"/>
            <w:r w:rsidRPr="00785751">
              <w:rPr>
                <w:sz w:val="15"/>
                <w:szCs w:val="15"/>
                <w:lang w:eastAsia="en-GB"/>
              </w:rPr>
              <w:t>enacted and implemented amendments to the Telecommunications Business Act, including a requirement on foreign telecom services suppliers to appoint a local representative.</w:t>
            </w:r>
            <w:bookmarkEnd w:id="191"/>
          </w:p>
        </w:tc>
        <w:tc>
          <w:tcPr>
            <w:tcW w:w="401" w:type="pct"/>
            <w:shd w:val="clear" w:color="auto" w:fill="auto"/>
          </w:tcPr>
          <w:p w14:paraId="71052D02"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 1</w:t>
            </w:r>
          </w:p>
        </w:tc>
        <w:tc>
          <w:tcPr>
            <w:tcW w:w="639" w:type="pct"/>
            <w:shd w:val="clear" w:color="auto" w:fill="auto"/>
          </w:tcPr>
          <w:p w14:paraId="6E9C8B7A" w14:textId="77777777" w:rsidR="00DB7039" w:rsidRPr="00785751" w:rsidRDefault="00DB7039" w:rsidP="00DB7039">
            <w:pPr>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069FC92D" w14:textId="4D5CE9A8" w:rsidR="00DB7039" w:rsidRPr="00785751" w:rsidRDefault="00DB7039" w:rsidP="00DB7039">
            <w:pPr>
              <w:jc w:val="left"/>
              <w:rPr>
                <w:sz w:val="15"/>
                <w:szCs w:val="15"/>
                <w:lang w:eastAsia="en-GB"/>
              </w:rPr>
            </w:pPr>
            <w:r w:rsidRPr="00785751">
              <w:rPr>
                <w:sz w:val="15"/>
                <w:szCs w:val="15"/>
                <w:lang w:eastAsia="en-GB"/>
              </w:rPr>
              <w:t>Amended Telecommunications Business Act</w:t>
            </w:r>
            <w:r w:rsidR="00154A3D" w:rsidRPr="00785751">
              <w:rPr>
                <w:sz w:val="15"/>
                <w:szCs w:val="15"/>
                <w:lang w:eastAsia="en-GB"/>
              </w:rPr>
              <w:t>.</w:t>
            </w:r>
          </w:p>
          <w:p w14:paraId="3AF56E95" w14:textId="77777777" w:rsidR="00DB7039" w:rsidRPr="00785751" w:rsidRDefault="00DB7039" w:rsidP="00DB7039">
            <w:pPr>
              <w:jc w:val="left"/>
              <w:rPr>
                <w:sz w:val="15"/>
                <w:szCs w:val="15"/>
                <w:lang w:eastAsia="en-GB"/>
              </w:rPr>
            </w:pPr>
          </w:p>
          <w:p w14:paraId="74A01C8C"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D741F92" w14:textId="77777777" w:rsidR="00DB7039" w:rsidRPr="00785751" w:rsidRDefault="00A31855" w:rsidP="00DB7039">
            <w:pPr>
              <w:jc w:val="left"/>
              <w:rPr>
                <w:sz w:val="15"/>
                <w:szCs w:val="15"/>
                <w:lang w:eastAsia="en-GB"/>
              </w:rPr>
            </w:pPr>
            <w:hyperlink r:id="rId173" w:anchor=":~:text=An%20amendment%20to%20the%20Korean,10%2C%202020%20(the%20%E2%80%9CAmended" w:history="1">
              <w:r w:rsidR="00DB7039" w:rsidRPr="00785751">
                <w:rPr>
                  <w:rStyle w:val="Hyperlink"/>
                  <w:sz w:val="15"/>
                  <w:szCs w:val="15"/>
                  <w:lang w:eastAsia="en-GB"/>
                </w:rPr>
                <w:t>https://www.kimchang.com/en/insights/detail.kc?sch_section=4&amp;idx=22016#:~:text=An%20amendment%20to%20the%20Korean,10%2C%202020%20(the%20%E2%80%9CAmended</w:t>
              </w:r>
            </w:hyperlink>
            <w:r w:rsidR="00DB7039" w:rsidRPr="00785751">
              <w:rPr>
                <w:sz w:val="15"/>
                <w:szCs w:val="15"/>
                <w:lang w:eastAsia="en-GB"/>
              </w:rPr>
              <w:t xml:space="preserve"> </w:t>
            </w:r>
          </w:p>
          <w:p w14:paraId="2AEBEF7E" w14:textId="77777777" w:rsidR="00DB7039" w:rsidRPr="00785751" w:rsidRDefault="00DB7039" w:rsidP="00DB7039">
            <w:pPr>
              <w:jc w:val="left"/>
              <w:rPr>
                <w:sz w:val="15"/>
                <w:szCs w:val="15"/>
                <w:lang w:eastAsia="en-GB"/>
              </w:rPr>
            </w:pPr>
          </w:p>
        </w:tc>
        <w:tc>
          <w:tcPr>
            <w:tcW w:w="845" w:type="pct"/>
            <w:shd w:val="clear" w:color="auto" w:fill="auto"/>
          </w:tcPr>
          <w:p w14:paraId="384F8B3E" w14:textId="77777777" w:rsidR="00DB7039" w:rsidRPr="00785751" w:rsidRDefault="00DB7039" w:rsidP="00DB7039">
            <w:pPr>
              <w:jc w:val="left"/>
              <w:rPr>
                <w:sz w:val="15"/>
                <w:szCs w:val="15"/>
                <w:lang w:eastAsia="en-GB"/>
              </w:rPr>
            </w:pPr>
            <w:r w:rsidRPr="00785751">
              <w:rPr>
                <w:sz w:val="15"/>
                <w:szCs w:val="15"/>
                <w:lang w:eastAsia="en-GB"/>
              </w:rPr>
              <w:t>Effective 10 December 2020</w:t>
            </w:r>
          </w:p>
        </w:tc>
        <w:tc>
          <w:tcPr>
            <w:tcW w:w="360" w:type="pct"/>
            <w:shd w:val="clear" w:color="auto" w:fill="auto"/>
          </w:tcPr>
          <w:p w14:paraId="5E9D9486"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4B830C45" w14:textId="77777777" w:rsidTr="00DB7039">
        <w:trPr>
          <w:trHeight w:val="140"/>
        </w:trPr>
        <w:tc>
          <w:tcPr>
            <w:tcW w:w="5000" w:type="pct"/>
            <w:gridSpan w:val="6"/>
            <w:shd w:val="clear" w:color="auto" w:fill="C9DED4"/>
          </w:tcPr>
          <w:p w14:paraId="6A22938A"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Saudi Arabia, Kingdom of</w:t>
            </w:r>
          </w:p>
        </w:tc>
      </w:tr>
      <w:tr w:rsidR="00DB7039" w:rsidRPr="00785751" w14:paraId="503BF136" w14:textId="77777777" w:rsidTr="008560CC">
        <w:trPr>
          <w:trHeight w:val="250"/>
        </w:trPr>
        <w:tc>
          <w:tcPr>
            <w:tcW w:w="1397" w:type="pct"/>
            <w:shd w:val="clear" w:color="auto" w:fill="auto"/>
          </w:tcPr>
          <w:p w14:paraId="7D7A858F" w14:textId="77777777" w:rsidR="00DB7039" w:rsidRPr="00785751" w:rsidRDefault="00DB7039" w:rsidP="00DB7039">
            <w:pPr>
              <w:jc w:val="left"/>
              <w:rPr>
                <w:sz w:val="15"/>
                <w:szCs w:val="15"/>
                <w:lang w:eastAsia="en-GB"/>
              </w:rPr>
            </w:pPr>
            <w:r w:rsidRPr="00785751">
              <w:rPr>
                <w:sz w:val="15"/>
                <w:szCs w:val="15"/>
                <w:lang w:eastAsia="en-GB"/>
              </w:rPr>
              <w:t>The Communication and Information Technology Commission released an updated version of the cloud computing regulatory framework. It facilitates requirements for the provision of cloud computing services, by rearranging registration categories, clarifying requirements for the registration process, explaining the mechanisms for dealing with data and its classifications, and outlines the subscribers' responsibilities of cloud computing services and service providers.</w:t>
            </w:r>
          </w:p>
          <w:p w14:paraId="6062BEA0" w14:textId="77777777" w:rsidR="00DB7039" w:rsidRPr="00785751" w:rsidRDefault="00DB7039" w:rsidP="00DB7039">
            <w:pPr>
              <w:jc w:val="left"/>
              <w:rPr>
                <w:sz w:val="15"/>
                <w:szCs w:val="15"/>
                <w:lang w:eastAsia="en-GB"/>
              </w:rPr>
            </w:pPr>
          </w:p>
        </w:tc>
        <w:tc>
          <w:tcPr>
            <w:tcW w:w="401" w:type="pct"/>
            <w:shd w:val="clear" w:color="auto" w:fill="auto"/>
          </w:tcPr>
          <w:p w14:paraId="4737EDBF"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47A88843"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Computer and related services</w:t>
            </w:r>
          </w:p>
        </w:tc>
        <w:tc>
          <w:tcPr>
            <w:tcW w:w="1358" w:type="pct"/>
            <w:shd w:val="clear" w:color="auto" w:fill="auto"/>
          </w:tcPr>
          <w:p w14:paraId="27803DF2" w14:textId="007CA1FC" w:rsidR="00DB7039" w:rsidRPr="00785751" w:rsidRDefault="00DB7039" w:rsidP="00DB7039">
            <w:pPr>
              <w:jc w:val="left"/>
              <w:rPr>
                <w:sz w:val="15"/>
                <w:szCs w:val="15"/>
              </w:rPr>
            </w:pPr>
            <w:r w:rsidRPr="00785751">
              <w:rPr>
                <w:sz w:val="15"/>
                <w:szCs w:val="15"/>
              </w:rPr>
              <w:t>Cloud Computing Regulatory Framework</w:t>
            </w:r>
            <w:r w:rsidR="00154A3D" w:rsidRPr="00785751">
              <w:rPr>
                <w:sz w:val="15"/>
                <w:szCs w:val="15"/>
              </w:rPr>
              <w:t>.</w:t>
            </w:r>
          </w:p>
          <w:p w14:paraId="7DD52AF4" w14:textId="77777777" w:rsidR="00DB7039" w:rsidRPr="00785751" w:rsidRDefault="00DB7039" w:rsidP="00DB7039">
            <w:pPr>
              <w:jc w:val="left"/>
              <w:rPr>
                <w:sz w:val="15"/>
                <w:szCs w:val="15"/>
              </w:rPr>
            </w:pPr>
          </w:p>
          <w:p w14:paraId="75DDBBC3" w14:textId="77777777" w:rsidR="00DB7039" w:rsidRPr="00785751" w:rsidRDefault="00DB7039" w:rsidP="00DB7039">
            <w:pPr>
              <w:jc w:val="left"/>
              <w:rPr>
                <w:sz w:val="15"/>
                <w:szCs w:val="15"/>
              </w:rPr>
            </w:pPr>
            <w:r w:rsidRPr="00785751">
              <w:rPr>
                <w:sz w:val="15"/>
                <w:szCs w:val="15"/>
              </w:rPr>
              <w:t>Viewed at:</w:t>
            </w:r>
          </w:p>
          <w:p w14:paraId="5679220C" w14:textId="77777777" w:rsidR="00DB7039" w:rsidRPr="00785751" w:rsidRDefault="00A31855" w:rsidP="00DB7039">
            <w:pPr>
              <w:jc w:val="left"/>
              <w:rPr>
                <w:sz w:val="15"/>
                <w:szCs w:val="15"/>
              </w:rPr>
            </w:pPr>
            <w:hyperlink r:id="rId174" w:history="1">
              <w:r w:rsidR="00DB7039" w:rsidRPr="00785751">
                <w:rPr>
                  <w:rStyle w:val="Hyperlink"/>
                  <w:sz w:val="15"/>
                  <w:szCs w:val="15"/>
                </w:rPr>
                <w:t>https://www.citc.gov.sa/ar/mediacenter/pressreleases/Pages/2020122201.aspx#</w:t>
              </w:r>
            </w:hyperlink>
            <w:r w:rsidR="00DB7039" w:rsidRPr="00785751">
              <w:rPr>
                <w:sz w:val="15"/>
                <w:szCs w:val="15"/>
              </w:rPr>
              <w:t xml:space="preserve"> </w:t>
            </w:r>
          </w:p>
          <w:p w14:paraId="001C0A18" w14:textId="77777777" w:rsidR="00DB7039" w:rsidRPr="00785751" w:rsidRDefault="00DB7039" w:rsidP="00DB7039">
            <w:pPr>
              <w:jc w:val="left"/>
              <w:rPr>
                <w:sz w:val="15"/>
                <w:szCs w:val="15"/>
              </w:rPr>
            </w:pPr>
          </w:p>
          <w:p w14:paraId="4EBBE521" w14:textId="77777777" w:rsidR="00DB7039" w:rsidRPr="00785751" w:rsidRDefault="00A31855" w:rsidP="00DB7039">
            <w:pPr>
              <w:jc w:val="left"/>
              <w:rPr>
                <w:sz w:val="15"/>
                <w:szCs w:val="15"/>
                <w:lang w:eastAsia="en-GB"/>
              </w:rPr>
            </w:pPr>
            <w:hyperlink r:id="rId175" w:history="1">
              <w:r w:rsidR="00DB7039" w:rsidRPr="00785751">
                <w:rPr>
                  <w:rStyle w:val="Hyperlink"/>
                  <w:sz w:val="15"/>
                  <w:szCs w:val="15"/>
                </w:rPr>
                <w:t>https://www.citc.gov.sa/en/RulesandSystems/RegulatoryDocuments/Pages/CCRF.aspx</w:t>
              </w:r>
            </w:hyperlink>
            <w:r w:rsidR="00DB7039" w:rsidRPr="00785751">
              <w:rPr>
                <w:sz w:val="15"/>
                <w:szCs w:val="15"/>
              </w:rPr>
              <w:t xml:space="preserve"> </w:t>
            </w:r>
          </w:p>
        </w:tc>
        <w:tc>
          <w:tcPr>
            <w:tcW w:w="845" w:type="pct"/>
            <w:shd w:val="clear" w:color="auto" w:fill="auto"/>
          </w:tcPr>
          <w:p w14:paraId="1951F57D" w14:textId="77777777" w:rsidR="00DB7039" w:rsidRPr="00785751" w:rsidRDefault="00DB7039" w:rsidP="00DB7039">
            <w:pPr>
              <w:keepNext/>
              <w:keepLines/>
              <w:jc w:val="left"/>
              <w:rPr>
                <w:sz w:val="15"/>
                <w:szCs w:val="15"/>
                <w:lang w:eastAsia="en-GB"/>
              </w:rPr>
            </w:pPr>
            <w:r w:rsidRPr="00785751">
              <w:rPr>
                <w:sz w:val="15"/>
                <w:szCs w:val="15"/>
              </w:rPr>
              <w:t>Effective 3 December 2020</w:t>
            </w:r>
          </w:p>
        </w:tc>
        <w:tc>
          <w:tcPr>
            <w:tcW w:w="360" w:type="pct"/>
            <w:shd w:val="clear" w:color="auto" w:fill="auto"/>
          </w:tcPr>
          <w:p w14:paraId="78437DBF" w14:textId="77777777" w:rsidR="00DB7039" w:rsidRPr="00785751" w:rsidRDefault="00DB7039" w:rsidP="00DB7039">
            <w:pPr>
              <w:keepNext/>
              <w:keepLines/>
              <w:widowControl w:val="0"/>
              <w:jc w:val="center"/>
              <w:rPr>
                <w:sz w:val="15"/>
                <w:szCs w:val="15"/>
                <w:lang w:eastAsia="en-GB"/>
              </w:rPr>
            </w:pPr>
            <w:r w:rsidRPr="00785751">
              <w:rPr>
                <w:sz w:val="15"/>
                <w:szCs w:val="15"/>
                <w:lang w:eastAsia="en-GB"/>
              </w:rPr>
              <w:t>YES</w:t>
            </w:r>
          </w:p>
        </w:tc>
      </w:tr>
      <w:tr w:rsidR="00DB7039" w:rsidRPr="00785751" w14:paraId="1D29986B" w14:textId="77777777" w:rsidTr="00DB7039">
        <w:tc>
          <w:tcPr>
            <w:tcW w:w="5000" w:type="pct"/>
            <w:gridSpan w:val="6"/>
            <w:shd w:val="clear" w:color="auto" w:fill="C9DED4"/>
          </w:tcPr>
          <w:p w14:paraId="26A182F4"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lastRenderedPageBreak/>
              <w:t>Seychelles</w:t>
            </w:r>
          </w:p>
        </w:tc>
      </w:tr>
      <w:tr w:rsidR="00DB7039" w:rsidRPr="00785751" w14:paraId="570D6189" w14:textId="77777777" w:rsidTr="008560CC">
        <w:tc>
          <w:tcPr>
            <w:tcW w:w="1397" w:type="pct"/>
            <w:shd w:val="clear" w:color="auto" w:fill="auto"/>
          </w:tcPr>
          <w:p w14:paraId="5FC9092D" w14:textId="77777777" w:rsidR="00DB7039" w:rsidRPr="00785751" w:rsidRDefault="00DB7039" w:rsidP="00DB7039">
            <w:pPr>
              <w:jc w:val="left"/>
              <w:rPr>
                <w:sz w:val="15"/>
                <w:szCs w:val="15"/>
                <w:lang w:eastAsia="en-GB"/>
              </w:rPr>
            </w:pPr>
            <w:r w:rsidRPr="00785751">
              <w:rPr>
                <w:sz w:val="15"/>
                <w:szCs w:val="15"/>
                <w:lang w:eastAsia="en-GB"/>
              </w:rPr>
              <w:t>New regulations were introduced on the "per-second" billing by operators of public land mobile network and records of customers of prepaid mobile services.</w:t>
            </w:r>
          </w:p>
        </w:tc>
        <w:tc>
          <w:tcPr>
            <w:tcW w:w="401" w:type="pct"/>
            <w:shd w:val="clear" w:color="auto" w:fill="auto"/>
          </w:tcPr>
          <w:p w14:paraId="3E71E80D"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 3</w:t>
            </w:r>
          </w:p>
        </w:tc>
        <w:tc>
          <w:tcPr>
            <w:tcW w:w="639" w:type="pct"/>
            <w:shd w:val="clear" w:color="auto" w:fill="auto"/>
          </w:tcPr>
          <w:p w14:paraId="32E0195C" w14:textId="77777777" w:rsidR="00DB7039" w:rsidRPr="00785751" w:rsidRDefault="00DB7039" w:rsidP="00DB7039">
            <w:pPr>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5A39A1B5" w14:textId="77777777" w:rsidR="00DB7039" w:rsidRPr="00785751" w:rsidRDefault="00DB7039" w:rsidP="00DB7039">
            <w:pPr>
              <w:jc w:val="left"/>
              <w:rPr>
                <w:sz w:val="15"/>
                <w:szCs w:val="15"/>
                <w:lang w:eastAsia="en-GB"/>
              </w:rPr>
            </w:pPr>
            <w:r w:rsidRPr="00785751">
              <w:rPr>
                <w:sz w:val="15"/>
                <w:szCs w:val="15"/>
                <w:lang w:eastAsia="en-GB"/>
              </w:rPr>
              <w:t>Broadcasting and Telecommunications (Records of Customers of Prepaid Mobile Services by Operators of Public Land Mobile Network) (Amendment) Regulations</w:t>
            </w:r>
          </w:p>
          <w:p w14:paraId="6FFD7AF0" w14:textId="77777777" w:rsidR="00DB7039" w:rsidRPr="00785751" w:rsidRDefault="00DB7039" w:rsidP="00DB7039">
            <w:pPr>
              <w:jc w:val="left"/>
              <w:rPr>
                <w:sz w:val="15"/>
                <w:szCs w:val="15"/>
                <w:lang w:eastAsia="en-GB"/>
              </w:rPr>
            </w:pPr>
          </w:p>
          <w:p w14:paraId="6A622F63" w14:textId="485EECC1" w:rsidR="00DB7039" w:rsidRPr="00785751" w:rsidRDefault="00DB7039" w:rsidP="00DB7039">
            <w:pPr>
              <w:jc w:val="left"/>
              <w:rPr>
                <w:sz w:val="15"/>
                <w:szCs w:val="15"/>
                <w:lang w:eastAsia="en-GB"/>
              </w:rPr>
            </w:pPr>
            <w:r w:rsidRPr="00785751">
              <w:rPr>
                <w:sz w:val="15"/>
                <w:szCs w:val="15"/>
                <w:lang w:eastAsia="en-GB"/>
              </w:rPr>
              <w:t>S.I. 24 of 2021 Broadcasting and Telecommunication (Per-second Billing by Operators of Public Land Mobile Network) Regulations; S.I. 2 of 2021</w:t>
            </w:r>
            <w:r w:rsidR="00154A3D" w:rsidRPr="00785751">
              <w:rPr>
                <w:sz w:val="15"/>
                <w:szCs w:val="15"/>
                <w:lang w:eastAsia="en-GB"/>
              </w:rPr>
              <w:t>.</w:t>
            </w:r>
          </w:p>
          <w:p w14:paraId="53C0DFE0" w14:textId="77777777" w:rsidR="00DB7039" w:rsidRPr="00785751" w:rsidRDefault="00DB7039" w:rsidP="00DB7039">
            <w:pPr>
              <w:jc w:val="left"/>
              <w:rPr>
                <w:sz w:val="15"/>
                <w:szCs w:val="15"/>
                <w:lang w:eastAsia="en-GB"/>
              </w:rPr>
            </w:pPr>
          </w:p>
          <w:p w14:paraId="29597855" w14:textId="77777777" w:rsidR="00DB7039" w:rsidRPr="00785751" w:rsidRDefault="00DB7039" w:rsidP="00DB7039">
            <w:pPr>
              <w:jc w:val="left"/>
              <w:rPr>
                <w:sz w:val="15"/>
                <w:szCs w:val="15"/>
                <w:lang w:eastAsia="en-GB"/>
              </w:rPr>
            </w:pPr>
            <w:r w:rsidRPr="00785751">
              <w:rPr>
                <w:sz w:val="15"/>
                <w:szCs w:val="15"/>
                <w:lang w:eastAsia="en-GB"/>
              </w:rPr>
              <w:t>Viewed at:</w:t>
            </w:r>
          </w:p>
          <w:p w14:paraId="686A1431" w14:textId="77777777" w:rsidR="00DB7039" w:rsidRPr="00785751" w:rsidRDefault="00A31855" w:rsidP="00DB7039">
            <w:pPr>
              <w:jc w:val="left"/>
              <w:rPr>
                <w:rStyle w:val="Hyperlink"/>
                <w:sz w:val="15"/>
                <w:szCs w:val="15"/>
                <w:lang w:eastAsia="en-GB"/>
              </w:rPr>
            </w:pPr>
            <w:hyperlink r:id="rId176" w:history="1">
              <w:r w:rsidR="00DB7039" w:rsidRPr="00785751">
                <w:rPr>
                  <w:rStyle w:val="Hyperlink"/>
                  <w:sz w:val="15"/>
                  <w:szCs w:val="15"/>
                  <w:lang w:eastAsia="en-GB"/>
                </w:rPr>
                <w:t>https://www.nationalassembly.sc/legislation/statutory-instrument-sis/si-2-2021-broadcasting-and-telecommunications-records</w:t>
              </w:r>
            </w:hyperlink>
          </w:p>
          <w:p w14:paraId="4895884C" w14:textId="77777777" w:rsidR="00DB7039" w:rsidRPr="00785751" w:rsidRDefault="00DB7039" w:rsidP="00DB7039">
            <w:pPr>
              <w:jc w:val="left"/>
              <w:rPr>
                <w:sz w:val="15"/>
                <w:szCs w:val="15"/>
                <w:lang w:eastAsia="en-GB"/>
              </w:rPr>
            </w:pPr>
          </w:p>
          <w:p w14:paraId="2B9AA60D" w14:textId="77777777" w:rsidR="00DB7039" w:rsidRPr="00785751" w:rsidRDefault="00A31855" w:rsidP="00DB7039">
            <w:pPr>
              <w:jc w:val="left"/>
              <w:rPr>
                <w:sz w:val="15"/>
                <w:szCs w:val="15"/>
                <w:lang w:eastAsia="en-GB"/>
              </w:rPr>
            </w:pPr>
            <w:hyperlink r:id="rId177" w:history="1">
              <w:r w:rsidR="00DB7039" w:rsidRPr="00785751">
                <w:rPr>
                  <w:rStyle w:val="Hyperlink"/>
                  <w:sz w:val="15"/>
                  <w:szCs w:val="15"/>
                  <w:lang w:eastAsia="en-GB"/>
                </w:rPr>
                <w:t>https://www.nationalassembly.sc/legislation/statutory-instrument-sis/si-24-2021-broadcasting-and-telecommunication-second-billing</w:t>
              </w:r>
            </w:hyperlink>
            <w:r w:rsidR="00DB7039" w:rsidRPr="00785751">
              <w:rPr>
                <w:sz w:val="15"/>
                <w:szCs w:val="15"/>
                <w:lang w:eastAsia="en-GB"/>
              </w:rPr>
              <w:t xml:space="preserve"> </w:t>
            </w:r>
          </w:p>
          <w:p w14:paraId="66E0FD6A" w14:textId="77777777" w:rsidR="00DB7039" w:rsidRPr="00785751" w:rsidRDefault="00DB7039" w:rsidP="00DB7039">
            <w:pPr>
              <w:jc w:val="left"/>
              <w:rPr>
                <w:sz w:val="15"/>
                <w:szCs w:val="15"/>
                <w:lang w:eastAsia="en-GB"/>
              </w:rPr>
            </w:pPr>
          </w:p>
        </w:tc>
        <w:tc>
          <w:tcPr>
            <w:tcW w:w="845" w:type="pct"/>
            <w:shd w:val="clear" w:color="auto" w:fill="auto"/>
          </w:tcPr>
          <w:p w14:paraId="6066AA4A" w14:textId="77777777" w:rsidR="00DB7039" w:rsidRPr="00785751" w:rsidRDefault="00DB7039" w:rsidP="00DB7039">
            <w:pPr>
              <w:jc w:val="left"/>
              <w:rPr>
                <w:sz w:val="15"/>
                <w:szCs w:val="15"/>
                <w:lang w:eastAsia="en-GB"/>
              </w:rPr>
            </w:pPr>
            <w:r w:rsidRPr="00785751">
              <w:rPr>
                <w:sz w:val="15"/>
                <w:szCs w:val="15"/>
                <w:lang w:eastAsia="en-GB"/>
              </w:rPr>
              <w:t>Enacted 22 January and 3 March 2021</w:t>
            </w:r>
          </w:p>
        </w:tc>
        <w:tc>
          <w:tcPr>
            <w:tcW w:w="360" w:type="pct"/>
            <w:shd w:val="clear" w:color="auto" w:fill="auto"/>
          </w:tcPr>
          <w:p w14:paraId="5D9FD078" w14:textId="77777777" w:rsidR="00DB7039" w:rsidRPr="00785751" w:rsidRDefault="00DB7039" w:rsidP="00DB7039">
            <w:pPr>
              <w:keepNext/>
              <w:keepLines/>
              <w:widowControl w:val="0"/>
              <w:jc w:val="center"/>
              <w:rPr>
                <w:sz w:val="15"/>
                <w:szCs w:val="15"/>
                <w:highlight w:val="yellow"/>
                <w:lang w:eastAsia="en-GB"/>
              </w:rPr>
            </w:pPr>
            <w:r w:rsidRPr="00785751">
              <w:rPr>
                <w:sz w:val="15"/>
                <w:szCs w:val="15"/>
                <w:lang w:eastAsia="en-GB"/>
              </w:rPr>
              <w:t>YES</w:t>
            </w:r>
          </w:p>
        </w:tc>
      </w:tr>
      <w:tr w:rsidR="00DB7039" w:rsidRPr="00785751" w14:paraId="05BFA1B7" w14:textId="77777777" w:rsidTr="00DB7039">
        <w:tc>
          <w:tcPr>
            <w:tcW w:w="5000" w:type="pct"/>
            <w:gridSpan w:val="6"/>
            <w:shd w:val="clear" w:color="auto" w:fill="C9DED4"/>
          </w:tcPr>
          <w:p w14:paraId="3763ABB9"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Tanzania</w:t>
            </w:r>
          </w:p>
        </w:tc>
      </w:tr>
      <w:tr w:rsidR="00DB7039" w:rsidRPr="00785751" w14:paraId="20C744E6" w14:textId="77777777" w:rsidTr="008560CC">
        <w:tc>
          <w:tcPr>
            <w:tcW w:w="1397" w:type="pct"/>
            <w:shd w:val="clear" w:color="auto" w:fill="auto"/>
          </w:tcPr>
          <w:p w14:paraId="23ABA43A" w14:textId="77777777" w:rsidR="00DB7039" w:rsidRPr="00785751" w:rsidRDefault="00DB7039" w:rsidP="00DB7039">
            <w:pPr>
              <w:jc w:val="left"/>
              <w:rPr>
                <w:sz w:val="15"/>
                <w:szCs w:val="15"/>
                <w:lang w:eastAsia="en-GB"/>
              </w:rPr>
            </w:pPr>
            <w:r w:rsidRPr="00785751">
              <w:rPr>
                <w:sz w:val="15"/>
                <w:szCs w:val="15"/>
                <w:lang w:eastAsia="en-GB"/>
              </w:rPr>
              <w:t xml:space="preserve">The Tanzania Communications Regulatory Authority (TCRA) suspended new data tariffs offered by the country’s mobile operators. Telecommunications companies revised their prices for voice calls, </w:t>
            </w:r>
            <w:proofErr w:type="gramStart"/>
            <w:r w:rsidRPr="00785751">
              <w:rPr>
                <w:sz w:val="15"/>
                <w:szCs w:val="15"/>
                <w:lang w:eastAsia="en-GB"/>
              </w:rPr>
              <w:t>SMS</w:t>
            </w:r>
            <w:proofErr w:type="gramEnd"/>
            <w:r w:rsidRPr="00785751">
              <w:rPr>
                <w:sz w:val="15"/>
                <w:szCs w:val="15"/>
                <w:lang w:eastAsia="en-GB"/>
              </w:rPr>
              <w:t xml:space="preserve"> and data services to comply with the new regulations. However, the TCRA is </w:t>
            </w:r>
            <w:proofErr w:type="gramStart"/>
            <w:r w:rsidRPr="00785751">
              <w:rPr>
                <w:sz w:val="15"/>
                <w:szCs w:val="15"/>
                <w:lang w:eastAsia="en-GB"/>
              </w:rPr>
              <w:t>temporarily suspending</w:t>
            </w:r>
            <w:proofErr w:type="gramEnd"/>
            <w:r w:rsidRPr="00785751">
              <w:rPr>
                <w:sz w:val="15"/>
                <w:szCs w:val="15"/>
                <w:lang w:eastAsia="en-GB"/>
              </w:rPr>
              <w:t xml:space="preserve"> the new data bundles and their pricing to give service providers time to conduct detailed analysis that would better serve the interests of consumers.</w:t>
            </w:r>
          </w:p>
          <w:p w14:paraId="0AC80822" w14:textId="77777777" w:rsidR="00DB7039" w:rsidRPr="00785751" w:rsidRDefault="00DB7039" w:rsidP="00DB7039">
            <w:pPr>
              <w:jc w:val="left"/>
              <w:rPr>
                <w:sz w:val="15"/>
                <w:szCs w:val="15"/>
                <w:lang w:eastAsia="en-GB"/>
              </w:rPr>
            </w:pPr>
          </w:p>
        </w:tc>
        <w:tc>
          <w:tcPr>
            <w:tcW w:w="401" w:type="pct"/>
            <w:shd w:val="clear" w:color="auto" w:fill="auto"/>
          </w:tcPr>
          <w:p w14:paraId="36ECC9A2"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 3</w:t>
            </w:r>
          </w:p>
        </w:tc>
        <w:tc>
          <w:tcPr>
            <w:tcW w:w="639" w:type="pct"/>
            <w:shd w:val="clear" w:color="auto" w:fill="auto"/>
          </w:tcPr>
          <w:p w14:paraId="3500180E" w14:textId="77777777" w:rsidR="00DB7039" w:rsidRPr="00785751" w:rsidRDefault="00DB7039" w:rsidP="00DB7039">
            <w:pPr>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5FA7A082"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CC589BF" w14:textId="77777777" w:rsidR="00DB7039" w:rsidRPr="00785751" w:rsidRDefault="00A31855" w:rsidP="00DB7039">
            <w:pPr>
              <w:jc w:val="left"/>
              <w:rPr>
                <w:sz w:val="15"/>
                <w:szCs w:val="15"/>
                <w:lang w:eastAsia="en-GB"/>
              </w:rPr>
            </w:pPr>
            <w:hyperlink r:id="rId178" w:history="1">
              <w:r w:rsidR="00DB7039" w:rsidRPr="00785751">
                <w:rPr>
                  <w:rStyle w:val="Hyperlink"/>
                  <w:sz w:val="15"/>
                  <w:szCs w:val="15"/>
                  <w:lang w:eastAsia="en-GB"/>
                </w:rPr>
                <w:t>https://www.commsupdate.com/articles/2021/04/07/tcra-suspends-cellcos-revised-data-tariffs/?utm_source=CommsUpdate&amp;utm_campaign=db64166f38-CommsUpdate+07+April+2021&amp;utm_medium=email&amp;utm_term=0_0688983330-db64166f38-11673382</w:t>
              </w:r>
            </w:hyperlink>
            <w:r w:rsidR="00DB7039" w:rsidRPr="00785751">
              <w:rPr>
                <w:sz w:val="15"/>
                <w:szCs w:val="15"/>
                <w:lang w:eastAsia="en-GB"/>
              </w:rPr>
              <w:t xml:space="preserve"> </w:t>
            </w:r>
          </w:p>
        </w:tc>
        <w:tc>
          <w:tcPr>
            <w:tcW w:w="845" w:type="pct"/>
            <w:shd w:val="clear" w:color="auto" w:fill="auto"/>
          </w:tcPr>
          <w:p w14:paraId="01423B28" w14:textId="77777777" w:rsidR="00DB7039" w:rsidRPr="00785751" w:rsidRDefault="00DB7039" w:rsidP="00DB7039">
            <w:pPr>
              <w:jc w:val="left"/>
              <w:rPr>
                <w:sz w:val="15"/>
                <w:szCs w:val="15"/>
                <w:lang w:eastAsia="en-GB"/>
              </w:rPr>
            </w:pPr>
            <w:r w:rsidRPr="00785751">
              <w:rPr>
                <w:sz w:val="15"/>
                <w:szCs w:val="15"/>
                <w:lang w:eastAsia="en-GB"/>
              </w:rPr>
              <w:t>2 April 2021</w:t>
            </w:r>
          </w:p>
        </w:tc>
        <w:tc>
          <w:tcPr>
            <w:tcW w:w="360" w:type="pct"/>
            <w:shd w:val="clear" w:color="auto" w:fill="auto"/>
          </w:tcPr>
          <w:p w14:paraId="64E42E0B" w14:textId="77777777" w:rsidR="00DB7039" w:rsidRPr="00785751" w:rsidRDefault="00DB7039" w:rsidP="00DB7039">
            <w:pPr>
              <w:keepNext/>
              <w:keepLines/>
              <w:widowControl w:val="0"/>
              <w:jc w:val="center"/>
              <w:rPr>
                <w:sz w:val="15"/>
                <w:szCs w:val="15"/>
                <w:highlight w:val="yellow"/>
                <w:lang w:eastAsia="en-GB"/>
              </w:rPr>
            </w:pPr>
          </w:p>
        </w:tc>
      </w:tr>
      <w:tr w:rsidR="00DB7039" w:rsidRPr="00785751" w14:paraId="14A7C023" w14:textId="77777777" w:rsidTr="00DB7039">
        <w:tc>
          <w:tcPr>
            <w:tcW w:w="5000" w:type="pct"/>
            <w:gridSpan w:val="6"/>
            <w:shd w:val="clear" w:color="auto" w:fill="C9DED4"/>
          </w:tcPr>
          <w:p w14:paraId="17AAF5E3"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Ukraine</w:t>
            </w:r>
          </w:p>
        </w:tc>
      </w:tr>
      <w:tr w:rsidR="00DB7039" w:rsidRPr="00785751" w14:paraId="5B2038DA" w14:textId="77777777" w:rsidTr="008560CC">
        <w:tc>
          <w:tcPr>
            <w:tcW w:w="1397" w:type="pct"/>
            <w:shd w:val="clear" w:color="auto" w:fill="auto"/>
          </w:tcPr>
          <w:p w14:paraId="0282BAD0" w14:textId="77777777" w:rsidR="00DB7039" w:rsidRPr="00785751" w:rsidRDefault="00DB7039" w:rsidP="00DB7039">
            <w:pPr>
              <w:jc w:val="left"/>
              <w:rPr>
                <w:sz w:val="15"/>
                <w:szCs w:val="15"/>
                <w:lang w:eastAsia="en-GB"/>
              </w:rPr>
            </w:pPr>
            <w:r w:rsidRPr="00785751">
              <w:rPr>
                <w:sz w:val="15"/>
                <w:szCs w:val="15"/>
                <w:lang w:eastAsia="en-GB"/>
              </w:rPr>
              <w:t>The new law established equal rights for all providers of electronic communications networks and services to access the infrastructure and introduces a dispute settlement procedure.</w:t>
            </w:r>
          </w:p>
        </w:tc>
        <w:tc>
          <w:tcPr>
            <w:tcW w:w="401" w:type="pct"/>
            <w:shd w:val="clear" w:color="auto" w:fill="auto"/>
          </w:tcPr>
          <w:p w14:paraId="6C456499"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Modes 1 and 3</w:t>
            </w:r>
          </w:p>
        </w:tc>
        <w:tc>
          <w:tcPr>
            <w:tcW w:w="639" w:type="pct"/>
            <w:shd w:val="clear" w:color="auto" w:fill="auto"/>
          </w:tcPr>
          <w:p w14:paraId="3D3133C7" w14:textId="77777777" w:rsidR="00DB7039" w:rsidRPr="00785751" w:rsidRDefault="00DB7039" w:rsidP="00DB7039">
            <w:pPr>
              <w:widowControl w:val="0"/>
              <w:jc w:val="left"/>
              <w:rPr>
                <w:sz w:val="15"/>
                <w:szCs w:val="15"/>
                <w:lang w:eastAsia="en-GB"/>
              </w:rPr>
            </w:pPr>
            <w:r w:rsidRPr="00785751">
              <w:rPr>
                <w:sz w:val="15"/>
                <w:szCs w:val="15"/>
                <w:lang w:eastAsia="en-GB"/>
              </w:rPr>
              <w:t>Telecommunication services</w:t>
            </w:r>
          </w:p>
        </w:tc>
        <w:tc>
          <w:tcPr>
            <w:tcW w:w="1358" w:type="pct"/>
            <w:shd w:val="clear" w:color="auto" w:fill="auto"/>
          </w:tcPr>
          <w:p w14:paraId="239C1CF5" w14:textId="7CAD8865" w:rsidR="00DB7039" w:rsidRPr="00785751" w:rsidRDefault="00DB7039" w:rsidP="00DB7039">
            <w:pPr>
              <w:jc w:val="left"/>
              <w:rPr>
                <w:sz w:val="15"/>
                <w:szCs w:val="15"/>
                <w:lang w:eastAsia="en-GB"/>
              </w:rPr>
            </w:pPr>
            <w:r w:rsidRPr="00785751">
              <w:rPr>
                <w:sz w:val="15"/>
                <w:szCs w:val="15"/>
                <w:lang w:eastAsia="en-GB"/>
              </w:rPr>
              <w:t>The Law of Ukraine No 1089-IX On electronic communications</w:t>
            </w:r>
            <w:r w:rsidR="00154A3D" w:rsidRPr="00785751">
              <w:rPr>
                <w:sz w:val="15"/>
                <w:szCs w:val="15"/>
                <w:lang w:eastAsia="en-GB"/>
              </w:rPr>
              <w:t>.</w:t>
            </w:r>
          </w:p>
          <w:p w14:paraId="370F974E" w14:textId="77777777" w:rsidR="00DB7039" w:rsidRPr="00785751" w:rsidRDefault="00DB7039" w:rsidP="00DB7039">
            <w:pPr>
              <w:jc w:val="left"/>
              <w:rPr>
                <w:sz w:val="15"/>
                <w:szCs w:val="15"/>
                <w:lang w:eastAsia="en-GB"/>
              </w:rPr>
            </w:pPr>
          </w:p>
          <w:p w14:paraId="6C2C5CEE" w14:textId="77777777" w:rsidR="00DB7039" w:rsidRPr="00785751" w:rsidRDefault="00DB7039" w:rsidP="00DB7039">
            <w:pPr>
              <w:rPr>
                <w:sz w:val="15"/>
                <w:szCs w:val="15"/>
                <w:lang w:eastAsia="en-GB"/>
              </w:rPr>
            </w:pPr>
            <w:r w:rsidRPr="00785751">
              <w:rPr>
                <w:sz w:val="15"/>
                <w:szCs w:val="15"/>
                <w:lang w:eastAsia="en-GB"/>
              </w:rPr>
              <w:t>Viewed at:</w:t>
            </w:r>
          </w:p>
          <w:p w14:paraId="7CF60F3E" w14:textId="77777777" w:rsidR="00DB7039" w:rsidRPr="00785751" w:rsidRDefault="00A31855" w:rsidP="00DB7039">
            <w:pPr>
              <w:jc w:val="left"/>
              <w:rPr>
                <w:sz w:val="15"/>
                <w:szCs w:val="15"/>
                <w:lang w:eastAsia="en-GB"/>
              </w:rPr>
            </w:pPr>
            <w:hyperlink r:id="rId179" w:anchor="Text" w:history="1">
              <w:r w:rsidR="00DB7039" w:rsidRPr="00785751">
                <w:rPr>
                  <w:rStyle w:val="Hyperlink"/>
                  <w:sz w:val="15"/>
                  <w:szCs w:val="15"/>
                  <w:lang w:eastAsia="en-GB"/>
                </w:rPr>
                <w:t>https://zakon.rada.gov.ua/laws/show/1089-20#Text</w:t>
              </w:r>
            </w:hyperlink>
            <w:r w:rsidR="00DB7039" w:rsidRPr="00785751">
              <w:rPr>
                <w:sz w:val="15"/>
                <w:szCs w:val="15"/>
                <w:lang w:eastAsia="en-GB"/>
              </w:rPr>
              <w:t xml:space="preserve"> </w:t>
            </w:r>
          </w:p>
        </w:tc>
        <w:tc>
          <w:tcPr>
            <w:tcW w:w="845" w:type="pct"/>
            <w:shd w:val="clear" w:color="auto" w:fill="auto"/>
          </w:tcPr>
          <w:p w14:paraId="06B3B63D" w14:textId="77777777" w:rsidR="00DB7039" w:rsidRPr="00785751" w:rsidRDefault="00DB7039" w:rsidP="00DB7039">
            <w:pPr>
              <w:jc w:val="left"/>
              <w:rPr>
                <w:sz w:val="15"/>
                <w:szCs w:val="15"/>
                <w:lang w:eastAsia="en-GB"/>
              </w:rPr>
            </w:pPr>
            <w:r w:rsidRPr="00785751">
              <w:rPr>
                <w:sz w:val="15"/>
                <w:szCs w:val="15"/>
                <w:lang w:eastAsia="en-GB"/>
              </w:rPr>
              <w:t>Adopted 16 December 2020</w:t>
            </w:r>
          </w:p>
          <w:p w14:paraId="3762E740" w14:textId="77777777" w:rsidR="00DB7039" w:rsidRPr="00785751" w:rsidRDefault="00DB7039" w:rsidP="00DB7039">
            <w:pPr>
              <w:jc w:val="left"/>
              <w:rPr>
                <w:sz w:val="15"/>
                <w:szCs w:val="15"/>
                <w:lang w:eastAsia="en-GB"/>
              </w:rPr>
            </w:pPr>
          </w:p>
          <w:p w14:paraId="684E58B7" w14:textId="77777777" w:rsidR="00DB7039" w:rsidRPr="00785751" w:rsidRDefault="00DB7039" w:rsidP="00DB7039">
            <w:pPr>
              <w:jc w:val="left"/>
              <w:rPr>
                <w:sz w:val="15"/>
                <w:szCs w:val="15"/>
                <w:lang w:eastAsia="en-GB"/>
              </w:rPr>
            </w:pPr>
            <w:r w:rsidRPr="00785751">
              <w:rPr>
                <w:sz w:val="15"/>
                <w:szCs w:val="15"/>
                <w:lang w:eastAsia="en-GB"/>
              </w:rPr>
              <w:t>Effective 1 January 2022</w:t>
            </w:r>
          </w:p>
        </w:tc>
        <w:tc>
          <w:tcPr>
            <w:tcW w:w="360" w:type="pct"/>
            <w:shd w:val="clear" w:color="auto" w:fill="FFFFFF" w:themeFill="background1"/>
          </w:tcPr>
          <w:p w14:paraId="20AE55D9" w14:textId="77777777" w:rsidR="00DB7039" w:rsidRPr="00785751" w:rsidRDefault="00DB7039" w:rsidP="00DB7039">
            <w:pPr>
              <w:keepNext/>
              <w:keepLines/>
              <w:widowControl w:val="0"/>
              <w:jc w:val="center"/>
              <w:rPr>
                <w:sz w:val="15"/>
                <w:szCs w:val="15"/>
                <w:highlight w:val="yellow"/>
                <w:lang w:eastAsia="en-GB"/>
              </w:rPr>
            </w:pPr>
            <w:r w:rsidRPr="00785751">
              <w:rPr>
                <w:sz w:val="15"/>
                <w:szCs w:val="15"/>
                <w:lang w:eastAsia="en-GB"/>
              </w:rPr>
              <w:t>YES</w:t>
            </w:r>
          </w:p>
        </w:tc>
      </w:tr>
      <w:tr w:rsidR="00DB7039" w:rsidRPr="00785751" w14:paraId="5B74E2DE" w14:textId="77777777" w:rsidTr="00DB7039">
        <w:tc>
          <w:tcPr>
            <w:tcW w:w="5000" w:type="pct"/>
            <w:gridSpan w:val="6"/>
            <w:shd w:val="clear" w:color="auto" w:fill="FFFFFF"/>
          </w:tcPr>
          <w:p w14:paraId="7E31E6EC" w14:textId="77777777" w:rsidR="00DB7039" w:rsidRPr="00785751" w:rsidRDefault="00DB7039" w:rsidP="00154A3D">
            <w:pPr>
              <w:keepNext/>
              <w:keepLines/>
              <w:jc w:val="center"/>
              <w:rPr>
                <w:sz w:val="15"/>
                <w:szCs w:val="15"/>
                <w:lang w:eastAsia="en-GB"/>
              </w:rPr>
            </w:pPr>
            <w:r w:rsidRPr="00785751">
              <w:rPr>
                <w:b/>
                <w:sz w:val="15"/>
                <w:szCs w:val="15"/>
                <w:lang w:eastAsia="en-GB"/>
              </w:rPr>
              <w:t>FINANCIAL SERVICES</w:t>
            </w:r>
          </w:p>
        </w:tc>
      </w:tr>
      <w:tr w:rsidR="00DB7039" w:rsidRPr="00785751" w14:paraId="0F9FAF49" w14:textId="77777777" w:rsidTr="00DB7039">
        <w:tc>
          <w:tcPr>
            <w:tcW w:w="5000" w:type="pct"/>
            <w:gridSpan w:val="6"/>
            <w:shd w:val="clear" w:color="auto" w:fill="C9DED4"/>
          </w:tcPr>
          <w:p w14:paraId="2E3057A9" w14:textId="77777777" w:rsidR="00DB7039" w:rsidRPr="00785751" w:rsidRDefault="00DB7039" w:rsidP="00154A3D">
            <w:pPr>
              <w:keepNext/>
              <w:keepLines/>
              <w:jc w:val="center"/>
              <w:rPr>
                <w:b/>
                <w:sz w:val="15"/>
                <w:szCs w:val="15"/>
                <w:lang w:eastAsia="en-GB"/>
              </w:rPr>
            </w:pPr>
            <w:r w:rsidRPr="00785751">
              <w:rPr>
                <w:b/>
                <w:sz w:val="15"/>
                <w:szCs w:val="15"/>
                <w:lang w:eastAsia="en-GB"/>
              </w:rPr>
              <w:t>Albania</w:t>
            </w:r>
          </w:p>
        </w:tc>
      </w:tr>
      <w:tr w:rsidR="00DB7039" w:rsidRPr="00785751" w14:paraId="4AB125F0" w14:textId="77777777" w:rsidTr="008560CC">
        <w:trPr>
          <w:trHeight w:val="367"/>
        </w:trPr>
        <w:tc>
          <w:tcPr>
            <w:tcW w:w="1397" w:type="pct"/>
            <w:tcBorders>
              <w:top w:val="single" w:sz="4" w:space="0" w:color="auto"/>
              <w:left w:val="single" w:sz="4" w:space="0" w:color="auto"/>
              <w:bottom w:val="single" w:sz="4" w:space="0" w:color="auto"/>
              <w:right w:val="single" w:sz="4" w:space="0" w:color="auto"/>
            </w:tcBorders>
            <w:shd w:val="clear" w:color="auto" w:fill="FFFFFF"/>
          </w:tcPr>
          <w:p w14:paraId="7C144288" w14:textId="77777777" w:rsidR="00DB7039" w:rsidRPr="00785751" w:rsidRDefault="00DB7039" w:rsidP="00154A3D">
            <w:pPr>
              <w:pStyle w:val="NormalWeb"/>
              <w:rPr>
                <w:rFonts w:ascii="Verdana" w:hAnsi="Verdana"/>
                <w:sz w:val="15"/>
                <w:szCs w:val="15"/>
                <w:lang w:eastAsia="en-GB"/>
              </w:rPr>
            </w:pPr>
            <w:r w:rsidRPr="00785751">
              <w:rPr>
                <w:rFonts w:ascii="Verdana" w:hAnsi="Verdana"/>
                <w:sz w:val="15"/>
                <w:szCs w:val="15"/>
                <w:lang w:eastAsia="en-GB"/>
              </w:rPr>
              <w:t>The Board of the Capital market Authority approved five regulations (By-laws in the Capital Market) covering:</w:t>
            </w:r>
          </w:p>
          <w:p w14:paraId="30495265" w14:textId="77777777" w:rsidR="00DB7039" w:rsidRPr="00785751" w:rsidRDefault="00DB7039" w:rsidP="00154A3D">
            <w:pPr>
              <w:pStyle w:val="NormalWeb"/>
              <w:rPr>
                <w:rFonts w:ascii="Verdana" w:hAnsi="Verdana"/>
                <w:sz w:val="15"/>
                <w:szCs w:val="15"/>
                <w:lang w:eastAsia="en-GB"/>
              </w:rPr>
            </w:pPr>
            <w:r w:rsidRPr="00785751">
              <w:rPr>
                <w:rFonts w:ascii="Verdana" w:hAnsi="Verdana"/>
                <w:sz w:val="15"/>
                <w:szCs w:val="15"/>
                <w:lang w:eastAsia="en-GB"/>
              </w:rPr>
              <w:lastRenderedPageBreak/>
              <w:t>- licensing of investment firms, their branches and recognition of foreign investment firms,</w:t>
            </w:r>
          </w:p>
          <w:p w14:paraId="07EAB141" w14:textId="77777777" w:rsidR="00DB7039" w:rsidRPr="00785751" w:rsidRDefault="00DB7039" w:rsidP="00154A3D">
            <w:pPr>
              <w:pStyle w:val="NormalWeb"/>
              <w:rPr>
                <w:rFonts w:ascii="Verdana" w:hAnsi="Verdana"/>
                <w:sz w:val="15"/>
                <w:szCs w:val="15"/>
                <w:lang w:eastAsia="en-GB"/>
              </w:rPr>
            </w:pPr>
            <w:r w:rsidRPr="00785751">
              <w:rPr>
                <w:rFonts w:ascii="Verdana" w:hAnsi="Verdana"/>
                <w:sz w:val="15"/>
                <w:szCs w:val="15"/>
                <w:lang w:eastAsia="en-GB"/>
              </w:rPr>
              <w:t>- activities of tied agents of investment firms,</w:t>
            </w:r>
          </w:p>
          <w:p w14:paraId="519EC5CE" w14:textId="77777777" w:rsidR="00DB7039" w:rsidRPr="00785751" w:rsidRDefault="00DB7039" w:rsidP="00154A3D">
            <w:pPr>
              <w:pStyle w:val="NormalWeb"/>
              <w:jc w:val="left"/>
              <w:rPr>
                <w:rFonts w:ascii="Verdana" w:hAnsi="Verdana"/>
                <w:sz w:val="15"/>
                <w:szCs w:val="15"/>
                <w:lang w:eastAsia="en-GB"/>
              </w:rPr>
            </w:pPr>
            <w:r w:rsidRPr="00785751">
              <w:rPr>
                <w:rFonts w:ascii="Verdana" w:hAnsi="Verdana"/>
                <w:sz w:val="15"/>
                <w:szCs w:val="15"/>
                <w:lang w:eastAsia="en-GB"/>
              </w:rPr>
              <w:t>- requirements for key personnel in investment firms or offering investment services,</w:t>
            </w:r>
          </w:p>
          <w:p w14:paraId="53175CB5" w14:textId="77777777" w:rsidR="00DB7039" w:rsidRPr="00785751" w:rsidRDefault="00DB7039" w:rsidP="00154A3D">
            <w:pPr>
              <w:pStyle w:val="NormalWeb"/>
              <w:rPr>
                <w:rFonts w:ascii="Verdana" w:hAnsi="Verdana"/>
                <w:sz w:val="15"/>
                <w:szCs w:val="15"/>
                <w:lang w:eastAsia="en-GB"/>
              </w:rPr>
            </w:pPr>
            <w:r w:rsidRPr="00785751">
              <w:rPr>
                <w:rFonts w:ascii="Verdana" w:hAnsi="Verdana"/>
                <w:sz w:val="15"/>
                <w:szCs w:val="15"/>
                <w:lang w:eastAsia="en-GB"/>
              </w:rPr>
              <w:t>- assessing client suitability,</w:t>
            </w:r>
          </w:p>
          <w:p w14:paraId="424C62AC" w14:textId="77777777" w:rsidR="00DB7039" w:rsidRPr="00785751" w:rsidRDefault="00DB7039" w:rsidP="00154A3D">
            <w:pPr>
              <w:pStyle w:val="NormalWeb"/>
              <w:rPr>
                <w:rFonts w:ascii="Verdana" w:hAnsi="Verdana"/>
                <w:sz w:val="15"/>
                <w:szCs w:val="15"/>
                <w:lang w:eastAsia="en-GB"/>
              </w:rPr>
            </w:pPr>
            <w:r w:rsidRPr="00785751">
              <w:rPr>
                <w:rFonts w:ascii="Verdana" w:hAnsi="Verdana"/>
                <w:sz w:val="15"/>
                <w:szCs w:val="15"/>
                <w:lang w:eastAsia="en-GB"/>
              </w:rPr>
              <w:t>- procedure for registering the offering memorandum for the issuance of bonds.</w:t>
            </w:r>
          </w:p>
        </w:tc>
        <w:tc>
          <w:tcPr>
            <w:tcW w:w="401" w:type="pct"/>
            <w:tcBorders>
              <w:top w:val="single" w:sz="4" w:space="0" w:color="auto"/>
              <w:left w:val="single" w:sz="4" w:space="0" w:color="auto"/>
              <w:bottom w:val="single" w:sz="4" w:space="0" w:color="auto"/>
              <w:right w:val="single" w:sz="4" w:space="0" w:color="auto"/>
            </w:tcBorders>
            <w:shd w:val="clear" w:color="auto" w:fill="FFFFFF"/>
          </w:tcPr>
          <w:p w14:paraId="07722EF0" w14:textId="77777777" w:rsidR="00DB7039" w:rsidRPr="00785751" w:rsidRDefault="00DB7039" w:rsidP="00154A3D">
            <w:pPr>
              <w:jc w:val="left"/>
              <w:rPr>
                <w:sz w:val="15"/>
                <w:szCs w:val="15"/>
                <w:lang w:eastAsia="en-GB"/>
              </w:rPr>
            </w:pPr>
            <w:r w:rsidRPr="00785751">
              <w:rPr>
                <w:sz w:val="15"/>
                <w:szCs w:val="15"/>
                <w:lang w:eastAsia="en-GB"/>
              </w:rPr>
              <w:lastRenderedPageBreak/>
              <w:t>Multiple modes</w:t>
            </w:r>
          </w:p>
        </w:tc>
        <w:tc>
          <w:tcPr>
            <w:tcW w:w="639" w:type="pct"/>
            <w:tcBorders>
              <w:top w:val="single" w:sz="4" w:space="0" w:color="auto"/>
              <w:left w:val="single" w:sz="4" w:space="0" w:color="auto"/>
              <w:bottom w:val="single" w:sz="4" w:space="0" w:color="auto"/>
              <w:right w:val="single" w:sz="4" w:space="0" w:color="auto"/>
            </w:tcBorders>
            <w:shd w:val="clear" w:color="auto" w:fill="FFFFFF"/>
          </w:tcPr>
          <w:p w14:paraId="427F677B" w14:textId="77777777" w:rsidR="00DB7039" w:rsidRPr="00785751" w:rsidRDefault="00DB7039" w:rsidP="00154A3D">
            <w:pPr>
              <w:jc w:val="left"/>
              <w:rPr>
                <w:sz w:val="15"/>
                <w:szCs w:val="15"/>
                <w:lang w:eastAsia="en-GB"/>
              </w:rPr>
            </w:pPr>
            <w:r w:rsidRPr="00785751">
              <w:rPr>
                <w:sz w:val="15"/>
                <w:szCs w:val="15"/>
                <w:lang w:eastAsia="en-GB"/>
              </w:rPr>
              <w:t>Financial services</w:t>
            </w:r>
          </w:p>
        </w:tc>
        <w:tc>
          <w:tcPr>
            <w:tcW w:w="1358" w:type="pct"/>
            <w:tcBorders>
              <w:top w:val="single" w:sz="4" w:space="0" w:color="auto"/>
              <w:left w:val="single" w:sz="4" w:space="0" w:color="auto"/>
              <w:bottom w:val="single" w:sz="4" w:space="0" w:color="auto"/>
              <w:right w:val="single" w:sz="4" w:space="0" w:color="auto"/>
            </w:tcBorders>
            <w:shd w:val="clear" w:color="auto" w:fill="FFFFFF"/>
          </w:tcPr>
          <w:p w14:paraId="2CB1BFAA" w14:textId="0AA77789"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187, dated 16.12.2020 "On the form and procedure of registration of the offering memorandum for bonds issuance"</w:t>
            </w:r>
            <w:r w:rsidR="00154A3D" w:rsidRPr="00785751">
              <w:rPr>
                <w:sz w:val="15"/>
                <w:szCs w:val="15"/>
                <w:lang w:eastAsia="en-GB"/>
              </w:rPr>
              <w:t>.</w:t>
            </w:r>
          </w:p>
          <w:p w14:paraId="3A129867" w14:textId="77777777" w:rsidR="00DB7039" w:rsidRPr="00785751" w:rsidRDefault="00DB7039" w:rsidP="00154A3D">
            <w:pPr>
              <w:jc w:val="left"/>
              <w:rPr>
                <w:sz w:val="15"/>
                <w:szCs w:val="15"/>
                <w:lang w:eastAsia="en-GB"/>
              </w:rPr>
            </w:pPr>
          </w:p>
          <w:p w14:paraId="766D715F" w14:textId="00ED5CE3" w:rsidR="00DB7039" w:rsidRPr="00785751" w:rsidRDefault="00DB7039" w:rsidP="00154A3D">
            <w:pPr>
              <w:jc w:val="left"/>
              <w:rPr>
                <w:sz w:val="15"/>
                <w:szCs w:val="15"/>
                <w:lang w:eastAsia="en-GB"/>
              </w:rPr>
            </w:pPr>
            <w:r w:rsidRPr="00785751">
              <w:rPr>
                <w:sz w:val="15"/>
                <w:szCs w:val="15"/>
                <w:lang w:eastAsia="en-GB"/>
              </w:rPr>
              <w:lastRenderedPageBreak/>
              <w:t xml:space="preserve">Regulation </w:t>
            </w:r>
            <w:r w:rsidR="00154A3D" w:rsidRPr="00785751">
              <w:rPr>
                <w:sz w:val="15"/>
                <w:szCs w:val="15"/>
                <w:lang w:eastAsia="en-GB"/>
              </w:rPr>
              <w:t>N</w:t>
            </w:r>
            <w:r w:rsidRPr="00785751">
              <w:rPr>
                <w:sz w:val="15"/>
                <w:szCs w:val="15"/>
                <w:lang w:eastAsia="en-GB"/>
              </w:rPr>
              <w:t>o. 188, dated 16.12.2020 "On the registration and activity of the tied agent of the investment firm"</w:t>
            </w:r>
            <w:r w:rsidR="00154A3D" w:rsidRPr="00785751">
              <w:rPr>
                <w:sz w:val="15"/>
                <w:szCs w:val="15"/>
                <w:lang w:eastAsia="en-GB"/>
              </w:rPr>
              <w:t>.</w:t>
            </w:r>
          </w:p>
          <w:p w14:paraId="5FA32E10" w14:textId="77777777" w:rsidR="00DB7039" w:rsidRPr="00785751" w:rsidRDefault="00DB7039" w:rsidP="00154A3D">
            <w:pPr>
              <w:jc w:val="left"/>
              <w:rPr>
                <w:sz w:val="15"/>
                <w:szCs w:val="15"/>
                <w:lang w:eastAsia="en-GB"/>
              </w:rPr>
            </w:pPr>
          </w:p>
          <w:p w14:paraId="122B1307" w14:textId="10EEB44A"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195, dated 29.12.2020 "On the licensing of the investment firm, the registration of the branch of the foreign investment firm and the recognition of the foreign investment firm"</w:t>
            </w:r>
            <w:r w:rsidR="00154A3D" w:rsidRPr="00785751">
              <w:rPr>
                <w:sz w:val="15"/>
                <w:szCs w:val="15"/>
                <w:lang w:eastAsia="en-GB"/>
              </w:rPr>
              <w:t>.</w:t>
            </w:r>
          </w:p>
          <w:p w14:paraId="1985A6A6" w14:textId="77777777" w:rsidR="00DB7039" w:rsidRPr="00785751" w:rsidRDefault="00DB7039" w:rsidP="00154A3D">
            <w:pPr>
              <w:jc w:val="left"/>
              <w:rPr>
                <w:sz w:val="15"/>
                <w:szCs w:val="15"/>
                <w:lang w:eastAsia="en-GB"/>
              </w:rPr>
            </w:pPr>
          </w:p>
          <w:p w14:paraId="3756DD23" w14:textId="6A7A711E"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196, dated 29.12.2020 "On the certification procedure and qualifications of the employees with key functions of the investment firm"</w:t>
            </w:r>
            <w:r w:rsidR="00154A3D" w:rsidRPr="00785751">
              <w:rPr>
                <w:sz w:val="15"/>
                <w:szCs w:val="15"/>
                <w:lang w:eastAsia="en-GB"/>
              </w:rPr>
              <w:t>.</w:t>
            </w:r>
          </w:p>
          <w:p w14:paraId="1A6E4F59" w14:textId="77777777" w:rsidR="00DB7039" w:rsidRPr="00785751" w:rsidRDefault="00DB7039" w:rsidP="00154A3D">
            <w:pPr>
              <w:jc w:val="left"/>
              <w:rPr>
                <w:sz w:val="15"/>
                <w:szCs w:val="15"/>
                <w:lang w:eastAsia="en-GB"/>
              </w:rPr>
            </w:pPr>
          </w:p>
          <w:p w14:paraId="14E6D5B0" w14:textId="24177F68"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197, dated 29.12.2020 "On the assessment of client’s suitability"</w:t>
            </w:r>
            <w:r w:rsidR="00154A3D" w:rsidRPr="00785751">
              <w:rPr>
                <w:sz w:val="15"/>
                <w:szCs w:val="15"/>
                <w:lang w:eastAsia="en-GB"/>
              </w:rPr>
              <w:t>.</w:t>
            </w:r>
          </w:p>
          <w:p w14:paraId="76A077EF" w14:textId="77777777" w:rsidR="00DB7039" w:rsidRPr="00785751" w:rsidRDefault="00DB7039" w:rsidP="00154A3D">
            <w:pPr>
              <w:jc w:val="left"/>
              <w:rPr>
                <w:sz w:val="15"/>
                <w:szCs w:val="15"/>
                <w:lang w:eastAsia="en-GB"/>
              </w:rPr>
            </w:pPr>
          </w:p>
          <w:p w14:paraId="0525F21B" w14:textId="089F0FDB"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 xml:space="preserve">o.112 dated 31.08.2020 on </w:t>
            </w:r>
            <w:r w:rsidR="00154A3D" w:rsidRPr="00785751">
              <w:rPr>
                <w:sz w:val="15"/>
                <w:szCs w:val="15"/>
                <w:lang w:eastAsia="en-GB"/>
              </w:rPr>
              <w:t>"</w:t>
            </w:r>
            <w:r w:rsidRPr="00785751">
              <w:rPr>
                <w:sz w:val="15"/>
                <w:szCs w:val="15"/>
                <w:lang w:eastAsia="en-GB"/>
              </w:rPr>
              <w:t>Licensing of Collective Investment Undertakings</w:t>
            </w:r>
            <w:r w:rsidR="00154A3D" w:rsidRPr="00785751">
              <w:rPr>
                <w:sz w:val="15"/>
                <w:szCs w:val="15"/>
                <w:lang w:eastAsia="en-GB"/>
              </w:rPr>
              <w:t>".</w:t>
            </w:r>
          </w:p>
          <w:p w14:paraId="1BC5A70A" w14:textId="77777777" w:rsidR="00DB7039" w:rsidRPr="00785751" w:rsidRDefault="00DB7039" w:rsidP="00154A3D">
            <w:pPr>
              <w:jc w:val="left"/>
              <w:rPr>
                <w:sz w:val="15"/>
                <w:szCs w:val="15"/>
                <w:lang w:eastAsia="en-GB"/>
              </w:rPr>
            </w:pPr>
          </w:p>
          <w:p w14:paraId="08A5EB13" w14:textId="260CFA18"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 xml:space="preserve">o. 132 dated 30.09.2020 </w:t>
            </w:r>
            <w:r w:rsidR="00154A3D" w:rsidRPr="00785751">
              <w:rPr>
                <w:sz w:val="15"/>
                <w:szCs w:val="15"/>
                <w:lang w:eastAsia="en-GB"/>
              </w:rPr>
              <w:t>"</w:t>
            </w:r>
            <w:r w:rsidRPr="00785751">
              <w:rPr>
                <w:sz w:val="15"/>
                <w:szCs w:val="15"/>
                <w:lang w:eastAsia="en-GB"/>
              </w:rPr>
              <w:t>The form, calculation and amount of its own funds that the fund management company must have"</w:t>
            </w:r>
            <w:r w:rsidR="00154A3D" w:rsidRPr="00785751">
              <w:rPr>
                <w:sz w:val="15"/>
                <w:szCs w:val="15"/>
                <w:lang w:eastAsia="en-GB"/>
              </w:rPr>
              <w:t>.</w:t>
            </w:r>
          </w:p>
          <w:p w14:paraId="6037F378" w14:textId="77777777" w:rsidR="00DB7039" w:rsidRPr="00785751" w:rsidRDefault="00DB7039" w:rsidP="00154A3D">
            <w:pPr>
              <w:jc w:val="left"/>
              <w:rPr>
                <w:sz w:val="15"/>
                <w:szCs w:val="15"/>
                <w:lang w:eastAsia="en-GB"/>
              </w:rPr>
            </w:pPr>
          </w:p>
          <w:p w14:paraId="5D842BF1" w14:textId="3902C35C"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133, dated 30.09.2020 “On Investor communications”</w:t>
            </w:r>
            <w:r w:rsidR="00154A3D" w:rsidRPr="00785751">
              <w:rPr>
                <w:sz w:val="15"/>
                <w:szCs w:val="15"/>
                <w:lang w:eastAsia="en-GB"/>
              </w:rPr>
              <w:t>.</w:t>
            </w:r>
          </w:p>
          <w:p w14:paraId="3296A53A" w14:textId="77777777" w:rsidR="00DB7039" w:rsidRPr="00785751" w:rsidRDefault="00DB7039" w:rsidP="00154A3D">
            <w:pPr>
              <w:jc w:val="left"/>
              <w:rPr>
                <w:sz w:val="15"/>
                <w:szCs w:val="15"/>
                <w:lang w:eastAsia="en-GB"/>
              </w:rPr>
            </w:pPr>
          </w:p>
          <w:p w14:paraId="584D7264" w14:textId="3FAD4985"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o. 156, dated 23.10.2020 “Risk management of the management company of collective investment undertakings"</w:t>
            </w:r>
            <w:r w:rsidR="00154A3D" w:rsidRPr="00785751">
              <w:rPr>
                <w:sz w:val="15"/>
                <w:szCs w:val="15"/>
                <w:lang w:eastAsia="en-GB"/>
              </w:rPr>
              <w:t>.</w:t>
            </w:r>
          </w:p>
          <w:p w14:paraId="2E2A5BBE" w14:textId="77777777" w:rsidR="00DB7039" w:rsidRPr="00785751" w:rsidRDefault="00DB7039" w:rsidP="00154A3D">
            <w:pPr>
              <w:jc w:val="left"/>
              <w:rPr>
                <w:sz w:val="15"/>
                <w:szCs w:val="15"/>
                <w:lang w:eastAsia="en-GB"/>
              </w:rPr>
            </w:pPr>
          </w:p>
          <w:p w14:paraId="2A0E53B4" w14:textId="5F0F9542"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 xml:space="preserve">o. 189, dated 16.12.2020 </w:t>
            </w:r>
            <w:r w:rsidR="00154A3D" w:rsidRPr="00785751">
              <w:rPr>
                <w:sz w:val="15"/>
                <w:szCs w:val="15"/>
                <w:lang w:eastAsia="en-GB"/>
              </w:rPr>
              <w:t>"</w:t>
            </w:r>
            <w:r w:rsidRPr="00785751">
              <w:rPr>
                <w:sz w:val="15"/>
                <w:szCs w:val="15"/>
                <w:lang w:eastAsia="en-GB"/>
              </w:rPr>
              <w:t>On Suspension of issue and redemption of units in CIU</w:t>
            </w:r>
            <w:r w:rsidR="00154A3D" w:rsidRPr="00785751">
              <w:rPr>
                <w:sz w:val="15"/>
                <w:szCs w:val="15"/>
                <w:lang w:eastAsia="en-GB"/>
              </w:rPr>
              <w:t>".</w:t>
            </w:r>
          </w:p>
          <w:p w14:paraId="02ADE567" w14:textId="77777777" w:rsidR="00DB7039" w:rsidRPr="00785751" w:rsidRDefault="00DB7039" w:rsidP="00154A3D">
            <w:pPr>
              <w:jc w:val="left"/>
              <w:rPr>
                <w:sz w:val="15"/>
                <w:szCs w:val="15"/>
                <w:lang w:eastAsia="en-GB"/>
              </w:rPr>
            </w:pPr>
          </w:p>
          <w:p w14:paraId="64465F0E" w14:textId="7F1FB6E2" w:rsidR="00DB7039" w:rsidRPr="00785751" w:rsidRDefault="00DB7039" w:rsidP="00154A3D">
            <w:pPr>
              <w:jc w:val="left"/>
              <w:rPr>
                <w:sz w:val="15"/>
                <w:szCs w:val="15"/>
                <w:lang w:eastAsia="en-GB"/>
              </w:rPr>
            </w:pPr>
            <w:r w:rsidRPr="00785751">
              <w:rPr>
                <w:sz w:val="15"/>
                <w:szCs w:val="15"/>
                <w:lang w:eastAsia="en-GB"/>
              </w:rPr>
              <w:t xml:space="preserve">Regulation </w:t>
            </w:r>
            <w:r w:rsidR="00154A3D" w:rsidRPr="00785751">
              <w:rPr>
                <w:sz w:val="15"/>
                <w:szCs w:val="15"/>
                <w:lang w:eastAsia="en-GB"/>
              </w:rPr>
              <w:t>N</w:t>
            </w:r>
            <w:r w:rsidRPr="00785751">
              <w:rPr>
                <w:sz w:val="15"/>
                <w:szCs w:val="15"/>
                <w:lang w:eastAsia="en-GB"/>
              </w:rPr>
              <w:t xml:space="preserve">o. 2, dated 27.01.2021 </w:t>
            </w:r>
            <w:r w:rsidR="00154A3D" w:rsidRPr="00785751">
              <w:rPr>
                <w:sz w:val="15"/>
                <w:szCs w:val="15"/>
                <w:lang w:eastAsia="en-GB"/>
              </w:rPr>
              <w:t>"</w:t>
            </w:r>
            <w:r w:rsidRPr="00785751">
              <w:rPr>
                <w:sz w:val="15"/>
                <w:szCs w:val="15"/>
                <w:lang w:eastAsia="en-GB"/>
              </w:rPr>
              <w:t>On the Operation of Licensed Collective Investment Undertakings established in Albania by Fund Management Companies and Depositaries</w:t>
            </w:r>
            <w:r w:rsidR="00154A3D" w:rsidRPr="00785751">
              <w:rPr>
                <w:sz w:val="15"/>
                <w:szCs w:val="15"/>
                <w:lang w:eastAsia="en-GB"/>
              </w:rPr>
              <w:t>".</w:t>
            </w:r>
          </w:p>
          <w:p w14:paraId="7AB99698" w14:textId="77777777" w:rsidR="00DB7039" w:rsidRPr="00785751" w:rsidRDefault="00DB7039" w:rsidP="00154A3D">
            <w:pPr>
              <w:jc w:val="left"/>
              <w:rPr>
                <w:sz w:val="15"/>
                <w:szCs w:val="15"/>
                <w:lang w:eastAsia="en-GB"/>
              </w:rPr>
            </w:pPr>
          </w:p>
        </w:tc>
        <w:tc>
          <w:tcPr>
            <w:tcW w:w="845" w:type="pct"/>
            <w:tcBorders>
              <w:top w:val="single" w:sz="4" w:space="0" w:color="auto"/>
              <w:left w:val="single" w:sz="4" w:space="0" w:color="auto"/>
              <w:bottom w:val="single" w:sz="4" w:space="0" w:color="auto"/>
              <w:right w:val="single" w:sz="4" w:space="0" w:color="auto"/>
            </w:tcBorders>
            <w:shd w:val="clear" w:color="auto" w:fill="FFFFFF"/>
          </w:tcPr>
          <w:p w14:paraId="3CD33563" w14:textId="77777777" w:rsidR="00DB7039" w:rsidRPr="00785751" w:rsidRDefault="00DB7039" w:rsidP="00154A3D">
            <w:pPr>
              <w:jc w:val="left"/>
              <w:rPr>
                <w:sz w:val="15"/>
                <w:szCs w:val="15"/>
                <w:lang w:eastAsia="en-GB"/>
              </w:rPr>
            </w:pPr>
            <w:r w:rsidRPr="00785751">
              <w:rPr>
                <w:sz w:val="15"/>
                <w:szCs w:val="15"/>
                <w:lang w:eastAsia="en-GB"/>
              </w:rPr>
              <w:lastRenderedPageBreak/>
              <w:t>16 and 29 December 2020</w:t>
            </w:r>
          </w:p>
        </w:tc>
        <w:tc>
          <w:tcPr>
            <w:tcW w:w="360" w:type="pct"/>
            <w:tcBorders>
              <w:top w:val="single" w:sz="4" w:space="0" w:color="auto"/>
              <w:left w:val="single" w:sz="4" w:space="0" w:color="auto"/>
              <w:bottom w:val="single" w:sz="4" w:space="0" w:color="auto"/>
              <w:right w:val="single" w:sz="4" w:space="0" w:color="auto"/>
            </w:tcBorders>
            <w:shd w:val="clear" w:color="auto" w:fill="FFFFFF"/>
          </w:tcPr>
          <w:p w14:paraId="0DB3EDA9" w14:textId="77777777" w:rsidR="00DB7039" w:rsidRPr="00785751" w:rsidRDefault="00DB7039" w:rsidP="00154A3D">
            <w:pPr>
              <w:jc w:val="center"/>
              <w:rPr>
                <w:sz w:val="15"/>
                <w:szCs w:val="15"/>
                <w:lang w:eastAsia="en-GB"/>
              </w:rPr>
            </w:pPr>
            <w:r w:rsidRPr="00785751">
              <w:rPr>
                <w:sz w:val="15"/>
                <w:szCs w:val="15"/>
                <w:lang w:eastAsia="en-GB"/>
              </w:rPr>
              <w:t>YES</w:t>
            </w:r>
          </w:p>
        </w:tc>
      </w:tr>
      <w:tr w:rsidR="00DB7039" w:rsidRPr="00785751" w14:paraId="253FAD4C" w14:textId="77777777" w:rsidTr="008560CC">
        <w:trPr>
          <w:trHeight w:val="367"/>
        </w:trPr>
        <w:tc>
          <w:tcPr>
            <w:tcW w:w="1397" w:type="pct"/>
            <w:tcBorders>
              <w:top w:val="single" w:sz="4" w:space="0" w:color="auto"/>
              <w:left w:val="single" w:sz="4" w:space="0" w:color="auto"/>
              <w:bottom w:val="single" w:sz="4" w:space="0" w:color="auto"/>
              <w:right w:val="single" w:sz="4" w:space="0" w:color="auto"/>
            </w:tcBorders>
            <w:shd w:val="clear" w:color="auto" w:fill="FFFFFF"/>
          </w:tcPr>
          <w:p w14:paraId="09095536" w14:textId="77777777" w:rsidR="00DB7039" w:rsidRPr="00785751" w:rsidRDefault="00DB7039" w:rsidP="00154A3D">
            <w:pPr>
              <w:pStyle w:val="NormalWeb"/>
              <w:jc w:val="left"/>
              <w:rPr>
                <w:rFonts w:ascii="Verdana" w:hAnsi="Verdana"/>
                <w:sz w:val="15"/>
                <w:szCs w:val="15"/>
                <w:lang w:eastAsia="en-GB"/>
              </w:rPr>
            </w:pPr>
            <w:r w:rsidRPr="00785751">
              <w:rPr>
                <w:rFonts w:ascii="Verdana" w:hAnsi="Verdana"/>
                <w:sz w:val="15"/>
                <w:szCs w:val="15"/>
                <w:lang w:eastAsia="en-GB"/>
              </w:rPr>
              <w:t xml:space="preserve">The Albanian Parliament approved on 16 March 2021 a new law fulfilling the recommendations of the European Commission, through progress reports and through the annual meetings of the </w:t>
            </w:r>
            <w:r w:rsidRPr="00785751">
              <w:rPr>
                <w:rFonts w:ascii="Verdana" w:hAnsi="Verdana"/>
                <w:sz w:val="15"/>
                <w:szCs w:val="15"/>
                <w:lang w:eastAsia="en-GB"/>
              </w:rPr>
              <w:lastRenderedPageBreak/>
              <w:t>Sub-Committee EU-Albania "Internal Market and Competition".</w:t>
            </w:r>
          </w:p>
          <w:p w14:paraId="4616B71B" w14:textId="77777777" w:rsidR="00DB7039" w:rsidRPr="00785751" w:rsidRDefault="00DB7039" w:rsidP="00154A3D">
            <w:pPr>
              <w:pStyle w:val="NormalWeb"/>
              <w:rPr>
                <w:rFonts w:ascii="Verdana" w:hAnsi="Verdana"/>
                <w:sz w:val="15"/>
                <w:szCs w:val="15"/>
                <w:lang w:eastAsia="en-GB"/>
              </w:rPr>
            </w:pPr>
          </w:p>
        </w:tc>
        <w:tc>
          <w:tcPr>
            <w:tcW w:w="401" w:type="pct"/>
            <w:tcBorders>
              <w:top w:val="single" w:sz="4" w:space="0" w:color="auto"/>
              <w:left w:val="single" w:sz="4" w:space="0" w:color="auto"/>
              <w:bottom w:val="single" w:sz="4" w:space="0" w:color="auto"/>
              <w:right w:val="single" w:sz="4" w:space="0" w:color="auto"/>
            </w:tcBorders>
            <w:shd w:val="clear" w:color="auto" w:fill="FFFFFF"/>
          </w:tcPr>
          <w:p w14:paraId="707B7361" w14:textId="77777777" w:rsidR="00DB7039" w:rsidRPr="00785751" w:rsidRDefault="00DB7039" w:rsidP="00154A3D">
            <w:pPr>
              <w:jc w:val="left"/>
              <w:rPr>
                <w:sz w:val="15"/>
                <w:szCs w:val="15"/>
                <w:lang w:eastAsia="en-GB"/>
              </w:rPr>
            </w:pPr>
            <w:r w:rsidRPr="00785751">
              <w:rPr>
                <w:sz w:val="15"/>
                <w:szCs w:val="15"/>
                <w:lang w:eastAsia="en-GB"/>
              </w:rPr>
              <w:lastRenderedPageBreak/>
              <w:t>Multiple modes</w:t>
            </w:r>
          </w:p>
        </w:tc>
        <w:tc>
          <w:tcPr>
            <w:tcW w:w="639" w:type="pct"/>
            <w:tcBorders>
              <w:top w:val="single" w:sz="4" w:space="0" w:color="auto"/>
              <w:left w:val="single" w:sz="4" w:space="0" w:color="auto"/>
              <w:bottom w:val="single" w:sz="4" w:space="0" w:color="auto"/>
              <w:right w:val="single" w:sz="4" w:space="0" w:color="auto"/>
            </w:tcBorders>
            <w:shd w:val="clear" w:color="auto" w:fill="FFFFFF"/>
          </w:tcPr>
          <w:p w14:paraId="4B0631A5" w14:textId="77777777" w:rsidR="00DB7039" w:rsidRPr="00785751" w:rsidRDefault="00DB7039" w:rsidP="00154A3D">
            <w:pPr>
              <w:jc w:val="left"/>
              <w:rPr>
                <w:sz w:val="15"/>
                <w:szCs w:val="15"/>
                <w:lang w:eastAsia="en-GB"/>
              </w:rPr>
            </w:pPr>
            <w:r w:rsidRPr="00785751">
              <w:rPr>
                <w:sz w:val="15"/>
                <w:szCs w:val="15"/>
                <w:lang w:eastAsia="en-GB"/>
              </w:rPr>
              <w:t>Insurance services</w:t>
            </w:r>
          </w:p>
        </w:tc>
        <w:tc>
          <w:tcPr>
            <w:tcW w:w="1358" w:type="pct"/>
            <w:tcBorders>
              <w:top w:val="single" w:sz="4" w:space="0" w:color="auto"/>
              <w:left w:val="single" w:sz="4" w:space="0" w:color="auto"/>
              <w:bottom w:val="single" w:sz="4" w:space="0" w:color="auto"/>
              <w:right w:val="single" w:sz="4" w:space="0" w:color="auto"/>
            </w:tcBorders>
            <w:shd w:val="clear" w:color="auto" w:fill="FFFFFF"/>
          </w:tcPr>
          <w:p w14:paraId="47AB65E0" w14:textId="77777777" w:rsidR="00DB7039" w:rsidRPr="00785751" w:rsidRDefault="00DB7039" w:rsidP="00154A3D">
            <w:pPr>
              <w:jc w:val="left"/>
              <w:rPr>
                <w:sz w:val="15"/>
                <w:szCs w:val="15"/>
                <w:lang w:eastAsia="en-GB"/>
              </w:rPr>
            </w:pPr>
            <w:r w:rsidRPr="00785751">
              <w:rPr>
                <w:sz w:val="15"/>
                <w:szCs w:val="15"/>
                <w:lang w:eastAsia="en-GB"/>
              </w:rPr>
              <w:t>Law on compulsory motor insurance in the transport sector</w:t>
            </w:r>
          </w:p>
        </w:tc>
        <w:tc>
          <w:tcPr>
            <w:tcW w:w="845" w:type="pct"/>
            <w:tcBorders>
              <w:top w:val="single" w:sz="4" w:space="0" w:color="auto"/>
              <w:left w:val="single" w:sz="4" w:space="0" w:color="auto"/>
              <w:bottom w:val="single" w:sz="4" w:space="0" w:color="auto"/>
              <w:right w:val="single" w:sz="4" w:space="0" w:color="auto"/>
            </w:tcBorders>
            <w:shd w:val="clear" w:color="auto" w:fill="FFFFFF"/>
          </w:tcPr>
          <w:p w14:paraId="15702189" w14:textId="77777777" w:rsidR="00DB7039" w:rsidRPr="00785751" w:rsidRDefault="00DB7039" w:rsidP="00154A3D">
            <w:pPr>
              <w:jc w:val="left"/>
              <w:rPr>
                <w:sz w:val="15"/>
                <w:szCs w:val="15"/>
                <w:lang w:eastAsia="en-GB"/>
              </w:rPr>
            </w:pPr>
            <w:r w:rsidRPr="00785751">
              <w:rPr>
                <w:sz w:val="15"/>
                <w:szCs w:val="15"/>
                <w:lang w:eastAsia="en-GB"/>
              </w:rPr>
              <w:t>Effective 1 July 2021</w:t>
            </w:r>
          </w:p>
        </w:tc>
        <w:tc>
          <w:tcPr>
            <w:tcW w:w="360" w:type="pct"/>
            <w:tcBorders>
              <w:top w:val="single" w:sz="4" w:space="0" w:color="auto"/>
              <w:left w:val="single" w:sz="4" w:space="0" w:color="auto"/>
              <w:bottom w:val="single" w:sz="4" w:space="0" w:color="auto"/>
              <w:right w:val="single" w:sz="4" w:space="0" w:color="auto"/>
            </w:tcBorders>
            <w:shd w:val="clear" w:color="auto" w:fill="FFFFFF"/>
          </w:tcPr>
          <w:p w14:paraId="09C35279" w14:textId="77777777" w:rsidR="00DB7039" w:rsidRPr="00785751" w:rsidRDefault="00DB7039" w:rsidP="00154A3D">
            <w:pPr>
              <w:jc w:val="center"/>
              <w:rPr>
                <w:sz w:val="15"/>
                <w:szCs w:val="15"/>
                <w:lang w:eastAsia="en-GB"/>
              </w:rPr>
            </w:pPr>
            <w:r w:rsidRPr="00785751">
              <w:rPr>
                <w:sz w:val="15"/>
                <w:szCs w:val="15"/>
                <w:lang w:eastAsia="en-GB"/>
              </w:rPr>
              <w:t>YES</w:t>
            </w:r>
          </w:p>
        </w:tc>
      </w:tr>
      <w:tr w:rsidR="00DB7039" w:rsidRPr="00785751" w14:paraId="5D3133CC" w14:textId="77777777" w:rsidTr="00DB7039">
        <w:tc>
          <w:tcPr>
            <w:tcW w:w="5000" w:type="pct"/>
            <w:gridSpan w:val="6"/>
            <w:shd w:val="clear" w:color="auto" w:fill="C9DED4"/>
          </w:tcPr>
          <w:p w14:paraId="16E7FF13" w14:textId="77777777" w:rsidR="00DB7039" w:rsidRPr="00785751" w:rsidRDefault="00DB7039" w:rsidP="00154A3D">
            <w:pPr>
              <w:jc w:val="center"/>
              <w:rPr>
                <w:b/>
                <w:sz w:val="15"/>
                <w:szCs w:val="15"/>
                <w:lang w:eastAsia="en-GB"/>
              </w:rPr>
            </w:pPr>
            <w:r w:rsidRPr="00785751">
              <w:rPr>
                <w:b/>
                <w:sz w:val="15"/>
                <w:szCs w:val="15"/>
                <w:lang w:eastAsia="en-GB"/>
              </w:rPr>
              <w:t>China</w:t>
            </w:r>
          </w:p>
        </w:tc>
      </w:tr>
      <w:tr w:rsidR="00DB7039" w:rsidRPr="00785751" w14:paraId="53180A5E" w14:textId="77777777" w:rsidTr="008560CC">
        <w:tblPrEx>
          <w:tblCellMar>
            <w:left w:w="108" w:type="dxa"/>
            <w:right w:w="108" w:type="dxa"/>
          </w:tblCellMar>
        </w:tblPrEx>
        <w:tc>
          <w:tcPr>
            <w:tcW w:w="1397" w:type="pct"/>
            <w:shd w:val="clear" w:color="auto" w:fill="FFFFFF"/>
          </w:tcPr>
          <w:p w14:paraId="439D0648" w14:textId="77777777" w:rsidR="00DB7039" w:rsidRPr="00785751" w:rsidRDefault="00DB7039" w:rsidP="00154A3D">
            <w:pPr>
              <w:jc w:val="left"/>
              <w:rPr>
                <w:sz w:val="15"/>
                <w:szCs w:val="15"/>
                <w:lang w:eastAsia="en-GB"/>
              </w:rPr>
            </w:pPr>
            <w:r w:rsidRPr="00785751">
              <w:rPr>
                <w:sz w:val="15"/>
                <w:szCs w:val="15"/>
                <w:lang w:eastAsia="en-GB"/>
              </w:rPr>
              <w:t xml:space="preserve">The People's Bank of China has released new guidelines on </w:t>
            </w:r>
            <w:bookmarkStart w:id="192" w:name="_Hlk73459905"/>
            <w:r w:rsidRPr="00785751">
              <w:rPr>
                <w:sz w:val="15"/>
                <w:szCs w:val="15"/>
                <w:lang w:eastAsia="en-GB"/>
              </w:rPr>
              <w:t xml:space="preserve">the collection and processing of personal financial information </w:t>
            </w:r>
            <w:bookmarkEnd w:id="192"/>
            <w:r w:rsidRPr="00785751">
              <w:rPr>
                <w:sz w:val="15"/>
                <w:szCs w:val="15"/>
                <w:lang w:eastAsia="en-GB"/>
              </w:rPr>
              <w:t xml:space="preserve">which apply to regulated banks, financial </w:t>
            </w:r>
            <w:proofErr w:type="gramStart"/>
            <w:r w:rsidRPr="00785751">
              <w:rPr>
                <w:sz w:val="15"/>
                <w:szCs w:val="15"/>
                <w:lang w:eastAsia="en-GB"/>
              </w:rPr>
              <w:t>institutions</w:t>
            </w:r>
            <w:proofErr w:type="gramEnd"/>
            <w:r w:rsidRPr="00785751">
              <w:rPr>
                <w:sz w:val="15"/>
                <w:szCs w:val="15"/>
                <w:lang w:eastAsia="en-GB"/>
              </w:rPr>
              <w:t xml:space="preserve"> and insurance companies. Personal financial information includes</w:t>
            </w:r>
            <w:r w:rsidRPr="00785751">
              <w:rPr>
                <w:sz w:val="15"/>
                <w:szCs w:val="15"/>
              </w:rPr>
              <w:t xml:space="preserve"> </w:t>
            </w:r>
            <w:r w:rsidRPr="00785751">
              <w:rPr>
                <w:sz w:val="15"/>
                <w:szCs w:val="15"/>
                <w:lang w:eastAsia="en-GB"/>
              </w:rPr>
              <w:t xml:space="preserve">information which is collected, processed, </w:t>
            </w:r>
            <w:proofErr w:type="gramStart"/>
            <w:r w:rsidRPr="00785751">
              <w:rPr>
                <w:sz w:val="15"/>
                <w:szCs w:val="15"/>
                <w:lang w:eastAsia="en-GB"/>
              </w:rPr>
              <w:t>generated</w:t>
            </w:r>
            <w:proofErr w:type="gramEnd"/>
            <w:r w:rsidRPr="00785751">
              <w:rPr>
                <w:sz w:val="15"/>
                <w:szCs w:val="15"/>
                <w:lang w:eastAsia="en-GB"/>
              </w:rPr>
              <w:t xml:space="preserve"> and secured through the provision of financial products or services in China. </w:t>
            </w:r>
            <w:bookmarkStart w:id="193" w:name="_Hlk73459943"/>
            <w:r w:rsidRPr="00785751">
              <w:rPr>
                <w:sz w:val="15"/>
                <w:szCs w:val="15"/>
                <w:lang w:eastAsia="en-GB"/>
              </w:rPr>
              <w:t xml:space="preserve">Personal financial information can be transferred abroad if </w:t>
            </w:r>
            <w:proofErr w:type="gramStart"/>
            <w:r w:rsidRPr="00785751">
              <w:rPr>
                <w:sz w:val="15"/>
                <w:szCs w:val="15"/>
                <w:lang w:eastAsia="en-GB"/>
              </w:rPr>
              <w:t>necessary</w:t>
            </w:r>
            <w:proofErr w:type="gramEnd"/>
            <w:r w:rsidRPr="00785751">
              <w:rPr>
                <w:sz w:val="15"/>
                <w:szCs w:val="15"/>
                <w:lang w:eastAsia="en-GB"/>
              </w:rPr>
              <w:t xml:space="preserve"> for business purposes and under certain conditions (e.g. consent, privacy and security assessment). It is required, amongst other things, that certain sensitive information is not shared with third party service providers. </w:t>
            </w:r>
          </w:p>
          <w:bookmarkEnd w:id="193"/>
          <w:p w14:paraId="7A06C494" w14:textId="77777777" w:rsidR="00DB7039" w:rsidRPr="00785751" w:rsidRDefault="00DB7039" w:rsidP="00154A3D">
            <w:pPr>
              <w:jc w:val="left"/>
              <w:rPr>
                <w:sz w:val="15"/>
                <w:szCs w:val="15"/>
                <w:lang w:eastAsia="en-GB"/>
              </w:rPr>
            </w:pPr>
          </w:p>
        </w:tc>
        <w:tc>
          <w:tcPr>
            <w:tcW w:w="401" w:type="pct"/>
            <w:shd w:val="clear" w:color="auto" w:fill="FFFFFF"/>
          </w:tcPr>
          <w:p w14:paraId="70B06C75" w14:textId="77777777" w:rsidR="00DB7039" w:rsidRPr="00785751" w:rsidRDefault="00DB7039" w:rsidP="00154A3D">
            <w:pPr>
              <w:jc w:val="left"/>
              <w:rPr>
                <w:sz w:val="15"/>
                <w:szCs w:val="15"/>
                <w:lang w:eastAsia="en-GB"/>
              </w:rPr>
            </w:pPr>
            <w:r w:rsidRPr="00785751">
              <w:rPr>
                <w:sz w:val="15"/>
                <w:szCs w:val="15"/>
                <w:lang w:eastAsia="en-GB"/>
              </w:rPr>
              <w:t>Multiple modes</w:t>
            </w:r>
          </w:p>
        </w:tc>
        <w:tc>
          <w:tcPr>
            <w:tcW w:w="639" w:type="pct"/>
            <w:shd w:val="clear" w:color="auto" w:fill="FFFFFF"/>
          </w:tcPr>
          <w:p w14:paraId="3B3DA6BC" w14:textId="77777777" w:rsidR="00DB7039" w:rsidRPr="00785751" w:rsidRDefault="00DB7039" w:rsidP="00154A3D">
            <w:pPr>
              <w:jc w:val="left"/>
              <w:rPr>
                <w:sz w:val="15"/>
                <w:szCs w:val="15"/>
                <w:lang w:eastAsia="en-GB"/>
              </w:rPr>
            </w:pPr>
            <w:r w:rsidRPr="00785751">
              <w:rPr>
                <w:sz w:val="15"/>
                <w:szCs w:val="15"/>
                <w:lang w:eastAsia="en-GB"/>
              </w:rPr>
              <w:t>Financial services</w:t>
            </w:r>
          </w:p>
        </w:tc>
        <w:tc>
          <w:tcPr>
            <w:tcW w:w="1358" w:type="pct"/>
            <w:shd w:val="clear" w:color="auto" w:fill="FFFFFF"/>
          </w:tcPr>
          <w:p w14:paraId="4732593B" w14:textId="77777777" w:rsidR="00DB7039" w:rsidRPr="00785751" w:rsidRDefault="00DB7039" w:rsidP="00154A3D">
            <w:pPr>
              <w:jc w:val="left"/>
              <w:rPr>
                <w:sz w:val="15"/>
                <w:szCs w:val="15"/>
                <w:lang w:eastAsia="en-GB"/>
              </w:rPr>
            </w:pPr>
            <w:r w:rsidRPr="00785751">
              <w:rPr>
                <w:sz w:val="15"/>
                <w:szCs w:val="15"/>
                <w:lang w:eastAsia="en-GB"/>
              </w:rPr>
              <w:t>Personal Financial Information Guidelines</w:t>
            </w:r>
          </w:p>
          <w:p w14:paraId="71960B97" w14:textId="77777777" w:rsidR="00DB7039" w:rsidRPr="00785751" w:rsidRDefault="00DB7039" w:rsidP="00154A3D">
            <w:pPr>
              <w:jc w:val="left"/>
              <w:rPr>
                <w:sz w:val="15"/>
                <w:szCs w:val="15"/>
                <w:lang w:eastAsia="en-GB"/>
              </w:rPr>
            </w:pPr>
          </w:p>
          <w:p w14:paraId="244793EC" w14:textId="77777777" w:rsidR="00DB7039" w:rsidRPr="00785751" w:rsidRDefault="00DB7039" w:rsidP="00154A3D">
            <w:pPr>
              <w:jc w:val="left"/>
              <w:rPr>
                <w:sz w:val="15"/>
                <w:szCs w:val="15"/>
                <w:lang w:eastAsia="en-GB"/>
              </w:rPr>
            </w:pPr>
            <w:r w:rsidRPr="00785751">
              <w:rPr>
                <w:sz w:val="15"/>
                <w:szCs w:val="15"/>
                <w:lang w:eastAsia="en-GB"/>
              </w:rPr>
              <w:t>Viewed at:</w:t>
            </w:r>
          </w:p>
          <w:p w14:paraId="69028625" w14:textId="77777777" w:rsidR="00DB7039" w:rsidRPr="00785751" w:rsidRDefault="00A31855" w:rsidP="00154A3D">
            <w:pPr>
              <w:jc w:val="left"/>
              <w:rPr>
                <w:sz w:val="15"/>
                <w:szCs w:val="15"/>
              </w:rPr>
            </w:pPr>
            <w:hyperlink r:id="rId180" w:history="1">
              <w:r w:rsidR="00DB7039" w:rsidRPr="00785751">
                <w:rPr>
                  <w:rStyle w:val="Hyperlink"/>
                  <w:sz w:val="15"/>
                  <w:szCs w:val="15"/>
                  <w:lang w:eastAsia="en-GB"/>
                </w:rPr>
                <w:t>https://www.mondaq.com/china/security/1018664/stricter-data-localisation-and-security-rules-for-financial-and-insurance-data-in-china</w:t>
              </w:r>
            </w:hyperlink>
            <w:r w:rsidR="00DB7039" w:rsidRPr="00785751">
              <w:rPr>
                <w:sz w:val="15"/>
                <w:szCs w:val="15"/>
                <w:lang w:eastAsia="en-GB"/>
              </w:rPr>
              <w:t xml:space="preserve"> </w:t>
            </w:r>
          </w:p>
        </w:tc>
        <w:tc>
          <w:tcPr>
            <w:tcW w:w="845" w:type="pct"/>
            <w:shd w:val="clear" w:color="auto" w:fill="FFFFFF"/>
          </w:tcPr>
          <w:p w14:paraId="20E1293D" w14:textId="77777777" w:rsidR="00DB7039" w:rsidRPr="00785751" w:rsidRDefault="00DB7039" w:rsidP="00154A3D">
            <w:pPr>
              <w:jc w:val="left"/>
              <w:rPr>
                <w:sz w:val="15"/>
                <w:szCs w:val="15"/>
                <w:lang w:eastAsia="en-GB"/>
              </w:rPr>
            </w:pPr>
            <w:r w:rsidRPr="00785751">
              <w:rPr>
                <w:sz w:val="15"/>
                <w:szCs w:val="15"/>
                <w:lang w:eastAsia="en-GB"/>
              </w:rPr>
              <w:t>20 December 2020</w:t>
            </w:r>
          </w:p>
        </w:tc>
        <w:tc>
          <w:tcPr>
            <w:tcW w:w="360" w:type="pct"/>
            <w:shd w:val="clear" w:color="auto" w:fill="auto"/>
          </w:tcPr>
          <w:p w14:paraId="78F7BCEF" w14:textId="77777777" w:rsidR="00DB7039" w:rsidRPr="00785751" w:rsidRDefault="00DB7039" w:rsidP="00154A3D">
            <w:pPr>
              <w:jc w:val="center"/>
              <w:rPr>
                <w:sz w:val="15"/>
                <w:szCs w:val="15"/>
                <w:lang w:val="en-US"/>
              </w:rPr>
            </w:pPr>
          </w:p>
        </w:tc>
      </w:tr>
      <w:tr w:rsidR="00DB7039" w:rsidRPr="00785751" w14:paraId="79F96B82" w14:textId="77777777" w:rsidTr="008560CC">
        <w:tblPrEx>
          <w:tblCellMar>
            <w:left w:w="108" w:type="dxa"/>
            <w:right w:w="108" w:type="dxa"/>
          </w:tblCellMar>
        </w:tblPrEx>
        <w:tc>
          <w:tcPr>
            <w:tcW w:w="1397" w:type="pct"/>
            <w:shd w:val="clear" w:color="auto" w:fill="FFFFFF"/>
          </w:tcPr>
          <w:p w14:paraId="5C52A791" w14:textId="77777777" w:rsidR="00DB7039" w:rsidRPr="00785751" w:rsidRDefault="00DB7039" w:rsidP="00DB7039">
            <w:pPr>
              <w:jc w:val="left"/>
              <w:rPr>
                <w:sz w:val="15"/>
                <w:szCs w:val="15"/>
                <w:lang w:eastAsia="en-GB"/>
              </w:rPr>
            </w:pPr>
            <w:r w:rsidRPr="00785751">
              <w:rPr>
                <w:sz w:val="15"/>
                <w:szCs w:val="15"/>
                <w:lang w:eastAsia="en-GB"/>
              </w:rPr>
              <w:t xml:space="preserve">The People's Bank of China (PBOC) introduced a data lifecycle security code. It represents the key guideline for handling personal and other financial information by financial institutions. They are classified into five levels and different compliance obligations are specified for each. This will require financial institutions to assess and classify/tag financial data against the five levels and apply the relevant compliance obligations to each level accordingly. </w:t>
            </w:r>
          </w:p>
          <w:p w14:paraId="69F34355" w14:textId="77777777" w:rsidR="00DB7039" w:rsidRPr="00785751" w:rsidRDefault="00DB7039" w:rsidP="00DB7039">
            <w:pPr>
              <w:jc w:val="left"/>
              <w:rPr>
                <w:sz w:val="15"/>
                <w:szCs w:val="15"/>
                <w:lang w:eastAsia="en-GB"/>
              </w:rPr>
            </w:pPr>
          </w:p>
          <w:p w14:paraId="346B1608" w14:textId="77777777" w:rsidR="00DB7039" w:rsidRPr="00785751" w:rsidRDefault="00DB7039" w:rsidP="00DB7039">
            <w:pPr>
              <w:jc w:val="left"/>
              <w:rPr>
                <w:sz w:val="15"/>
                <w:szCs w:val="15"/>
                <w:lang w:eastAsia="en-GB"/>
              </w:rPr>
            </w:pPr>
            <w:r w:rsidRPr="00785751">
              <w:rPr>
                <w:sz w:val="15"/>
                <w:szCs w:val="15"/>
                <w:lang w:eastAsia="en-GB"/>
              </w:rPr>
              <w:t xml:space="preserve">Financial institutions must comply with these extra steps as well as compliance obligations under the Cybersecurity Law, Personal Information Security Specification, etc. Apps and web terminals operated by financial institutions must not retain any information at level 3 or above once the transaction in question is concluded. Level 5 data (i.e. important data, not defined) must only be stored in Mainland China and cannot be transferred or accessed abroad. For all other financial data (i.e. levels 1 to 4), the general principal is that such data should be stored in Mainland China. Financial data at level 3 or above – which includes all customer personal information – can only be transferred to, or accessed by, third </w:t>
            </w:r>
            <w:r w:rsidRPr="00785751">
              <w:rPr>
                <w:sz w:val="15"/>
                <w:szCs w:val="15"/>
                <w:lang w:eastAsia="en-GB"/>
              </w:rPr>
              <w:lastRenderedPageBreak/>
              <w:t>parties (onshore or offshore) if: (</w:t>
            </w:r>
            <w:proofErr w:type="spellStart"/>
            <w:r w:rsidRPr="00785751">
              <w:rPr>
                <w:sz w:val="15"/>
                <w:szCs w:val="15"/>
                <w:lang w:eastAsia="en-GB"/>
              </w:rPr>
              <w:t>i</w:t>
            </w:r>
            <w:proofErr w:type="spellEnd"/>
            <w:r w:rsidRPr="00785751">
              <w:rPr>
                <w:sz w:val="15"/>
                <w:szCs w:val="15"/>
                <w:lang w:eastAsia="en-GB"/>
              </w:rPr>
              <w:t>) necessary for business purposes; and (ii) prior approvals are obtained. Transfers to group companies are also regulated, and different requirements apply to each level.</w:t>
            </w:r>
          </w:p>
          <w:p w14:paraId="0B38F7F1" w14:textId="77777777" w:rsidR="00DB7039" w:rsidRPr="00785751" w:rsidRDefault="00DB7039" w:rsidP="00DB7039">
            <w:pPr>
              <w:jc w:val="left"/>
              <w:rPr>
                <w:sz w:val="15"/>
                <w:szCs w:val="15"/>
                <w:lang w:eastAsia="en-GB"/>
              </w:rPr>
            </w:pPr>
          </w:p>
          <w:p w14:paraId="238C9385" w14:textId="77777777" w:rsidR="00DB7039" w:rsidRPr="00785751" w:rsidRDefault="00DB7039" w:rsidP="00DB7039">
            <w:pPr>
              <w:jc w:val="left"/>
              <w:rPr>
                <w:sz w:val="15"/>
                <w:szCs w:val="15"/>
                <w:lang w:eastAsia="en-GB"/>
              </w:rPr>
            </w:pPr>
            <w:r w:rsidRPr="00785751">
              <w:rPr>
                <w:sz w:val="15"/>
                <w:szCs w:val="15"/>
                <w:lang w:eastAsia="en-GB"/>
              </w:rPr>
              <w:t>The code details extensive data security measures that must be applied throughout the data lifecycle for each level of data. Financial institutions must undertake an additional data security impact assessment if they acquire any data from an external (third party) supplier.</w:t>
            </w:r>
          </w:p>
          <w:p w14:paraId="63042D48" w14:textId="77777777" w:rsidR="00DB7039" w:rsidRPr="00785751" w:rsidRDefault="00DB7039" w:rsidP="00DB7039">
            <w:pPr>
              <w:jc w:val="left"/>
              <w:rPr>
                <w:sz w:val="15"/>
                <w:szCs w:val="15"/>
                <w:lang w:eastAsia="en-GB"/>
              </w:rPr>
            </w:pPr>
          </w:p>
        </w:tc>
        <w:tc>
          <w:tcPr>
            <w:tcW w:w="401" w:type="pct"/>
            <w:shd w:val="clear" w:color="auto" w:fill="FFFFFF"/>
          </w:tcPr>
          <w:p w14:paraId="324A0670"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3</w:t>
            </w:r>
          </w:p>
        </w:tc>
        <w:tc>
          <w:tcPr>
            <w:tcW w:w="639" w:type="pct"/>
            <w:shd w:val="clear" w:color="auto" w:fill="FFFFFF"/>
          </w:tcPr>
          <w:p w14:paraId="5CE5C403"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759D924F" w14:textId="1A8DDF17" w:rsidR="00DB7039" w:rsidRPr="00785751" w:rsidRDefault="00DB7039" w:rsidP="00DB7039">
            <w:pPr>
              <w:jc w:val="left"/>
              <w:rPr>
                <w:sz w:val="15"/>
                <w:szCs w:val="15"/>
                <w:lang w:eastAsia="en-GB"/>
              </w:rPr>
            </w:pPr>
            <w:r w:rsidRPr="00785751">
              <w:rPr>
                <w:sz w:val="15"/>
                <w:szCs w:val="15"/>
                <w:lang w:eastAsia="en-GB"/>
              </w:rPr>
              <w:t>Financial Data Security Data Lifecycle Security Code (JR/T 0223-2021)</w:t>
            </w:r>
            <w:r w:rsidR="00154A3D" w:rsidRPr="00785751">
              <w:rPr>
                <w:sz w:val="15"/>
                <w:szCs w:val="15"/>
                <w:lang w:eastAsia="en-GB"/>
              </w:rPr>
              <w:t>.</w:t>
            </w:r>
          </w:p>
          <w:p w14:paraId="3902DE21" w14:textId="77777777" w:rsidR="00DB7039" w:rsidRPr="00785751" w:rsidRDefault="00DB7039" w:rsidP="00DB7039">
            <w:pPr>
              <w:jc w:val="left"/>
              <w:rPr>
                <w:sz w:val="15"/>
                <w:szCs w:val="15"/>
                <w:lang w:eastAsia="en-GB"/>
              </w:rPr>
            </w:pPr>
          </w:p>
          <w:p w14:paraId="3E107486"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18531F09" w14:textId="77777777" w:rsidR="00DB7039" w:rsidRPr="00785751" w:rsidRDefault="00A31855" w:rsidP="00DB7039">
            <w:pPr>
              <w:jc w:val="left"/>
              <w:rPr>
                <w:sz w:val="15"/>
                <w:szCs w:val="15"/>
                <w:lang w:eastAsia="en-GB"/>
              </w:rPr>
            </w:pPr>
            <w:hyperlink r:id="rId181" w:history="1">
              <w:r w:rsidR="00DB7039" w:rsidRPr="00785751">
                <w:rPr>
                  <w:rStyle w:val="Hyperlink"/>
                  <w:sz w:val="15"/>
                  <w:szCs w:val="15"/>
                  <w:lang w:eastAsia="en-GB"/>
                </w:rPr>
                <w:t>https://blogs.dlapiper.com/privacymatters/china-navigating-china-episode-16-new-data-lifecycle-guidelines-for-financial-institutions-in-china-detailed-assessments-additional-security-measures-and-some-data-localisation-introduced/</w:t>
              </w:r>
            </w:hyperlink>
            <w:r w:rsidR="00DB7039" w:rsidRPr="00785751">
              <w:rPr>
                <w:sz w:val="15"/>
                <w:szCs w:val="15"/>
                <w:lang w:eastAsia="en-GB"/>
              </w:rPr>
              <w:t xml:space="preserve"> </w:t>
            </w:r>
          </w:p>
          <w:p w14:paraId="47DA5464" w14:textId="77777777" w:rsidR="00DB7039" w:rsidRPr="00785751" w:rsidRDefault="00DB7039" w:rsidP="00DB7039">
            <w:pPr>
              <w:jc w:val="left"/>
              <w:rPr>
                <w:sz w:val="15"/>
                <w:szCs w:val="15"/>
                <w:lang w:eastAsia="en-GB"/>
              </w:rPr>
            </w:pPr>
          </w:p>
          <w:p w14:paraId="1DE45C0B" w14:textId="77777777" w:rsidR="00DB7039" w:rsidRPr="00785751" w:rsidRDefault="00A31855" w:rsidP="00DB7039">
            <w:pPr>
              <w:jc w:val="left"/>
              <w:rPr>
                <w:sz w:val="15"/>
                <w:szCs w:val="15"/>
                <w:lang w:eastAsia="en-GB"/>
              </w:rPr>
            </w:pPr>
            <w:hyperlink r:id="rId182" w:history="1">
              <w:r w:rsidR="00DB7039" w:rsidRPr="00785751">
                <w:rPr>
                  <w:rStyle w:val="Hyperlink"/>
                  <w:sz w:val="15"/>
                  <w:szCs w:val="15"/>
                  <w:lang w:eastAsia="en-GB"/>
                </w:rPr>
                <w:t>http://www.360doc.com/content/21/0416/10/70074794_972578115.shtml</w:t>
              </w:r>
            </w:hyperlink>
            <w:r w:rsidR="00DB7039" w:rsidRPr="00785751">
              <w:rPr>
                <w:rStyle w:val="Hyperlink"/>
                <w:sz w:val="15"/>
                <w:szCs w:val="15"/>
                <w:lang w:eastAsia="en-GB"/>
              </w:rPr>
              <w:t xml:space="preserve"> </w:t>
            </w:r>
          </w:p>
        </w:tc>
        <w:tc>
          <w:tcPr>
            <w:tcW w:w="845" w:type="pct"/>
            <w:shd w:val="clear" w:color="auto" w:fill="FFFFFF"/>
          </w:tcPr>
          <w:p w14:paraId="5CABD20F" w14:textId="77777777" w:rsidR="00DB7039" w:rsidRPr="00785751" w:rsidRDefault="00DB7039" w:rsidP="00DB7039">
            <w:pPr>
              <w:widowControl w:val="0"/>
              <w:jc w:val="left"/>
              <w:rPr>
                <w:sz w:val="15"/>
                <w:szCs w:val="15"/>
                <w:lang w:eastAsia="en-GB"/>
              </w:rPr>
            </w:pPr>
            <w:r w:rsidRPr="00785751">
              <w:rPr>
                <w:sz w:val="15"/>
                <w:szCs w:val="15"/>
                <w:lang w:eastAsia="en-GB"/>
              </w:rPr>
              <w:t>Effective 8 April 2021</w:t>
            </w:r>
          </w:p>
        </w:tc>
        <w:tc>
          <w:tcPr>
            <w:tcW w:w="360" w:type="pct"/>
            <w:shd w:val="clear" w:color="auto" w:fill="auto"/>
          </w:tcPr>
          <w:p w14:paraId="46A66EE7" w14:textId="77777777" w:rsidR="00DB7039" w:rsidRPr="00785751" w:rsidRDefault="00DB7039" w:rsidP="00DB7039">
            <w:pPr>
              <w:widowControl w:val="0"/>
              <w:jc w:val="center"/>
              <w:rPr>
                <w:sz w:val="15"/>
                <w:szCs w:val="15"/>
                <w:lang w:val="en-US"/>
              </w:rPr>
            </w:pPr>
          </w:p>
        </w:tc>
      </w:tr>
      <w:tr w:rsidR="00DB7039" w:rsidRPr="00785751" w14:paraId="0095E47F" w14:textId="77777777" w:rsidTr="008560CC">
        <w:tblPrEx>
          <w:tblCellMar>
            <w:left w:w="108" w:type="dxa"/>
            <w:right w:w="108" w:type="dxa"/>
          </w:tblCellMar>
        </w:tblPrEx>
        <w:tc>
          <w:tcPr>
            <w:tcW w:w="1397" w:type="pct"/>
            <w:shd w:val="clear" w:color="auto" w:fill="FFFFFF"/>
          </w:tcPr>
          <w:p w14:paraId="709E4107" w14:textId="77777777" w:rsidR="00DB7039" w:rsidRPr="00785751" w:rsidRDefault="00DB7039" w:rsidP="00DB7039">
            <w:pPr>
              <w:widowControl w:val="0"/>
              <w:jc w:val="left"/>
              <w:rPr>
                <w:sz w:val="15"/>
                <w:szCs w:val="15"/>
                <w:lang w:eastAsia="en-GB"/>
              </w:rPr>
            </w:pPr>
            <w:bookmarkStart w:id="194" w:name="_Hlk73460003"/>
            <w:r w:rsidRPr="00785751">
              <w:rPr>
                <w:sz w:val="15"/>
                <w:szCs w:val="15"/>
                <w:lang w:eastAsia="en-GB"/>
              </w:rPr>
              <w:t>The China Banking and Insurance Regulatory Commission (CBIRC) issued a Notice on Matters Related to Insurance Fund Financial Equity Investment. The core of the Notice is to remove industry restrictions on financial equity investment of insurance funds.</w:t>
            </w:r>
          </w:p>
        </w:tc>
        <w:tc>
          <w:tcPr>
            <w:tcW w:w="401" w:type="pct"/>
            <w:shd w:val="clear" w:color="auto" w:fill="FFFFFF"/>
          </w:tcPr>
          <w:p w14:paraId="02318B7A"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41C08A62" w14:textId="77777777" w:rsidR="00DB7039" w:rsidRPr="00785751" w:rsidRDefault="00DB7039" w:rsidP="00DB7039">
            <w:pPr>
              <w:widowControl w:val="0"/>
              <w:jc w:val="left"/>
              <w:rPr>
                <w:sz w:val="15"/>
                <w:szCs w:val="15"/>
                <w:lang w:eastAsia="en-GB"/>
              </w:rPr>
            </w:pPr>
            <w:r w:rsidRPr="00785751">
              <w:rPr>
                <w:sz w:val="15"/>
                <w:szCs w:val="15"/>
                <w:lang w:eastAsia="en-GB"/>
              </w:rPr>
              <w:t>Insurance services</w:t>
            </w:r>
          </w:p>
        </w:tc>
        <w:tc>
          <w:tcPr>
            <w:tcW w:w="1358" w:type="pct"/>
            <w:shd w:val="clear" w:color="auto" w:fill="FFFFFF"/>
          </w:tcPr>
          <w:p w14:paraId="12899AE3" w14:textId="4FB43D5C" w:rsidR="00DB7039" w:rsidRPr="00785751" w:rsidRDefault="00DB7039" w:rsidP="00DB7039">
            <w:pPr>
              <w:jc w:val="left"/>
              <w:rPr>
                <w:sz w:val="15"/>
                <w:szCs w:val="15"/>
                <w:lang w:eastAsia="en-GB"/>
              </w:rPr>
            </w:pPr>
            <w:r w:rsidRPr="00785751">
              <w:rPr>
                <w:sz w:val="15"/>
                <w:szCs w:val="15"/>
                <w:lang w:eastAsia="en-GB"/>
              </w:rPr>
              <w:t>Notice on Matters Related to Insurance Fund Financial Equity Investment</w:t>
            </w:r>
            <w:r w:rsidR="00154A3D" w:rsidRPr="00785751">
              <w:rPr>
                <w:sz w:val="15"/>
                <w:szCs w:val="15"/>
                <w:lang w:eastAsia="en-GB"/>
              </w:rPr>
              <w:t>.</w:t>
            </w:r>
          </w:p>
          <w:p w14:paraId="4407B34F" w14:textId="77777777" w:rsidR="00DB7039" w:rsidRPr="00785751" w:rsidRDefault="00DB7039" w:rsidP="00DB7039">
            <w:pPr>
              <w:jc w:val="left"/>
              <w:rPr>
                <w:sz w:val="15"/>
                <w:szCs w:val="15"/>
                <w:lang w:eastAsia="en-GB"/>
              </w:rPr>
            </w:pPr>
          </w:p>
          <w:p w14:paraId="7676A40E"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40809C6E" w14:textId="77777777" w:rsidR="00DB7039" w:rsidRPr="00785751" w:rsidRDefault="00A31855" w:rsidP="00DB7039">
            <w:pPr>
              <w:jc w:val="left"/>
              <w:rPr>
                <w:rStyle w:val="Hyperlink"/>
                <w:sz w:val="15"/>
                <w:szCs w:val="15"/>
                <w:lang w:eastAsia="en-GB"/>
              </w:rPr>
            </w:pPr>
            <w:hyperlink r:id="rId183" w:history="1">
              <w:r w:rsidR="00DB7039" w:rsidRPr="00785751">
                <w:rPr>
                  <w:rStyle w:val="Hyperlink"/>
                  <w:sz w:val="15"/>
                  <w:szCs w:val="15"/>
                  <w:lang w:eastAsia="en-GB"/>
                </w:rPr>
                <w:t>http://www.cbirc.gov.cn/cn/view/pages/govermentDetail.html?docId=942106&amp;itemId=861&amp;generaltype=1</w:t>
              </w:r>
            </w:hyperlink>
          </w:p>
          <w:p w14:paraId="20FDFECE" w14:textId="77777777" w:rsidR="00DB7039" w:rsidRPr="00785751" w:rsidRDefault="00DB7039" w:rsidP="00DB7039">
            <w:pPr>
              <w:jc w:val="left"/>
              <w:rPr>
                <w:sz w:val="15"/>
                <w:szCs w:val="15"/>
              </w:rPr>
            </w:pPr>
          </w:p>
        </w:tc>
        <w:tc>
          <w:tcPr>
            <w:tcW w:w="845" w:type="pct"/>
            <w:shd w:val="clear" w:color="auto" w:fill="FFFFFF"/>
          </w:tcPr>
          <w:p w14:paraId="4B24EC51" w14:textId="77777777" w:rsidR="00DB7039" w:rsidRPr="00785751" w:rsidRDefault="00DB7039" w:rsidP="00DB7039">
            <w:pPr>
              <w:widowControl w:val="0"/>
              <w:jc w:val="left"/>
              <w:rPr>
                <w:sz w:val="15"/>
                <w:szCs w:val="15"/>
                <w:lang w:eastAsia="en-GB"/>
              </w:rPr>
            </w:pPr>
            <w:r w:rsidRPr="00785751">
              <w:rPr>
                <w:sz w:val="15"/>
                <w:szCs w:val="15"/>
                <w:lang w:eastAsia="en-GB"/>
              </w:rPr>
              <w:t>Effective 12 November 2020</w:t>
            </w:r>
          </w:p>
        </w:tc>
        <w:tc>
          <w:tcPr>
            <w:tcW w:w="360" w:type="pct"/>
            <w:shd w:val="clear" w:color="auto" w:fill="auto"/>
          </w:tcPr>
          <w:p w14:paraId="628AC434"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0E724791" w14:textId="77777777" w:rsidTr="008560CC">
        <w:tblPrEx>
          <w:tblCellMar>
            <w:left w:w="108" w:type="dxa"/>
            <w:right w:w="108" w:type="dxa"/>
          </w:tblCellMar>
        </w:tblPrEx>
        <w:tc>
          <w:tcPr>
            <w:tcW w:w="1397" w:type="pct"/>
            <w:shd w:val="clear" w:color="auto" w:fill="FFFFFF"/>
          </w:tcPr>
          <w:p w14:paraId="116B9B4E" w14:textId="77777777" w:rsidR="00DB7039" w:rsidRPr="00785751" w:rsidRDefault="00DB7039" w:rsidP="00DB7039">
            <w:pPr>
              <w:jc w:val="left"/>
              <w:rPr>
                <w:sz w:val="15"/>
                <w:szCs w:val="15"/>
                <w:lang w:eastAsia="en-GB"/>
              </w:rPr>
            </w:pPr>
            <w:bookmarkStart w:id="195" w:name="_Hlk73606139"/>
            <w:bookmarkEnd w:id="194"/>
            <w:r w:rsidRPr="00785751">
              <w:rPr>
                <w:sz w:val="15"/>
                <w:szCs w:val="15"/>
                <w:lang w:eastAsia="en-GB"/>
              </w:rPr>
              <w:t xml:space="preserve">The CBIRC introduced new rules regarding Internet Insurance Business Measures according to which </w:t>
            </w:r>
            <w:bookmarkStart w:id="196" w:name="_Hlk73461920"/>
            <w:r w:rsidRPr="00785751">
              <w:rPr>
                <w:sz w:val="15"/>
                <w:szCs w:val="15"/>
                <w:lang w:eastAsia="en-GB"/>
              </w:rPr>
              <w:t xml:space="preserve">only licensed insurance institutions (qualified operators) </w:t>
            </w:r>
            <w:proofErr w:type="gramStart"/>
            <w:r w:rsidRPr="00785751">
              <w:rPr>
                <w:sz w:val="15"/>
                <w:szCs w:val="15"/>
                <w:lang w:eastAsia="en-GB"/>
              </w:rPr>
              <w:t>are allowed to</w:t>
            </w:r>
            <w:proofErr w:type="gramEnd"/>
            <w:r w:rsidRPr="00785751">
              <w:rPr>
                <w:sz w:val="15"/>
                <w:szCs w:val="15"/>
                <w:lang w:eastAsia="en-GB"/>
              </w:rPr>
              <w:t xml:space="preserve"> engage in internet insurance business. </w:t>
            </w:r>
            <w:bookmarkEnd w:id="196"/>
          </w:p>
        </w:tc>
        <w:tc>
          <w:tcPr>
            <w:tcW w:w="401" w:type="pct"/>
            <w:shd w:val="clear" w:color="auto" w:fill="FFFFFF"/>
          </w:tcPr>
          <w:p w14:paraId="6831B788"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FFFFFF"/>
          </w:tcPr>
          <w:p w14:paraId="565ACA96" w14:textId="77777777" w:rsidR="00DB7039" w:rsidRPr="00785751" w:rsidRDefault="00DB7039" w:rsidP="00DB7039">
            <w:pPr>
              <w:widowControl w:val="0"/>
              <w:jc w:val="left"/>
              <w:rPr>
                <w:sz w:val="15"/>
                <w:szCs w:val="15"/>
                <w:lang w:eastAsia="en-GB"/>
              </w:rPr>
            </w:pPr>
            <w:r w:rsidRPr="00785751">
              <w:rPr>
                <w:sz w:val="15"/>
                <w:szCs w:val="15"/>
                <w:lang w:eastAsia="en-GB"/>
              </w:rPr>
              <w:t>Insurance services</w:t>
            </w:r>
          </w:p>
        </w:tc>
        <w:tc>
          <w:tcPr>
            <w:tcW w:w="1358" w:type="pct"/>
            <w:shd w:val="clear" w:color="auto" w:fill="FFFFFF"/>
          </w:tcPr>
          <w:p w14:paraId="741ACD7B" w14:textId="77777777" w:rsidR="00DB7039" w:rsidRPr="00785751" w:rsidRDefault="00DB7039" w:rsidP="00DB7039">
            <w:pPr>
              <w:jc w:val="left"/>
              <w:rPr>
                <w:sz w:val="15"/>
                <w:szCs w:val="15"/>
                <w:lang w:eastAsia="en-GB"/>
              </w:rPr>
            </w:pPr>
            <w:r w:rsidRPr="00785751">
              <w:rPr>
                <w:sz w:val="15"/>
                <w:szCs w:val="15"/>
                <w:lang w:eastAsia="en-GB"/>
              </w:rPr>
              <w:t>Internet Insurance Business Measures</w:t>
            </w:r>
          </w:p>
          <w:p w14:paraId="4349E497" w14:textId="50A2E19D" w:rsidR="00DB7039" w:rsidRPr="00785751" w:rsidRDefault="00DB7039" w:rsidP="00DB7039">
            <w:pPr>
              <w:jc w:val="left"/>
              <w:rPr>
                <w:sz w:val="15"/>
                <w:szCs w:val="15"/>
                <w:lang w:eastAsia="en-GB"/>
              </w:rPr>
            </w:pPr>
            <w:r w:rsidRPr="00785751">
              <w:rPr>
                <w:sz w:val="15"/>
                <w:szCs w:val="15"/>
                <w:lang w:eastAsia="en-GB"/>
              </w:rPr>
              <w:t>(New Internet Insurance Measures)</w:t>
            </w:r>
            <w:r w:rsidR="00154A3D" w:rsidRPr="00785751">
              <w:rPr>
                <w:sz w:val="15"/>
                <w:szCs w:val="15"/>
                <w:lang w:eastAsia="en-GB"/>
              </w:rPr>
              <w:t>.</w:t>
            </w:r>
          </w:p>
          <w:p w14:paraId="04D346E8" w14:textId="77777777" w:rsidR="00DB7039" w:rsidRPr="00785751" w:rsidRDefault="00DB7039" w:rsidP="00DB7039">
            <w:pPr>
              <w:jc w:val="left"/>
              <w:rPr>
                <w:sz w:val="15"/>
                <w:szCs w:val="15"/>
                <w:lang w:eastAsia="en-GB"/>
              </w:rPr>
            </w:pPr>
          </w:p>
          <w:p w14:paraId="3853E1C9" w14:textId="77777777" w:rsidR="00DB7039" w:rsidRPr="00785751" w:rsidRDefault="00DB7039" w:rsidP="00DB7039">
            <w:pPr>
              <w:jc w:val="left"/>
              <w:rPr>
                <w:sz w:val="15"/>
                <w:szCs w:val="15"/>
                <w:lang w:eastAsia="en-GB"/>
              </w:rPr>
            </w:pPr>
            <w:r w:rsidRPr="00785751">
              <w:rPr>
                <w:sz w:val="15"/>
                <w:szCs w:val="15"/>
                <w:lang w:eastAsia="en-GB"/>
              </w:rPr>
              <w:t>Viewed at:</w:t>
            </w:r>
          </w:p>
          <w:p w14:paraId="0509BC02" w14:textId="77777777" w:rsidR="00DB7039" w:rsidRPr="00785751" w:rsidRDefault="00A31855" w:rsidP="00DB7039">
            <w:pPr>
              <w:jc w:val="left"/>
              <w:rPr>
                <w:rStyle w:val="Hyperlink"/>
                <w:sz w:val="15"/>
                <w:szCs w:val="15"/>
                <w:lang w:eastAsia="en-GB"/>
              </w:rPr>
            </w:pPr>
            <w:hyperlink r:id="rId184" w:history="1">
              <w:r w:rsidR="00DB7039" w:rsidRPr="00785751">
                <w:rPr>
                  <w:rStyle w:val="Hyperlink"/>
                  <w:sz w:val="15"/>
                  <w:szCs w:val="15"/>
                  <w:lang w:eastAsia="en-GB"/>
                </w:rPr>
                <w:t>https://www.cbirc.gov.cn/cn/view/pages/govermentDetail.html?docId=949137&amp;itemId=861</w:t>
              </w:r>
            </w:hyperlink>
          </w:p>
          <w:p w14:paraId="617E3FFD" w14:textId="77777777" w:rsidR="00DB7039" w:rsidRPr="00785751" w:rsidRDefault="00DB7039" w:rsidP="00DB7039">
            <w:pPr>
              <w:jc w:val="left"/>
              <w:rPr>
                <w:sz w:val="15"/>
                <w:szCs w:val="15"/>
              </w:rPr>
            </w:pPr>
          </w:p>
        </w:tc>
        <w:tc>
          <w:tcPr>
            <w:tcW w:w="845" w:type="pct"/>
            <w:shd w:val="clear" w:color="auto" w:fill="FFFFFF"/>
          </w:tcPr>
          <w:p w14:paraId="4369ADA5" w14:textId="77777777" w:rsidR="00DB7039" w:rsidRPr="00785751" w:rsidRDefault="00DB7039" w:rsidP="00DB7039">
            <w:pPr>
              <w:widowControl w:val="0"/>
              <w:jc w:val="left"/>
              <w:rPr>
                <w:sz w:val="15"/>
                <w:szCs w:val="15"/>
                <w:lang w:eastAsia="en-GB"/>
              </w:rPr>
            </w:pPr>
            <w:r w:rsidRPr="00785751">
              <w:rPr>
                <w:sz w:val="15"/>
                <w:szCs w:val="15"/>
                <w:lang w:eastAsia="en-GB"/>
              </w:rPr>
              <w:t>Effective 1 February 2021</w:t>
            </w:r>
          </w:p>
        </w:tc>
        <w:tc>
          <w:tcPr>
            <w:tcW w:w="360" w:type="pct"/>
            <w:shd w:val="clear" w:color="auto" w:fill="auto"/>
          </w:tcPr>
          <w:p w14:paraId="48375986" w14:textId="77777777" w:rsidR="00DB7039" w:rsidRPr="00785751" w:rsidRDefault="00DB7039" w:rsidP="00DB7039">
            <w:pPr>
              <w:widowControl w:val="0"/>
              <w:jc w:val="center"/>
              <w:rPr>
                <w:sz w:val="15"/>
                <w:szCs w:val="15"/>
                <w:lang w:val="en-US"/>
              </w:rPr>
            </w:pPr>
            <w:r w:rsidRPr="00785751">
              <w:rPr>
                <w:sz w:val="15"/>
                <w:szCs w:val="15"/>
                <w:lang w:val="en-US"/>
              </w:rPr>
              <w:t>YES</w:t>
            </w:r>
          </w:p>
        </w:tc>
      </w:tr>
      <w:bookmarkEnd w:id="195"/>
      <w:tr w:rsidR="00DB7039" w:rsidRPr="00785751" w14:paraId="7D5B19D4" w14:textId="77777777" w:rsidTr="008560CC">
        <w:tblPrEx>
          <w:tblCellMar>
            <w:left w:w="108" w:type="dxa"/>
            <w:right w:w="108" w:type="dxa"/>
          </w:tblCellMar>
        </w:tblPrEx>
        <w:tc>
          <w:tcPr>
            <w:tcW w:w="1397" w:type="pct"/>
            <w:shd w:val="clear" w:color="auto" w:fill="FFFFFF"/>
          </w:tcPr>
          <w:p w14:paraId="51305001" w14:textId="4DD3474A" w:rsidR="00DB7039" w:rsidRPr="00785751" w:rsidRDefault="00DB7039" w:rsidP="00DB7039">
            <w:pPr>
              <w:jc w:val="left"/>
              <w:rPr>
                <w:sz w:val="15"/>
                <w:szCs w:val="15"/>
                <w:lang w:eastAsia="en-GB"/>
              </w:rPr>
            </w:pPr>
            <w:r w:rsidRPr="00785751">
              <w:rPr>
                <w:sz w:val="15"/>
                <w:szCs w:val="15"/>
                <w:lang w:eastAsia="en-GB"/>
              </w:rPr>
              <w:t>The CBIRC issued the Decision on Amending the Implementation Rules of the Regulations of the People's Republic of China on Foreign-funded Insurance Companies. Restrictive provisions on the ratio of foreign shares are removed. A foreign insurance company or a foreign</w:t>
            </w:r>
            <w:r w:rsidR="00027950">
              <w:rPr>
                <w:sz w:val="15"/>
                <w:szCs w:val="15"/>
                <w:lang w:eastAsia="en-GB"/>
              </w:rPr>
              <w:t>-funded</w:t>
            </w:r>
            <w:r w:rsidRPr="00785751">
              <w:rPr>
                <w:sz w:val="15"/>
                <w:szCs w:val="15"/>
                <w:lang w:eastAsia="en-GB"/>
              </w:rPr>
              <w:t xml:space="preserve"> insurance group company, as shareholder of a foreign insurance company, can hold 100% of the shares. The decree also clarifies </w:t>
            </w:r>
            <w:bookmarkStart w:id="197" w:name="_Hlk73461845"/>
            <w:r w:rsidRPr="00785751">
              <w:rPr>
                <w:sz w:val="15"/>
                <w:szCs w:val="15"/>
                <w:lang w:eastAsia="en-GB"/>
              </w:rPr>
              <w:t>access conditions for foreign insurance group companies and foreign financial institutions to invest in foreign-funded insurance companies</w:t>
            </w:r>
            <w:bookmarkEnd w:id="197"/>
            <w:r w:rsidRPr="00785751">
              <w:rPr>
                <w:sz w:val="15"/>
                <w:szCs w:val="15"/>
                <w:lang w:eastAsia="en-GB"/>
              </w:rPr>
              <w:t>.</w:t>
            </w:r>
            <w:r w:rsidRPr="00785751">
              <w:rPr>
                <w:sz w:val="15"/>
                <w:szCs w:val="15"/>
                <w:highlight w:val="yellow"/>
                <w:lang w:eastAsia="en-GB"/>
              </w:rPr>
              <w:t xml:space="preserve"> </w:t>
            </w:r>
          </w:p>
          <w:p w14:paraId="457A1765" w14:textId="77777777" w:rsidR="00DB7039" w:rsidRPr="00785751" w:rsidRDefault="00DB7039" w:rsidP="00DB7039">
            <w:pPr>
              <w:jc w:val="left"/>
              <w:rPr>
                <w:sz w:val="15"/>
                <w:szCs w:val="15"/>
                <w:lang w:eastAsia="en-GB"/>
              </w:rPr>
            </w:pPr>
          </w:p>
        </w:tc>
        <w:tc>
          <w:tcPr>
            <w:tcW w:w="401" w:type="pct"/>
            <w:shd w:val="clear" w:color="auto" w:fill="FFFFFF"/>
          </w:tcPr>
          <w:p w14:paraId="77E06025"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75D55F34" w14:textId="77777777" w:rsidR="00DB7039" w:rsidRPr="00785751" w:rsidRDefault="00DB7039" w:rsidP="00DB7039">
            <w:pPr>
              <w:widowControl w:val="0"/>
              <w:jc w:val="left"/>
              <w:rPr>
                <w:sz w:val="15"/>
                <w:szCs w:val="15"/>
                <w:lang w:eastAsia="en-GB"/>
              </w:rPr>
            </w:pPr>
            <w:r w:rsidRPr="00785751">
              <w:rPr>
                <w:sz w:val="15"/>
                <w:szCs w:val="15"/>
                <w:lang w:eastAsia="en-GB"/>
              </w:rPr>
              <w:t>Insurance services</w:t>
            </w:r>
          </w:p>
        </w:tc>
        <w:tc>
          <w:tcPr>
            <w:tcW w:w="1358" w:type="pct"/>
            <w:shd w:val="clear" w:color="auto" w:fill="FFFFFF"/>
          </w:tcPr>
          <w:p w14:paraId="15B24029" w14:textId="13B63328" w:rsidR="00DB7039" w:rsidRPr="00785751" w:rsidRDefault="00DB7039" w:rsidP="00DB7039">
            <w:pPr>
              <w:jc w:val="left"/>
              <w:rPr>
                <w:sz w:val="15"/>
                <w:szCs w:val="15"/>
                <w:lang w:eastAsia="en-GB"/>
              </w:rPr>
            </w:pPr>
            <w:r w:rsidRPr="00785751">
              <w:rPr>
                <w:sz w:val="15"/>
                <w:szCs w:val="15"/>
                <w:lang w:eastAsia="en-GB"/>
              </w:rPr>
              <w:t>Decree of China Banking and Insurance Regulatory Commission (2021 No. 2)</w:t>
            </w:r>
            <w:r w:rsidR="00154A3D" w:rsidRPr="00785751">
              <w:rPr>
                <w:sz w:val="15"/>
                <w:szCs w:val="15"/>
                <w:lang w:eastAsia="en-GB"/>
              </w:rPr>
              <w:t>.</w:t>
            </w:r>
          </w:p>
          <w:p w14:paraId="72541884" w14:textId="77777777" w:rsidR="00DB7039" w:rsidRPr="00785751" w:rsidRDefault="00DB7039" w:rsidP="00DB7039">
            <w:pPr>
              <w:jc w:val="left"/>
              <w:rPr>
                <w:sz w:val="15"/>
                <w:szCs w:val="15"/>
                <w:lang w:eastAsia="en-GB"/>
              </w:rPr>
            </w:pPr>
          </w:p>
          <w:p w14:paraId="1F3D85ED" w14:textId="77777777" w:rsidR="00DB7039" w:rsidRPr="00785751" w:rsidRDefault="00DB7039" w:rsidP="00DB7039">
            <w:pPr>
              <w:jc w:val="left"/>
              <w:rPr>
                <w:sz w:val="15"/>
                <w:szCs w:val="15"/>
                <w:lang w:eastAsia="en-GB"/>
              </w:rPr>
            </w:pPr>
            <w:r w:rsidRPr="00785751">
              <w:rPr>
                <w:sz w:val="15"/>
                <w:szCs w:val="15"/>
                <w:lang w:eastAsia="en-GB"/>
              </w:rPr>
              <w:t>Viewed at:</w:t>
            </w:r>
          </w:p>
          <w:p w14:paraId="1647A63F" w14:textId="77777777" w:rsidR="00DB7039" w:rsidRPr="00785751" w:rsidRDefault="00A31855" w:rsidP="00DB7039">
            <w:pPr>
              <w:jc w:val="left"/>
              <w:rPr>
                <w:rStyle w:val="Hyperlink"/>
                <w:sz w:val="15"/>
                <w:szCs w:val="15"/>
                <w:lang w:eastAsia="en-GB"/>
              </w:rPr>
            </w:pPr>
            <w:hyperlink r:id="rId185" w:history="1">
              <w:r w:rsidR="00DB7039" w:rsidRPr="00785751">
                <w:rPr>
                  <w:rStyle w:val="Hyperlink"/>
                  <w:sz w:val="15"/>
                  <w:szCs w:val="15"/>
                  <w:lang w:eastAsia="en-GB"/>
                </w:rPr>
                <w:t>http://www.cbirc.gov.cn/cn/view/pages/ItemDetail.html?docId=971698&amp;itemId=928</w:t>
              </w:r>
            </w:hyperlink>
            <w:r w:rsidR="00DB7039" w:rsidRPr="00785751">
              <w:rPr>
                <w:rStyle w:val="Hyperlink"/>
                <w:sz w:val="15"/>
                <w:szCs w:val="15"/>
                <w:lang w:eastAsia="en-GB"/>
              </w:rPr>
              <w:t xml:space="preserve"> </w:t>
            </w:r>
          </w:p>
          <w:p w14:paraId="55C18DDC" w14:textId="77777777" w:rsidR="00DB7039" w:rsidRPr="00785751" w:rsidRDefault="00DB7039" w:rsidP="00DB7039">
            <w:pPr>
              <w:jc w:val="left"/>
              <w:rPr>
                <w:sz w:val="15"/>
                <w:szCs w:val="15"/>
                <w:lang w:eastAsia="en-GB"/>
              </w:rPr>
            </w:pPr>
          </w:p>
        </w:tc>
        <w:tc>
          <w:tcPr>
            <w:tcW w:w="845" w:type="pct"/>
            <w:shd w:val="clear" w:color="auto" w:fill="FFFFFF"/>
          </w:tcPr>
          <w:p w14:paraId="7D6C1BFE" w14:textId="77777777" w:rsidR="00DB7039" w:rsidRPr="00785751" w:rsidRDefault="00DB7039" w:rsidP="00DB7039">
            <w:pPr>
              <w:widowControl w:val="0"/>
              <w:jc w:val="left"/>
              <w:rPr>
                <w:sz w:val="15"/>
                <w:szCs w:val="15"/>
                <w:lang w:eastAsia="en-GB"/>
              </w:rPr>
            </w:pPr>
            <w:r w:rsidRPr="00785751">
              <w:rPr>
                <w:sz w:val="15"/>
                <w:szCs w:val="15"/>
                <w:lang w:eastAsia="en-GB"/>
              </w:rPr>
              <w:t>Effective 10 March 2021</w:t>
            </w:r>
          </w:p>
        </w:tc>
        <w:tc>
          <w:tcPr>
            <w:tcW w:w="360" w:type="pct"/>
            <w:shd w:val="clear" w:color="auto" w:fill="auto"/>
          </w:tcPr>
          <w:p w14:paraId="377ACEC5"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56FE1F9C" w14:textId="77777777" w:rsidTr="008560CC">
        <w:tblPrEx>
          <w:tblCellMar>
            <w:left w:w="108" w:type="dxa"/>
            <w:right w:w="108" w:type="dxa"/>
          </w:tblCellMar>
        </w:tblPrEx>
        <w:tc>
          <w:tcPr>
            <w:tcW w:w="1397" w:type="pct"/>
            <w:shd w:val="clear" w:color="auto" w:fill="FFFFFF"/>
          </w:tcPr>
          <w:p w14:paraId="2AFAD80C" w14:textId="77777777" w:rsidR="00DB7039" w:rsidRPr="00785751" w:rsidRDefault="00DB7039" w:rsidP="00DB7039">
            <w:pPr>
              <w:jc w:val="left"/>
              <w:rPr>
                <w:sz w:val="15"/>
                <w:szCs w:val="15"/>
                <w:lang w:eastAsia="en-GB"/>
              </w:rPr>
            </w:pPr>
            <w:r w:rsidRPr="00785751">
              <w:rPr>
                <w:sz w:val="15"/>
                <w:szCs w:val="15"/>
                <w:lang w:eastAsia="en-GB"/>
              </w:rPr>
              <w:t xml:space="preserve">China's State Council promulgated new regulations providing that no entity or individual may publish an advertisement containing fundraising content or otherwise distribute publicity material for fundraising to the public. </w:t>
            </w:r>
          </w:p>
          <w:p w14:paraId="743F0BEA" w14:textId="77777777" w:rsidR="00DB7039" w:rsidRPr="00785751" w:rsidRDefault="00DB7039" w:rsidP="00DB7039">
            <w:pPr>
              <w:jc w:val="left"/>
              <w:rPr>
                <w:sz w:val="15"/>
                <w:szCs w:val="15"/>
                <w:lang w:eastAsia="en-GB"/>
              </w:rPr>
            </w:pPr>
          </w:p>
          <w:p w14:paraId="31B8FBC2" w14:textId="77777777" w:rsidR="00DB7039" w:rsidRPr="00785751" w:rsidRDefault="00DB7039" w:rsidP="00DB7039">
            <w:pPr>
              <w:jc w:val="left"/>
              <w:rPr>
                <w:sz w:val="15"/>
                <w:szCs w:val="15"/>
                <w:lang w:eastAsia="en-GB"/>
              </w:rPr>
            </w:pPr>
            <w:r w:rsidRPr="00785751">
              <w:rPr>
                <w:sz w:val="15"/>
                <w:szCs w:val="15"/>
                <w:lang w:eastAsia="en-GB"/>
              </w:rPr>
              <w:t xml:space="preserve">For Internet information service providers failing to fulfil their obligations to prevent and dispose of suspected illegal fundraising information, the competent authorities shall order rectification, issue a </w:t>
            </w:r>
            <w:proofErr w:type="gramStart"/>
            <w:r w:rsidRPr="00785751">
              <w:rPr>
                <w:sz w:val="15"/>
                <w:szCs w:val="15"/>
                <w:lang w:eastAsia="en-GB"/>
              </w:rPr>
              <w:t>warning</w:t>
            </w:r>
            <w:proofErr w:type="gramEnd"/>
            <w:r w:rsidRPr="00785751">
              <w:rPr>
                <w:sz w:val="15"/>
                <w:szCs w:val="15"/>
                <w:lang w:eastAsia="en-GB"/>
              </w:rPr>
              <w:t xml:space="preserve"> or confiscate the illegal proceeds. For online instances such as websites or mobile applications that were established or developed for illegal fundraising, the competent telecommunications authority shall shut them down in accordance with law.</w:t>
            </w:r>
          </w:p>
          <w:p w14:paraId="209EFCBF" w14:textId="77777777" w:rsidR="00DB7039" w:rsidRPr="00785751" w:rsidRDefault="00DB7039" w:rsidP="00DB7039">
            <w:pPr>
              <w:jc w:val="left"/>
              <w:rPr>
                <w:sz w:val="15"/>
                <w:szCs w:val="15"/>
                <w:lang w:eastAsia="en-GB"/>
              </w:rPr>
            </w:pPr>
          </w:p>
        </w:tc>
        <w:tc>
          <w:tcPr>
            <w:tcW w:w="401" w:type="pct"/>
            <w:shd w:val="clear" w:color="auto" w:fill="FFFFFF"/>
          </w:tcPr>
          <w:p w14:paraId="0E52F8DE"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3</w:t>
            </w:r>
          </w:p>
        </w:tc>
        <w:tc>
          <w:tcPr>
            <w:tcW w:w="639" w:type="pct"/>
            <w:shd w:val="clear" w:color="auto" w:fill="FFFFFF"/>
          </w:tcPr>
          <w:p w14:paraId="20220915" w14:textId="77777777" w:rsidR="00DB7039" w:rsidRPr="00785751" w:rsidRDefault="00DB7039" w:rsidP="00DB7039">
            <w:pPr>
              <w:widowControl w:val="0"/>
              <w:jc w:val="left"/>
              <w:rPr>
                <w:sz w:val="15"/>
                <w:szCs w:val="15"/>
                <w:lang w:eastAsia="en-GB"/>
              </w:rPr>
            </w:pPr>
            <w:r w:rsidRPr="00785751">
              <w:rPr>
                <w:sz w:val="15"/>
                <w:szCs w:val="15"/>
                <w:lang w:eastAsia="en-GB"/>
              </w:rPr>
              <w:t>Banking services</w:t>
            </w:r>
          </w:p>
          <w:p w14:paraId="54C33974" w14:textId="77777777" w:rsidR="00DB7039" w:rsidRPr="00785751" w:rsidRDefault="00DB7039" w:rsidP="00DB7039">
            <w:pPr>
              <w:widowControl w:val="0"/>
              <w:jc w:val="left"/>
              <w:rPr>
                <w:sz w:val="15"/>
                <w:szCs w:val="15"/>
                <w:lang w:eastAsia="en-GB"/>
              </w:rPr>
            </w:pPr>
            <w:r w:rsidRPr="00785751">
              <w:rPr>
                <w:sz w:val="15"/>
                <w:szCs w:val="15"/>
                <w:lang w:eastAsia="en-GB"/>
              </w:rPr>
              <w:t>Advertising services</w:t>
            </w:r>
          </w:p>
        </w:tc>
        <w:tc>
          <w:tcPr>
            <w:tcW w:w="1358" w:type="pct"/>
            <w:shd w:val="clear" w:color="auto" w:fill="FFFFFF"/>
          </w:tcPr>
          <w:p w14:paraId="607FF446" w14:textId="77777777" w:rsidR="00DB7039" w:rsidRPr="00785751" w:rsidRDefault="00DB7039" w:rsidP="00DB7039">
            <w:pPr>
              <w:jc w:val="left"/>
              <w:rPr>
                <w:sz w:val="15"/>
                <w:szCs w:val="15"/>
                <w:lang w:eastAsia="en-GB"/>
              </w:rPr>
            </w:pPr>
            <w:r w:rsidRPr="00785751">
              <w:rPr>
                <w:sz w:val="15"/>
                <w:szCs w:val="15"/>
                <w:lang w:eastAsia="en-GB"/>
              </w:rPr>
              <w:t>Regulations on the Prevention and Handling of Illegal Fundraising</w:t>
            </w:r>
          </w:p>
          <w:p w14:paraId="27CB192B" w14:textId="77777777" w:rsidR="00DB7039" w:rsidRPr="00785751" w:rsidRDefault="00DB7039" w:rsidP="00DB7039">
            <w:pPr>
              <w:jc w:val="left"/>
              <w:rPr>
                <w:sz w:val="15"/>
                <w:szCs w:val="15"/>
              </w:rPr>
            </w:pPr>
          </w:p>
          <w:p w14:paraId="35914423" w14:textId="77777777" w:rsidR="00DB7039" w:rsidRPr="00785751" w:rsidRDefault="00DB7039" w:rsidP="00DB7039">
            <w:pPr>
              <w:jc w:val="left"/>
              <w:rPr>
                <w:sz w:val="15"/>
                <w:szCs w:val="15"/>
              </w:rPr>
            </w:pPr>
            <w:r w:rsidRPr="00785751">
              <w:rPr>
                <w:sz w:val="15"/>
                <w:szCs w:val="15"/>
              </w:rPr>
              <w:t>Viewed at:</w:t>
            </w:r>
          </w:p>
          <w:p w14:paraId="20EFD16D" w14:textId="77777777" w:rsidR="00DB7039" w:rsidRPr="00785751" w:rsidRDefault="00DB7039" w:rsidP="00DB7039">
            <w:pPr>
              <w:rPr>
                <w:rStyle w:val="Hyperlink"/>
                <w:sz w:val="15"/>
                <w:szCs w:val="15"/>
                <w:lang w:eastAsia="en-GB"/>
              </w:rPr>
            </w:pPr>
            <w:r w:rsidRPr="00785751">
              <w:rPr>
                <w:rStyle w:val="Hyperlink"/>
                <w:sz w:val="15"/>
                <w:szCs w:val="15"/>
                <w:lang w:eastAsia="en-GB"/>
              </w:rPr>
              <w:lastRenderedPageBreak/>
              <w:t>https://www.lexology.com/library/detail.aspx?g=fa0e88b2-a27f-4d7a-981d-2ff27b002042&amp;utm_source=Lexology+Daily+Newsfeed&amp;utm_medium=HTML+email+-+Body+-+General+section&amp;utm_campaign=Lexology+subscriber+daily+feed&amp;utm_content=Lexology+Daily+Newsfeed+2021-04-16&amp;utm_term=</w:t>
            </w:r>
          </w:p>
          <w:p w14:paraId="2B420CDA" w14:textId="77777777" w:rsidR="00DB7039" w:rsidRPr="00785751" w:rsidRDefault="00DB7039" w:rsidP="00DB7039">
            <w:pPr>
              <w:jc w:val="left"/>
              <w:rPr>
                <w:sz w:val="15"/>
                <w:szCs w:val="15"/>
                <w:lang w:eastAsia="en-GB"/>
              </w:rPr>
            </w:pPr>
          </w:p>
        </w:tc>
        <w:tc>
          <w:tcPr>
            <w:tcW w:w="845" w:type="pct"/>
            <w:shd w:val="clear" w:color="auto" w:fill="FFFFFF"/>
          </w:tcPr>
          <w:p w14:paraId="1FF3E143"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Effective 1 May 2021</w:t>
            </w:r>
          </w:p>
        </w:tc>
        <w:tc>
          <w:tcPr>
            <w:tcW w:w="360" w:type="pct"/>
            <w:shd w:val="clear" w:color="auto" w:fill="auto"/>
          </w:tcPr>
          <w:p w14:paraId="6A15878D" w14:textId="77777777" w:rsidR="00DB7039" w:rsidRPr="00785751" w:rsidRDefault="00DB7039" w:rsidP="00DB7039">
            <w:pPr>
              <w:widowControl w:val="0"/>
              <w:jc w:val="center"/>
              <w:rPr>
                <w:sz w:val="15"/>
                <w:szCs w:val="15"/>
                <w:lang w:val="en-US"/>
              </w:rPr>
            </w:pPr>
          </w:p>
        </w:tc>
      </w:tr>
      <w:tr w:rsidR="00DB7039" w:rsidRPr="00785751" w14:paraId="677C2C27" w14:textId="77777777" w:rsidTr="00DB7039">
        <w:tc>
          <w:tcPr>
            <w:tcW w:w="5000" w:type="pct"/>
            <w:gridSpan w:val="6"/>
            <w:shd w:val="clear" w:color="auto" w:fill="C9DED4"/>
          </w:tcPr>
          <w:p w14:paraId="6E0F9962"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Costa Rica</w:t>
            </w:r>
          </w:p>
        </w:tc>
      </w:tr>
      <w:tr w:rsidR="00DB7039" w:rsidRPr="00785751" w14:paraId="4EBA5906" w14:textId="77777777" w:rsidTr="008560CC">
        <w:tblPrEx>
          <w:tblCellMar>
            <w:left w:w="108" w:type="dxa"/>
            <w:right w:w="108" w:type="dxa"/>
          </w:tblCellMar>
        </w:tblPrEx>
        <w:tc>
          <w:tcPr>
            <w:tcW w:w="1397" w:type="pct"/>
            <w:shd w:val="clear" w:color="auto" w:fill="FFFFFF"/>
          </w:tcPr>
          <w:p w14:paraId="21B6AF35" w14:textId="77777777" w:rsidR="00DB7039" w:rsidRPr="00785751" w:rsidRDefault="00DB7039" w:rsidP="00DB7039">
            <w:pPr>
              <w:widowControl w:val="0"/>
              <w:jc w:val="left"/>
              <w:rPr>
                <w:sz w:val="15"/>
                <w:szCs w:val="15"/>
                <w:lang w:eastAsia="en-GB"/>
              </w:rPr>
            </w:pPr>
            <w:r w:rsidRPr="00785751">
              <w:rPr>
                <w:sz w:val="15"/>
                <w:szCs w:val="15"/>
                <w:lang w:eastAsia="en-GB"/>
              </w:rPr>
              <w:t xml:space="preserve">The National Council for the Supervision of the Financial System introduced several reforms to regulations related to public offering securities to promote environmental, </w:t>
            </w:r>
            <w:proofErr w:type="gramStart"/>
            <w:r w:rsidRPr="00785751">
              <w:rPr>
                <w:sz w:val="15"/>
                <w:szCs w:val="15"/>
                <w:lang w:eastAsia="en-GB"/>
              </w:rPr>
              <w:t>social</w:t>
            </w:r>
            <w:proofErr w:type="gramEnd"/>
            <w:r w:rsidRPr="00785751">
              <w:rPr>
                <w:sz w:val="15"/>
                <w:szCs w:val="15"/>
                <w:lang w:eastAsia="en-GB"/>
              </w:rPr>
              <w:t xml:space="preserve"> and sustainable objectives in the securities market.</w:t>
            </w:r>
          </w:p>
          <w:p w14:paraId="786C5253" w14:textId="77777777" w:rsidR="00DB7039" w:rsidRPr="00785751" w:rsidRDefault="00DB7039" w:rsidP="00DB7039">
            <w:pPr>
              <w:jc w:val="left"/>
              <w:rPr>
                <w:sz w:val="15"/>
                <w:szCs w:val="15"/>
                <w:lang w:eastAsia="en-GB"/>
              </w:rPr>
            </w:pPr>
          </w:p>
        </w:tc>
        <w:tc>
          <w:tcPr>
            <w:tcW w:w="401" w:type="pct"/>
            <w:shd w:val="clear" w:color="auto" w:fill="FFFFFF"/>
          </w:tcPr>
          <w:p w14:paraId="6E9F44B1"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FFFFFF"/>
          </w:tcPr>
          <w:p w14:paraId="6F1B34F5" w14:textId="77777777" w:rsidR="00DB7039" w:rsidRPr="00785751" w:rsidRDefault="00DB7039" w:rsidP="00DB7039">
            <w:pPr>
              <w:widowControl w:val="0"/>
              <w:jc w:val="left"/>
              <w:rPr>
                <w:sz w:val="15"/>
                <w:szCs w:val="15"/>
                <w:lang w:eastAsia="en-GB"/>
              </w:rPr>
            </w:pPr>
            <w:r w:rsidRPr="00785751">
              <w:rPr>
                <w:sz w:val="15"/>
                <w:szCs w:val="15"/>
                <w:lang w:eastAsia="en-GB"/>
              </w:rPr>
              <w:t>Banking and other financial services</w:t>
            </w:r>
          </w:p>
        </w:tc>
        <w:tc>
          <w:tcPr>
            <w:tcW w:w="1358" w:type="pct"/>
            <w:shd w:val="clear" w:color="auto" w:fill="FFFFFF"/>
          </w:tcPr>
          <w:p w14:paraId="01CB822F" w14:textId="4FD54751" w:rsidR="00DB7039" w:rsidRPr="00785751" w:rsidRDefault="00DB7039" w:rsidP="00DB7039">
            <w:pPr>
              <w:widowControl w:val="0"/>
              <w:jc w:val="left"/>
              <w:rPr>
                <w:sz w:val="15"/>
                <w:szCs w:val="15"/>
                <w:lang w:eastAsia="en-GB"/>
              </w:rPr>
            </w:pPr>
            <w:r w:rsidRPr="00785751">
              <w:rPr>
                <w:sz w:val="15"/>
                <w:szCs w:val="15"/>
                <w:lang w:eastAsia="en-GB"/>
              </w:rPr>
              <w:t>Reform Securities Public Offering Regulations, Infrastructure Project Financing Regulations, Securitization Process Regulation and General Regulations on Management Companies and Investment Funds</w:t>
            </w:r>
            <w:r w:rsidR="00154A3D" w:rsidRPr="00785751">
              <w:rPr>
                <w:sz w:val="15"/>
                <w:szCs w:val="15"/>
                <w:lang w:eastAsia="en-GB"/>
              </w:rPr>
              <w:t>.</w:t>
            </w:r>
          </w:p>
          <w:p w14:paraId="774DFD31" w14:textId="77777777" w:rsidR="00DB7039" w:rsidRPr="00785751" w:rsidRDefault="00DB7039" w:rsidP="00DB7039">
            <w:pPr>
              <w:widowControl w:val="0"/>
              <w:jc w:val="left"/>
              <w:rPr>
                <w:sz w:val="15"/>
                <w:szCs w:val="15"/>
                <w:lang w:eastAsia="en-GB"/>
              </w:rPr>
            </w:pPr>
          </w:p>
          <w:p w14:paraId="05F742E2"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9CD88E0" w14:textId="77777777" w:rsidR="00DB7039" w:rsidRPr="00785751" w:rsidRDefault="00A31855" w:rsidP="00DB7039">
            <w:pPr>
              <w:widowControl w:val="0"/>
              <w:jc w:val="left"/>
              <w:rPr>
                <w:sz w:val="15"/>
                <w:szCs w:val="15"/>
                <w:lang w:eastAsia="en-GB"/>
              </w:rPr>
            </w:pPr>
            <w:hyperlink r:id="rId186" w:history="1">
              <w:r w:rsidR="00DB7039" w:rsidRPr="00785751">
                <w:rPr>
                  <w:rStyle w:val="Hyperlink"/>
                  <w:sz w:val="15"/>
                  <w:szCs w:val="15"/>
                  <w:lang w:eastAsia="en-GB"/>
                </w:rPr>
                <w:t>http://www.pgrweb.go.cr/scij/Busqueda/Normativa/Normas/nrm_texto_completo.aspx?param1=NRTC&amp;nValor1=1&amp;nValor2=93220&amp;nValor3=123657&amp;strTipM=TC</w:t>
              </w:r>
            </w:hyperlink>
          </w:p>
          <w:p w14:paraId="5D090317" w14:textId="77777777" w:rsidR="00DB7039" w:rsidRPr="00785751" w:rsidRDefault="00DB7039" w:rsidP="00DB7039">
            <w:pPr>
              <w:jc w:val="left"/>
              <w:rPr>
                <w:sz w:val="15"/>
                <w:szCs w:val="15"/>
                <w:lang w:eastAsia="en-GB"/>
              </w:rPr>
            </w:pPr>
          </w:p>
        </w:tc>
        <w:tc>
          <w:tcPr>
            <w:tcW w:w="845" w:type="pct"/>
            <w:shd w:val="clear" w:color="auto" w:fill="FFFFFF"/>
          </w:tcPr>
          <w:p w14:paraId="3DC8842A" w14:textId="77777777" w:rsidR="00DB7039" w:rsidRPr="00785751" w:rsidRDefault="00DB7039" w:rsidP="00DB7039">
            <w:pPr>
              <w:widowControl w:val="0"/>
              <w:jc w:val="left"/>
              <w:rPr>
                <w:sz w:val="15"/>
                <w:szCs w:val="15"/>
                <w:lang w:eastAsia="en-GB"/>
              </w:rPr>
            </w:pPr>
            <w:r w:rsidRPr="00785751">
              <w:rPr>
                <w:sz w:val="15"/>
                <w:szCs w:val="15"/>
                <w:lang w:eastAsia="en-GB"/>
              </w:rPr>
              <w:t>Effective 16 December 2020</w:t>
            </w:r>
          </w:p>
        </w:tc>
        <w:tc>
          <w:tcPr>
            <w:tcW w:w="360" w:type="pct"/>
            <w:shd w:val="clear" w:color="auto" w:fill="auto"/>
          </w:tcPr>
          <w:p w14:paraId="50830DEF"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4E39DDF" w14:textId="77777777" w:rsidTr="008560CC">
        <w:tblPrEx>
          <w:tblCellMar>
            <w:left w:w="108" w:type="dxa"/>
            <w:right w:w="108" w:type="dxa"/>
          </w:tblCellMar>
        </w:tblPrEx>
        <w:tc>
          <w:tcPr>
            <w:tcW w:w="1397" w:type="pct"/>
            <w:shd w:val="clear" w:color="auto" w:fill="FFFFFF"/>
          </w:tcPr>
          <w:p w14:paraId="5DF614CB" w14:textId="77777777" w:rsidR="00DB7039" w:rsidRPr="00785751" w:rsidRDefault="00DB7039" w:rsidP="00DB7039">
            <w:pPr>
              <w:jc w:val="left"/>
              <w:rPr>
                <w:sz w:val="15"/>
                <w:szCs w:val="15"/>
                <w:lang w:eastAsia="en-GB"/>
              </w:rPr>
            </w:pPr>
            <w:r w:rsidRPr="00785751">
              <w:rPr>
                <w:sz w:val="15"/>
                <w:szCs w:val="15"/>
                <w:lang w:eastAsia="en-GB"/>
              </w:rPr>
              <w:t>A regulation was published establishing the minimum responsibilities and obligations that apply to branches of foreign banks established in Costa Rica.</w:t>
            </w:r>
          </w:p>
        </w:tc>
        <w:tc>
          <w:tcPr>
            <w:tcW w:w="401" w:type="pct"/>
            <w:shd w:val="clear" w:color="auto" w:fill="FFFFFF"/>
          </w:tcPr>
          <w:p w14:paraId="448892E0"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46778121" w14:textId="77777777" w:rsidR="00DB7039" w:rsidRPr="00785751" w:rsidRDefault="00DB7039" w:rsidP="00DB7039">
            <w:pPr>
              <w:widowControl w:val="0"/>
              <w:jc w:val="left"/>
              <w:rPr>
                <w:sz w:val="15"/>
                <w:szCs w:val="15"/>
                <w:lang w:eastAsia="en-GB"/>
              </w:rPr>
            </w:pPr>
            <w:r w:rsidRPr="00785751">
              <w:rPr>
                <w:sz w:val="15"/>
                <w:szCs w:val="15"/>
                <w:lang w:eastAsia="en-GB"/>
              </w:rPr>
              <w:t>Banking and other financial services</w:t>
            </w:r>
          </w:p>
        </w:tc>
        <w:tc>
          <w:tcPr>
            <w:tcW w:w="1358" w:type="pct"/>
            <w:shd w:val="clear" w:color="auto" w:fill="FFFFFF"/>
          </w:tcPr>
          <w:p w14:paraId="71A19C16" w14:textId="21471EFD" w:rsidR="00DB7039" w:rsidRPr="00785751" w:rsidRDefault="00DB7039" w:rsidP="00DB7039">
            <w:pPr>
              <w:jc w:val="left"/>
              <w:rPr>
                <w:sz w:val="15"/>
                <w:szCs w:val="15"/>
                <w:lang w:eastAsia="en-GB"/>
              </w:rPr>
            </w:pPr>
            <w:r w:rsidRPr="00785751">
              <w:rPr>
                <w:sz w:val="15"/>
                <w:szCs w:val="15"/>
                <w:lang w:eastAsia="en-GB"/>
              </w:rPr>
              <w:t xml:space="preserve">Regulation on Minimum Responsibilities and Obligations of Foreign Bank Branches in </w:t>
            </w:r>
            <w:r w:rsidR="00154A3D" w:rsidRPr="00785751">
              <w:rPr>
                <w:sz w:val="15"/>
                <w:szCs w:val="15"/>
                <w:lang w:eastAsia="en-GB"/>
              </w:rPr>
              <w:t>Costa Rica.</w:t>
            </w:r>
          </w:p>
          <w:p w14:paraId="5FEDF4AC" w14:textId="77777777" w:rsidR="00DB7039" w:rsidRPr="00785751" w:rsidRDefault="00DB7039" w:rsidP="00DB7039">
            <w:pPr>
              <w:jc w:val="left"/>
              <w:rPr>
                <w:sz w:val="15"/>
                <w:szCs w:val="15"/>
                <w:lang w:eastAsia="en-GB"/>
              </w:rPr>
            </w:pPr>
          </w:p>
          <w:p w14:paraId="46D04DEA"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4049E545" w14:textId="77777777" w:rsidR="00DB7039" w:rsidRPr="00785751" w:rsidRDefault="00A31855" w:rsidP="00DB7039">
            <w:pPr>
              <w:widowControl w:val="0"/>
              <w:jc w:val="left"/>
              <w:rPr>
                <w:sz w:val="15"/>
                <w:szCs w:val="15"/>
                <w:lang w:eastAsia="en-GB"/>
              </w:rPr>
            </w:pPr>
            <w:hyperlink r:id="rId187" w:history="1">
              <w:r w:rsidR="00DB7039" w:rsidRPr="00785751">
                <w:rPr>
                  <w:rStyle w:val="Hyperlink"/>
                  <w:sz w:val="15"/>
                  <w:szCs w:val="15"/>
                  <w:lang w:eastAsia="en-GB"/>
                </w:rPr>
                <w:t>http://www.pgrweb.go.cr/scij/Busqueda/Normativa/Normas/nrm_texto_completo.aspx?param1=NRTC&amp;nValor1=1&amp;nValor2=93233&amp;nValor3=123675&amp;strTipM=TC</w:t>
              </w:r>
            </w:hyperlink>
          </w:p>
          <w:p w14:paraId="6DED6B0B" w14:textId="77777777" w:rsidR="00DB7039" w:rsidRPr="00785751" w:rsidRDefault="00DB7039" w:rsidP="00DB7039">
            <w:pPr>
              <w:jc w:val="left"/>
              <w:rPr>
                <w:sz w:val="15"/>
                <w:szCs w:val="15"/>
                <w:lang w:eastAsia="en-GB"/>
              </w:rPr>
            </w:pPr>
          </w:p>
        </w:tc>
        <w:tc>
          <w:tcPr>
            <w:tcW w:w="845" w:type="pct"/>
            <w:shd w:val="clear" w:color="auto" w:fill="FFFFFF"/>
          </w:tcPr>
          <w:p w14:paraId="4830832D" w14:textId="77777777" w:rsidR="00DB7039" w:rsidRPr="00785751" w:rsidRDefault="00DB7039" w:rsidP="00DB7039">
            <w:pPr>
              <w:widowControl w:val="0"/>
              <w:jc w:val="left"/>
              <w:rPr>
                <w:sz w:val="15"/>
                <w:szCs w:val="15"/>
                <w:lang w:eastAsia="en-GB"/>
              </w:rPr>
            </w:pPr>
            <w:r w:rsidRPr="00785751">
              <w:rPr>
                <w:sz w:val="15"/>
                <w:szCs w:val="15"/>
                <w:lang w:eastAsia="en-GB"/>
              </w:rPr>
              <w:t>Effective 16 December 2020</w:t>
            </w:r>
          </w:p>
        </w:tc>
        <w:tc>
          <w:tcPr>
            <w:tcW w:w="360" w:type="pct"/>
            <w:shd w:val="clear" w:color="auto" w:fill="auto"/>
          </w:tcPr>
          <w:p w14:paraId="08252AB2"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359EB3FC" w14:textId="77777777" w:rsidTr="008560CC">
        <w:tblPrEx>
          <w:tblCellMar>
            <w:left w:w="108" w:type="dxa"/>
            <w:right w:w="108" w:type="dxa"/>
          </w:tblCellMar>
        </w:tblPrEx>
        <w:tc>
          <w:tcPr>
            <w:tcW w:w="1397" w:type="pct"/>
            <w:shd w:val="clear" w:color="auto" w:fill="FFFFFF"/>
          </w:tcPr>
          <w:p w14:paraId="7B2C381E" w14:textId="77777777" w:rsidR="00DB7039" w:rsidRPr="00785751" w:rsidRDefault="00DB7039" w:rsidP="00DB7039">
            <w:pPr>
              <w:widowControl w:val="0"/>
              <w:jc w:val="left"/>
              <w:rPr>
                <w:sz w:val="15"/>
                <w:szCs w:val="15"/>
                <w:lang w:eastAsia="en-GB"/>
              </w:rPr>
            </w:pPr>
            <w:r w:rsidRPr="00785751">
              <w:rPr>
                <w:sz w:val="15"/>
                <w:szCs w:val="15"/>
                <w:lang w:eastAsia="en-GB"/>
              </w:rPr>
              <w:t>A new version of the regulation concerning exchange derivatives operations establishes the procedure before the General Superintendency of Financial Entities (SUGEF) to negotiate exchange derivatives contracts with clients, which complements the authorization of the entity by the Central Bank of Costa Rica (BCCR). It also establishes prudential provisions on limits for operations with exchange derivatives.</w:t>
            </w:r>
          </w:p>
          <w:p w14:paraId="6A71DB5F" w14:textId="77777777" w:rsidR="00DB7039" w:rsidRPr="00785751" w:rsidRDefault="00DB7039" w:rsidP="00DB7039">
            <w:pPr>
              <w:jc w:val="left"/>
              <w:rPr>
                <w:sz w:val="15"/>
                <w:szCs w:val="15"/>
                <w:lang w:eastAsia="en-GB"/>
              </w:rPr>
            </w:pPr>
            <w:r w:rsidRPr="00785751">
              <w:rPr>
                <w:sz w:val="15"/>
                <w:szCs w:val="15"/>
                <w:lang w:eastAsia="en-GB"/>
              </w:rPr>
              <w:t xml:space="preserve"> </w:t>
            </w:r>
          </w:p>
        </w:tc>
        <w:tc>
          <w:tcPr>
            <w:tcW w:w="401" w:type="pct"/>
            <w:shd w:val="clear" w:color="auto" w:fill="FFFFFF"/>
          </w:tcPr>
          <w:p w14:paraId="2CF9AABF"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0118360F" w14:textId="77777777" w:rsidR="00DB7039" w:rsidRPr="00785751" w:rsidRDefault="00DB7039" w:rsidP="00DB7039">
            <w:pPr>
              <w:widowControl w:val="0"/>
              <w:jc w:val="left"/>
              <w:rPr>
                <w:sz w:val="15"/>
                <w:szCs w:val="15"/>
                <w:lang w:eastAsia="en-GB"/>
              </w:rPr>
            </w:pPr>
            <w:r w:rsidRPr="00785751">
              <w:rPr>
                <w:sz w:val="15"/>
                <w:szCs w:val="15"/>
                <w:lang w:eastAsia="en-GB"/>
              </w:rPr>
              <w:t>Banking and other financial services</w:t>
            </w:r>
          </w:p>
        </w:tc>
        <w:tc>
          <w:tcPr>
            <w:tcW w:w="1358" w:type="pct"/>
            <w:shd w:val="clear" w:color="auto" w:fill="FFFFFF"/>
          </w:tcPr>
          <w:p w14:paraId="18DE9AAB" w14:textId="77777777" w:rsidR="00DB7039" w:rsidRPr="00785751" w:rsidRDefault="00DB7039" w:rsidP="00DB7039">
            <w:pPr>
              <w:jc w:val="left"/>
              <w:rPr>
                <w:sz w:val="15"/>
                <w:szCs w:val="15"/>
                <w:lang w:eastAsia="en-GB"/>
              </w:rPr>
            </w:pPr>
            <w:r w:rsidRPr="00785751">
              <w:rPr>
                <w:sz w:val="15"/>
                <w:szCs w:val="15"/>
                <w:lang w:eastAsia="en-GB"/>
              </w:rPr>
              <w:t>Regulation on Transactions with Exchange Derivatives (SUGEF AGREEMENT 9-20) and Reform Regulation on the Patrimonial Adequacy of Financial Institutions</w:t>
            </w:r>
          </w:p>
          <w:p w14:paraId="6F28213E"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1902EBC" w14:textId="77777777" w:rsidR="00DB7039" w:rsidRPr="00785751" w:rsidRDefault="00A31855" w:rsidP="00DB7039">
            <w:pPr>
              <w:widowControl w:val="0"/>
              <w:jc w:val="left"/>
              <w:rPr>
                <w:rStyle w:val="Hyperlink"/>
                <w:sz w:val="15"/>
                <w:szCs w:val="15"/>
                <w:lang w:eastAsia="en-GB"/>
              </w:rPr>
            </w:pPr>
            <w:hyperlink r:id="rId188" w:history="1">
              <w:r w:rsidR="00DB7039" w:rsidRPr="00785751">
                <w:rPr>
                  <w:rStyle w:val="Hyperlink"/>
                  <w:sz w:val="15"/>
                  <w:szCs w:val="15"/>
                  <w:lang w:eastAsia="en-GB"/>
                </w:rPr>
                <w:t>http://www.pgrweb.go.cr/scij/Busqueda/Normativa/Normas/nrm_texto_completo.aspx?param1=NRTC&amp;nValor1=1&amp;nValor2=93230&amp;nValor3=123660&amp;strTipM=TC</w:t>
              </w:r>
            </w:hyperlink>
          </w:p>
          <w:p w14:paraId="435DD769" w14:textId="77777777" w:rsidR="00DB7039" w:rsidRPr="00785751" w:rsidRDefault="00DB7039" w:rsidP="00DB7039">
            <w:pPr>
              <w:jc w:val="left"/>
              <w:rPr>
                <w:sz w:val="15"/>
                <w:szCs w:val="15"/>
                <w:lang w:eastAsia="en-GB"/>
              </w:rPr>
            </w:pPr>
          </w:p>
        </w:tc>
        <w:tc>
          <w:tcPr>
            <w:tcW w:w="845" w:type="pct"/>
            <w:shd w:val="clear" w:color="auto" w:fill="FFFFFF"/>
          </w:tcPr>
          <w:p w14:paraId="021DAD64" w14:textId="77777777" w:rsidR="00DB7039" w:rsidRPr="00785751" w:rsidRDefault="00DB7039" w:rsidP="00DB7039">
            <w:pPr>
              <w:widowControl w:val="0"/>
              <w:jc w:val="left"/>
              <w:rPr>
                <w:sz w:val="15"/>
                <w:szCs w:val="15"/>
                <w:lang w:eastAsia="en-GB"/>
              </w:rPr>
            </w:pPr>
            <w:r w:rsidRPr="00785751">
              <w:rPr>
                <w:sz w:val="15"/>
                <w:szCs w:val="15"/>
                <w:lang w:eastAsia="en-GB"/>
              </w:rPr>
              <w:t>Effective 16 December 2020</w:t>
            </w:r>
          </w:p>
        </w:tc>
        <w:tc>
          <w:tcPr>
            <w:tcW w:w="360" w:type="pct"/>
            <w:shd w:val="clear" w:color="auto" w:fill="auto"/>
          </w:tcPr>
          <w:p w14:paraId="47918B6D"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58A88A8E" w14:textId="77777777" w:rsidTr="008560CC">
        <w:tblPrEx>
          <w:tblCellMar>
            <w:left w:w="108" w:type="dxa"/>
            <w:right w:w="108" w:type="dxa"/>
          </w:tblCellMar>
        </w:tblPrEx>
        <w:tc>
          <w:tcPr>
            <w:tcW w:w="1397" w:type="pct"/>
            <w:shd w:val="clear" w:color="auto" w:fill="FFFFFF"/>
          </w:tcPr>
          <w:p w14:paraId="246B9DCB" w14:textId="77777777" w:rsidR="00DB7039" w:rsidRPr="00785751" w:rsidRDefault="00DB7039" w:rsidP="00DB7039">
            <w:pPr>
              <w:widowControl w:val="0"/>
              <w:jc w:val="left"/>
              <w:rPr>
                <w:sz w:val="15"/>
                <w:szCs w:val="15"/>
                <w:lang w:eastAsia="en-GB"/>
              </w:rPr>
            </w:pPr>
            <w:r w:rsidRPr="00785751">
              <w:rPr>
                <w:sz w:val="15"/>
                <w:szCs w:val="15"/>
                <w:lang w:eastAsia="en-GB"/>
              </w:rPr>
              <w:t xml:space="preserve">A new version of the regulation on foreign </w:t>
            </w:r>
            <w:r w:rsidRPr="00785751">
              <w:rPr>
                <w:sz w:val="15"/>
                <w:szCs w:val="15"/>
                <w:lang w:eastAsia="en-GB"/>
              </w:rPr>
              <w:lastRenderedPageBreak/>
              <w:t>currency derivatives was approved. It establishes the terms of use and negotiation of derivative contracts in foreign currency carried out by entities supervised by the General Superintendence of Financial Institutions and the General Superintendence of Securities that have exchange intermediary status. The measure also regulates the obligations and responsibilities of these entities to supply information to the Central Bank of Costa Rica and to the corresponding supervisory bodies.</w:t>
            </w:r>
          </w:p>
          <w:p w14:paraId="4F914704" w14:textId="77777777" w:rsidR="00DB7039" w:rsidRPr="00785751" w:rsidRDefault="00DB7039" w:rsidP="00DB7039">
            <w:pPr>
              <w:jc w:val="left"/>
              <w:rPr>
                <w:sz w:val="15"/>
                <w:szCs w:val="15"/>
                <w:lang w:eastAsia="en-GB"/>
              </w:rPr>
            </w:pPr>
          </w:p>
        </w:tc>
        <w:tc>
          <w:tcPr>
            <w:tcW w:w="401" w:type="pct"/>
            <w:shd w:val="clear" w:color="auto" w:fill="FFFFFF"/>
          </w:tcPr>
          <w:p w14:paraId="135E4F3B"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 xml:space="preserve">Mode 3 </w:t>
            </w:r>
          </w:p>
        </w:tc>
        <w:tc>
          <w:tcPr>
            <w:tcW w:w="639" w:type="pct"/>
            <w:shd w:val="clear" w:color="auto" w:fill="FFFFFF"/>
          </w:tcPr>
          <w:p w14:paraId="241237B1" w14:textId="77777777" w:rsidR="00DB7039" w:rsidRPr="00785751" w:rsidRDefault="00DB7039" w:rsidP="00DB7039">
            <w:pPr>
              <w:widowControl w:val="0"/>
              <w:jc w:val="left"/>
              <w:rPr>
                <w:sz w:val="15"/>
                <w:szCs w:val="15"/>
                <w:lang w:eastAsia="en-GB"/>
              </w:rPr>
            </w:pPr>
            <w:r w:rsidRPr="00785751">
              <w:rPr>
                <w:sz w:val="15"/>
                <w:szCs w:val="15"/>
                <w:lang w:eastAsia="en-GB"/>
              </w:rPr>
              <w:t xml:space="preserve">Banking and other </w:t>
            </w:r>
            <w:r w:rsidRPr="00785751">
              <w:rPr>
                <w:sz w:val="15"/>
                <w:szCs w:val="15"/>
                <w:lang w:eastAsia="en-GB"/>
              </w:rPr>
              <w:lastRenderedPageBreak/>
              <w:t>financial services</w:t>
            </w:r>
          </w:p>
        </w:tc>
        <w:tc>
          <w:tcPr>
            <w:tcW w:w="1358" w:type="pct"/>
            <w:shd w:val="clear" w:color="auto" w:fill="FFFFFF"/>
          </w:tcPr>
          <w:p w14:paraId="69EF500C" w14:textId="77777777" w:rsidR="00DB7039" w:rsidRPr="00785751" w:rsidRDefault="00DB7039" w:rsidP="00DB7039">
            <w:pPr>
              <w:jc w:val="left"/>
              <w:rPr>
                <w:sz w:val="15"/>
                <w:szCs w:val="15"/>
                <w:lang w:eastAsia="en-GB"/>
              </w:rPr>
            </w:pPr>
            <w:r w:rsidRPr="00785751">
              <w:rPr>
                <w:sz w:val="15"/>
                <w:szCs w:val="15"/>
                <w:lang w:eastAsia="en-GB"/>
              </w:rPr>
              <w:lastRenderedPageBreak/>
              <w:t>Foreign Currency Derivatives Regulation</w:t>
            </w:r>
          </w:p>
          <w:p w14:paraId="1CDED8E5" w14:textId="77777777" w:rsidR="00DB7039" w:rsidRPr="00785751" w:rsidRDefault="00DB7039" w:rsidP="00DB7039">
            <w:pPr>
              <w:jc w:val="left"/>
              <w:rPr>
                <w:sz w:val="15"/>
                <w:szCs w:val="15"/>
                <w:lang w:eastAsia="en-GB"/>
              </w:rPr>
            </w:pPr>
          </w:p>
          <w:p w14:paraId="2C337853"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4D9BC54B" w14:textId="77777777" w:rsidR="00DB7039" w:rsidRPr="00785751" w:rsidRDefault="00A31855" w:rsidP="00DB7039">
            <w:pPr>
              <w:widowControl w:val="0"/>
              <w:jc w:val="left"/>
              <w:rPr>
                <w:rStyle w:val="Hyperlink"/>
                <w:sz w:val="15"/>
                <w:szCs w:val="15"/>
                <w:lang w:eastAsia="en-GB"/>
              </w:rPr>
            </w:pPr>
            <w:hyperlink r:id="rId189" w:history="1">
              <w:r w:rsidR="00DB7039" w:rsidRPr="00785751">
                <w:rPr>
                  <w:rStyle w:val="Hyperlink"/>
                  <w:sz w:val="15"/>
                  <w:szCs w:val="15"/>
                  <w:lang w:eastAsia="en-GB"/>
                </w:rPr>
                <w:t>http://www.pgrweb.go.cr/scij/Busqueda/Normativa/Normas/nrm_texto_completo.aspx?param1=NRTC&amp;nValor1=1&amp;nValor2=93227&amp;nValor3=123653&amp;strTipM=TC</w:t>
              </w:r>
            </w:hyperlink>
          </w:p>
          <w:p w14:paraId="6BECB07A" w14:textId="77777777" w:rsidR="00DB7039" w:rsidRPr="00785751" w:rsidRDefault="00DB7039" w:rsidP="00DB7039">
            <w:pPr>
              <w:jc w:val="left"/>
              <w:rPr>
                <w:sz w:val="15"/>
                <w:szCs w:val="15"/>
                <w:lang w:eastAsia="en-GB"/>
              </w:rPr>
            </w:pPr>
          </w:p>
        </w:tc>
        <w:tc>
          <w:tcPr>
            <w:tcW w:w="845" w:type="pct"/>
            <w:shd w:val="clear" w:color="auto" w:fill="FFFFFF"/>
          </w:tcPr>
          <w:p w14:paraId="723B172D"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Effective 16 December 2020</w:t>
            </w:r>
          </w:p>
        </w:tc>
        <w:tc>
          <w:tcPr>
            <w:tcW w:w="360" w:type="pct"/>
            <w:shd w:val="clear" w:color="auto" w:fill="auto"/>
          </w:tcPr>
          <w:p w14:paraId="5FF5180D"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616203EA" w14:textId="77777777" w:rsidTr="008560CC">
        <w:tblPrEx>
          <w:tblCellMar>
            <w:left w:w="108" w:type="dxa"/>
            <w:right w:w="108" w:type="dxa"/>
          </w:tblCellMar>
        </w:tblPrEx>
        <w:tc>
          <w:tcPr>
            <w:tcW w:w="1397" w:type="pct"/>
            <w:shd w:val="clear" w:color="auto" w:fill="FFFFFF"/>
          </w:tcPr>
          <w:p w14:paraId="54D84FA3" w14:textId="77777777" w:rsidR="00DB7039" w:rsidRPr="00785751" w:rsidRDefault="00DB7039" w:rsidP="00DB7039">
            <w:pPr>
              <w:widowControl w:val="0"/>
              <w:jc w:val="left"/>
              <w:rPr>
                <w:sz w:val="15"/>
                <w:szCs w:val="15"/>
                <w:lang w:eastAsia="en-GB"/>
              </w:rPr>
            </w:pPr>
            <w:r w:rsidRPr="00785751">
              <w:rPr>
                <w:sz w:val="15"/>
                <w:szCs w:val="15"/>
                <w:lang w:eastAsia="en-GB"/>
              </w:rPr>
              <w:t xml:space="preserve">An amendment to the Law for the Regulation of Financial Intermediation of Cooperative Organizations allows savings and credit cooperatives to grant loans to micro, small and medium-sized enterprises to promote economic reactivation. In addition, the reform eliminates a series of restrictions previously imposed on cooperatives for lending to enterprises and expands the scope of financial services that they may offer to their members. </w:t>
            </w:r>
          </w:p>
          <w:p w14:paraId="09740931" w14:textId="77777777" w:rsidR="00DB7039" w:rsidRPr="00785751" w:rsidRDefault="00DB7039" w:rsidP="00DB7039">
            <w:pPr>
              <w:jc w:val="left"/>
              <w:rPr>
                <w:sz w:val="15"/>
                <w:szCs w:val="15"/>
                <w:lang w:eastAsia="en-GB"/>
              </w:rPr>
            </w:pPr>
          </w:p>
        </w:tc>
        <w:tc>
          <w:tcPr>
            <w:tcW w:w="401" w:type="pct"/>
            <w:shd w:val="clear" w:color="auto" w:fill="FFFFFF"/>
          </w:tcPr>
          <w:p w14:paraId="439162A2"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3B81C5C8" w14:textId="77777777" w:rsidR="00DB7039" w:rsidRPr="00785751" w:rsidRDefault="00DB7039" w:rsidP="00DB7039">
            <w:pPr>
              <w:widowControl w:val="0"/>
              <w:jc w:val="left"/>
              <w:rPr>
                <w:sz w:val="15"/>
                <w:szCs w:val="15"/>
                <w:lang w:eastAsia="en-GB"/>
              </w:rPr>
            </w:pPr>
            <w:r w:rsidRPr="00785751">
              <w:rPr>
                <w:sz w:val="15"/>
                <w:szCs w:val="15"/>
                <w:lang w:eastAsia="en-GB"/>
              </w:rPr>
              <w:t>Credit granting services</w:t>
            </w:r>
          </w:p>
        </w:tc>
        <w:tc>
          <w:tcPr>
            <w:tcW w:w="1358" w:type="pct"/>
            <w:shd w:val="clear" w:color="auto" w:fill="FFFFFF"/>
          </w:tcPr>
          <w:p w14:paraId="7C8D56D4" w14:textId="407C96F1" w:rsidR="00DB7039" w:rsidRPr="00785751" w:rsidRDefault="00DB7039" w:rsidP="00DB7039">
            <w:pPr>
              <w:jc w:val="left"/>
              <w:rPr>
                <w:sz w:val="15"/>
                <w:szCs w:val="15"/>
                <w:lang w:eastAsia="en-GB"/>
              </w:rPr>
            </w:pPr>
            <w:r w:rsidRPr="00785751">
              <w:rPr>
                <w:sz w:val="15"/>
                <w:szCs w:val="15"/>
                <w:lang w:eastAsia="en-GB"/>
              </w:rPr>
              <w:t>Reform Regulation of Financial Intermediation of Cooperative Organizations</w:t>
            </w:r>
            <w:r w:rsidR="00154A3D" w:rsidRPr="00785751">
              <w:rPr>
                <w:sz w:val="15"/>
                <w:szCs w:val="15"/>
                <w:lang w:eastAsia="en-GB"/>
              </w:rPr>
              <w:t>.</w:t>
            </w:r>
            <w:r w:rsidRPr="00785751">
              <w:rPr>
                <w:sz w:val="15"/>
                <w:szCs w:val="15"/>
                <w:lang w:eastAsia="en-GB"/>
              </w:rPr>
              <w:t xml:space="preserve"> </w:t>
            </w:r>
          </w:p>
          <w:p w14:paraId="554906AA" w14:textId="77777777" w:rsidR="00DB7039" w:rsidRPr="00785751" w:rsidRDefault="00DB7039" w:rsidP="00DB7039">
            <w:pPr>
              <w:jc w:val="left"/>
              <w:rPr>
                <w:sz w:val="15"/>
                <w:szCs w:val="15"/>
                <w:lang w:eastAsia="en-GB"/>
              </w:rPr>
            </w:pPr>
          </w:p>
          <w:p w14:paraId="6D918724"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2FA52B0" w14:textId="77777777" w:rsidR="00DB7039" w:rsidRPr="00785751" w:rsidRDefault="00A31855" w:rsidP="00DB7039">
            <w:pPr>
              <w:jc w:val="left"/>
              <w:rPr>
                <w:sz w:val="15"/>
                <w:szCs w:val="15"/>
                <w:lang w:eastAsia="en-GB"/>
              </w:rPr>
            </w:pPr>
            <w:hyperlink r:id="rId190" w:history="1">
              <w:r w:rsidR="00DB7039" w:rsidRPr="00785751">
                <w:rPr>
                  <w:rStyle w:val="Hyperlink"/>
                  <w:sz w:val="15"/>
                  <w:szCs w:val="15"/>
                  <w:lang w:eastAsia="en-GB"/>
                </w:rPr>
                <w:t>http://www.pgrweb.go.cr/scij/Busqueda/Normativa/Normas/nrm_texto_completo.aspx?param1=NRTC&amp;nValor1=1&amp;nValor2=93089&amp;nValor3=123423&amp;strTipM=TC</w:t>
              </w:r>
            </w:hyperlink>
          </w:p>
        </w:tc>
        <w:tc>
          <w:tcPr>
            <w:tcW w:w="845" w:type="pct"/>
            <w:shd w:val="clear" w:color="auto" w:fill="FFFFFF"/>
          </w:tcPr>
          <w:p w14:paraId="5842DEE9" w14:textId="77777777" w:rsidR="00DB7039" w:rsidRPr="00785751" w:rsidRDefault="00DB7039" w:rsidP="00DB7039">
            <w:pPr>
              <w:widowControl w:val="0"/>
              <w:jc w:val="left"/>
              <w:rPr>
                <w:sz w:val="15"/>
                <w:szCs w:val="15"/>
                <w:lang w:eastAsia="en-GB"/>
              </w:rPr>
            </w:pPr>
            <w:r w:rsidRPr="00785751">
              <w:rPr>
                <w:sz w:val="15"/>
                <w:szCs w:val="15"/>
                <w:lang w:eastAsia="en-GB"/>
              </w:rPr>
              <w:t>Effective 2 December 2020 (except for the amendment referring to the possibility of making investments in securities issued by different financial institutions, effective six months after publication)</w:t>
            </w:r>
          </w:p>
        </w:tc>
        <w:tc>
          <w:tcPr>
            <w:tcW w:w="360" w:type="pct"/>
            <w:shd w:val="clear" w:color="auto" w:fill="auto"/>
          </w:tcPr>
          <w:p w14:paraId="186E7A99" w14:textId="77777777" w:rsidR="00DB7039" w:rsidRPr="00785751" w:rsidRDefault="00DB7039" w:rsidP="00DB7039">
            <w:pPr>
              <w:widowControl w:val="0"/>
              <w:jc w:val="center"/>
              <w:rPr>
                <w:sz w:val="15"/>
                <w:szCs w:val="15"/>
              </w:rPr>
            </w:pPr>
            <w:r w:rsidRPr="00785751">
              <w:rPr>
                <w:sz w:val="15"/>
                <w:szCs w:val="15"/>
              </w:rPr>
              <w:t>YES</w:t>
            </w:r>
          </w:p>
        </w:tc>
      </w:tr>
      <w:tr w:rsidR="00DB7039" w:rsidRPr="00785751" w14:paraId="636E156F" w14:textId="77777777" w:rsidTr="008560CC">
        <w:tblPrEx>
          <w:tblCellMar>
            <w:left w:w="108" w:type="dxa"/>
            <w:right w:w="108" w:type="dxa"/>
          </w:tblCellMar>
        </w:tblPrEx>
        <w:tc>
          <w:tcPr>
            <w:tcW w:w="1397" w:type="pct"/>
            <w:shd w:val="clear" w:color="auto" w:fill="FFFFFF"/>
          </w:tcPr>
          <w:p w14:paraId="083D1B07" w14:textId="77777777" w:rsidR="00DB7039" w:rsidRPr="00785751" w:rsidRDefault="00DB7039" w:rsidP="00DB7039">
            <w:pPr>
              <w:widowControl w:val="0"/>
              <w:jc w:val="left"/>
              <w:rPr>
                <w:sz w:val="15"/>
                <w:szCs w:val="15"/>
                <w:lang w:eastAsia="en-GB"/>
              </w:rPr>
            </w:pPr>
            <w:r w:rsidRPr="00785751">
              <w:rPr>
                <w:sz w:val="15"/>
                <w:szCs w:val="15"/>
                <w:lang w:eastAsia="en-GB"/>
              </w:rPr>
              <w:t>A new regulation was approved, which regulates the management of the deposit guarantee fund (FGD) and other guarantee funds (OFG) created by Law No. 9816 ("Law of Creation of the Guarantee Fund Deposit and Resolution Mechanisms"). The purpose of the measure is to guarantee, up to a certain limit, the deposits and savings that natural and legal persons keep in entities contributing to the Fund, as well as establish</w:t>
            </w:r>
            <w:r w:rsidRPr="00785751">
              <w:rPr>
                <w:sz w:val="15"/>
                <w:szCs w:val="15"/>
              </w:rPr>
              <w:t xml:space="preserve"> </w:t>
            </w:r>
            <w:r w:rsidRPr="00785751">
              <w:rPr>
                <w:sz w:val="15"/>
                <w:szCs w:val="15"/>
                <w:lang w:eastAsia="en-GB"/>
              </w:rPr>
              <w:t xml:space="preserve">the resolution mechanisms of financial intermediaries supervised by the General Superintendency of Financial Entities (SUGEF). </w:t>
            </w:r>
          </w:p>
          <w:p w14:paraId="2B42880D" w14:textId="77777777" w:rsidR="00DB7039" w:rsidRPr="00785751" w:rsidRDefault="00DB7039" w:rsidP="00DB7039">
            <w:pPr>
              <w:jc w:val="left"/>
              <w:rPr>
                <w:sz w:val="15"/>
                <w:szCs w:val="15"/>
                <w:lang w:eastAsia="en-GB"/>
              </w:rPr>
            </w:pPr>
          </w:p>
        </w:tc>
        <w:tc>
          <w:tcPr>
            <w:tcW w:w="401" w:type="pct"/>
            <w:shd w:val="clear" w:color="auto" w:fill="FFFFFF"/>
          </w:tcPr>
          <w:p w14:paraId="326A3084"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2ED410F8" w14:textId="77777777" w:rsidR="00DB7039" w:rsidRPr="00785751" w:rsidRDefault="00DB7039" w:rsidP="00DB7039">
            <w:pPr>
              <w:widowControl w:val="0"/>
              <w:jc w:val="left"/>
              <w:rPr>
                <w:sz w:val="15"/>
                <w:szCs w:val="15"/>
                <w:lang w:eastAsia="en-GB"/>
              </w:rPr>
            </w:pPr>
            <w:r w:rsidRPr="00785751">
              <w:rPr>
                <w:sz w:val="15"/>
                <w:szCs w:val="15"/>
                <w:lang w:eastAsia="en-GB"/>
              </w:rPr>
              <w:t>Credit granting services</w:t>
            </w:r>
          </w:p>
        </w:tc>
        <w:tc>
          <w:tcPr>
            <w:tcW w:w="1358" w:type="pct"/>
            <w:shd w:val="clear" w:color="auto" w:fill="FFFFFF"/>
          </w:tcPr>
          <w:p w14:paraId="189BCBD8" w14:textId="06B77CE3" w:rsidR="00DB7039" w:rsidRPr="00785751" w:rsidRDefault="00DB7039" w:rsidP="00DB7039">
            <w:pPr>
              <w:jc w:val="left"/>
              <w:rPr>
                <w:sz w:val="15"/>
                <w:szCs w:val="15"/>
                <w:lang w:eastAsia="en-GB"/>
              </w:rPr>
            </w:pPr>
            <w:r w:rsidRPr="00785751">
              <w:rPr>
                <w:sz w:val="15"/>
                <w:szCs w:val="15"/>
                <w:lang w:eastAsia="en-GB"/>
              </w:rPr>
              <w:t>Regulation on the management of the deposit guarantee fund (FGD) and other guarantee funds</w:t>
            </w:r>
            <w:r w:rsidR="00154A3D" w:rsidRPr="00785751">
              <w:rPr>
                <w:sz w:val="15"/>
                <w:szCs w:val="15"/>
                <w:lang w:eastAsia="en-GB"/>
              </w:rPr>
              <w:t>.</w:t>
            </w:r>
          </w:p>
          <w:p w14:paraId="2BE7D777" w14:textId="77777777" w:rsidR="00DB7039" w:rsidRPr="00785751" w:rsidRDefault="00DB7039" w:rsidP="00DB7039">
            <w:pPr>
              <w:jc w:val="left"/>
              <w:rPr>
                <w:sz w:val="15"/>
                <w:szCs w:val="15"/>
                <w:lang w:eastAsia="en-GB"/>
              </w:rPr>
            </w:pPr>
          </w:p>
          <w:p w14:paraId="7841BA55"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C96415F" w14:textId="77777777" w:rsidR="00DB7039" w:rsidRPr="00785751" w:rsidRDefault="00A31855" w:rsidP="00DB7039">
            <w:pPr>
              <w:jc w:val="left"/>
              <w:rPr>
                <w:rStyle w:val="Hyperlink"/>
                <w:sz w:val="15"/>
                <w:szCs w:val="15"/>
                <w:lang w:eastAsia="en-GB"/>
              </w:rPr>
            </w:pPr>
            <w:hyperlink r:id="rId191" w:history="1">
              <w:r w:rsidR="00DB7039" w:rsidRPr="00785751">
                <w:rPr>
                  <w:rStyle w:val="Hyperlink"/>
                  <w:sz w:val="15"/>
                  <w:szCs w:val="15"/>
                  <w:lang w:eastAsia="en-GB"/>
                </w:rPr>
                <w:t>http://www.pgrweb.go.cr/scij/Busqueda/Normativa/Normas/nrm_texto_completo.aspx?param1=NRTC&amp;nValor1=1&amp;nValor2=93574&amp;nValor3=124296&amp;strTipM=TC</w:t>
              </w:r>
            </w:hyperlink>
          </w:p>
          <w:p w14:paraId="7B56A1F7" w14:textId="77777777" w:rsidR="00DB7039" w:rsidRPr="00785751" w:rsidRDefault="00DB7039" w:rsidP="00DB7039">
            <w:pPr>
              <w:jc w:val="left"/>
              <w:rPr>
                <w:sz w:val="15"/>
                <w:szCs w:val="15"/>
                <w:lang w:eastAsia="en-GB"/>
              </w:rPr>
            </w:pPr>
          </w:p>
          <w:p w14:paraId="4590735F" w14:textId="77777777" w:rsidR="00DB7039" w:rsidRPr="00785751" w:rsidRDefault="00A31855" w:rsidP="00DB7039">
            <w:pPr>
              <w:jc w:val="left"/>
              <w:rPr>
                <w:rStyle w:val="Hyperlink"/>
                <w:sz w:val="15"/>
                <w:szCs w:val="15"/>
                <w:lang w:eastAsia="en-GB"/>
              </w:rPr>
            </w:pPr>
            <w:hyperlink r:id="rId192" w:anchor=".YH9e6ehKjcs" w:history="1">
              <w:r w:rsidR="00DB7039" w:rsidRPr="00785751">
                <w:rPr>
                  <w:rStyle w:val="Hyperlink"/>
                  <w:sz w:val="15"/>
                  <w:szCs w:val="15"/>
                  <w:lang w:eastAsia="en-GB"/>
                </w:rPr>
                <w:t>https://www.sugef.fi.cr/ver/normativa/normativa_vigente/Sugef%2040-21%20%20(v01%2028%20enero%202021).pdf#.YH9e6ehKjcs</w:t>
              </w:r>
            </w:hyperlink>
          </w:p>
          <w:p w14:paraId="51A6DA0E" w14:textId="77777777" w:rsidR="00DB7039" w:rsidRPr="00785751" w:rsidRDefault="00DB7039" w:rsidP="00DB7039">
            <w:pPr>
              <w:jc w:val="left"/>
              <w:rPr>
                <w:sz w:val="15"/>
                <w:szCs w:val="15"/>
                <w:lang w:eastAsia="en-GB"/>
              </w:rPr>
            </w:pPr>
          </w:p>
        </w:tc>
        <w:tc>
          <w:tcPr>
            <w:tcW w:w="845" w:type="pct"/>
            <w:shd w:val="clear" w:color="auto" w:fill="FFFFFF"/>
          </w:tcPr>
          <w:p w14:paraId="09081D10" w14:textId="77777777" w:rsidR="00DB7039" w:rsidRPr="00785751" w:rsidRDefault="00DB7039" w:rsidP="00DB7039">
            <w:pPr>
              <w:widowControl w:val="0"/>
              <w:jc w:val="left"/>
              <w:rPr>
                <w:sz w:val="15"/>
                <w:szCs w:val="15"/>
                <w:lang w:eastAsia="en-GB"/>
              </w:rPr>
            </w:pPr>
            <w:r w:rsidRPr="00785751">
              <w:rPr>
                <w:sz w:val="15"/>
                <w:szCs w:val="15"/>
                <w:lang w:eastAsia="en-GB"/>
              </w:rPr>
              <w:t>Effective 3 May 2021</w:t>
            </w:r>
          </w:p>
        </w:tc>
        <w:tc>
          <w:tcPr>
            <w:tcW w:w="360" w:type="pct"/>
            <w:shd w:val="clear" w:color="auto" w:fill="auto"/>
          </w:tcPr>
          <w:p w14:paraId="174F975A"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7502CD8F" w14:textId="77777777" w:rsidTr="008560CC">
        <w:tblPrEx>
          <w:tblCellMar>
            <w:left w:w="108" w:type="dxa"/>
            <w:right w:w="108" w:type="dxa"/>
          </w:tblCellMar>
        </w:tblPrEx>
        <w:tc>
          <w:tcPr>
            <w:tcW w:w="1397" w:type="pct"/>
            <w:shd w:val="clear" w:color="auto" w:fill="FFFFFF"/>
          </w:tcPr>
          <w:p w14:paraId="113936F1" w14:textId="77777777" w:rsidR="00DB7039" w:rsidRPr="00785751" w:rsidRDefault="00DB7039" w:rsidP="00DB7039">
            <w:pPr>
              <w:widowControl w:val="0"/>
              <w:jc w:val="left"/>
              <w:rPr>
                <w:sz w:val="15"/>
                <w:szCs w:val="15"/>
                <w:lang w:eastAsia="en-GB"/>
              </w:rPr>
            </w:pPr>
            <w:r w:rsidRPr="00785751">
              <w:rPr>
                <w:sz w:val="15"/>
                <w:szCs w:val="15"/>
                <w:lang w:eastAsia="en-GB"/>
              </w:rPr>
              <w:t>Revisions were introduced to the Law for the Promotion of Competition and Effective Defence of the Consumer regulating financial, commercial and microcredit operations, including limits on the maximum annual interest rate that individuals or legal entities may charge when granting financing to a third party.</w:t>
            </w:r>
          </w:p>
          <w:p w14:paraId="5AFD7971" w14:textId="77777777" w:rsidR="00DB7039" w:rsidRPr="00785751" w:rsidRDefault="00DB7039" w:rsidP="00DB7039">
            <w:pPr>
              <w:jc w:val="left"/>
              <w:rPr>
                <w:sz w:val="15"/>
                <w:szCs w:val="15"/>
                <w:lang w:eastAsia="en-GB"/>
              </w:rPr>
            </w:pPr>
          </w:p>
        </w:tc>
        <w:tc>
          <w:tcPr>
            <w:tcW w:w="401" w:type="pct"/>
            <w:shd w:val="clear" w:color="auto" w:fill="FFFFFF"/>
          </w:tcPr>
          <w:p w14:paraId="4928BF3D"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3B3D632C" w14:textId="77777777" w:rsidR="00DB7039" w:rsidRPr="00785751" w:rsidRDefault="00DB7039" w:rsidP="00DB7039">
            <w:pPr>
              <w:widowControl w:val="0"/>
              <w:jc w:val="left"/>
              <w:rPr>
                <w:sz w:val="15"/>
                <w:szCs w:val="15"/>
                <w:lang w:eastAsia="en-GB"/>
              </w:rPr>
            </w:pPr>
            <w:r w:rsidRPr="00785751">
              <w:rPr>
                <w:sz w:val="15"/>
                <w:szCs w:val="15"/>
                <w:lang w:eastAsia="en-GB"/>
              </w:rPr>
              <w:t>Credit granting services</w:t>
            </w:r>
          </w:p>
        </w:tc>
        <w:tc>
          <w:tcPr>
            <w:tcW w:w="1358" w:type="pct"/>
            <w:shd w:val="clear" w:color="auto" w:fill="FFFFFF"/>
          </w:tcPr>
          <w:p w14:paraId="3D126AEC" w14:textId="77777777" w:rsidR="00DB7039" w:rsidRPr="00785751" w:rsidRDefault="00DB7039" w:rsidP="00DB7039">
            <w:pPr>
              <w:jc w:val="left"/>
              <w:rPr>
                <w:sz w:val="15"/>
                <w:szCs w:val="15"/>
                <w:lang w:eastAsia="en-GB"/>
              </w:rPr>
            </w:pPr>
            <w:r w:rsidRPr="00785751">
              <w:rPr>
                <w:sz w:val="15"/>
                <w:szCs w:val="15"/>
                <w:lang w:eastAsia="en-GB"/>
              </w:rPr>
              <w:t>Reform of the Law for the Promotion of Competition and Effective Protection of the Consumers</w:t>
            </w:r>
          </w:p>
          <w:p w14:paraId="069CB4B5" w14:textId="77777777" w:rsidR="00DB7039" w:rsidRPr="00785751" w:rsidRDefault="00DB7039" w:rsidP="00DB7039">
            <w:pPr>
              <w:jc w:val="left"/>
              <w:rPr>
                <w:sz w:val="15"/>
                <w:szCs w:val="15"/>
                <w:lang w:eastAsia="en-GB"/>
              </w:rPr>
            </w:pPr>
          </w:p>
          <w:p w14:paraId="44CD367B"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FAFE567" w14:textId="77777777" w:rsidR="00DB7039" w:rsidRPr="00785751" w:rsidRDefault="00A31855" w:rsidP="00DB7039">
            <w:pPr>
              <w:widowControl w:val="0"/>
              <w:jc w:val="left"/>
              <w:rPr>
                <w:rStyle w:val="Hyperlink"/>
                <w:sz w:val="15"/>
                <w:szCs w:val="15"/>
                <w:lang w:eastAsia="en-GB"/>
              </w:rPr>
            </w:pPr>
            <w:hyperlink r:id="rId193" w:history="1">
              <w:r w:rsidR="00DB7039" w:rsidRPr="00785751">
                <w:rPr>
                  <w:rStyle w:val="Hyperlink"/>
                  <w:sz w:val="15"/>
                  <w:szCs w:val="15"/>
                  <w:lang w:eastAsia="en-GB"/>
                </w:rPr>
                <w:t>http://www.pgrweb.go.cr/scij/Busqueda/Normativa/Normas/nrm_texto_completo.aspx?param1=NRTC&amp;nValor1=1&amp;nValor2=92971&amp;nValor3=123</w:t>
              </w:r>
              <w:r w:rsidR="00DB7039" w:rsidRPr="00785751">
                <w:rPr>
                  <w:rStyle w:val="Hyperlink"/>
                  <w:sz w:val="15"/>
                  <w:szCs w:val="15"/>
                  <w:lang w:eastAsia="en-GB"/>
                </w:rPr>
                <w:lastRenderedPageBreak/>
                <w:t>240&amp;strTipM=TC</w:t>
              </w:r>
            </w:hyperlink>
          </w:p>
          <w:p w14:paraId="6A00564A" w14:textId="77777777" w:rsidR="00DB7039" w:rsidRPr="00785751" w:rsidRDefault="00DB7039" w:rsidP="00DB7039">
            <w:pPr>
              <w:jc w:val="left"/>
              <w:rPr>
                <w:sz w:val="15"/>
                <w:szCs w:val="15"/>
                <w:lang w:eastAsia="en-GB"/>
              </w:rPr>
            </w:pPr>
          </w:p>
        </w:tc>
        <w:tc>
          <w:tcPr>
            <w:tcW w:w="845" w:type="pct"/>
            <w:shd w:val="clear" w:color="auto" w:fill="FFFFFF"/>
          </w:tcPr>
          <w:p w14:paraId="29FB45BA"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Effective 18 November 2020</w:t>
            </w:r>
          </w:p>
        </w:tc>
        <w:tc>
          <w:tcPr>
            <w:tcW w:w="360" w:type="pct"/>
            <w:shd w:val="clear" w:color="auto" w:fill="auto"/>
          </w:tcPr>
          <w:p w14:paraId="27AEB92D"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74B42916" w14:textId="77777777" w:rsidTr="00DB7039">
        <w:tc>
          <w:tcPr>
            <w:tcW w:w="5000" w:type="pct"/>
            <w:gridSpan w:val="6"/>
            <w:shd w:val="clear" w:color="auto" w:fill="C9DED4"/>
          </w:tcPr>
          <w:p w14:paraId="0794DB77" w14:textId="77777777" w:rsidR="00DB7039" w:rsidRPr="00785751" w:rsidRDefault="00DB7039" w:rsidP="00DB7039">
            <w:pPr>
              <w:keepNext/>
              <w:widowControl w:val="0"/>
              <w:jc w:val="center"/>
              <w:rPr>
                <w:b/>
                <w:sz w:val="15"/>
                <w:szCs w:val="15"/>
                <w:lang w:eastAsia="en-GB"/>
              </w:rPr>
            </w:pPr>
            <w:r w:rsidRPr="00785751">
              <w:rPr>
                <w:b/>
                <w:sz w:val="15"/>
                <w:szCs w:val="15"/>
                <w:lang w:eastAsia="en-GB"/>
              </w:rPr>
              <w:t>Hong Kong, China</w:t>
            </w:r>
          </w:p>
        </w:tc>
      </w:tr>
      <w:tr w:rsidR="00DB7039" w:rsidRPr="00785751" w14:paraId="22B35626" w14:textId="77777777" w:rsidTr="008560CC">
        <w:tblPrEx>
          <w:tblCellMar>
            <w:left w:w="108" w:type="dxa"/>
            <w:right w:w="108" w:type="dxa"/>
          </w:tblCellMar>
        </w:tblPrEx>
        <w:tc>
          <w:tcPr>
            <w:tcW w:w="1397" w:type="pct"/>
            <w:shd w:val="clear" w:color="auto" w:fill="FFFFFF"/>
          </w:tcPr>
          <w:p w14:paraId="3E992E6C" w14:textId="41AA823D" w:rsidR="00DB7039" w:rsidRPr="00785751" w:rsidRDefault="00DB7039" w:rsidP="00DB7039">
            <w:pPr>
              <w:jc w:val="left"/>
              <w:rPr>
                <w:sz w:val="15"/>
                <w:szCs w:val="15"/>
                <w:lang w:eastAsia="en-GB"/>
              </w:rPr>
            </w:pPr>
            <w:r w:rsidRPr="00785751">
              <w:rPr>
                <w:sz w:val="15"/>
                <w:szCs w:val="15"/>
                <w:lang w:eastAsia="en-GB"/>
              </w:rPr>
              <w:t xml:space="preserve">The Insurance (Amendment) Ordinance 2020 and relevant subsidiary legislation provide for, </w:t>
            </w:r>
            <w:r w:rsidRPr="00785751">
              <w:rPr>
                <w:i/>
                <w:iCs/>
                <w:sz w:val="15"/>
                <w:szCs w:val="15"/>
                <w:lang w:eastAsia="en-GB"/>
              </w:rPr>
              <w:t>inter alia</w:t>
            </w:r>
            <w:r w:rsidRPr="00785751">
              <w:rPr>
                <w:sz w:val="15"/>
                <w:szCs w:val="15"/>
                <w:lang w:eastAsia="en-GB"/>
              </w:rPr>
              <w:t xml:space="preserve">, a new regulatory regime </w:t>
            </w:r>
            <w:bookmarkStart w:id="198" w:name="_Hlk73462156"/>
            <w:r w:rsidRPr="00785751">
              <w:rPr>
                <w:sz w:val="15"/>
                <w:szCs w:val="15"/>
                <w:lang w:eastAsia="en-GB"/>
              </w:rPr>
              <w:t xml:space="preserve">for insurance-linked securities </w:t>
            </w:r>
            <w:bookmarkEnd w:id="198"/>
            <w:r w:rsidRPr="00785751">
              <w:rPr>
                <w:sz w:val="15"/>
                <w:szCs w:val="15"/>
                <w:lang w:eastAsia="en-GB"/>
              </w:rPr>
              <w:t>(</w:t>
            </w:r>
            <w:r w:rsidR="00154A3D" w:rsidRPr="00785751">
              <w:rPr>
                <w:sz w:val="15"/>
                <w:szCs w:val="15"/>
                <w:lang w:eastAsia="en-GB"/>
              </w:rPr>
              <w:t>"</w:t>
            </w:r>
            <w:r w:rsidRPr="00785751">
              <w:rPr>
                <w:sz w:val="15"/>
                <w:szCs w:val="15"/>
                <w:lang w:eastAsia="en-GB"/>
              </w:rPr>
              <w:t>ILS</w:t>
            </w:r>
            <w:r w:rsidR="00154A3D" w:rsidRPr="00785751">
              <w:rPr>
                <w:sz w:val="15"/>
                <w:szCs w:val="15"/>
                <w:lang w:eastAsia="en-GB"/>
              </w:rPr>
              <w:t>"</w:t>
            </w:r>
            <w:r w:rsidRPr="00785751">
              <w:rPr>
                <w:sz w:val="15"/>
                <w:szCs w:val="15"/>
                <w:lang w:eastAsia="en-GB"/>
              </w:rPr>
              <w:t xml:space="preserve">). ILS is </w:t>
            </w:r>
            <w:bookmarkStart w:id="199" w:name="_Hlk73462168"/>
            <w:r w:rsidRPr="00785751">
              <w:rPr>
                <w:sz w:val="15"/>
                <w:szCs w:val="15"/>
                <w:lang w:eastAsia="en-GB"/>
              </w:rPr>
              <w:t>a risk management tool that enables insurers or reinsurers to offload risks that they have underwritten to the capital market by way of securitization and is often treated as an alternative form of reinsurance.</w:t>
            </w:r>
            <w:bookmarkEnd w:id="199"/>
          </w:p>
        </w:tc>
        <w:tc>
          <w:tcPr>
            <w:tcW w:w="401" w:type="pct"/>
            <w:shd w:val="clear" w:color="auto" w:fill="FFFFFF"/>
          </w:tcPr>
          <w:p w14:paraId="1596C1C6"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FFFFFF"/>
          </w:tcPr>
          <w:p w14:paraId="539488EB" w14:textId="77777777" w:rsidR="00DB7039" w:rsidRPr="00785751" w:rsidRDefault="00DB7039" w:rsidP="00DB7039">
            <w:pPr>
              <w:widowControl w:val="0"/>
              <w:jc w:val="left"/>
              <w:rPr>
                <w:sz w:val="15"/>
                <w:szCs w:val="15"/>
                <w:lang w:eastAsia="en-GB"/>
              </w:rPr>
            </w:pPr>
            <w:r w:rsidRPr="00785751">
              <w:rPr>
                <w:sz w:val="15"/>
                <w:szCs w:val="15"/>
                <w:lang w:eastAsia="en-GB"/>
              </w:rPr>
              <w:t>Insurance services</w:t>
            </w:r>
          </w:p>
        </w:tc>
        <w:tc>
          <w:tcPr>
            <w:tcW w:w="1358" w:type="pct"/>
            <w:shd w:val="clear" w:color="auto" w:fill="FFFFFF"/>
          </w:tcPr>
          <w:p w14:paraId="04557DDC" w14:textId="4553353A" w:rsidR="00DB7039" w:rsidRPr="00785751" w:rsidRDefault="00DB7039" w:rsidP="00DB7039">
            <w:pPr>
              <w:jc w:val="left"/>
              <w:rPr>
                <w:sz w:val="15"/>
                <w:szCs w:val="15"/>
                <w:lang w:eastAsia="en-GB"/>
              </w:rPr>
            </w:pPr>
            <w:r w:rsidRPr="00785751">
              <w:rPr>
                <w:sz w:val="15"/>
                <w:szCs w:val="15"/>
                <w:lang w:eastAsia="en-GB"/>
              </w:rPr>
              <w:t>Insurance (Amendment) Ordinance 2020 and the Insurance (Special Purpose Business) Rules</w:t>
            </w:r>
            <w:r w:rsidR="00154A3D" w:rsidRPr="00785751">
              <w:rPr>
                <w:sz w:val="15"/>
                <w:szCs w:val="15"/>
                <w:lang w:eastAsia="en-GB"/>
              </w:rPr>
              <w:t>.</w:t>
            </w:r>
          </w:p>
          <w:p w14:paraId="5ECA1645" w14:textId="77777777" w:rsidR="00DB7039" w:rsidRPr="00785751" w:rsidRDefault="00DB7039" w:rsidP="00DB7039">
            <w:pPr>
              <w:jc w:val="left"/>
              <w:rPr>
                <w:sz w:val="15"/>
                <w:szCs w:val="15"/>
                <w:lang w:eastAsia="en-GB"/>
              </w:rPr>
            </w:pPr>
          </w:p>
          <w:p w14:paraId="09C53B7F"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E883639" w14:textId="77777777" w:rsidR="00DB7039" w:rsidRPr="00785751" w:rsidRDefault="00A31855" w:rsidP="00DB7039">
            <w:pPr>
              <w:jc w:val="left"/>
              <w:rPr>
                <w:sz w:val="15"/>
                <w:szCs w:val="15"/>
                <w:lang w:eastAsia="en-GB"/>
              </w:rPr>
            </w:pPr>
            <w:hyperlink r:id="rId194" w:history="1">
              <w:r w:rsidR="00DB7039" w:rsidRPr="00785751">
                <w:rPr>
                  <w:rStyle w:val="Hyperlink"/>
                  <w:sz w:val="15"/>
                  <w:szCs w:val="15"/>
                  <w:lang w:eastAsia="en-GB"/>
                </w:rPr>
                <w:t>https://www.legco.gov.hk/yr19-20/english/ord/2020ord017-e.pdf</w:t>
              </w:r>
            </w:hyperlink>
            <w:r w:rsidR="00DB7039" w:rsidRPr="00785751">
              <w:rPr>
                <w:sz w:val="15"/>
                <w:szCs w:val="15"/>
                <w:lang w:eastAsia="en-GB"/>
              </w:rPr>
              <w:t xml:space="preserve"> </w:t>
            </w:r>
          </w:p>
          <w:p w14:paraId="7A9526A9" w14:textId="77777777" w:rsidR="00DB7039" w:rsidRPr="00785751" w:rsidRDefault="00DB7039" w:rsidP="00DB7039">
            <w:pPr>
              <w:jc w:val="left"/>
              <w:rPr>
                <w:sz w:val="15"/>
                <w:szCs w:val="15"/>
                <w:lang w:eastAsia="en-GB"/>
              </w:rPr>
            </w:pPr>
          </w:p>
          <w:p w14:paraId="46F90845" w14:textId="77777777" w:rsidR="00DB7039" w:rsidRPr="00785751" w:rsidRDefault="00A31855" w:rsidP="00DB7039">
            <w:pPr>
              <w:jc w:val="left"/>
              <w:rPr>
                <w:rStyle w:val="Hyperlink"/>
                <w:sz w:val="15"/>
                <w:szCs w:val="15"/>
                <w:lang w:eastAsia="en-GB"/>
              </w:rPr>
            </w:pPr>
            <w:hyperlink r:id="rId195" w:history="1">
              <w:r w:rsidR="00DB7039" w:rsidRPr="00785751">
                <w:rPr>
                  <w:rStyle w:val="Hyperlink"/>
                  <w:sz w:val="15"/>
                  <w:szCs w:val="15"/>
                  <w:lang w:eastAsia="en-GB"/>
                </w:rPr>
                <w:t>https://www.legco.gov.hk/yr20-21/english/subleg/negative/2021ln007-e.pdf</w:t>
              </w:r>
            </w:hyperlink>
          </w:p>
          <w:p w14:paraId="5ABF280A" w14:textId="77777777" w:rsidR="00DB7039" w:rsidRPr="00785751" w:rsidRDefault="00DB7039" w:rsidP="00DB7039">
            <w:pPr>
              <w:jc w:val="left"/>
              <w:rPr>
                <w:rStyle w:val="Hyperlink"/>
                <w:sz w:val="15"/>
                <w:szCs w:val="15"/>
              </w:rPr>
            </w:pPr>
          </w:p>
          <w:p w14:paraId="726FF3D4" w14:textId="77777777" w:rsidR="00DB7039" w:rsidRPr="00785751" w:rsidRDefault="00A31855" w:rsidP="00DB7039">
            <w:pPr>
              <w:jc w:val="left"/>
              <w:rPr>
                <w:rStyle w:val="Hyperlink"/>
                <w:sz w:val="15"/>
                <w:szCs w:val="15"/>
              </w:rPr>
            </w:pPr>
            <w:hyperlink r:id="rId196" w:history="1">
              <w:r w:rsidR="00DB7039" w:rsidRPr="00785751">
                <w:rPr>
                  <w:rStyle w:val="Hyperlink"/>
                  <w:sz w:val="15"/>
                  <w:szCs w:val="15"/>
                  <w:lang w:eastAsia="en-GB"/>
                </w:rPr>
                <w:t>https://www.legco.gov.hk/yr20-21/english/subleg/negative/2021ln008-e.pdf</w:t>
              </w:r>
            </w:hyperlink>
          </w:p>
          <w:p w14:paraId="4BE9F0F2" w14:textId="77777777" w:rsidR="00DB7039" w:rsidRPr="00785751" w:rsidRDefault="00DB7039" w:rsidP="00DB7039">
            <w:pPr>
              <w:jc w:val="left"/>
              <w:rPr>
                <w:rStyle w:val="Hyperlink"/>
                <w:sz w:val="15"/>
                <w:szCs w:val="15"/>
              </w:rPr>
            </w:pPr>
          </w:p>
          <w:p w14:paraId="68CD412A" w14:textId="77777777" w:rsidR="00DB7039" w:rsidRPr="00785751" w:rsidRDefault="00A31855" w:rsidP="00DB7039">
            <w:pPr>
              <w:jc w:val="left"/>
              <w:rPr>
                <w:rStyle w:val="Hyperlink"/>
                <w:sz w:val="15"/>
                <w:szCs w:val="15"/>
              </w:rPr>
            </w:pPr>
            <w:hyperlink r:id="rId197" w:history="1">
              <w:r w:rsidR="00DB7039" w:rsidRPr="00785751">
                <w:rPr>
                  <w:rStyle w:val="Hyperlink"/>
                  <w:sz w:val="15"/>
                  <w:szCs w:val="15"/>
                  <w:lang w:eastAsia="en-GB"/>
                </w:rPr>
                <w:t>https://www.legco.gov.hk/yr20-21/english/subleg/negative/2021ln002-e.pdf</w:t>
              </w:r>
            </w:hyperlink>
          </w:p>
          <w:p w14:paraId="2549CC84" w14:textId="77777777" w:rsidR="00DB7039" w:rsidRPr="00785751" w:rsidRDefault="00DB7039" w:rsidP="00DB7039">
            <w:pPr>
              <w:jc w:val="left"/>
              <w:rPr>
                <w:sz w:val="15"/>
                <w:szCs w:val="15"/>
                <w:lang w:eastAsia="en-GB"/>
              </w:rPr>
            </w:pPr>
          </w:p>
          <w:p w14:paraId="1B3798C8" w14:textId="77777777" w:rsidR="00DB7039" w:rsidRPr="00785751" w:rsidRDefault="00A31855" w:rsidP="00DB7039">
            <w:pPr>
              <w:jc w:val="left"/>
              <w:rPr>
                <w:sz w:val="15"/>
                <w:szCs w:val="15"/>
                <w:lang w:eastAsia="en-GB"/>
              </w:rPr>
            </w:pPr>
            <w:hyperlink r:id="rId198" w:history="1">
              <w:r w:rsidR="00DB7039" w:rsidRPr="00785751">
                <w:rPr>
                  <w:rStyle w:val="Hyperlink"/>
                  <w:sz w:val="15"/>
                  <w:szCs w:val="15"/>
                  <w:lang w:eastAsia="en-GB"/>
                </w:rPr>
                <w:t>https://www.lexology.com/library/detail.aspx?g=70e6237a-844b-4a3a-a457-ca96c83a5fa0</w:t>
              </w:r>
            </w:hyperlink>
            <w:r w:rsidR="00DB7039" w:rsidRPr="00785751">
              <w:rPr>
                <w:sz w:val="15"/>
                <w:szCs w:val="15"/>
                <w:lang w:eastAsia="en-GB"/>
              </w:rPr>
              <w:t xml:space="preserve"> </w:t>
            </w:r>
          </w:p>
          <w:p w14:paraId="3EECE64E" w14:textId="77777777" w:rsidR="00DB7039" w:rsidRPr="00785751" w:rsidRDefault="00DB7039" w:rsidP="00DB7039">
            <w:pPr>
              <w:jc w:val="left"/>
              <w:rPr>
                <w:sz w:val="15"/>
                <w:szCs w:val="15"/>
                <w:lang w:eastAsia="en-GB"/>
              </w:rPr>
            </w:pPr>
          </w:p>
        </w:tc>
        <w:tc>
          <w:tcPr>
            <w:tcW w:w="845" w:type="pct"/>
            <w:shd w:val="clear" w:color="auto" w:fill="FFFFFF"/>
          </w:tcPr>
          <w:p w14:paraId="214C1A46" w14:textId="77777777" w:rsidR="00DB7039" w:rsidRPr="00785751" w:rsidRDefault="00DB7039" w:rsidP="00DB7039">
            <w:pPr>
              <w:widowControl w:val="0"/>
              <w:jc w:val="left"/>
              <w:rPr>
                <w:sz w:val="15"/>
                <w:szCs w:val="15"/>
                <w:lang w:eastAsia="en-GB"/>
              </w:rPr>
            </w:pPr>
            <w:r w:rsidRPr="00785751">
              <w:rPr>
                <w:sz w:val="15"/>
                <w:szCs w:val="15"/>
                <w:lang w:eastAsia="en-GB"/>
              </w:rPr>
              <w:t>Effective 29 March 2021</w:t>
            </w:r>
          </w:p>
        </w:tc>
        <w:tc>
          <w:tcPr>
            <w:tcW w:w="360" w:type="pct"/>
            <w:shd w:val="clear" w:color="auto" w:fill="auto"/>
          </w:tcPr>
          <w:p w14:paraId="7F98C465"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7AE894A3" w14:textId="77777777" w:rsidTr="00DB7039">
        <w:tc>
          <w:tcPr>
            <w:tcW w:w="5000" w:type="pct"/>
            <w:gridSpan w:val="6"/>
            <w:shd w:val="clear" w:color="auto" w:fill="C9DED4"/>
          </w:tcPr>
          <w:p w14:paraId="54FCA23B" w14:textId="77777777" w:rsidR="00DB7039" w:rsidRPr="00785751" w:rsidRDefault="00DB7039" w:rsidP="00154A3D">
            <w:pPr>
              <w:jc w:val="center"/>
              <w:rPr>
                <w:b/>
                <w:sz w:val="15"/>
                <w:szCs w:val="15"/>
                <w:lang w:eastAsia="en-GB"/>
              </w:rPr>
            </w:pPr>
            <w:r w:rsidRPr="00785751">
              <w:rPr>
                <w:b/>
                <w:sz w:val="15"/>
                <w:szCs w:val="15"/>
                <w:lang w:eastAsia="en-GB"/>
              </w:rPr>
              <w:t>India</w:t>
            </w:r>
          </w:p>
        </w:tc>
      </w:tr>
      <w:tr w:rsidR="00DB7039" w:rsidRPr="00785751" w14:paraId="21B6F17F" w14:textId="77777777" w:rsidTr="008560CC">
        <w:tblPrEx>
          <w:tblCellMar>
            <w:left w:w="108" w:type="dxa"/>
            <w:right w:w="108" w:type="dxa"/>
          </w:tblCellMar>
        </w:tblPrEx>
        <w:tc>
          <w:tcPr>
            <w:tcW w:w="1397" w:type="pct"/>
            <w:shd w:val="clear" w:color="auto" w:fill="FFFFFF"/>
          </w:tcPr>
          <w:p w14:paraId="479B1DF0" w14:textId="77777777" w:rsidR="00DB7039" w:rsidRPr="00785751" w:rsidRDefault="00DB7039" w:rsidP="00DB7039">
            <w:pPr>
              <w:jc w:val="left"/>
              <w:rPr>
                <w:sz w:val="15"/>
                <w:szCs w:val="15"/>
                <w:lang w:eastAsia="en-GB"/>
              </w:rPr>
            </w:pPr>
            <w:r w:rsidRPr="00785751">
              <w:rPr>
                <w:sz w:val="15"/>
                <w:szCs w:val="15"/>
                <w:lang w:eastAsia="en-GB"/>
              </w:rPr>
              <w:t>The National Payments Corporation of India (NPCI), limited to a maximum of 30% the market share of foreign electronic payment service suppliers processing online payments made through India's United Payment Interface (owned and operated by NPCI).</w:t>
            </w:r>
          </w:p>
        </w:tc>
        <w:tc>
          <w:tcPr>
            <w:tcW w:w="401" w:type="pct"/>
            <w:shd w:val="clear" w:color="auto" w:fill="FFFFFF"/>
          </w:tcPr>
          <w:p w14:paraId="24D8493F"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FFFFFF"/>
          </w:tcPr>
          <w:p w14:paraId="187EAD30" w14:textId="77777777" w:rsidR="00DB7039" w:rsidRPr="00785751" w:rsidRDefault="00DB7039" w:rsidP="00DB7039">
            <w:pPr>
              <w:widowControl w:val="0"/>
              <w:jc w:val="left"/>
              <w:rPr>
                <w:sz w:val="15"/>
                <w:szCs w:val="15"/>
                <w:lang w:eastAsia="en-GB"/>
              </w:rPr>
            </w:pPr>
            <w:r w:rsidRPr="00785751">
              <w:rPr>
                <w:sz w:val="15"/>
                <w:szCs w:val="15"/>
                <w:lang w:eastAsia="en-GB"/>
              </w:rPr>
              <w:t>Electronic payment services</w:t>
            </w:r>
          </w:p>
        </w:tc>
        <w:tc>
          <w:tcPr>
            <w:tcW w:w="1358" w:type="pct"/>
            <w:shd w:val="clear" w:color="auto" w:fill="FFFFFF"/>
          </w:tcPr>
          <w:p w14:paraId="4EC6BFDC" w14:textId="4311195C" w:rsidR="00DB7039" w:rsidRPr="00785751" w:rsidRDefault="00DB7039" w:rsidP="00DB7039">
            <w:pPr>
              <w:jc w:val="left"/>
              <w:rPr>
                <w:sz w:val="15"/>
                <w:szCs w:val="15"/>
                <w:lang w:eastAsia="en-GB"/>
              </w:rPr>
            </w:pPr>
            <w:r w:rsidRPr="00785751">
              <w:rPr>
                <w:sz w:val="15"/>
                <w:szCs w:val="15"/>
                <w:lang w:eastAsia="en-GB"/>
              </w:rPr>
              <w:t>Press release No 216: NPCI Press Release - UPI balances consumer experience with growth outlook with a 30% volume cap for Third Party App Providers (TPAPs)</w:t>
            </w:r>
            <w:r w:rsidR="00154A3D" w:rsidRPr="00785751">
              <w:rPr>
                <w:sz w:val="15"/>
                <w:szCs w:val="15"/>
                <w:lang w:eastAsia="en-GB"/>
              </w:rPr>
              <w:t>.</w:t>
            </w:r>
          </w:p>
          <w:p w14:paraId="39BB4851" w14:textId="77777777" w:rsidR="00DB7039" w:rsidRPr="00785751" w:rsidRDefault="00DB7039" w:rsidP="00DB7039">
            <w:pPr>
              <w:jc w:val="left"/>
              <w:rPr>
                <w:sz w:val="15"/>
                <w:szCs w:val="15"/>
                <w:lang w:eastAsia="en-GB"/>
              </w:rPr>
            </w:pPr>
          </w:p>
          <w:p w14:paraId="60D22CC2" w14:textId="77777777" w:rsidR="00DB7039" w:rsidRPr="00785751" w:rsidRDefault="00DB7039" w:rsidP="00DB7039">
            <w:pPr>
              <w:jc w:val="left"/>
              <w:rPr>
                <w:sz w:val="15"/>
                <w:szCs w:val="15"/>
                <w:lang w:eastAsia="en-GB"/>
              </w:rPr>
            </w:pPr>
            <w:r w:rsidRPr="00785751">
              <w:rPr>
                <w:sz w:val="15"/>
                <w:szCs w:val="15"/>
                <w:lang w:eastAsia="en-GB"/>
              </w:rPr>
              <w:t>Viewed at:</w:t>
            </w:r>
          </w:p>
          <w:p w14:paraId="7A0BE670" w14:textId="77777777" w:rsidR="00DB7039" w:rsidRPr="00785751" w:rsidRDefault="00A31855" w:rsidP="00DB7039">
            <w:pPr>
              <w:jc w:val="left"/>
              <w:rPr>
                <w:rStyle w:val="Hyperlink"/>
                <w:sz w:val="15"/>
                <w:szCs w:val="15"/>
                <w:lang w:eastAsia="en-GB"/>
              </w:rPr>
            </w:pPr>
            <w:hyperlink r:id="rId199" w:history="1">
              <w:r w:rsidR="00DB7039" w:rsidRPr="00785751">
                <w:rPr>
                  <w:rStyle w:val="Hyperlink"/>
                  <w:sz w:val="15"/>
                  <w:szCs w:val="15"/>
                  <w:lang w:eastAsia="en-GB"/>
                </w:rPr>
                <w:t>https://www.npci.org.in/PDF/npci/press-releases/2020/UPI-balances-consumer-experience-with-growth-for-TPAPs.pdf</w:t>
              </w:r>
            </w:hyperlink>
          </w:p>
          <w:p w14:paraId="35946055" w14:textId="77777777" w:rsidR="00DB7039" w:rsidRPr="00785751" w:rsidRDefault="00DB7039" w:rsidP="00DB7039">
            <w:pPr>
              <w:jc w:val="left"/>
              <w:rPr>
                <w:sz w:val="15"/>
                <w:szCs w:val="15"/>
                <w:lang w:eastAsia="en-GB"/>
              </w:rPr>
            </w:pPr>
          </w:p>
        </w:tc>
        <w:tc>
          <w:tcPr>
            <w:tcW w:w="845" w:type="pct"/>
            <w:shd w:val="clear" w:color="auto" w:fill="FFFFFF"/>
          </w:tcPr>
          <w:p w14:paraId="18406A48" w14:textId="77777777" w:rsidR="00DB7039" w:rsidRPr="00785751" w:rsidRDefault="00DB7039" w:rsidP="00DB7039">
            <w:pPr>
              <w:widowControl w:val="0"/>
              <w:jc w:val="left"/>
              <w:rPr>
                <w:sz w:val="15"/>
                <w:szCs w:val="15"/>
                <w:lang w:eastAsia="en-GB"/>
              </w:rPr>
            </w:pPr>
            <w:r w:rsidRPr="00785751">
              <w:rPr>
                <w:sz w:val="15"/>
                <w:szCs w:val="15"/>
                <w:lang w:eastAsia="en-GB"/>
              </w:rPr>
              <w:t>Effective 1 January 2021</w:t>
            </w:r>
          </w:p>
        </w:tc>
        <w:tc>
          <w:tcPr>
            <w:tcW w:w="360" w:type="pct"/>
            <w:shd w:val="clear" w:color="auto" w:fill="auto"/>
          </w:tcPr>
          <w:p w14:paraId="7A3A17FB"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03707B8A" w14:textId="77777777" w:rsidTr="00DB7039">
        <w:tc>
          <w:tcPr>
            <w:tcW w:w="5000" w:type="pct"/>
            <w:gridSpan w:val="6"/>
            <w:shd w:val="clear" w:color="auto" w:fill="C9DED4"/>
          </w:tcPr>
          <w:p w14:paraId="025B4B9D"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0BC95190" w14:textId="77777777" w:rsidTr="008560CC">
        <w:tblPrEx>
          <w:tblCellMar>
            <w:left w:w="108" w:type="dxa"/>
            <w:right w:w="108" w:type="dxa"/>
          </w:tblCellMar>
        </w:tblPrEx>
        <w:tc>
          <w:tcPr>
            <w:tcW w:w="1397" w:type="pct"/>
            <w:shd w:val="clear" w:color="auto" w:fill="FFFFFF"/>
          </w:tcPr>
          <w:p w14:paraId="0D4004C7" w14:textId="77777777" w:rsidR="00DB7039" w:rsidRPr="00785751" w:rsidRDefault="00DB7039" w:rsidP="00DB7039">
            <w:pPr>
              <w:jc w:val="left"/>
              <w:rPr>
                <w:sz w:val="15"/>
                <w:szCs w:val="15"/>
                <w:lang w:eastAsia="en-GB"/>
              </w:rPr>
            </w:pPr>
            <w:r w:rsidRPr="00785751">
              <w:rPr>
                <w:sz w:val="15"/>
                <w:szCs w:val="15"/>
                <w:lang w:eastAsia="en-GB"/>
              </w:rPr>
              <w:t>Bank Indonesia (BI) implemented structural changes to the payment licensing framework in Indonesia which includes the reclassification of the activities of payment service operators (from previously an institutional-based approach to now an activity and risk-based approach). This regulation will enable BI to better mitigate potential risks in Indonesia’s financial system while keeping up with the rapid development of digitalization and innovation in the payment systems industry. Worth noting regarding share ownerships are:</w:t>
            </w:r>
          </w:p>
          <w:p w14:paraId="6C03EDC5" w14:textId="77777777" w:rsidR="00DB7039" w:rsidRPr="00785751" w:rsidRDefault="00DB7039" w:rsidP="00DB7039">
            <w:pPr>
              <w:jc w:val="left"/>
              <w:rPr>
                <w:sz w:val="15"/>
                <w:szCs w:val="15"/>
                <w:lang w:eastAsia="en-GB"/>
              </w:rPr>
            </w:pPr>
            <w:r w:rsidRPr="00785751">
              <w:rPr>
                <w:sz w:val="15"/>
                <w:szCs w:val="15"/>
                <w:lang w:eastAsia="en-GB"/>
              </w:rPr>
              <w:lastRenderedPageBreak/>
              <w:t>a) a maximum of 85% foreign equity participation (FEP) or 49% FEP with voting rights for non-bank payment service providers</w:t>
            </w:r>
          </w:p>
          <w:p w14:paraId="6DC584F2" w14:textId="77777777" w:rsidR="00DB7039" w:rsidRPr="00785751" w:rsidRDefault="00DB7039" w:rsidP="00DB7039">
            <w:pPr>
              <w:jc w:val="left"/>
              <w:rPr>
                <w:sz w:val="15"/>
                <w:szCs w:val="15"/>
                <w:lang w:eastAsia="en-GB"/>
              </w:rPr>
            </w:pPr>
            <w:r w:rsidRPr="00785751">
              <w:rPr>
                <w:sz w:val="15"/>
                <w:szCs w:val="15"/>
                <w:lang w:eastAsia="en-GB"/>
              </w:rPr>
              <w:t>b) a maximum of 20% FEP for non-bank payment infrastructure providers with or without voting rights.</w:t>
            </w:r>
          </w:p>
          <w:p w14:paraId="4D8A1DE4" w14:textId="77777777" w:rsidR="00DB7039" w:rsidRPr="00785751" w:rsidRDefault="00DB7039" w:rsidP="00DB7039">
            <w:pPr>
              <w:jc w:val="left"/>
              <w:rPr>
                <w:sz w:val="15"/>
                <w:szCs w:val="15"/>
                <w:lang w:eastAsia="en-GB"/>
              </w:rPr>
            </w:pPr>
          </w:p>
        </w:tc>
        <w:tc>
          <w:tcPr>
            <w:tcW w:w="401" w:type="pct"/>
            <w:shd w:val="clear" w:color="auto" w:fill="FFFFFF"/>
          </w:tcPr>
          <w:p w14:paraId="46A995E9"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3</w:t>
            </w:r>
          </w:p>
        </w:tc>
        <w:tc>
          <w:tcPr>
            <w:tcW w:w="639" w:type="pct"/>
            <w:shd w:val="clear" w:color="auto" w:fill="FFFFFF"/>
          </w:tcPr>
          <w:p w14:paraId="72E8DC90" w14:textId="77777777" w:rsidR="00DB7039" w:rsidRPr="00785751" w:rsidRDefault="00DB7039" w:rsidP="00DB7039">
            <w:pPr>
              <w:widowControl w:val="0"/>
              <w:jc w:val="left"/>
              <w:rPr>
                <w:sz w:val="15"/>
                <w:szCs w:val="15"/>
                <w:lang w:eastAsia="en-GB"/>
              </w:rPr>
            </w:pPr>
            <w:r w:rsidRPr="00785751">
              <w:rPr>
                <w:sz w:val="15"/>
                <w:szCs w:val="15"/>
                <w:lang w:eastAsia="en-GB"/>
              </w:rPr>
              <w:t>Payment services</w:t>
            </w:r>
          </w:p>
        </w:tc>
        <w:tc>
          <w:tcPr>
            <w:tcW w:w="1358" w:type="pct"/>
            <w:shd w:val="clear" w:color="auto" w:fill="FFFFFF"/>
          </w:tcPr>
          <w:p w14:paraId="6A62871B" w14:textId="035D608C" w:rsidR="00DB7039" w:rsidRPr="00785751" w:rsidRDefault="00DB7039" w:rsidP="00DB7039">
            <w:pPr>
              <w:jc w:val="left"/>
              <w:rPr>
                <w:sz w:val="15"/>
                <w:szCs w:val="15"/>
                <w:lang w:eastAsia="en-GB"/>
              </w:rPr>
            </w:pPr>
            <w:r w:rsidRPr="00785751">
              <w:rPr>
                <w:sz w:val="15"/>
                <w:szCs w:val="15"/>
                <w:lang w:eastAsia="en-GB"/>
              </w:rPr>
              <w:t>Regulation No. 22/23/PBI/2020 on Payment System</w:t>
            </w:r>
            <w:r w:rsidR="00154A3D" w:rsidRPr="00785751">
              <w:rPr>
                <w:sz w:val="15"/>
                <w:szCs w:val="15"/>
                <w:lang w:eastAsia="en-GB"/>
              </w:rPr>
              <w:t>.</w:t>
            </w:r>
          </w:p>
          <w:p w14:paraId="60E60E51" w14:textId="77777777" w:rsidR="00DB7039" w:rsidRPr="00785751" w:rsidRDefault="00DB7039" w:rsidP="00DB7039">
            <w:pPr>
              <w:jc w:val="left"/>
              <w:rPr>
                <w:sz w:val="15"/>
                <w:szCs w:val="15"/>
                <w:lang w:eastAsia="en-GB"/>
              </w:rPr>
            </w:pPr>
          </w:p>
          <w:p w14:paraId="74C02EC3"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BCED9EA" w14:textId="77777777" w:rsidR="00DB7039" w:rsidRPr="00785751" w:rsidRDefault="00A31855" w:rsidP="00DB7039">
            <w:pPr>
              <w:jc w:val="left"/>
              <w:rPr>
                <w:sz w:val="15"/>
                <w:szCs w:val="15"/>
              </w:rPr>
            </w:pPr>
            <w:hyperlink r:id="rId200" w:history="1">
              <w:r w:rsidR="00DB7039" w:rsidRPr="00785751">
                <w:rPr>
                  <w:rStyle w:val="Hyperlink"/>
                  <w:sz w:val="15"/>
                  <w:szCs w:val="15"/>
                </w:rPr>
                <w:t>https://www.bi.go.id/id/publikasi/peraturan/Pages/PBI_222320.aspx#</w:t>
              </w:r>
            </w:hyperlink>
          </w:p>
          <w:p w14:paraId="198AAF37" w14:textId="77777777" w:rsidR="00DB7039" w:rsidRPr="00785751" w:rsidRDefault="00DB7039" w:rsidP="00DB7039">
            <w:pPr>
              <w:jc w:val="left"/>
              <w:rPr>
                <w:sz w:val="15"/>
                <w:szCs w:val="15"/>
                <w:lang w:eastAsia="en-GB"/>
              </w:rPr>
            </w:pPr>
            <w:r w:rsidRPr="00785751">
              <w:rPr>
                <w:sz w:val="15"/>
                <w:szCs w:val="15"/>
                <w:lang w:eastAsia="en-GB"/>
              </w:rPr>
              <w:t xml:space="preserve"> </w:t>
            </w:r>
          </w:p>
          <w:p w14:paraId="78709636" w14:textId="77777777" w:rsidR="00DB7039" w:rsidRPr="00785751" w:rsidRDefault="00DB7039" w:rsidP="00DB7039">
            <w:pPr>
              <w:jc w:val="left"/>
              <w:rPr>
                <w:sz w:val="15"/>
                <w:szCs w:val="15"/>
                <w:lang w:eastAsia="en-GB"/>
              </w:rPr>
            </w:pPr>
          </w:p>
        </w:tc>
        <w:tc>
          <w:tcPr>
            <w:tcW w:w="845" w:type="pct"/>
            <w:shd w:val="clear" w:color="auto" w:fill="FFFFFF"/>
          </w:tcPr>
          <w:p w14:paraId="123F8F87" w14:textId="77777777" w:rsidR="00DB7039" w:rsidRPr="00785751" w:rsidRDefault="00DB7039" w:rsidP="00DB7039">
            <w:pPr>
              <w:jc w:val="left"/>
              <w:rPr>
                <w:sz w:val="15"/>
                <w:szCs w:val="15"/>
                <w:lang w:eastAsia="en-GB"/>
              </w:rPr>
            </w:pPr>
            <w:r w:rsidRPr="00785751">
              <w:rPr>
                <w:sz w:val="15"/>
                <w:szCs w:val="15"/>
                <w:lang w:eastAsia="en-GB"/>
              </w:rPr>
              <w:t>Published 29 December 2020</w:t>
            </w:r>
          </w:p>
          <w:p w14:paraId="2B71F5E7" w14:textId="77777777" w:rsidR="00DB7039" w:rsidRPr="00785751" w:rsidRDefault="00DB7039" w:rsidP="00DB7039">
            <w:pPr>
              <w:widowControl w:val="0"/>
              <w:jc w:val="left"/>
              <w:rPr>
                <w:sz w:val="15"/>
                <w:szCs w:val="15"/>
                <w:lang w:eastAsia="en-GB"/>
              </w:rPr>
            </w:pPr>
            <w:r w:rsidRPr="00785751">
              <w:rPr>
                <w:sz w:val="15"/>
                <w:szCs w:val="15"/>
                <w:lang w:eastAsia="en-GB"/>
              </w:rPr>
              <w:t>Effective 1 July 2021.</w:t>
            </w:r>
          </w:p>
        </w:tc>
        <w:tc>
          <w:tcPr>
            <w:tcW w:w="360" w:type="pct"/>
            <w:shd w:val="clear" w:color="auto" w:fill="auto"/>
          </w:tcPr>
          <w:p w14:paraId="4DF359D0"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600EC3A5" w14:textId="77777777" w:rsidTr="00DB7039">
        <w:tc>
          <w:tcPr>
            <w:tcW w:w="5000" w:type="pct"/>
            <w:gridSpan w:val="6"/>
            <w:shd w:val="clear" w:color="auto" w:fill="C9DED4"/>
          </w:tcPr>
          <w:p w14:paraId="454AC25A" w14:textId="77777777" w:rsidR="00DB7039" w:rsidRPr="00785751" w:rsidRDefault="00DB7039" w:rsidP="00DB7039">
            <w:pPr>
              <w:keepNext/>
              <w:widowControl w:val="0"/>
              <w:jc w:val="center"/>
              <w:rPr>
                <w:b/>
                <w:sz w:val="15"/>
                <w:szCs w:val="15"/>
                <w:lang w:eastAsia="en-GB"/>
              </w:rPr>
            </w:pPr>
            <w:r w:rsidRPr="00785751">
              <w:rPr>
                <w:b/>
                <w:sz w:val="15"/>
                <w:szCs w:val="15"/>
                <w:lang w:eastAsia="en-GB"/>
              </w:rPr>
              <w:t>Kazakhstan</w:t>
            </w:r>
          </w:p>
        </w:tc>
      </w:tr>
      <w:tr w:rsidR="00DB7039" w:rsidRPr="00785751" w14:paraId="0BE37C34" w14:textId="77777777" w:rsidTr="008560CC">
        <w:tblPrEx>
          <w:tblCellMar>
            <w:left w:w="108" w:type="dxa"/>
            <w:right w:w="108" w:type="dxa"/>
          </w:tblCellMar>
        </w:tblPrEx>
        <w:tc>
          <w:tcPr>
            <w:tcW w:w="1397" w:type="pct"/>
            <w:shd w:val="clear" w:color="auto" w:fill="FFFFFF"/>
          </w:tcPr>
          <w:p w14:paraId="31747FB0" w14:textId="77777777" w:rsidR="00DB7039" w:rsidRPr="00785751" w:rsidRDefault="00DB7039" w:rsidP="00DB7039">
            <w:pPr>
              <w:jc w:val="left"/>
              <w:rPr>
                <w:sz w:val="15"/>
                <w:szCs w:val="15"/>
                <w:lang w:eastAsia="en-GB"/>
              </w:rPr>
            </w:pPr>
            <w:r w:rsidRPr="00785751">
              <w:rPr>
                <w:sz w:val="15"/>
                <w:szCs w:val="15"/>
                <w:lang w:eastAsia="en-GB"/>
              </w:rPr>
              <w:t xml:space="preserve">Due to the </w:t>
            </w:r>
            <w:bookmarkStart w:id="200" w:name="_Hlk73462348"/>
            <w:r w:rsidRPr="00785751">
              <w:rPr>
                <w:sz w:val="15"/>
                <w:szCs w:val="15"/>
                <w:lang w:eastAsia="en-GB"/>
              </w:rPr>
              <w:t>expiration of the five-year transition period pursuant to the commitments set forth in the GATS Schedule of Specific Commitments</w:t>
            </w:r>
            <w:bookmarkEnd w:id="200"/>
            <w:r w:rsidRPr="00785751">
              <w:rPr>
                <w:sz w:val="15"/>
                <w:szCs w:val="15"/>
                <w:lang w:eastAsia="en-GB"/>
              </w:rPr>
              <w:t xml:space="preserve"> of the Republic of Kazakhstan in relation to the financial services sector, </w:t>
            </w:r>
            <w:bookmarkStart w:id="201" w:name="_Hlk73462292"/>
            <w:r w:rsidRPr="00785751">
              <w:rPr>
                <w:sz w:val="15"/>
                <w:szCs w:val="15"/>
                <w:lang w:eastAsia="en-GB"/>
              </w:rPr>
              <w:t>the relevant laws of Kazakhstan have been amended to allow foreign banks, insurance (and reinsurance) organizations and insurance brokers to open direct branches in the territory of the Republic of Kazakhstan:</w:t>
            </w:r>
          </w:p>
          <w:bookmarkEnd w:id="201"/>
          <w:p w14:paraId="5D53483F" w14:textId="77777777" w:rsidR="00DB7039" w:rsidRPr="00785751" w:rsidRDefault="00DB7039" w:rsidP="00DB7039">
            <w:pPr>
              <w:jc w:val="left"/>
              <w:rPr>
                <w:sz w:val="15"/>
                <w:szCs w:val="15"/>
                <w:lang w:eastAsia="en-GB"/>
              </w:rPr>
            </w:pPr>
          </w:p>
          <w:p w14:paraId="5F077366" w14:textId="5334D6E1" w:rsidR="00DB7039" w:rsidRPr="00785751" w:rsidRDefault="00DB7039" w:rsidP="00DB7039">
            <w:pPr>
              <w:jc w:val="left"/>
              <w:rPr>
                <w:sz w:val="15"/>
                <w:szCs w:val="15"/>
                <w:lang w:eastAsia="en-GB"/>
              </w:rPr>
            </w:pPr>
            <w:proofErr w:type="gramStart"/>
            <w:r w:rsidRPr="00785751">
              <w:rPr>
                <w:sz w:val="15"/>
                <w:szCs w:val="15"/>
                <w:lang w:eastAsia="en-GB"/>
              </w:rPr>
              <w:t>In order to</w:t>
            </w:r>
            <w:proofErr w:type="gramEnd"/>
            <w:r w:rsidRPr="00785751">
              <w:rPr>
                <w:sz w:val="15"/>
                <w:szCs w:val="15"/>
                <w:lang w:eastAsia="en-GB"/>
              </w:rPr>
              <w:t xml:space="preserve"> open branches, foreign banks and insurance and reinsurance organizations are required to meet the requirements and conditions established by the Laws of the RK "On Banks and Banking Activities in the Republic of </w:t>
            </w:r>
            <w:r w:rsidR="00154A3D" w:rsidRPr="00785751">
              <w:rPr>
                <w:sz w:val="15"/>
                <w:szCs w:val="15"/>
                <w:lang w:eastAsia="en-GB"/>
              </w:rPr>
              <w:t>Kazakhstan"</w:t>
            </w:r>
            <w:r w:rsidRPr="00785751">
              <w:rPr>
                <w:sz w:val="15"/>
                <w:szCs w:val="15"/>
                <w:lang w:eastAsia="en-GB"/>
              </w:rPr>
              <w:t xml:space="preserve"> and </w:t>
            </w:r>
            <w:r w:rsidR="00154A3D" w:rsidRPr="00785751">
              <w:rPr>
                <w:sz w:val="15"/>
                <w:szCs w:val="15"/>
                <w:lang w:eastAsia="en-GB"/>
              </w:rPr>
              <w:t>"</w:t>
            </w:r>
            <w:r w:rsidRPr="00785751">
              <w:rPr>
                <w:sz w:val="15"/>
                <w:szCs w:val="15"/>
                <w:lang w:eastAsia="en-GB"/>
              </w:rPr>
              <w:t>On Insurance Activities":</w:t>
            </w:r>
          </w:p>
          <w:p w14:paraId="3BE2FA14" w14:textId="77777777" w:rsidR="00DB7039" w:rsidRPr="00785751" w:rsidRDefault="00DB7039" w:rsidP="00DB7039">
            <w:pPr>
              <w:jc w:val="left"/>
              <w:rPr>
                <w:sz w:val="15"/>
                <w:szCs w:val="15"/>
                <w:lang w:eastAsia="en-GB"/>
              </w:rPr>
            </w:pPr>
            <w:r w:rsidRPr="00785751">
              <w:rPr>
                <w:sz w:val="15"/>
                <w:szCs w:val="15"/>
                <w:lang w:eastAsia="en-GB"/>
              </w:rPr>
              <w:t xml:space="preserve">1) in the banking sector: </w:t>
            </w:r>
          </w:p>
          <w:p w14:paraId="0DA0ABEF" w14:textId="77777777" w:rsidR="00DB7039" w:rsidRPr="00785751" w:rsidRDefault="00DB7039" w:rsidP="00DB7039">
            <w:pPr>
              <w:jc w:val="left"/>
              <w:rPr>
                <w:sz w:val="15"/>
                <w:szCs w:val="15"/>
                <w:lang w:eastAsia="en-GB"/>
              </w:rPr>
            </w:pPr>
            <w:r w:rsidRPr="00785751">
              <w:rPr>
                <w:sz w:val="15"/>
                <w:szCs w:val="15"/>
                <w:lang w:eastAsia="en-GB"/>
              </w:rPr>
              <w:t xml:space="preserve">- the minimum amount of total assets of a non-resident bank, which has submitted an application for the opening of a branch, must be not less than USD 20 </w:t>
            </w:r>
            <w:proofErr w:type="gramStart"/>
            <w:r w:rsidRPr="00785751">
              <w:rPr>
                <w:sz w:val="15"/>
                <w:szCs w:val="15"/>
                <w:lang w:eastAsia="en-GB"/>
              </w:rPr>
              <w:t>billion;</w:t>
            </w:r>
            <w:proofErr w:type="gramEnd"/>
            <w:r w:rsidRPr="00785751">
              <w:rPr>
                <w:sz w:val="15"/>
                <w:szCs w:val="15"/>
                <w:lang w:eastAsia="en-GB"/>
              </w:rPr>
              <w:t xml:space="preserve"> </w:t>
            </w:r>
          </w:p>
          <w:p w14:paraId="67F09B0E" w14:textId="77777777" w:rsidR="00DB7039" w:rsidRPr="00785751" w:rsidRDefault="00DB7039" w:rsidP="00DB7039">
            <w:pPr>
              <w:jc w:val="left"/>
              <w:rPr>
                <w:sz w:val="15"/>
                <w:szCs w:val="15"/>
                <w:lang w:eastAsia="en-GB"/>
              </w:rPr>
            </w:pPr>
            <w:r w:rsidRPr="00785751">
              <w:rPr>
                <w:sz w:val="15"/>
                <w:szCs w:val="15"/>
                <w:lang w:eastAsia="en-GB"/>
              </w:rPr>
              <w:t>- the minimum amount of deposit which can be accepted from a natural person by non-resident bank branches must be not less than USD 120,000.</w:t>
            </w:r>
          </w:p>
          <w:p w14:paraId="147960E0" w14:textId="77777777" w:rsidR="00DB7039" w:rsidRPr="00785751" w:rsidRDefault="00DB7039" w:rsidP="00DB7039">
            <w:pPr>
              <w:jc w:val="left"/>
              <w:rPr>
                <w:sz w:val="15"/>
                <w:szCs w:val="15"/>
                <w:lang w:eastAsia="en-GB"/>
              </w:rPr>
            </w:pPr>
            <w:r w:rsidRPr="00785751">
              <w:rPr>
                <w:sz w:val="15"/>
                <w:szCs w:val="15"/>
                <w:lang w:eastAsia="en-GB"/>
              </w:rPr>
              <w:t>2) in the insurance and reinsurance sectors:</w:t>
            </w:r>
          </w:p>
          <w:p w14:paraId="0F861D5C" w14:textId="77777777" w:rsidR="00DB7039" w:rsidRPr="00785751" w:rsidRDefault="00DB7039" w:rsidP="00DB7039">
            <w:pPr>
              <w:jc w:val="left"/>
              <w:rPr>
                <w:sz w:val="15"/>
                <w:szCs w:val="15"/>
                <w:lang w:eastAsia="en-GB"/>
              </w:rPr>
            </w:pPr>
            <w:r w:rsidRPr="00785751">
              <w:rPr>
                <w:sz w:val="15"/>
                <w:szCs w:val="15"/>
                <w:lang w:eastAsia="en-GB"/>
              </w:rPr>
              <w:t xml:space="preserve">- the minimum amount of total assets of a non-resident insurance organization/non-resident reinsurance organization, which has submitted an application for the opening of a branch, must be not less than USD 5 </w:t>
            </w:r>
            <w:proofErr w:type="gramStart"/>
            <w:r w:rsidRPr="00785751">
              <w:rPr>
                <w:sz w:val="15"/>
                <w:szCs w:val="15"/>
                <w:lang w:eastAsia="en-GB"/>
              </w:rPr>
              <w:t>billion;</w:t>
            </w:r>
            <w:proofErr w:type="gramEnd"/>
            <w:r w:rsidRPr="00785751">
              <w:rPr>
                <w:sz w:val="15"/>
                <w:szCs w:val="15"/>
                <w:lang w:eastAsia="en-GB"/>
              </w:rPr>
              <w:t xml:space="preserve"> </w:t>
            </w:r>
          </w:p>
          <w:p w14:paraId="27211DCD" w14:textId="77777777" w:rsidR="00DB7039" w:rsidRPr="00785751" w:rsidRDefault="00DB7039" w:rsidP="00DB7039">
            <w:pPr>
              <w:jc w:val="left"/>
              <w:rPr>
                <w:sz w:val="15"/>
                <w:szCs w:val="15"/>
                <w:lang w:eastAsia="en-GB"/>
              </w:rPr>
            </w:pPr>
            <w:r w:rsidRPr="00785751">
              <w:rPr>
                <w:sz w:val="15"/>
                <w:szCs w:val="15"/>
                <w:lang w:eastAsia="en-GB"/>
              </w:rPr>
              <w:t xml:space="preserve">- branches of non-resident insurance companies/non-resident reinsurance organizations </w:t>
            </w:r>
            <w:proofErr w:type="gramStart"/>
            <w:r w:rsidRPr="00785751">
              <w:rPr>
                <w:sz w:val="15"/>
                <w:szCs w:val="15"/>
                <w:lang w:eastAsia="en-GB"/>
              </w:rPr>
              <w:t>are allowed to</w:t>
            </w:r>
            <w:proofErr w:type="gramEnd"/>
            <w:r w:rsidRPr="00785751">
              <w:rPr>
                <w:sz w:val="15"/>
                <w:szCs w:val="15"/>
                <w:lang w:eastAsia="en-GB"/>
              </w:rPr>
              <w:t xml:space="preserve"> provide insurance services in certain sectors only if the parent non-resident companies have at least 10 years of experience in those sectors and classes.</w:t>
            </w:r>
          </w:p>
          <w:p w14:paraId="3C8110F9" w14:textId="77777777" w:rsidR="00DB7039" w:rsidRPr="00785751" w:rsidRDefault="00DB7039" w:rsidP="00DB7039">
            <w:pPr>
              <w:jc w:val="left"/>
              <w:rPr>
                <w:sz w:val="15"/>
                <w:szCs w:val="15"/>
                <w:lang w:eastAsia="en-GB"/>
              </w:rPr>
            </w:pPr>
          </w:p>
        </w:tc>
        <w:tc>
          <w:tcPr>
            <w:tcW w:w="401" w:type="pct"/>
            <w:shd w:val="clear" w:color="auto" w:fill="FFFFFF"/>
          </w:tcPr>
          <w:p w14:paraId="3E74EF95"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2717F9C7"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5DD6082E" w14:textId="271686B5" w:rsidR="00DB7039" w:rsidRPr="00785751" w:rsidRDefault="00DB7039" w:rsidP="00DB7039">
            <w:pPr>
              <w:jc w:val="left"/>
              <w:rPr>
                <w:sz w:val="15"/>
                <w:szCs w:val="15"/>
                <w:lang w:eastAsia="en-GB"/>
              </w:rPr>
            </w:pPr>
            <w:r w:rsidRPr="00785751">
              <w:rPr>
                <w:sz w:val="15"/>
                <w:szCs w:val="15"/>
                <w:lang w:eastAsia="en-GB"/>
              </w:rPr>
              <w:t>Law of the Republic of Kazakhstan No.</w:t>
            </w:r>
            <w:r w:rsidR="00154A3D" w:rsidRPr="00785751">
              <w:rPr>
                <w:sz w:val="15"/>
                <w:szCs w:val="15"/>
                <w:lang w:eastAsia="en-GB"/>
              </w:rPr>
              <w:t xml:space="preserve"> </w:t>
            </w:r>
            <w:r w:rsidRPr="00785751">
              <w:rPr>
                <w:sz w:val="15"/>
                <w:szCs w:val="15"/>
                <w:lang w:eastAsia="en-GB"/>
              </w:rPr>
              <w:t xml:space="preserve">2444 </w:t>
            </w:r>
            <w:r w:rsidR="00154A3D" w:rsidRPr="00785751">
              <w:rPr>
                <w:sz w:val="15"/>
                <w:szCs w:val="15"/>
                <w:lang w:eastAsia="en-GB"/>
              </w:rPr>
              <w:t>"</w:t>
            </w:r>
            <w:r w:rsidRPr="00785751">
              <w:rPr>
                <w:sz w:val="15"/>
                <w:szCs w:val="15"/>
                <w:lang w:eastAsia="en-GB"/>
              </w:rPr>
              <w:t xml:space="preserve">On Banks and Banking Activities in the Republic of </w:t>
            </w:r>
            <w:r w:rsidR="00154A3D" w:rsidRPr="00785751">
              <w:rPr>
                <w:sz w:val="15"/>
                <w:szCs w:val="15"/>
                <w:lang w:eastAsia="en-GB"/>
              </w:rPr>
              <w:t>Kazakhstan"</w:t>
            </w:r>
            <w:r w:rsidRPr="00785751">
              <w:rPr>
                <w:sz w:val="15"/>
                <w:szCs w:val="15"/>
                <w:lang w:eastAsia="en-GB"/>
              </w:rPr>
              <w:t xml:space="preserve"> of 31 August </w:t>
            </w:r>
            <w:proofErr w:type="gramStart"/>
            <w:r w:rsidRPr="00785751">
              <w:rPr>
                <w:sz w:val="15"/>
                <w:szCs w:val="15"/>
                <w:lang w:eastAsia="en-GB"/>
              </w:rPr>
              <w:t>1995;</w:t>
            </w:r>
            <w:proofErr w:type="gramEnd"/>
          </w:p>
          <w:p w14:paraId="7704B216" w14:textId="77777777" w:rsidR="00DB7039" w:rsidRPr="00785751" w:rsidRDefault="00DB7039" w:rsidP="00DB7039">
            <w:pPr>
              <w:jc w:val="left"/>
              <w:rPr>
                <w:sz w:val="15"/>
                <w:szCs w:val="15"/>
                <w:lang w:eastAsia="en-GB"/>
              </w:rPr>
            </w:pPr>
          </w:p>
          <w:p w14:paraId="0A30ECFB" w14:textId="422A0E72" w:rsidR="00DB7039" w:rsidRPr="00785751" w:rsidRDefault="00DB7039" w:rsidP="00DB7039">
            <w:pPr>
              <w:jc w:val="left"/>
              <w:rPr>
                <w:sz w:val="15"/>
                <w:szCs w:val="15"/>
                <w:lang w:eastAsia="en-GB"/>
              </w:rPr>
            </w:pPr>
            <w:r w:rsidRPr="00785751">
              <w:rPr>
                <w:sz w:val="15"/>
                <w:szCs w:val="15"/>
                <w:lang w:eastAsia="en-GB"/>
              </w:rPr>
              <w:t xml:space="preserve">Law of the Republic of Kazakhstan No. 126 </w:t>
            </w:r>
            <w:r w:rsidR="00154A3D" w:rsidRPr="00785751">
              <w:rPr>
                <w:sz w:val="15"/>
                <w:szCs w:val="15"/>
                <w:lang w:eastAsia="en-GB"/>
              </w:rPr>
              <w:t>"</w:t>
            </w:r>
            <w:r w:rsidRPr="00785751">
              <w:rPr>
                <w:sz w:val="15"/>
                <w:szCs w:val="15"/>
                <w:lang w:eastAsia="en-GB"/>
              </w:rPr>
              <w:t>On Insurance Activities</w:t>
            </w:r>
            <w:r w:rsidR="00154A3D" w:rsidRPr="00785751">
              <w:rPr>
                <w:sz w:val="15"/>
                <w:szCs w:val="15"/>
                <w:lang w:eastAsia="en-GB"/>
              </w:rPr>
              <w:t>"</w:t>
            </w:r>
            <w:r w:rsidRPr="00785751">
              <w:rPr>
                <w:sz w:val="15"/>
                <w:szCs w:val="15"/>
                <w:lang w:eastAsia="en-GB"/>
              </w:rPr>
              <w:t xml:space="preserve"> of</w:t>
            </w:r>
          </w:p>
          <w:p w14:paraId="12001DBF" w14:textId="77777777" w:rsidR="00DB7039" w:rsidRPr="00785751" w:rsidRDefault="00DB7039" w:rsidP="00DB7039">
            <w:pPr>
              <w:jc w:val="left"/>
              <w:rPr>
                <w:sz w:val="15"/>
                <w:szCs w:val="15"/>
                <w:lang w:eastAsia="en-GB"/>
              </w:rPr>
            </w:pPr>
            <w:r w:rsidRPr="00785751">
              <w:rPr>
                <w:sz w:val="15"/>
                <w:szCs w:val="15"/>
                <w:lang w:eastAsia="en-GB"/>
              </w:rPr>
              <w:t xml:space="preserve">18 December </w:t>
            </w:r>
            <w:proofErr w:type="gramStart"/>
            <w:r w:rsidRPr="00785751">
              <w:rPr>
                <w:sz w:val="15"/>
                <w:szCs w:val="15"/>
                <w:lang w:eastAsia="en-GB"/>
              </w:rPr>
              <w:t>2000;</w:t>
            </w:r>
            <w:proofErr w:type="gramEnd"/>
          </w:p>
          <w:p w14:paraId="2981E395" w14:textId="77777777" w:rsidR="00DB7039" w:rsidRPr="00785751" w:rsidRDefault="00DB7039" w:rsidP="00DB7039">
            <w:pPr>
              <w:jc w:val="left"/>
              <w:rPr>
                <w:sz w:val="15"/>
                <w:szCs w:val="15"/>
                <w:lang w:eastAsia="en-GB"/>
              </w:rPr>
            </w:pPr>
          </w:p>
          <w:p w14:paraId="770491A2" w14:textId="6278FF7B" w:rsidR="00DB7039" w:rsidRPr="00785751" w:rsidRDefault="00DB7039" w:rsidP="00DB7039">
            <w:pPr>
              <w:jc w:val="left"/>
              <w:rPr>
                <w:sz w:val="15"/>
                <w:szCs w:val="15"/>
                <w:lang w:eastAsia="en-GB"/>
              </w:rPr>
            </w:pPr>
            <w:r w:rsidRPr="00785751">
              <w:rPr>
                <w:sz w:val="15"/>
                <w:szCs w:val="15"/>
                <w:lang w:eastAsia="en-GB"/>
              </w:rPr>
              <w:t>Entrepreneur Code of the Republic of Kazakhstan No.</w:t>
            </w:r>
            <w:r w:rsidR="00154A3D" w:rsidRPr="00785751">
              <w:rPr>
                <w:sz w:val="15"/>
                <w:szCs w:val="15"/>
                <w:lang w:eastAsia="en-GB"/>
              </w:rPr>
              <w:t xml:space="preserve"> </w:t>
            </w:r>
            <w:r w:rsidRPr="00785751">
              <w:rPr>
                <w:sz w:val="15"/>
                <w:szCs w:val="15"/>
                <w:lang w:eastAsia="en-GB"/>
              </w:rPr>
              <w:t>375-V ZRK of 29 October 2015.</w:t>
            </w:r>
          </w:p>
          <w:p w14:paraId="0553F123" w14:textId="77777777" w:rsidR="00DB7039" w:rsidRPr="00785751" w:rsidRDefault="00DB7039" w:rsidP="00DB7039">
            <w:pPr>
              <w:jc w:val="left"/>
              <w:rPr>
                <w:sz w:val="15"/>
                <w:szCs w:val="15"/>
                <w:lang w:eastAsia="en-GB"/>
              </w:rPr>
            </w:pPr>
          </w:p>
          <w:p w14:paraId="005673CE" w14:textId="3C45A7A9" w:rsidR="00DB7039" w:rsidRPr="00785751" w:rsidRDefault="00DB7039" w:rsidP="00DB7039">
            <w:pPr>
              <w:jc w:val="left"/>
              <w:rPr>
                <w:sz w:val="15"/>
                <w:szCs w:val="15"/>
                <w:lang w:eastAsia="en-GB"/>
              </w:rPr>
            </w:pPr>
            <w:r w:rsidRPr="00785751">
              <w:rPr>
                <w:sz w:val="15"/>
                <w:szCs w:val="15"/>
                <w:lang w:eastAsia="en-GB"/>
              </w:rPr>
              <w:t xml:space="preserve">Law of the RK No. 399-VI ZRK </w:t>
            </w:r>
            <w:r w:rsidR="00154A3D" w:rsidRPr="00785751">
              <w:rPr>
                <w:sz w:val="15"/>
                <w:szCs w:val="15"/>
                <w:lang w:eastAsia="en-GB"/>
              </w:rPr>
              <w:t>"</w:t>
            </w:r>
            <w:r w:rsidRPr="00785751">
              <w:rPr>
                <w:sz w:val="15"/>
                <w:szCs w:val="15"/>
                <w:lang w:eastAsia="en-GB"/>
              </w:rPr>
              <w:t>On Amending Some Legislative Acts of the Republic of Kazakhstan Concerning the Restoration of Economic Growth</w:t>
            </w:r>
            <w:r w:rsidR="00154A3D" w:rsidRPr="00785751">
              <w:rPr>
                <w:sz w:val="15"/>
                <w:szCs w:val="15"/>
                <w:lang w:eastAsia="en-GB"/>
              </w:rPr>
              <w:t>"</w:t>
            </w:r>
            <w:r w:rsidRPr="00785751">
              <w:rPr>
                <w:sz w:val="15"/>
                <w:szCs w:val="15"/>
                <w:lang w:eastAsia="en-GB"/>
              </w:rPr>
              <w:t xml:space="preserve"> of 2 January 2021</w:t>
            </w:r>
            <w:r w:rsidR="00154A3D" w:rsidRPr="00785751">
              <w:rPr>
                <w:sz w:val="15"/>
                <w:szCs w:val="15"/>
                <w:lang w:eastAsia="en-GB"/>
              </w:rPr>
              <w:t>.</w:t>
            </w:r>
          </w:p>
          <w:p w14:paraId="0FA56022" w14:textId="77777777" w:rsidR="00DB7039" w:rsidRPr="00785751" w:rsidRDefault="00DB7039" w:rsidP="00DB7039">
            <w:pPr>
              <w:jc w:val="left"/>
              <w:rPr>
                <w:sz w:val="15"/>
                <w:szCs w:val="15"/>
                <w:lang w:eastAsia="en-GB"/>
              </w:rPr>
            </w:pPr>
          </w:p>
          <w:p w14:paraId="5665B7F7" w14:textId="3DFF1CE3" w:rsidR="00DB7039" w:rsidRPr="00785751" w:rsidRDefault="00DB7039" w:rsidP="00DB7039">
            <w:pPr>
              <w:jc w:val="left"/>
              <w:rPr>
                <w:sz w:val="15"/>
                <w:szCs w:val="15"/>
                <w:lang w:eastAsia="en-GB"/>
              </w:rPr>
            </w:pPr>
            <w:r w:rsidRPr="00785751">
              <w:rPr>
                <w:sz w:val="15"/>
                <w:szCs w:val="15"/>
                <w:lang w:eastAsia="en-GB"/>
              </w:rPr>
              <w:t xml:space="preserve">Law of the RK No. 168-VI ZRK </w:t>
            </w:r>
            <w:r w:rsidR="00154A3D" w:rsidRPr="00785751">
              <w:rPr>
                <w:sz w:val="15"/>
                <w:szCs w:val="15"/>
                <w:lang w:eastAsia="en-GB"/>
              </w:rPr>
              <w:t>"</w:t>
            </w:r>
            <w:r w:rsidRPr="00785751">
              <w:rPr>
                <w:sz w:val="15"/>
                <w:szCs w:val="15"/>
                <w:lang w:eastAsia="en-GB"/>
              </w:rPr>
              <w:t xml:space="preserve">On Amending Some Legislative Acts of the Republic of Kazakhstan Concerning Currency Regulation and Currency Control, Risk-Oriented Supervision of Activity of the Financial Organizations, Protection of the Rights of Consumers of Financial Services and Improvement of Activity of the National Bank of the Republic of </w:t>
            </w:r>
            <w:r w:rsidR="00154A3D" w:rsidRPr="00785751">
              <w:rPr>
                <w:sz w:val="15"/>
                <w:szCs w:val="15"/>
                <w:lang w:eastAsia="en-GB"/>
              </w:rPr>
              <w:t xml:space="preserve">Kazakhstan" </w:t>
            </w:r>
            <w:r w:rsidRPr="00785751">
              <w:rPr>
                <w:sz w:val="15"/>
                <w:szCs w:val="15"/>
                <w:lang w:eastAsia="en-GB"/>
              </w:rPr>
              <w:t>of 2 July 2018</w:t>
            </w:r>
            <w:r w:rsidR="00154A3D" w:rsidRPr="00785751">
              <w:rPr>
                <w:sz w:val="15"/>
                <w:szCs w:val="15"/>
                <w:lang w:eastAsia="en-GB"/>
              </w:rPr>
              <w:t>.</w:t>
            </w:r>
          </w:p>
          <w:p w14:paraId="174F6F1B" w14:textId="77777777" w:rsidR="00DB7039" w:rsidRPr="00785751" w:rsidRDefault="00DB7039" w:rsidP="00DB7039">
            <w:pPr>
              <w:jc w:val="left"/>
              <w:rPr>
                <w:sz w:val="15"/>
                <w:szCs w:val="15"/>
                <w:lang w:eastAsia="en-GB"/>
              </w:rPr>
            </w:pPr>
          </w:p>
          <w:p w14:paraId="5D662BD5" w14:textId="57C1F917" w:rsidR="00DB7039" w:rsidRPr="00785751" w:rsidRDefault="00DB7039" w:rsidP="00DB7039">
            <w:pPr>
              <w:jc w:val="left"/>
              <w:rPr>
                <w:sz w:val="15"/>
                <w:szCs w:val="15"/>
                <w:lang w:eastAsia="en-GB"/>
              </w:rPr>
            </w:pPr>
            <w:r w:rsidRPr="00785751">
              <w:rPr>
                <w:sz w:val="15"/>
                <w:szCs w:val="15"/>
                <w:lang w:eastAsia="en-GB"/>
              </w:rPr>
              <w:t xml:space="preserve">Law of the RK No. 422-V ZRK </w:t>
            </w:r>
            <w:r w:rsidR="00154A3D" w:rsidRPr="00785751">
              <w:rPr>
                <w:sz w:val="15"/>
                <w:szCs w:val="15"/>
                <w:lang w:eastAsia="en-GB"/>
              </w:rPr>
              <w:t>"</w:t>
            </w:r>
            <w:r w:rsidRPr="00785751">
              <w:rPr>
                <w:sz w:val="15"/>
                <w:szCs w:val="15"/>
                <w:lang w:eastAsia="en-GB"/>
              </w:rPr>
              <w:t xml:space="preserve">On Amending Some Legislative Acts of the Republic of Kazakhstan Concerning Non-Performing Loans and Assets of Second-Tier Banks, the Provision of Financial Services and the Activities of Financial Organizations and the National Bank of the Republic of </w:t>
            </w:r>
            <w:r w:rsidR="00154A3D" w:rsidRPr="00785751">
              <w:rPr>
                <w:sz w:val="15"/>
                <w:szCs w:val="15"/>
                <w:lang w:eastAsia="en-GB"/>
              </w:rPr>
              <w:t>Kazakhstan"</w:t>
            </w:r>
            <w:r w:rsidRPr="00785751">
              <w:rPr>
                <w:sz w:val="15"/>
                <w:szCs w:val="15"/>
                <w:lang w:eastAsia="en-GB"/>
              </w:rPr>
              <w:t xml:space="preserve"> of 24 November 2015</w:t>
            </w:r>
          </w:p>
          <w:p w14:paraId="33AC8018" w14:textId="77777777" w:rsidR="00DB7039" w:rsidRPr="00785751" w:rsidRDefault="00DB7039" w:rsidP="00DB7039">
            <w:pPr>
              <w:jc w:val="left"/>
              <w:rPr>
                <w:sz w:val="15"/>
                <w:szCs w:val="15"/>
                <w:lang w:eastAsia="en-GB"/>
              </w:rPr>
            </w:pPr>
          </w:p>
        </w:tc>
        <w:tc>
          <w:tcPr>
            <w:tcW w:w="845" w:type="pct"/>
            <w:shd w:val="clear" w:color="auto" w:fill="FFFFFF"/>
          </w:tcPr>
          <w:p w14:paraId="7BBAD9E7" w14:textId="77777777" w:rsidR="00DB7039" w:rsidRPr="00785751" w:rsidRDefault="00DB7039" w:rsidP="00DB7039">
            <w:pPr>
              <w:jc w:val="left"/>
              <w:rPr>
                <w:sz w:val="15"/>
                <w:szCs w:val="15"/>
                <w:lang w:eastAsia="en-GB"/>
              </w:rPr>
            </w:pPr>
            <w:r w:rsidRPr="00785751">
              <w:rPr>
                <w:sz w:val="15"/>
                <w:szCs w:val="15"/>
                <w:lang w:eastAsia="en-GB"/>
              </w:rPr>
              <w:t xml:space="preserve">Effective </w:t>
            </w:r>
            <w:bookmarkStart w:id="202" w:name="_Hlk73462268"/>
            <w:r w:rsidRPr="00785751">
              <w:rPr>
                <w:sz w:val="15"/>
                <w:szCs w:val="15"/>
                <w:lang w:eastAsia="en-GB"/>
              </w:rPr>
              <w:t>16 December 2020</w:t>
            </w:r>
            <w:bookmarkEnd w:id="202"/>
          </w:p>
        </w:tc>
        <w:tc>
          <w:tcPr>
            <w:tcW w:w="360" w:type="pct"/>
            <w:shd w:val="clear" w:color="auto" w:fill="auto"/>
          </w:tcPr>
          <w:p w14:paraId="4A46742B"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67D7FEF" w14:textId="77777777" w:rsidTr="00DB7039">
        <w:tc>
          <w:tcPr>
            <w:tcW w:w="5000" w:type="pct"/>
            <w:gridSpan w:val="6"/>
            <w:shd w:val="clear" w:color="auto" w:fill="C9DED4"/>
          </w:tcPr>
          <w:p w14:paraId="31207D8E" w14:textId="77777777" w:rsidR="00DB7039" w:rsidRPr="00785751" w:rsidRDefault="00DB7039" w:rsidP="006A3FD4">
            <w:pPr>
              <w:jc w:val="center"/>
              <w:rPr>
                <w:b/>
                <w:sz w:val="15"/>
                <w:szCs w:val="15"/>
                <w:lang w:eastAsia="en-GB"/>
              </w:rPr>
            </w:pPr>
            <w:r w:rsidRPr="00785751">
              <w:rPr>
                <w:b/>
                <w:sz w:val="15"/>
                <w:szCs w:val="15"/>
                <w:lang w:eastAsia="en-GB"/>
              </w:rPr>
              <w:lastRenderedPageBreak/>
              <w:t>Mexico</w:t>
            </w:r>
          </w:p>
        </w:tc>
      </w:tr>
      <w:tr w:rsidR="00DB7039" w:rsidRPr="00785751" w14:paraId="49993699" w14:textId="77777777" w:rsidTr="008560CC">
        <w:tc>
          <w:tcPr>
            <w:tcW w:w="1397" w:type="pct"/>
            <w:shd w:val="clear" w:color="auto" w:fill="auto"/>
          </w:tcPr>
          <w:p w14:paraId="57A1DB60" w14:textId="77777777" w:rsidR="00DB7039" w:rsidRPr="00785751" w:rsidRDefault="00DB7039" w:rsidP="00DB7039">
            <w:pPr>
              <w:jc w:val="left"/>
              <w:rPr>
                <w:sz w:val="15"/>
                <w:szCs w:val="15"/>
                <w:lang w:eastAsia="en-GB"/>
              </w:rPr>
            </w:pPr>
            <w:bookmarkStart w:id="203" w:name="_Hlk73438644"/>
            <w:r w:rsidRPr="00785751">
              <w:rPr>
                <w:sz w:val="15"/>
                <w:szCs w:val="15"/>
                <w:lang w:eastAsia="en-GB"/>
              </w:rPr>
              <w:t>The Executive Branch adopted a new measure imposing certain requirements on the operations of electronic payment fund institutions, in order to ensure the security of operations with their clients and safeguard their principal activities, internal operations and processes in the event of unforeseen acts, situations or events that may block, damage or limit, such activities.</w:t>
            </w:r>
          </w:p>
          <w:p w14:paraId="7769CCC3" w14:textId="77777777" w:rsidR="00DB7039" w:rsidRPr="00785751" w:rsidRDefault="00DB7039" w:rsidP="00DB7039">
            <w:pPr>
              <w:jc w:val="left"/>
              <w:rPr>
                <w:sz w:val="15"/>
                <w:szCs w:val="15"/>
                <w:lang w:eastAsia="en-GB"/>
              </w:rPr>
            </w:pPr>
          </w:p>
          <w:p w14:paraId="30E13B58" w14:textId="77777777" w:rsidR="00DB7039" w:rsidRPr="00785751" w:rsidRDefault="00DB7039" w:rsidP="00DB7039">
            <w:pPr>
              <w:jc w:val="left"/>
              <w:rPr>
                <w:sz w:val="15"/>
                <w:szCs w:val="15"/>
                <w:lang w:eastAsia="en-GB"/>
              </w:rPr>
            </w:pPr>
            <w:r w:rsidRPr="00785751">
              <w:rPr>
                <w:sz w:val="15"/>
                <w:szCs w:val="15"/>
                <w:lang w:eastAsia="en-GB"/>
              </w:rPr>
              <w:t xml:space="preserve">The regulation requires, </w:t>
            </w:r>
            <w:r w:rsidRPr="00785751">
              <w:rPr>
                <w:i/>
                <w:iCs/>
                <w:sz w:val="15"/>
                <w:szCs w:val="15"/>
                <w:lang w:eastAsia="en-GB"/>
              </w:rPr>
              <w:t>inter alia</w:t>
            </w:r>
            <w:r w:rsidRPr="00785751">
              <w:rPr>
                <w:sz w:val="15"/>
                <w:szCs w:val="15"/>
                <w:lang w:eastAsia="en-GB"/>
              </w:rPr>
              <w:t>, that electronic payment fund institutions notify their clients of a series of transactions within a period of no more than 5 seconds, including money transfers. The regulation also contains provisions on the use of Cloud services by electronic payment fund institutions.</w:t>
            </w:r>
          </w:p>
          <w:p w14:paraId="4BAE6507" w14:textId="77777777" w:rsidR="00DB7039" w:rsidRPr="00785751" w:rsidRDefault="00DB7039" w:rsidP="00DB7039">
            <w:pPr>
              <w:jc w:val="left"/>
              <w:rPr>
                <w:sz w:val="15"/>
                <w:szCs w:val="15"/>
                <w:lang w:eastAsia="en-GB"/>
              </w:rPr>
            </w:pPr>
          </w:p>
        </w:tc>
        <w:tc>
          <w:tcPr>
            <w:tcW w:w="401" w:type="pct"/>
            <w:shd w:val="clear" w:color="auto" w:fill="auto"/>
          </w:tcPr>
          <w:p w14:paraId="7C669102" w14:textId="77777777" w:rsidR="00DB7039" w:rsidRPr="00785751" w:rsidRDefault="00DB7039" w:rsidP="00DB7039">
            <w:pPr>
              <w:keepNext/>
              <w:keepLines/>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05D60745" w14:textId="77777777" w:rsidR="00DB7039" w:rsidRPr="00785751" w:rsidRDefault="00DB7039" w:rsidP="00DB7039">
            <w:pPr>
              <w:widowControl w:val="0"/>
              <w:jc w:val="left"/>
              <w:rPr>
                <w:sz w:val="15"/>
                <w:szCs w:val="15"/>
                <w:lang w:eastAsia="en-GB"/>
              </w:rPr>
            </w:pPr>
            <w:r w:rsidRPr="00785751">
              <w:rPr>
                <w:sz w:val="15"/>
                <w:szCs w:val="15"/>
                <w:lang w:eastAsia="en-GB"/>
              </w:rPr>
              <w:t>Electronic payment services</w:t>
            </w:r>
          </w:p>
        </w:tc>
        <w:tc>
          <w:tcPr>
            <w:tcW w:w="1358" w:type="pct"/>
            <w:shd w:val="clear" w:color="auto" w:fill="auto"/>
          </w:tcPr>
          <w:p w14:paraId="7EE19A2F" w14:textId="2FEA1ED7" w:rsidR="00DB7039" w:rsidRPr="00785751" w:rsidRDefault="00DB7039" w:rsidP="00DB7039">
            <w:pPr>
              <w:jc w:val="left"/>
              <w:rPr>
                <w:sz w:val="15"/>
                <w:szCs w:val="15"/>
                <w:lang w:eastAsia="en-GB"/>
              </w:rPr>
            </w:pPr>
            <w:r w:rsidRPr="00785751">
              <w:rPr>
                <w:sz w:val="15"/>
                <w:szCs w:val="15"/>
                <w:lang w:eastAsia="en-GB"/>
              </w:rPr>
              <w:t>Provisions Applicable to Electronic Payment Fund Institutions referred to in Articles 48, Second Paragraph, 54, First Paragraph, and 56, First and Second Paragraphs of the Law to Regulate Financial Technology Institutions</w:t>
            </w:r>
            <w:r w:rsidR="006A3FD4" w:rsidRPr="00785751">
              <w:rPr>
                <w:sz w:val="15"/>
                <w:szCs w:val="15"/>
                <w:lang w:eastAsia="en-GB"/>
              </w:rPr>
              <w:t>.</w:t>
            </w:r>
          </w:p>
          <w:p w14:paraId="2FE4FF27" w14:textId="77777777" w:rsidR="00DB7039" w:rsidRPr="00785751" w:rsidRDefault="00DB7039" w:rsidP="00DB7039">
            <w:pPr>
              <w:jc w:val="left"/>
              <w:rPr>
                <w:sz w:val="15"/>
                <w:szCs w:val="15"/>
                <w:lang w:eastAsia="en-GB"/>
              </w:rPr>
            </w:pPr>
          </w:p>
          <w:p w14:paraId="7F1D3B3A"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1F762BE4" w14:textId="77777777" w:rsidR="00DB7039" w:rsidRPr="00785751" w:rsidRDefault="00A31855" w:rsidP="00DB7039">
            <w:pPr>
              <w:jc w:val="left"/>
              <w:rPr>
                <w:rStyle w:val="Hyperlink"/>
                <w:sz w:val="15"/>
                <w:szCs w:val="15"/>
              </w:rPr>
            </w:pPr>
            <w:hyperlink r:id="rId201" w:history="1">
              <w:r w:rsidR="00DB7039" w:rsidRPr="00785751">
                <w:rPr>
                  <w:rStyle w:val="Hyperlink"/>
                  <w:sz w:val="15"/>
                  <w:szCs w:val="15"/>
                  <w:lang w:eastAsia="en-GB"/>
                </w:rPr>
                <w:t>http://dof.gob.mx/nota_detalle.php?codigo=5610487&amp;fecha=28/01/2021</w:t>
              </w:r>
            </w:hyperlink>
          </w:p>
          <w:p w14:paraId="137E7B35" w14:textId="77777777" w:rsidR="00DB7039" w:rsidRPr="00785751" w:rsidRDefault="00DB7039" w:rsidP="00DB7039">
            <w:pPr>
              <w:jc w:val="left"/>
              <w:rPr>
                <w:sz w:val="15"/>
                <w:szCs w:val="15"/>
                <w:lang w:eastAsia="en-GB"/>
              </w:rPr>
            </w:pPr>
          </w:p>
          <w:p w14:paraId="76496EA0" w14:textId="77777777" w:rsidR="00DB7039" w:rsidRPr="00785751" w:rsidRDefault="00A31855" w:rsidP="00DB7039">
            <w:pPr>
              <w:jc w:val="left"/>
              <w:rPr>
                <w:sz w:val="15"/>
                <w:szCs w:val="15"/>
                <w:lang w:eastAsia="en-GB"/>
              </w:rPr>
            </w:pPr>
            <w:hyperlink r:id="rId202" w:history="1">
              <w:r w:rsidR="00DB7039" w:rsidRPr="00785751">
                <w:rPr>
                  <w:rStyle w:val="Hyperlink"/>
                  <w:sz w:val="15"/>
                  <w:szCs w:val="15"/>
                  <w:lang w:eastAsia="en-GB"/>
                </w:rPr>
                <w:t>https://www.banxico.org.mx/marco-normativo/normativa-emitida-por-el-banco-de-mexico/reglas-conjuntas-instituciones-de-fondos-de-pago-e/%7BADF42F57-E748-2DBE-AAA2-1988AA7A29FE%7D.pdf</w:t>
              </w:r>
            </w:hyperlink>
          </w:p>
          <w:p w14:paraId="7A25F02D" w14:textId="77777777" w:rsidR="00DB7039" w:rsidRPr="00785751" w:rsidRDefault="00DB7039" w:rsidP="00DB7039">
            <w:pPr>
              <w:jc w:val="left"/>
              <w:rPr>
                <w:sz w:val="15"/>
                <w:szCs w:val="15"/>
                <w:lang w:eastAsia="en-GB"/>
              </w:rPr>
            </w:pPr>
          </w:p>
        </w:tc>
        <w:tc>
          <w:tcPr>
            <w:tcW w:w="845" w:type="pct"/>
            <w:shd w:val="clear" w:color="auto" w:fill="auto"/>
          </w:tcPr>
          <w:p w14:paraId="1C7BD886" w14:textId="77777777" w:rsidR="00DB7039" w:rsidRPr="00785751" w:rsidRDefault="00DB7039" w:rsidP="00DB7039">
            <w:pPr>
              <w:jc w:val="left"/>
              <w:rPr>
                <w:sz w:val="15"/>
                <w:szCs w:val="15"/>
                <w:lang w:eastAsia="en-GB"/>
              </w:rPr>
            </w:pPr>
            <w:r w:rsidRPr="00785751">
              <w:rPr>
                <w:sz w:val="15"/>
                <w:szCs w:val="15"/>
                <w:lang w:eastAsia="en-GB"/>
              </w:rPr>
              <w:t>Effective 28 April 2021</w:t>
            </w:r>
          </w:p>
        </w:tc>
        <w:tc>
          <w:tcPr>
            <w:tcW w:w="360" w:type="pct"/>
            <w:shd w:val="clear" w:color="auto" w:fill="auto"/>
          </w:tcPr>
          <w:p w14:paraId="562E4EFD" w14:textId="77777777" w:rsidR="00DB7039" w:rsidRPr="00785751" w:rsidRDefault="00DB7039" w:rsidP="00DB7039">
            <w:pPr>
              <w:keepNext/>
              <w:keepLines/>
              <w:widowControl w:val="0"/>
              <w:jc w:val="center"/>
              <w:rPr>
                <w:sz w:val="15"/>
                <w:szCs w:val="15"/>
                <w:highlight w:val="yellow"/>
                <w:lang w:eastAsia="en-GB"/>
              </w:rPr>
            </w:pPr>
            <w:r w:rsidRPr="00785751">
              <w:rPr>
                <w:sz w:val="15"/>
                <w:szCs w:val="15"/>
                <w:lang w:eastAsia="en-GB"/>
              </w:rPr>
              <w:t>YES</w:t>
            </w:r>
          </w:p>
        </w:tc>
      </w:tr>
      <w:bookmarkEnd w:id="203"/>
      <w:tr w:rsidR="00DB7039" w:rsidRPr="00785751" w14:paraId="7531C487" w14:textId="77777777" w:rsidTr="00DB7039">
        <w:tc>
          <w:tcPr>
            <w:tcW w:w="5000" w:type="pct"/>
            <w:gridSpan w:val="6"/>
            <w:shd w:val="clear" w:color="auto" w:fill="C9DED4"/>
          </w:tcPr>
          <w:p w14:paraId="15D05AA2" w14:textId="77777777" w:rsidR="00DB7039" w:rsidRPr="00785751" w:rsidRDefault="00DB7039" w:rsidP="006A3FD4">
            <w:pPr>
              <w:keepNext/>
              <w:jc w:val="center"/>
              <w:rPr>
                <w:b/>
                <w:sz w:val="15"/>
                <w:szCs w:val="15"/>
                <w:lang w:eastAsia="en-GB"/>
              </w:rPr>
            </w:pPr>
            <w:r w:rsidRPr="00785751">
              <w:rPr>
                <w:b/>
                <w:sz w:val="15"/>
                <w:szCs w:val="15"/>
                <w:lang w:eastAsia="en-GB"/>
              </w:rPr>
              <w:t>Moldova, Republic of</w:t>
            </w:r>
          </w:p>
        </w:tc>
      </w:tr>
      <w:tr w:rsidR="00DB7039" w:rsidRPr="00785751" w14:paraId="1E7FDD72" w14:textId="77777777" w:rsidTr="008560CC">
        <w:tblPrEx>
          <w:tblCellMar>
            <w:left w:w="108" w:type="dxa"/>
            <w:right w:w="108" w:type="dxa"/>
          </w:tblCellMar>
        </w:tblPrEx>
        <w:tc>
          <w:tcPr>
            <w:tcW w:w="1397" w:type="pct"/>
            <w:shd w:val="clear" w:color="auto" w:fill="FFFFFF"/>
          </w:tcPr>
          <w:p w14:paraId="114D5A6B" w14:textId="1732CD2A" w:rsidR="00DB7039" w:rsidRPr="00785751" w:rsidRDefault="00DB7039" w:rsidP="00DB7039">
            <w:pPr>
              <w:jc w:val="left"/>
              <w:rPr>
                <w:sz w:val="15"/>
                <w:szCs w:val="15"/>
                <w:lang w:eastAsia="en-GB"/>
              </w:rPr>
            </w:pPr>
            <w:r w:rsidRPr="00785751">
              <w:rPr>
                <w:sz w:val="15"/>
                <w:szCs w:val="15"/>
                <w:lang w:eastAsia="en-GB"/>
              </w:rPr>
              <w:t>A new regulation was approved to ensure the proper enforcement of the Law amending certain legislative acts, especially the Capital Market Law (</w:t>
            </w:r>
            <w:r w:rsidR="006A3FD4" w:rsidRPr="00785751">
              <w:rPr>
                <w:sz w:val="15"/>
                <w:szCs w:val="15"/>
                <w:lang w:eastAsia="en-GB"/>
              </w:rPr>
              <w:t>N</w:t>
            </w:r>
            <w:r w:rsidRPr="00785751">
              <w:rPr>
                <w:sz w:val="15"/>
                <w:szCs w:val="15"/>
                <w:lang w:eastAsia="en-GB"/>
              </w:rPr>
              <w:t xml:space="preserve">o. 97/2020), partially transposing the provisions of Regulation (EU) </w:t>
            </w:r>
            <w:r w:rsidR="006A3FD4" w:rsidRPr="00785751">
              <w:rPr>
                <w:sz w:val="15"/>
                <w:szCs w:val="15"/>
                <w:lang w:eastAsia="en-GB"/>
              </w:rPr>
              <w:t>N</w:t>
            </w:r>
            <w:r w:rsidRPr="00785751">
              <w:rPr>
                <w:sz w:val="15"/>
                <w:szCs w:val="15"/>
                <w:lang w:eastAsia="en-GB"/>
              </w:rPr>
              <w:t xml:space="preserve">o. 1060/2009 regarding the activity of credit rating agencies. This sets up the principles and requirements regarding the registration, </w:t>
            </w:r>
            <w:proofErr w:type="gramStart"/>
            <w:r w:rsidRPr="00785751">
              <w:rPr>
                <w:sz w:val="15"/>
                <w:szCs w:val="15"/>
                <w:lang w:eastAsia="en-GB"/>
              </w:rPr>
              <w:t>supervision</w:t>
            </w:r>
            <w:proofErr w:type="gramEnd"/>
            <w:r w:rsidRPr="00785751">
              <w:rPr>
                <w:sz w:val="15"/>
                <w:szCs w:val="15"/>
                <w:lang w:eastAsia="en-GB"/>
              </w:rPr>
              <w:t xml:space="preserve"> and activity of credit rating agencies.</w:t>
            </w:r>
          </w:p>
          <w:p w14:paraId="5F927996" w14:textId="77777777" w:rsidR="00DB7039" w:rsidRPr="00785751" w:rsidRDefault="00DB7039" w:rsidP="00DB7039">
            <w:pPr>
              <w:jc w:val="left"/>
              <w:rPr>
                <w:sz w:val="15"/>
                <w:szCs w:val="15"/>
                <w:lang w:eastAsia="en-GB"/>
              </w:rPr>
            </w:pPr>
          </w:p>
        </w:tc>
        <w:tc>
          <w:tcPr>
            <w:tcW w:w="401" w:type="pct"/>
            <w:shd w:val="clear" w:color="auto" w:fill="FFFFFF"/>
          </w:tcPr>
          <w:p w14:paraId="114F4A9C"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FFFFFF"/>
          </w:tcPr>
          <w:p w14:paraId="29EDF15B"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2850E9C1" w14:textId="43D42CD6" w:rsidR="00DB7039" w:rsidRPr="00785751" w:rsidRDefault="00DB7039" w:rsidP="00DB7039">
            <w:pPr>
              <w:jc w:val="left"/>
              <w:rPr>
                <w:sz w:val="15"/>
                <w:szCs w:val="15"/>
                <w:lang w:eastAsia="en-GB"/>
              </w:rPr>
            </w:pPr>
            <w:r w:rsidRPr="00785751">
              <w:rPr>
                <w:sz w:val="15"/>
                <w:szCs w:val="15"/>
                <w:lang w:eastAsia="en-GB"/>
              </w:rPr>
              <w:t xml:space="preserve">National Commission for Financial Markets Decision </w:t>
            </w:r>
            <w:r w:rsidR="006A3FD4" w:rsidRPr="00785751">
              <w:rPr>
                <w:sz w:val="15"/>
                <w:szCs w:val="15"/>
                <w:lang w:eastAsia="en-GB"/>
              </w:rPr>
              <w:t>N</w:t>
            </w:r>
            <w:r w:rsidRPr="00785751">
              <w:rPr>
                <w:sz w:val="15"/>
                <w:szCs w:val="15"/>
                <w:lang w:eastAsia="en-GB"/>
              </w:rPr>
              <w:t>o. 56/3 from 23.11.2020</w:t>
            </w:r>
            <w:r w:rsidR="006A3FD4" w:rsidRPr="00785751">
              <w:rPr>
                <w:sz w:val="15"/>
                <w:szCs w:val="15"/>
                <w:lang w:eastAsia="en-GB"/>
              </w:rPr>
              <w:t>.</w:t>
            </w:r>
          </w:p>
          <w:p w14:paraId="432465B5" w14:textId="77777777" w:rsidR="00DB7039" w:rsidRPr="00785751" w:rsidRDefault="00DB7039" w:rsidP="00DB7039">
            <w:pPr>
              <w:jc w:val="left"/>
              <w:rPr>
                <w:sz w:val="15"/>
                <w:szCs w:val="15"/>
                <w:lang w:eastAsia="en-GB"/>
              </w:rPr>
            </w:pPr>
          </w:p>
          <w:p w14:paraId="665EAD5D" w14:textId="77777777" w:rsidR="00DB7039" w:rsidRPr="00785751" w:rsidRDefault="00DB7039" w:rsidP="00DB7039">
            <w:pPr>
              <w:jc w:val="left"/>
              <w:rPr>
                <w:sz w:val="15"/>
                <w:szCs w:val="15"/>
                <w:lang w:eastAsia="en-GB"/>
              </w:rPr>
            </w:pPr>
            <w:r w:rsidRPr="00785751">
              <w:rPr>
                <w:sz w:val="15"/>
                <w:szCs w:val="15"/>
                <w:lang w:eastAsia="en-GB"/>
              </w:rPr>
              <w:t xml:space="preserve">Source: </w:t>
            </w:r>
          </w:p>
          <w:p w14:paraId="592DB61B" w14:textId="77777777" w:rsidR="00DB7039" w:rsidRPr="00785751" w:rsidRDefault="00DB7039" w:rsidP="00DB7039">
            <w:pPr>
              <w:jc w:val="left"/>
              <w:rPr>
                <w:sz w:val="15"/>
                <w:szCs w:val="15"/>
                <w:lang w:eastAsia="en-GB"/>
              </w:rPr>
            </w:pPr>
            <w:r w:rsidRPr="00785751">
              <w:rPr>
                <w:sz w:val="15"/>
                <w:szCs w:val="15"/>
                <w:lang w:eastAsia="en-GB"/>
              </w:rPr>
              <w:t>Permanent Delegation of Moldova to the WTO (12 May 2021)</w:t>
            </w:r>
          </w:p>
        </w:tc>
        <w:tc>
          <w:tcPr>
            <w:tcW w:w="845" w:type="pct"/>
            <w:shd w:val="clear" w:color="auto" w:fill="FFFFFF"/>
          </w:tcPr>
          <w:p w14:paraId="49B0042C" w14:textId="77777777" w:rsidR="00DB7039" w:rsidRPr="00785751" w:rsidRDefault="00DB7039" w:rsidP="00DB7039">
            <w:pPr>
              <w:jc w:val="left"/>
              <w:rPr>
                <w:sz w:val="15"/>
                <w:szCs w:val="15"/>
                <w:lang w:eastAsia="en-GB"/>
              </w:rPr>
            </w:pPr>
            <w:r w:rsidRPr="00785751">
              <w:rPr>
                <w:sz w:val="15"/>
                <w:szCs w:val="15"/>
                <w:lang w:eastAsia="en-GB"/>
              </w:rPr>
              <w:t>Effective 1 January 2021</w:t>
            </w:r>
          </w:p>
        </w:tc>
        <w:tc>
          <w:tcPr>
            <w:tcW w:w="360" w:type="pct"/>
            <w:shd w:val="clear" w:color="auto" w:fill="auto"/>
          </w:tcPr>
          <w:p w14:paraId="009CE813"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F0E4EA8" w14:textId="77777777" w:rsidTr="008560CC">
        <w:tblPrEx>
          <w:tblCellMar>
            <w:left w:w="108" w:type="dxa"/>
            <w:right w:w="108" w:type="dxa"/>
          </w:tblCellMar>
        </w:tblPrEx>
        <w:tc>
          <w:tcPr>
            <w:tcW w:w="1397" w:type="pct"/>
            <w:shd w:val="clear" w:color="auto" w:fill="FFFFFF"/>
          </w:tcPr>
          <w:p w14:paraId="2A5F2F44" w14:textId="6699AAE0" w:rsidR="00DB7039" w:rsidRPr="00785751" w:rsidRDefault="00DB7039" w:rsidP="00DB7039">
            <w:pPr>
              <w:jc w:val="left"/>
              <w:rPr>
                <w:sz w:val="15"/>
                <w:szCs w:val="15"/>
                <w:lang w:eastAsia="en-GB"/>
              </w:rPr>
            </w:pPr>
            <w:r w:rsidRPr="00785751">
              <w:rPr>
                <w:sz w:val="15"/>
                <w:szCs w:val="15"/>
                <w:lang w:eastAsia="en-GB"/>
              </w:rPr>
              <w:t>The Regulation on approving the establishment and operation of the collective placements (</w:t>
            </w:r>
            <w:r w:rsidR="006A3FD4" w:rsidRPr="00785751">
              <w:rPr>
                <w:sz w:val="15"/>
                <w:szCs w:val="15"/>
                <w:lang w:eastAsia="en-GB"/>
              </w:rPr>
              <w:t>N</w:t>
            </w:r>
            <w:r w:rsidRPr="00785751">
              <w:rPr>
                <w:sz w:val="15"/>
                <w:szCs w:val="15"/>
                <w:lang w:eastAsia="en-GB"/>
              </w:rPr>
              <w:t>o.</w:t>
            </w:r>
            <w:r w:rsidR="006A3FD4" w:rsidRPr="00785751">
              <w:rPr>
                <w:sz w:val="15"/>
                <w:szCs w:val="15"/>
                <w:lang w:eastAsia="en-GB"/>
              </w:rPr>
              <w:t> </w:t>
            </w:r>
            <w:r w:rsidRPr="00785751">
              <w:rPr>
                <w:sz w:val="15"/>
                <w:szCs w:val="15"/>
                <w:lang w:eastAsia="en-GB"/>
              </w:rPr>
              <w:t>49/14/2014) and the Regulation on licensing and authorization on the capital market (</w:t>
            </w:r>
            <w:r w:rsidR="006A3FD4" w:rsidRPr="00785751">
              <w:rPr>
                <w:sz w:val="15"/>
                <w:szCs w:val="15"/>
                <w:lang w:eastAsia="en-GB"/>
              </w:rPr>
              <w:t>N</w:t>
            </w:r>
            <w:r w:rsidRPr="00785751">
              <w:rPr>
                <w:sz w:val="15"/>
                <w:szCs w:val="15"/>
                <w:lang w:eastAsia="en-GB"/>
              </w:rPr>
              <w:t>o. 56/11/2014) were amended.</w:t>
            </w:r>
          </w:p>
          <w:p w14:paraId="20A5024F" w14:textId="77777777" w:rsidR="00DB7039" w:rsidRPr="00785751" w:rsidRDefault="00DB7039" w:rsidP="00DB7039">
            <w:pPr>
              <w:jc w:val="left"/>
              <w:rPr>
                <w:sz w:val="15"/>
                <w:szCs w:val="15"/>
                <w:lang w:eastAsia="en-GB"/>
              </w:rPr>
            </w:pPr>
          </w:p>
        </w:tc>
        <w:tc>
          <w:tcPr>
            <w:tcW w:w="401" w:type="pct"/>
            <w:shd w:val="clear" w:color="auto" w:fill="FFFFFF"/>
          </w:tcPr>
          <w:p w14:paraId="75564E2D"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FFFFFF"/>
          </w:tcPr>
          <w:p w14:paraId="0B0202C2" w14:textId="77777777" w:rsidR="00DB7039" w:rsidRPr="00785751" w:rsidRDefault="00DB7039" w:rsidP="00DB7039">
            <w:pPr>
              <w:widowControl w:val="0"/>
              <w:jc w:val="left"/>
              <w:rPr>
                <w:sz w:val="15"/>
                <w:szCs w:val="15"/>
                <w:lang w:eastAsia="en-GB"/>
              </w:rPr>
            </w:pPr>
            <w:r w:rsidRPr="00785751">
              <w:rPr>
                <w:sz w:val="15"/>
                <w:szCs w:val="15"/>
                <w:lang w:eastAsia="en-GB"/>
              </w:rPr>
              <w:t xml:space="preserve">Financial services </w:t>
            </w:r>
          </w:p>
        </w:tc>
        <w:tc>
          <w:tcPr>
            <w:tcW w:w="1358" w:type="pct"/>
            <w:shd w:val="clear" w:color="auto" w:fill="FFFFFF"/>
          </w:tcPr>
          <w:p w14:paraId="673085A5" w14:textId="3092FA97" w:rsidR="00DB7039" w:rsidRPr="00785751" w:rsidRDefault="00DB7039" w:rsidP="00DB7039">
            <w:pPr>
              <w:jc w:val="left"/>
              <w:rPr>
                <w:sz w:val="15"/>
                <w:szCs w:val="15"/>
                <w:lang w:eastAsia="en-GB"/>
              </w:rPr>
            </w:pPr>
            <w:r w:rsidRPr="00785751">
              <w:rPr>
                <w:sz w:val="15"/>
                <w:szCs w:val="15"/>
                <w:lang w:eastAsia="en-GB"/>
              </w:rPr>
              <w:t xml:space="preserve">National Commission for Financial Markets Decision </w:t>
            </w:r>
            <w:r w:rsidR="006A3FD4" w:rsidRPr="00785751">
              <w:rPr>
                <w:sz w:val="15"/>
                <w:szCs w:val="15"/>
                <w:lang w:eastAsia="en-GB"/>
              </w:rPr>
              <w:t>N</w:t>
            </w:r>
            <w:r w:rsidRPr="00785751">
              <w:rPr>
                <w:sz w:val="15"/>
                <w:szCs w:val="15"/>
                <w:lang w:eastAsia="en-GB"/>
              </w:rPr>
              <w:t>o. 52/8 from 03.11.2020</w:t>
            </w:r>
            <w:r w:rsidR="006A3FD4" w:rsidRPr="00785751">
              <w:rPr>
                <w:sz w:val="15"/>
                <w:szCs w:val="15"/>
                <w:lang w:eastAsia="en-GB"/>
              </w:rPr>
              <w:t>.</w:t>
            </w:r>
          </w:p>
          <w:p w14:paraId="4B83FB7C" w14:textId="77777777" w:rsidR="00DB7039" w:rsidRPr="00785751" w:rsidRDefault="00DB7039" w:rsidP="00DB7039">
            <w:pPr>
              <w:jc w:val="left"/>
              <w:rPr>
                <w:sz w:val="15"/>
                <w:szCs w:val="15"/>
                <w:lang w:eastAsia="en-GB"/>
              </w:rPr>
            </w:pPr>
          </w:p>
          <w:p w14:paraId="21539725" w14:textId="77777777" w:rsidR="00DB7039" w:rsidRPr="00785751" w:rsidRDefault="00DB7039" w:rsidP="00DB7039">
            <w:pPr>
              <w:jc w:val="left"/>
              <w:rPr>
                <w:sz w:val="15"/>
                <w:szCs w:val="15"/>
                <w:lang w:eastAsia="en-GB"/>
              </w:rPr>
            </w:pPr>
            <w:r w:rsidRPr="00785751">
              <w:rPr>
                <w:sz w:val="15"/>
                <w:szCs w:val="15"/>
                <w:lang w:eastAsia="en-GB"/>
              </w:rPr>
              <w:t xml:space="preserve">Source: </w:t>
            </w:r>
          </w:p>
          <w:p w14:paraId="1EDA2AC7" w14:textId="77777777" w:rsidR="00DB7039" w:rsidRPr="00785751" w:rsidRDefault="00DB7039" w:rsidP="00DB7039">
            <w:pPr>
              <w:jc w:val="left"/>
              <w:rPr>
                <w:sz w:val="15"/>
                <w:szCs w:val="15"/>
                <w:lang w:eastAsia="en-GB"/>
              </w:rPr>
            </w:pPr>
            <w:r w:rsidRPr="00785751">
              <w:rPr>
                <w:sz w:val="15"/>
                <w:szCs w:val="15"/>
                <w:lang w:eastAsia="en-GB"/>
              </w:rPr>
              <w:t>Permanent Delegation of Moldova to the WTO (12 May 2021)</w:t>
            </w:r>
          </w:p>
          <w:p w14:paraId="32A7E0F2" w14:textId="77777777" w:rsidR="00DB7039" w:rsidRPr="00785751" w:rsidRDefault="00DB7039" w:rsidP="00DB7039">
            <w:pPr>
              <w:jc w:val="left"/>
              <w:rPr>
                <w:sz w:val="15"/>
                <w:szCs w:val="15"/>
                <w:lang w:eastAsia="en-GB"/>
              </w:rPr>
            </w:pPr>
          </w:p>
        </w:tc>
        <w:tc>
          <w:tcPr>
            <w:tcW w:w="845" w:type="pct"/>
            <w:shd w:val="clear" w:color="auto" w:fill="FFFFFF"/>
          </w:tcPr>
          <w:p w14:paraId="6D6D76C8" w14:textId="77777777" w:rsidR="00DB7039" w:rsidRPr="00785751" w:rsidRDefault="00DB7039" w:rsidP="00DB7039">
            <w:pPr>
              <w:jc w:val="left"/>
              <w:rPr>
                <w:sz w:val="15"/>
                <w:szCs w:val="15"/>
                <w:lang w:eastAsia="en-GB"/>
              </w:rPr>
            </w:pPr>
            <w:r w:rsidRPr="00785751">
              <w:rPr>
                <w:sz w:val="15"/>
                <w:szCs w:val="15"/>
                <w:lang w:eastAsia="en-GB"/>
              </w:rPr>
              <w:t>Effective 20 November 2020</w:t>
            </w:r>
          </w:p>
        </w:tc>
        <w:tc>
          <w:tcPr>
            <w:tcW w:w="360" w:type="pct"/>
            <w:shd w:val="clear" w:color="auto" w:fill="auto"/>
          </w:tcPr>
          <w:p w14:paraId="1B72D2D1"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31780605" w14:textId="77777777" w:rsidTr="008560CC">
        <w:tblPrEx>
          <w:tblCellMar>
            <w:left w:w="108" w:type="dxa"/>
            <w:right w:w="108" w:type="dxa"/>
          </w:tblCellMar>
        </w:tblPrEx>
        <w:tc>
          <w:tcPr>
            <w:tcW w:w="1397" w:type="pct"/>
            <w:shd w:val="clear" w:color="auto" w:fill="FFFFFF"/>
          </w:tcPr>
          <w:p w14:paraId="02EC3563" w14:textId="62A70DCE" w:rsidR="00DB7039" w:rsidRPr="00785751" w:rsidRDefault="00DB7039" w:rsidP="00DB7039">
            <w:pPr>
              <w:jc w:val="left"/>
              <w:rPr>
                <w:sz w:val="15"/>
                <w:szCs w:val="15"/>
                <w:lang w:eastAsia="en-GB"/>
              </w:rPr>
            </w:pPr>
            <w:r w:rsidRPr="00785751">
              <w:rPr>
                <w:sz w:val="15"/>
                <w:szCs w:val="15"/>
                <w:lang w:eastAsia="en-GB"/>
              </w:rPr>
              <w:t xml:space="preserve">The Parliament approved a new law to transpose into national legislation the European supervisory framework, specifically the provisions of EU Directive </w:t>
            </w:r>
            <w:r w:rsidR="006A3FD4" w:rsidRPr="00785751">
              <w:rPr>
                <w:sz w:val="15"/>
                <w:szCs w:val="15"/>
                <w:lang w:eastAsia="en-GB"/>
              </w:rPr>
              <w:t>N</w:t>
            </w:r>
            <w:r w:rsidRPr="00785751">
              <w:rPr>
                <w:sz w:val="15"/>
                <w:szCs w:val="15"/>
                <w:lang w:eastAsia="en-GB"/>
              </w:rPr>
              <w:t>o.2009/138 as of 25.11.2009 regarding the access to the activity and the conduct of the insurance and reinsurance activity (Solvency II).</w:t>
            </w:r>
          </w:p>
          <w:p w14:paraId="3AC8CCD7" w14:textId="77777777" w:rsidR="00DB7039" w:rsidRPr="00785751" w:rsidRDefault="00DB7039" w:rsidP="00DB7039">
            <w:pPr>
              <w:jc w:val="left"/>
              <w:rPr>
                <w:sz w:val="15"/>
                <w:szCs w:val="15"/>
                <w:lang w:eastAsia="en-GB"/>
              </w:rPr>
            </w:pPr>
          </w:p>
        </w:tc>
        <w:tc>
          <w:tcPr>
            <w:tcW w:w="401" w:type="pct"/>
            <w:shd w:val="clear" w:color="auto" w:fill="FFFFFF"/>
          </w:tcPr>
          <w:p w14:paraId="44671E96" w14:textId="77777777" w:rsidR="00DB7039" w:rsidRPr="00785751" w:rsidRDefault="00DB7039" w:rsidP="00DB7039">
            <w:pPr>
              <w:widowControl w:val="0"/>
              <w:jc w:val="left"/>
              <w:rPr>
                <w:sz w:val="15"/>
                <w:szCs w:val="15"/>
                <w:lang w:eastAsia="en-GB"/>
              </w:rPr>
            </w:pPr>
            <w:r w:rsidRPr="00785751">
              <w:rPr>
                <w:sz w:val="15"/>
                <w:szCs w:val="15"/>
                <w:lang w:eastAsia="en-GB"/>
              </w:rPr>
              <w:t>All modes</w:t>
            </w:r>
          </w:p>
        </w:tc>
        <w:tc>
          <w:tcPr>
            <w:tcW w:w="639" w:type="pct"/>
            <w:shd w:val="clear" w:color="auto" w:fill="FFFFFF"/>
          </w:tcPr>
          <w:p w14:paraId="430D401A"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6E60F697" w14:textId="7383B528" w:rsidR="00DB7039" w:rsidRPr="00785751" w:rsidRDefault="00DB7039" w:rsidP="00DB7039">
            <w:pPr>
              <w:jc w:val="left"/>
              <w:rPr>
                <w:sz w:val="15"/>
                <w:szCs w:val="15"/>
                <w:lang w:eastAsia="en-GB"/>
              </w:rPr>
            </w:pPr>
            <w:r w:rsidRPr="00785751">
              <w:rPr>
                <w:sz w:val="15"/>
                <w:szCs w:val="15"/>
                <w:lang w:eastAsia="en-GB"/>
              </w:rPr>
              <w:t>Law on insurance and reinsurance activity (</w:t>
            </w:r>
            <w:r w:rsidR="006A3FD4" w:rsidRPr="00785751">
              <w:rPr>
                <w:sz w:val="15"/>
                <w:szCs w:val="15"/>
                <w:lang w:eastAsia="en-GB"/>
              </w:rPr>
              <w:t>N</w:t>
            </w:r>
            <w:r w:rsidRPr="00785751">
              <w:rPr>
                <w:sz w:val="15"/>
                <w:szCs w:val="15"/>
                <w:lang w:eastAsia="en-GB"/>
              </w:rPr>
              <w:t>o. 438 of 05.11.2020)</w:t>
            </w:r>
            <w:r w:rsidR="006A3FD4" w:rsidRPr="00785751">
              <w:rPr>
                <w:sz w:val="15"/>
                <w:szCs w:val="15"/>
                <w:lang w:eastAsia="en-GB"/>
              </w:rPr>
              <w:t>.</w:t>
            </w:r>
          </w:p>
          <w:p w14:paraId="18E0F432" w14:textId="77777777" w:rsidR="00DB7039" w:rsidRPr="00785751" w:rsidRDefault="00DB7039" w:rsidP="00DB7039">
            <w:pPr>
              <w:jc w:val="left"/>
              <w:rPr>
                <w:sz w:val="15"/>
                <w:szCs w:val="15"/>
                <w:lang w:eastAsia="en-GB"/>
              </w:rPr>
            </w:pPr>
          </w:p>
          <w:p w14:paraId="0904E707" w14:textId="77777777" w:rsidR="00DB7039" w:rsidRPr="00785751" w:rsidRDefault="00DB7039" w:rsidP="00DB7039">
            <w:pPr>
              <w:jc w:val="left"/>
              <w:rPr>
                <w:sz w:val="15"/>
                <w:szCs w:val="15"/>
                <w:lang w:eastAsia="en-GB"/>
              </w:rPr>
            </w:pPr>
            <w:r w:rsidRPr="00785751">
              <w:rPr>
                <w:sz w:val="15"/>
                <w:szCs w:val="15"/>
                <w:lang w:eastAsia="en-GB"/>
              </w:rPr>
              <w:t xml:space="preserve">Source: </w:t>
            </w:r>
          </w:p>
          <w:p w14:paraId="1C1FA840" w14:textId="77777777" w:rsidR="00DB7039" w:rsidRPr="00785751" w:rsidRDefault="00DB7039" w:rsidP="00DB7039">
            <w:pPr>
              <w:jc w:val="left"/>
              <w:rPr>
                <w:sz w:val="15"/>
                <w:szCs w:val="15"/>
                <w:lang w:eastAsia="en-GB"/>
              </w:rPr>
            </w:pPr>
            <w:r w:rsidRPr="00785751">
              <w:rPr>
                <w:sz w:val="15"/>
                <w:szCs w:val="15"/>
                <w:lang w:eastAsia="en-GB"/>
              </w:rPr>
              <w:t>Permanent Delegation of Moldova to the WTO (12 May 2021)</w:t>
            </w:r>
          </w:p>
          <w:p w14:paraId="05865547" w14:textId="77777777" w:rsidR="00DB7039" w:rsidRPr="00785751" w:rsidRDefault="00DB7039" w:rsidP="00DB7039">
            <w:pPr>
              <w:jc w:val="left"/>
              <w:rPr>
                <w:sz w:val="15"/>
                <w:szCs w:val="15"/>
                <w:lang w:eastAsia="en-GB"/>
              </w:rPr>
            </w:pPr>
          </w:p>
          <w:p w14:paraId="0D8236D9" w14:textId="77777777" w:rsidR="00DB7039" w:rsidRPr="00785751" w:rsidRDefault="00A31855" w:rsidP="00DB7039">
            <w:pPr>
              <w:jc w:val="left"/>
              <w:rPr>
                <w:sz w:val="15"/>
                <w:szCs w:val="15"/>
                <w:lang w:eastAsia="en-GB"/>
              </w:rPr>
            </w:pPr>
            <w:hyperlink r:id="rId203" w:history="1">
              <w:r w:rsidR="00DB7039" w:rsidRPr="00785751">
                <w:rPr>
                  <w:rStyle w:val="Hyperlink"/>
                  <w:sz w:val="15"/>
                  <w:szCs w:val="15"/>
                  <w:lang w:eastAsia="en-GB"/>
                </w:rPr>
                <w:t>https://www.xprimm.com/MOLDOVA-the-draft-law-on-insurance-and-reinsurance-activities-</w:t>
              </w:r>
              <w:r w:rsidR="00DB7039" w:rsidRPr="00785751">
                <w:rPr>
                  <w:rStyle w:val="Hyperlink"/>
                  <w:sz w:val="15"/>
                  <w:szCs w:val="15"/>
                  <w:lang w:eastAsia="en-GB"/>
                </w:rPr>
                <w:lastRenderedPageBreak/>
                <w:t>passed-its-first-reading-in-parliament-articol-2,12,31-16393.htm</w:t>
              </w:r>
            </w:hyperlink>
            <w:r w:rsidR="00DB7039" w:rsidRPr="00785751">
              <w:rPr>
                <w:sz w:val="15"/>
                <w:szCs w:val="15"/>
                <w:lang w:eastAsia="en-GB"/>
              </w:rPr>
              <w:t xml:space="preserve"> </w:t>
            </w:r>
          </w:p>
          <w:p w14:paraId="577EE332" w14:textId="77777777" w:rsidR="00DB7039" w:rsidRPr="00785751" w:rsidRDefault="00DB7039" w:rsidP="00DB7039">
            <w:pPr>
              <w:jc w:val="left"/>
              <w:rPr>
                <w:sz w:val="15"/>
                <w:szCs w:val="15"/>
                <w:lang w:eastAsia="en-GB"/>
              </w:rPr>
            </w:pPr>
          </w:p>
        </w:tc>
        <w:tc>
          <w:tcPr>
            <w:tcW w:w="845" w:type="pct"/>
            <w:shd w:val="clear" w:color="auto" w:fill="FFFFFF"/>
          </w:tcPr>
          <w:p w14:paraId="39DED021" w14:textId="77777777" w:rsidR="00DB7039" w:rsidRPr="00785751" w:rsidRDefault="00DB7039" w:rsidP="00DB7039">
            <w:pPr>
              <w:jc w:val="left"/>
              <w:rPr>
                <w:sz w:val="15"/>
                <w:szCs w:val="15"/>
                <w:lang w:eastAsia="en-GB"/>
              </w:rPr>
            </w:pPr>
            <w:r w:rsidRPr="00785751">
              <w:rPr>
                <w:sz w:val="15"/>
                <w:szCs w:val="15"/>
                <w:lang w:eastAsia="en-GB"/>
              </w:rPr>
              <w:lastRenderedPageBreak/>
              <w:t>Adopted 4 December 2020</w:t>
            </w:r>
          </w:p>
        </w:tc>
        <w:tc>
          <w:tcPr>
            <w:tcW w:w="360" w:type="pct"/>
            <w:shd w:val="clear" w:color="auto" w:fill="auto"/>
          </w:tcPr>
          <w:p w14:paraId="33E34919"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6091540C" w14:textId="77777777" w:rsidTr="00DB7039">
        <w:tc>
          <w:tcPr>
            <w:tcW w:w="5000" w:type="pct"/>
            <w:gridSpan w:val="6"/>
            <w:shd w:val="clear" w:color="auto" w:fill="C9DED4"/>
          </w:tcPr>
          <w:p w14:paraId="648BC1A9" w14:textId="77777777" w:rsidR="00DB7039" w:rsidRPr="00785751" w:rsidRDefault="00DB7039" w:rsidP="00DB7039">
            <w:pPr>
              <w:keepNext/>
              <w:widowControl w:val="0"/>
              <w:jc w:val="center"/>
              <w:rPr>
                <w:b/>
                <w:sz w:val="15"/>
                <w:szCs w:val="15"/>
                <w:lang w:eastAsia="en-GB"/>
              </w:rPr>
            </w:pPr>
            <w:r w:rsidRPr="00785751">
              <w:rPr>
                <w:b/>
                <w:sz w:val="15"/>
                <w:szCs w:val="15"/>
                <w:lang w:eastAsia="en-GB"/>
              </w:rPr>
              <w:t>Myanmar</w:t>
            </w:r>
          </w:p>
        </w:tc>
      </w:tr>
      <w:tr w:rsidR="00DB7039" w:rsidRPr="00785751" w14:paraId="69D5F224" w14:textId="77777777" w:rsidTr="008560CC">
        <w:tblPrEx>
          <w:tblCellMar>
            <w:left w:w="108" w:type="dxa"/>
            <w:right w:w="108" w:type="dxa"/>
          </w:tblCellMar>
        </w:tblPrEx>
        <w:tc>
          <w:tcPr>
            <w:tcW w:w="1397" w:type="pct"/>
            <w:shd w:val="clear" w:color="auto" w:fill="FFFFFF"/>
          </w:tcPr>
          <w:p w14:paraId="42524087" w14:textId="77777777" w:rsidR="00DB7039" w:rsidRPr="00785751" w:rsidRDefault="00DB7039" w:rsidP="00DB7039">
            <w:pPr>
              <w:jc w:val="left"/>
              <w:rPr>
                <w:sz w:val="15"/>
                <w:szCs w:val="15"/>
                <w:lang w:eastAsia="en-GB"/>
              </w:rPr>
            </w:pPr>
            <w:r w:rsidRPr="00785751">
              <w:rPr>
                <w:sz w:val="15"/>
                <w:szCs w:val="15"/>
                <w:lang w:eastAsia="en-GB"/>
              </w:rPr>
              <w:t xml:space="preserve">The Central Bank of Myanmar </w:t>
            </w:r>
            <w:bookmarkStart w:id="204" w:name="_Hlk73462526"/>
            <w:r w:rsidRPr="00785751">
              <w:rPr>
                <w:sz w:val="15"/>
                <w:szCs w:val="15"/>
                <w:lang w:eastAsia="en-GB"/>
              </w:rPr>
              <w:t>issued new rules for</w:t>
            </w:r>
            <w:r w:rsidRPr="00785751">
              <w:rPr>
                <w:sz w:val="15"/>
                <w:szCs w:val="15"/>
              </w:rPr>
              <w:t xml:space="preserve"> N</w:t>
            </w:r>
            <w:r w:rsidRPr="00785751">
              <w:rPr>
                <w:sz w:val="15"/>
                <w:szCs w:val="15"/>
                <w:lang w:eastAsia="en-GB"/>
              </w:rPr>
              <w:t>on-Banking Financial Institutions (NBFI) operations in Myanmar, such as conducting finance company business, leasing business, or factoring business, which are defined in the Financial Institutions Law. These cover NBFI registration, the prohibition of deposit acceptance by these entities and opens the possibility for 100% foreign ownership.</w:t>
            </w:r>
            <w:bookmarkEnd w:id="204"/>
            <w:r w:rsidRPr="00785751">
              <w:rPr>
                <w:sz w:val="15"/>
                <w:szCs w:val="15"/>
                <w:lang w:eastAsia="en-GB"/>
              </w:rPr>
              <w:t xml:space="preserve"> </w:t>
            </w:r>
          </w:p>
          <w:p w14:paraId="688251A8" w14:textId="77777777" w:rsidR="00DB7039" w:rsidRPr="00785751" w:rsidRDefault="00DB7039" w:rsidP="00DB7039">
            <w:pPr>
              <w:jc w:val="left"/>
              <w:rPr>
                <w:sz w:val="15"/>
                <w:szCs w:val="15"/>
                <w:lang w:eastAsia="en-GB"/>
              </w:rPr>
            </w:pPr>
          </w:p>
        </w:tc>
        <w:tc>
          <w:tcPr>
            <w:tcW w:w="401" w:type="pct"/>
            <w:shd w:val="clear" w:color="auto" w:fill="FFFFFF"/>
          </w:tcPr>
          <w:p w14:paraId="6A839955"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559E4305"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337DFB4C" w14:textId="1EC9A91C" w:rsidR="00DB7039" w:rsidRPr="00785751" w:rsidRDefault="00DB7039" w:rsidP="00DB7039">
            <w:pPr>
              <w:rPr>
                <w:sz w:val="15"/>
                <w:szCs w:val="15"/>
                <w:lang w:eastAsia="en-GB"/>
              </w:rPr>
            </w:pPr>
            <w:r w:rsidRPr="00785751">
              <w:rPr>
                <w:sz w:val="15"/>
                <w:szCs w:val="15"/>
                <w:lang w:eastAsia="en-GB"/>
              </w:rPr>
              <w:t>Notification 1/2021 in relation to non-banking financial institutions</w:t>
            </w:r>
            <w:r w:rsidR="006A3FD4" w:rsidRPr="00785751">
              <w:rPr>
                <w:sz w:val="15"/>
                <w:szCs w:val="15"/>
                <w:lang w:eastAsia="en-GB"/>
              </w:rPr>
              <w:t>.</w:t>
            </w:r>
          </w:p>
          <w:p w14:paraId="031E5C58" w14:textId="77777777" w:rsidR="00DB7039" w:rsidRPr="00785751" w:rsidRDefault="00DB7039" w:rsidP="00DB7039">
            <w:pPr>
              <w:rPr>
                <w:sz w:val="15"/>
                <w:szCs w:val="15"/>
                <w:lang w:eastAsia="en-GB"/>
              </w:rPr>
            </w:pPr>
          </w:p>
          <w:p w14:paraId="3EC94541" w14:textId="77777777" w:rsidR="00DB7039" w:rsidRPr="00785751" w:rsidRDefault="00DB7039" w:rsidP="00DB7039">
            <w:pPr>
              <w:rPr>
                <w:sz w:val="15"/>
                <w:szCs w:val="15"/>
                <w:lang w:eastAsia="en-GB"/>
              </w:rPr>
            </w:pPr>
            <w:r w:rsidRPr="00785751">
              <w:rPr>
                <w:sz w:val="15"/>
                <w:szCs w:val="15"/>
                <w:lang w:eastAsia="en-GB"/>
              </w:rPr>
              <w:t xml:space="preserve">Viewed at: </w:t>
            </w:r>
          </w:p>
          <w:p w14:paraId="4A72ABAD" w14:textId="77777777" w:rsidR="00DB7039" w:rsidRPr="00785751" w:rsidRDefault="00DB7039" w:rsidP="00DB7039">
            <w:pPr>
              <w:jc w:val="left"/>
              <w:rPr>
                <w:rStyle w:val="Hyperlink"/>
                <w:sz w:val="15"/>
                <w:szCs w:val="15"/>
                <w:lang w:eastAsia="en-GB"/>
              </w:rPr>
            </w:pPr>
            <w:r w:rsidRPr="00785751">
              <w:rPr>
                <w:rStyle w:val="Hyperlink"/>
                <w:sz w:val="15"/>
                <w:szCs w:val="15"/>
                <w:lang w:eastAsia="en-GB"/>
              </w:rPr>
              <w:t>https://www.cbm.gov.mm/sites/ default/ files/directive_nbfi_myanfor_website_27-1-2021-1-9</w:t>
            </w:r>
          </w:p>
          <w:p w14:paraId="2C30ED42" w14:textId="77777777" w:rsidR="00DB7039" w:rsidRPr="00785751" w:rsidRDefault="00DB7039" w:rsidP="00DB7039">
            <w:pPr>
              <w:jc w:val="left"/>
              <w:rPr>
                <w:sz w:val="15"/>
                <w:szCs w:val="15"/>
              </w:rPr>
            </w:pPr>
          </w:p>
          <w:p w14:paraId="71E39B04" w14:textId="3969481A" w:rsidR="00DB7039" w:rsidRPr="00785751" w:rsidRDefault="00A31855" w:rsidP="006A3FD4">
            <w:pPr>
              <w:jc w:val="left"/>
              <w:rPr>
                <w:sz w:val="15"/>
                <w:szCs w:val="15"/>
                <w:lang w:eastAsia="en-GB"/>
              </w:rPr>
            </w:pPr>
            <w:hyperlink r:id="rId204" w:history="1">
              <w:r w:rsidR="00DB7039" w:rsidRPr="00785751">
                <w:rPr>
                  <w:rStyle w:val="Hyperlink"/>
                  <w:sz w:val="15"/>
                  <w:szCs w:val="15"/>
                  <w:lang w:eastAsia="en-GB"/>
                </w:rPr>
                <w:t>https://www.tilleke.com/insights/myanmar-issues-new-guidelines-for-non-banking-financial-institutions/</w:t>
              </w:r>
            </w:hyperlink>
            <w:r w:rsidR="00DB7039" w:rsidRPr="00785751">
              <w:rPr>
                <w:sz w:val="15"/>
                <w:szCs w:val="15"/>
                <w:lang w:eastAsia="en-GB"/>
              </w:rPr>
              <w:t xml:space="preserve"> </w:t>
            </w:r>
          </w:p>
        </w:tc>
        <w:tc>
          <w:tcPr>
            <w:tcW w:w="845" w:type="pct"/>
            <w:shd w:val="clear" w:color="auto" w:fill="FFFFFF"/>
          </w:tcPr>
          <w:p w14:paraId="43BEDCAB" w14:textId="77777777" w:rsidR="00DB7039" w:rsidRPr="00785751" w:rsidRDefault="00DB7039" w:rsidP="00DB7039">
            <w:pPr>
              <w:jc w:val="left"/>
              <w:rPr>
                <w:sz w:val="15"/>
                <w:szCs w:val="15"/>
                <w:lang w:eastAsia="en-GB"/>
              </w:rPr>
            </w:pPr>
            <w:r w:rsidRPr="00785751">
              <w:rPr>
                <w:sz w:val="15"/>
                <w:szCs w:val="15"/>
                <w:lang w:eastAsia="en-GB"/>
              </w:rPr>
              <w:t>26 January 2021</w:t>
            </w:r>
          </w:p>
        </w:tc>
        <w:tc>
          <w:tcPr>
            <w:tcW w:w="360" w:type="pct"/>
            <w:shd w:val="clear" w:color="auto" w:fill="auto"/>
          </w:tcPr>
          <w:p w14:paraId="0C245B79"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6918D04" w14:textId="77777777" w:rsidTr="00DB7039">
        <w:tc>
          <w:tcPr>
            <w:tcW w:w="5000" w:type="pct"/>
            <w:gridSpan w:val="6"/>
            <w:shd w:val="clear" w:color="auto" w:fill="C9DED4"/>
          </w:tcPr>
          <w:p w14:paraId="4FB75054" w14:textId="77777777" w:rsidR="00DB7039" w:rsidRPr="00785751" w:rsidRDefault="00DB7039" w:rsidP="00DB7039">
            <w:pPr>
              <w:keepNext/>
              <w:widowControl w:val="0"/>
              <w:jc w:val="center"/>
              <w:rPr>
                <w:b/>
                <w:sz w:val="15"/>
                <w:szCs w:val="15"/>
                <w:lang w:eastAsia="en-GB"/>
              </w:rPr>
            </w:pPr>
            <w:r w:rsidRPr="00785751">
              <w:rPr>
                <w:b/>
                <w:sz w:val="15"/>
                <w:szCs w:val="15"/>
                <w:lang w:eastAsia="en-GB"/>
              </w:rPr>
              <w:t>Netherlands</w:t>
            </w:r>
          </w:p>
        </w:tc>
      </w:tr>
      <w:tr w:rsidR="00DB7039" w:rsidRPr="00785751" w14:paraId="751B5069" w14:textId="77777777" w:rsidTr="008560CC">
        <w:tblPrEx>
          <w:tblCellMar>
            <w:left w:w="108" w:type="dxa"/>
            <w:right w:w="108" w:type="dxa"/>
          </w:tblCellMar>
        </w:tblPrEx>
        <w:tc>
          <w:tcPr>
            <w:tcW w:w="1397" w:type="pct"/>
            <w:shd w:val="clear" w:color="auto" w:fill="FFFFFF"/>
          </w:tcPr>
          <w:p w14:paraId="58DBBEE0" w14:textId="77777777" w:rsidR="00DB7039" w:rsidRPr="00785751" w:rsidRDefault="00DB7039" w:rsidP="00DB7039">
            <w:pPr>
              <w:jc w:val="left"/>
              <w:rPr>
                <w:sz w:val="15"/>
                <w:szCs w:val="15"/>
                <w:lang w:eastAsia="en-GB"/>
              </w:rPr>
            </w:pPr>
            <w:r w:rsidRPr="00785751">
              <w:rPr>
                <w:sz w:val="15"/>
                <w:szCs w:val="15"/>
                <w:lang w:eastAsia="en-GB"/>
              </w:rPr>
              <w:t>A new Act introduces a prohibition on the provision of cross-border direct insurance services by third-country insurers, as per the European Commission’s policy to disallow this form of service provision. As a result of these measures, life and non-life insurers from non-EU/EEA countries can no longer provide direct cross-border insurance services in the Netherlands. Reinsurance through the provision of services by third-country insurers remains permitted.</w:t>
            </w:r>
          </w:p>
          <w:p w14:paraId="01366AD9" w14:textId="77777777" w:rsidR="00DB7039" w:rsidRPr="00785751" w:rsidRDefault="00DB7039" w:rsidP="00DB7039">
            <w:pPr>
              <w:jc w:val="left"/>
              <w:rPr>
                <w:sz w:val="15"/>
                <w:szCs w:val="15"/>
                <w:lang w:eastAsia="en-GB"/>
              </w:rPr>
            </w:pPr>
          </w:p>
        </w:tc>
        <w:tc>
          <w:tcPr>
            <w:tcW w:w="401" w:type="pct"/>
            <w:shd w:val="clear" w:color="auto" w:fill="FFFFFF"/>
          </w:tcPr>
          <w:p w14:paraId="1FADC7A6" w14:textId="77777777" w:rsidR="00DB7039" w:rsidRPr="00785751" w:rsidRDefault="00DB7039" w:rsidP="00DB7039">
            <w:pPr>
              <w:widowControl w:val="0"/>
              <w:jc w:val="left"/>
              <w:rPr>
                <w:sz w:val="15"/>
                <w:szCs w:val="15"/>
                <w:lang w:eastAsia="en-GB"/>
              </w:rPr>
            </w:pPr>
            <w:r w:rsidRPr="00785751">
              <w:rPr>
                <w:sz w:val="15"/>
                <w:szCs w:val="15"/>
                <w:lang w:eastAsia="en-GB"/>
              </w:rPr>
              <w:t>Mode 1</w:t>
            </w:r>
          </w:p>
        </w:tc>
        <w:tc>
          <w:tcPr>
            <w:tcW w:w="639" w:type="pct"/>
            <w:shd w:val="clear" w:color="auto" w:fill="FFFFFF"/>
          </w:tcPr>
          <w:p w14:paraId="68D0E35A" w14:textId="77777777" w:rsidR="00DB7039" w:rsidRPr="00785751" w:rsidRDefault="00DB7039" w:rsidP="00DB7039">
            <w:pPr>
              <w:widowControl w:val="0"/>
              <w:jc w:val="left"/>
              <w:rPr>
                <w:sz w:val="15"/>
                <w:szCs w:val="15"/>
                <w:lang w:eastAsia="en-GB"/>
              </w:rPr>
            </w:pPr>
            <w:r w:rsidRPr="00785751">
              <w:rPr>
                <w:sz w:val="15"/>
                <w:szCs w:val="15"/>
                <w:lang w:eastAsia="en-GB"/>
              </w:rPr>
              <w:t>Insurance services</w:t>
            </w:r>
          </w:p>
        </w:tc>
        <w:tc>
          <w:tcPr>
            <w:tcW w:w="1358" w:type="pct"/>
            <w:shd w:val="clear" w:color="auto" w:fill="FFFFFF"/>
          </w:tcPr>
          <w:p w14:paraId="30AED3F1" w14:textId="18962906" w:rsidR="00DB7039" w:rsidRPr="00785751" w:rsidRDefault="00DB7039" w:rsidP="00DB7039">
            <w:pPr>
              <w:jc w:val="left"/>
              <w:rPr>
                <w:sz w:val="15"/>
                <w:szCs w:val="15"/>
                <w:lang w:eastAsia="en-GB"/>
              </w:rPr>
            </w:pPr>
            <w:r w:rsidRPr="00785751">
              <w:rPr>
                <w:sz w:val="15"/>
                <w:szCs w:val="15"/>
                <w:lang w:eastAsia="en-GB"/>
              </w:rPr>
              <w:t>Act amending the Dutch Financial Supervision Act</w:t>
            </w:r>
            <w:r w:rsidR="00DF3017" w:rsidRPr="00785751">
              <w:rPr>
                <w:sz w:val="15"/>
                <w:szCs w:val="15"/>
                <w:lang w:eastAsia="en-GB"/>
              </w:rPr>
              <w:t>.</w:t>
            </w:r>
          </w:p>
          <w:p w14:paraId="3E05976C" w14:textId="77777777" w:rsidR="00DB7039" w:rsidRPr="00785751" w:rsidRDefault="00DB7039" w:rsidP="00DB7039">
            <w:pPr>
              <w:jc w:val="left"/>
              <w:rPr>
                <w:sz w:val="15"/>
                <w:szCs w:val="15"/>
                <w:lang w:eastAsia="en-GB"/>
              </w:rPr>
            </w:pPr>
          </w:p>
          <w:p w14:paraId="778EE006"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F35458F" w14:textId="77777777" w:rsidR="00DB7039" w:rsidRPr="00785751" w:rsidRDefault="00A31855" w:rsidP="00DB7039">
            <w:pPr>
              <w:jc w:val="left"/>
              <w:rPr>
                <w:rStyle w:val="Hyperlink"/>
                <w:sz w:val="15"/>
                <w:szCs w:val="15"/>
                <w:lang w:eastAsia="en-GB"/>
              </w:rPr>
            </w:pPr>
            <w:hyperlink r:id="rId205" w:history="1">
              <w:r w:rsidR="00DB7039" w:rsidRPr="00785751">
                <w:rPr>
                  <w:rStyle w:val="Hyperlink"/>
                  <w:sz w:val="15"/>
                  <w:szCs w:val="15"/>
                  <w:lang w:eastAsia="en-GB"/>
                </w:rPr>
                <w:t>https://www.dnb.nl/en/sector-information/supervision-laws-and-regulations/laws-and-eu-regulations/financial-supervision-act/</w:t>
              </w:r>
            </w:hyperlink>
          </w:p>
          <w:p w14:paraId="79BA50B1" w14:textId="77777777" w:rsidR="00DB7039" w:rsidRPr="00785751" w:rsidRDefault="00DB7039" w:rsidP="00DB7039">
            <w:pPr>
              <w:jc w:val="left"/>
              <w:rPr>
                <w:sz w:val="15"/>
                <w:szCs w:val="15"/>
                <w:lang w:eastAsia="en-GB"/>
              </w:rPr>
            </w:pPr>
          </w:p>
          <w:p w14:paraId="7BB69D05" w14:textId="77777777" w:rsidR="00DB7039" w:rsidRPr="00785751" w:rsidRDefault="00A31855" w:rsidP="00DB7039">
            <w:pPr>
              <w:jc w:val="left"/>
              <w:rPr>
                <w:sz w:val="15"/>
                <w:szCs w:val="15"/>
                <w:lang w:eastAsia="en-GB"/>
              </w:rPr>
            </w:pPr>
            <w:hyperlink r:id="rId206" w:history="1">
              <w:r w:rsidR="00DB7039" w:rsidRPr="00785751">
                <w:rPr>
                  <w:rStyle w:val="Hyperlink"/>
                  <w:sz w:val="15"/>
                  <w:szCs w:val="15"/>
                  <w:lang w:eastAsia="en-GB"/>
                </w:rPr>
                <w:t>https://www.lexology.com/library/detail.aspx?g=6de198ad-1714-4a6b-90f0-9af243d82fb6</w:t>
              </w:r>
            </w:hyperlink>
            <w:r w:rsidR="00DB7039" w:rsidRPr="00785751">
              <w:rPr>
                <w:sz w:val="15"/>
                <w:szCs w:val="15"/>
                <w:lang w:eastAsia="en-GB"/>
              </w:rPr>
              <w:t xml:space="preserve"> </w:t>
            </w:r>
          </w:p>
          <w:p w14:paraId="27B2B96F" w14:textId="77777777" w:rsidR="00DB7039" w:rsidRPr="00785751" w:rsidRDefault="00DB7039" w:rsidP="00DB7039">
            <w:pPr>
              <w:jc w:val="left"/>
              <w:rPr>
                <w:sz w:val="15"/>
                <w:szCs w:val="15"/>
                <w:lang w:eastAsia="en-GB"/>
              </w:rPr>
            </w:pPr>
          </w:p>
        </w:tc>
        <w:tc>
          <w:tcPr>
            <w:tcW w:w="845" w:type="pct"/>
            <w:shd w:val="clear" w:color="auto" w:fill="FFFFFF"/>
          </w:tcPr>
          <w:p w14:paraId="0E80B177" w14:textId="77777777" w:rsidR="00DB7039" w:rsidRPr="00785751" w:rsidRDefault="00DB7039" w:rsidP="00DB7039">
            <w:pPr>
              <w:jc w:val="left"/>
              <w:rPr>
                <w:sz w:val="15"/>
                <w:szCs w:val="15"/>
                <w:lang w:eastAsia="en-GB"/>
              </w:rPr>
            </w:pPr>
            <w:r w:rsidRPr="00785751">
              <w:rPr>
                <w:sz w:val="15"/>
                <w:szCs w:val="15"/>
                <w:lang w:eastAsia="en-GB"/>
              </w:rPr>
              <w:t>Effective 17 March 2021</w:t>
            </w:r>
          </w:p>
        </w:tc>
        <w:tc>
          <w:tcPr>
            <w:tcW w:w="360" w:type="pct"/>
            <w:shd w:val="clear" w:color="auto" w:fill="auto"/>
          </w:tcPr>
          <w:p w14:paraId="7A24E969"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0373156A" w14:textId="77777777" w:rsidTr="00DB7039">
        <w:tc>
          <w:tcPr>
            <w:tcW w:w="5000" w:type="pct"/>
            <w:gridSpan w:val="6"/>
            <w:shd w:val="clear" w:color="auto" w:fill="C9DED4"/>
          </w:tcPr>
          <w:p w14:paraId="33E8C24F" w14:textId="77777777" w:rsidR="00DB7039" w:rsidRPr="00785751" w:rsidRDefault="00DB7039" w:rsidP="00DB7039">
            <w:pPr>
              <w:keepNext/>
              <w:widowControl w:val="0"/>
              <w:jc w:val="center"/>
              <w:rPr>
                <w:b/>
                <w:sz w:val="15"/>
                <w:szCs w:val="15"/>
                <w:lang w:eastAsia="en-GB"/>
              </w:rPr>
            </w:pPr>
            <w:r w:rsidRPr="00785751">
              <w:rPr>
                <w:b/>
                <w:sz w:val="15"/>
                <w:szCs w:val="15"/>
                <w:lang w:eastAsia="en-GB"/>
              </w:rPr>
              <w:t>New Zealand</w:t>
            </w:r>
          </w:p>
        </w:tc>
      </w:tr>
      <w:tr w:rsidR="00DB7039" w:rsidRPr="00785751" w14:paraId="18A4ED2F" w14:textId="77777777" w:rsidTr="008560CC">
        <w:tblPrEx>
          <w:tblCellMar>
            <w:left w:w="108" w:type="dxa"/>
            <w:right w:w="108" w:type="dxa"/>
          </w:tblCellMar>
        </w:tblPrEx>
        <w:tc>
          <w:tcPr>
            <w:tcW w:w="1397" w:type="pct"/>
            <w:shd w:val="clear" w:color="auto" w:fill="FFFFFF"/>
          </w:tcPr>
          <w:p w14:paraId="71092646" w14:textId="23743D60" w:rsidR="00DB7039" w:rsidRPr="00785751" w:rsidRDefault="00DB7039" w:rsidP="00DB7039">
            <w:pPr>
              <w:jc w:val="left"/>
              <w:rPr>
                <w:sz w:val="15"/>
                <w:szCs w:val="15"/>
              </w:rPr>
            </w:pPr>
            <w:r w:rsidRPr="00785751">
              <w:rPr>
                <w:sz w:val="15"/>
                <w:szCs w:val="15"/>
              </w:rPr>
              <w:t>Introduction of licencing regime for financial benchmark administrators operating in New</w:t>
            </w:r>
            <w:r w:rsidR="00DF3017" w:rsidRPr="00785751">
              <w:rPr>
                <w:sz w:val="15"/>
                <w:szCs w:val="15"/>
              </w:rPr>
              <w:t> </w:t>
            </w:r>
            <w:r w:rsidRPr="00785751">
              <w:rPr>
                <w:sz w:val="15"/>
                <w:szCs w:val="15"/>
              </w:rPr>
              <w:t>Zealand. The measure is designed on an opt-in basis so that it only captures the financial benchmarks that are intended to be regulated.</w:t>
            </w:r>
          </w:p>
          <w:p w14:paraId="070E3010" w14:textId="77777777" w:rsidR="00DB7039" w:rsidRPr="00785751" w:rsidRDefault="00DB7039" w:rsidP="00DB7039">
            <w:pPr>
              <w:jc w:val="left"/>
              <w:rPr>
                <w:sz w:val="15"/>
                <w:szCs w:val="15"/>
                <w:lang w:eastAsia="en-GB"/>
              </w:rPr>
            </w:pPr>
          </w:p>
        </w:tc>
        <w:tc>
          <w:tcPr>
            <w:tcW w:w="401" w:type="pct"/>
            <w:shd w:val="clear" w:color="auto" w:fill="FFFFFF"/>
          </w:tcPr>
          <w:p w14:paraId="46568731" w14:textId="77777777" w:rsidR="00DB7039" w:rsidRPr="00785751" w:rsidRDefault="00DB7039" w:rsidP="00DB7039">
            <w:pPr>
              <w:widowControl w:val="0"/>
              <w:jc w:val="left"/>
              <w:rPr>
                <w:sz w:val="15"/>
                <w:szCs w:val="15"/>
                <w:lang w:eastAsia="en-GB"/>
              </w:rPr>
            </w:pPr>
            <w:r w:rsidRPr="00785751">
              <w:rPr>
                <w:sz w:val="15"/>
                <w:szCs w:val="15"/>
                <w:lang w:eastAsia="en-GB"/>
              </w:rPr>
              <w:t>All modes</w:t>
            </w:r>
          </w:p>
        </w:tc>
        <w:tc>
          <w:tcPr>
            <w:tcW w:w="639" w:type="pct"/>
            <w:shd w:val="clear" w:color="auto" w:fill="FFFFFF"/>
          </w:tcPr>
          <w:p w14:paraId="008D312E"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43A46509" w14:textId="53B09C67" w:rsidR="00DB7039" w:rsidRPr="00785751" w:rsidRDefault="00DB7039" w:rsidP="00DB7039">
            <w:pPr>
              <w:jc w:val="left"/>
              <w:rPr>
                <w:sz w:val="15"/>
                <w:szCs w:val="15"/>
              </w:rPr>
            </w:pPr>
            <w:r w:rsidRPr="00785751">
              <w:rPr>
                <w:sz w:val="15"/>
                <w:szCs w:val="15"/>
              </w:rPr>
              <w:t>Financial Markets (Derivatives Margin and Benchmarking) Reform Amendment Act 2019</w:t>
            </w:r>
            <w:r w:rsidR="00DF3017" w:rsidRPr="00785751">
              <w:rPr>
                <w:sz w:val="15"/>
                <w:szCs w:val="15"/>
              </w:rPr>
              <w:t>.</w:t>
            </w:r>
          </w:p>
          <w:p w14:paraId="14C4F45F" w14:textId="77777777" w:rsidR="00DB7039" w:rsidRPr="00785751" w:rsidRDefault="00DB7039" w:rsidP="00DB7039">
            <w:pPr>
              <w:jc w:val="left"/>
              <w:rPr>
                <w:sz w:val="15"/>
                <w:szCs w:val="15"/>
              </w:rPr>
            </w:pPr>
          </w:p>
          <w:p w14:paraId="62DFA73E"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391FE159" w14:textId="77777777" w:rsidR="00DB7039" w:rsidRPr="00785751" w:rsidRDefault="00A31855" w:rsidP="00DB7039">
            <w:pPr>
              <w:jc w:val="left"/>
              <w:rPr>
                <w:rStyle w:val="Hyperlink"/>
                <w:sz w:val="15"/>
                <w:szCs w:val="15"/>
                <w:lang w:eastAsia="en-GB"/>
              </w:rPr>
            </w:pPr>
            <w:hyperlink r:id="rId207" w:history="1">
              <w:r w:rsidR="00DB7039" w:rsidRPr="00785751">
                <w:rPr>
                  <w:rStyle w:val="Hyperlink"/>
                  <w:sz w:val="15"/>
                  <w:szCs w:val="15"/>
                  <w:lang w:eastAsia="en-GB"/>
                </w:rPr>
                <w:t>https://www.legislation.govt.nz/act/public/2019/0046/latest/whole.html</w:t>
              </w:r>
            </w:hyperlink>
          </w:p>
          <w:p w14:paraId="1714D56C" w14:textId="77777777" w:rsidR="00DB7039" w:rsidRPr="00785751" w:rsidRDefault="00DB7039" w:rsidP="00DB7039">
            <w:pPr>
              <w:jc w:val="left"/>
              <w:rPr>
                <w:sz w:val="15"/>
                <w:szCs w:val="15"/>
                <w:lang w:eastAsia="en-GB"/>
              </w:rPr>
            </w:pPr>
          </w:p>
        </w:tc>
        <w:tc>
          <w:tcPr>
            <w:tcW w:w="845" w:type="pct"/>
            <w:shd w:val="clear" w:color="auto" w:fill="FFFFFF"/>
          </w:tcPr>
          <w:p w14:paraId="154C4BA8" w14:textId="77777777" w:rsidR="00DB7039" w:rsidRPr="00785751" w:rsidRDefault="00DB7039" w:rsidP="00DB7039">
            <w:pPr>
              <w:jc w:val="left"/>
              <w:rPr>
                <w:sz w:val="15"/>
                <w:szCs w:val="15"/>
                <w:lang w:eastAsia="en-GB"/>
              </w:rPr>
            </w:pPr>
            <w:r w:rsidRPr="00785751">
              <w:rPr>
                <w:sz w:val="15"/>
                <w:szCs w:val="15"/>
                <w:lang w:eastAsia="en-GB"/>
              </w:rPr>
              <w:t>Effective 15 March 2021</w:t>
            </w:r>
          </w:p>
        </w:tc>
        <w:tc>
          <w:tcPr>
            <w:tcW w:w="360" w:type="pct"/>
            <w:shd w:val="clear" w:color="auto" w:fill="auto"/>
          </w:tcPr>
          <w:p w14:paraId="2AFF2115"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76F55DD" w14:textId="77777777" w:rsidTr="008560CC">
        <w:tblPrEx>
          <w:tblCellMar>
            <w:left w:w="108" w:type="dxa"/>
            <w:right w:w="108" w:type="dxa"/>
          </w:tblCellMar>
        </w:tblPrEx>
        <w:tc>
          <w:tcPr>
            <w:tcW w:w="1397" w:type="pct"/>
            <w:shd w:val="clear" w:color="auto" w:fill="FFFFFF"/>
          </w:tcPr>
          <w:p w14:paraId="0A2BF3A7" w14:textId="77777777" w:rsidR="00DB7039" w:rsidRPr="00785751" w:rsidRDefault="00DB7039" w:rsidP="00DB7039">
            <w:pPr>
              <w:jc w:val="left"/>
              <w:rPr>
                <w:sz w:val="15"/>
                <w:szCs w:val="15"/>
                <w:lang w:eastAsia="en-GB"/>
              </w:rPr>
            </w:pPr>
            <w:r w:rsidRPr="00785751">
              <w:rPr>
                <w:sz w:val="15"/>
                <w:szCs w:val="15"/>
              </w:rPr>
              <w:t>Introduction of new requirements on all those that give financial advice to a retail client.</w:t>
            </w:r>
          </w:p>
        </w:tc>
        <w:tc>
          <w:tcPr>
            <w:tcW w:w="401" w:type="pct"/>
            <w:shd w:val="clear" w:color="auto" w:fill="FFFFFF"/>
          </w:tcPr>
          <w:p w14:paraId="532EFD65" w14:textId="77777777" w:rsidR="00DB7039" w:rsidRPr="00785751" w:rsidRDefault="00DB7039" w:rsidP="00DB7039">
            <w:pPr>
              <w:widowControl w:val="0"/>
              <w:jc w:val="left"/>
              <w:rPr>
                <w:sz w:val="15"/>
                <w:szCs w:val="15"/>
                <w:lang w:eastAsia="en-GB"/>
              </w:rPr>
            </w:pPr>
            <w:r w:rsidRPr="00785751">
              <w:rPr>
                <w:sz w:val="15"/>
                <w:szCs w:val="15"/>
                <w:lang w:eastAsia="en-GB"/>
              </w:rPr>
              <w:t>All modes</w:t>
            </w:r>
          </w:p>
        </w:tc>
        <w:tc>
          <w:tcPr>
            <w:tcW w:w="639" w:type="pct"/>
            <w:shd w:val="clear" w:color="auto" w:fill="FFFFFF"/>
          </w:tcPr>
          <w:p w14:paraId="4CBC0094"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636F1564" w14:textId="3D635561" w:rsidR="00DB7039" w:rsidRPr="00785751" w:rsidRDefault="00DB7039" w:rsidP="00DB7039">
            <w:pPr>
              <w:jc w:val="left"/>
              <w:rPr>
                <w:sz w:val="15"/>
                <w:szCs w:val="15"/>
              </w:rPr>
            </w:pPr>
            <w:r w:rsidRPr="00785751">
              <w:rPr>
                <w:sz w:val="15"/>
                <w:szCs w:val="15"/>
              </w:rPr>
              <w:t>Financial Services Legislation Amendment Act 2019</w:t>
            </w:r>
            <w:r w:rsidR="00DF3017" w:rsidRPr="00785751">
              <w:rPr>
                <w:sz w:val="15"/>
                <w:szCs w:val="15"/>
              </w:rPr>
              <w:t>.</w:t>
            </w:r>
          </w:p>
          <w:p w14:paraId="37947F2F" w14:textId="77777777" w:rsidR="00DB7039" w:rsidRPr="00785751" w:rsidRDefault="00DB7039" w:rsidP="00DB7039">
            <w:pPr>
              <w:jc w:val="left"/>
              <w:rPr>
                <w:sz w:val="15"/>
                <w:szCs w:val="15"/>
              </w:rPr>
            </w:pPr>
          </w:p>
          <w:p w14:paraId="56E01074"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CE41EEF" w14:textId="77777777" w:rsidR="00DB7039" w:rsidRPr="00785751" w:rsidRDefault="00A31855" w:rsidP="00DB7039">
            <w:pPr>
              <w:jc w:val="left"/>
              <w:rPr>
                <w:sz w:val="15"/>
                <w:szCs w:val="15"/>
              </w:rPr>
            </w:pPr>
            <w:hyperlink r:id="rId208" w:history="1">
              <w:r w:rsidR="00DB7039" w:rsidRPr="00785751">
                <w:rPr>
                  <w:rStyle w:val="Hyperlink"/>
                  <w:sz w:val="15"/>
                  <w:szCs w:val="15"/>
                </w:rPr>
                <w:t>https://www.legislation.govt.nz/act/public/2019/0008/latest/whole.html</w:t>
              </w:r>
            </w:hyperlink>
            <w:r w:rsidR="00DB7039" w:rsidRPr="00785751">
              <w:rPr>
                <w:sz w:val="15"/>
                <w:szCs w:val="15"/>
              </w:rPr>
              <w:t xml:space="preserve"> </w:t>
            </w:r>
          </w:p>
          <w:p w14:paraId="0683AD24" w14:textId="77777777" w:rsidR="00DB7039" w:rsidRPr="00785751" w:rsidRDefault="00DB7039" w:rsidP="00DB7039">
            <w:pPr>
              <w:jc w:val="left"/>
              <w:rPr>
                <w:sz w:val="15"/>
                <w:szCs w:val="15"/>
                <w:lang w:eastAsia="en-GB"/>
              </w:rPr>
            </w:pPr>
          </w:p>
        </w:tc>
        <w:tc>
          <w:tcPr>
            <w:tcW w:w="845" w:type="pct"/>
            <w:shd w:val="clear" w:color="auto" w:fill="FFFFFF"/>
          </w:tcPr>
          <w:p w14:paraId="0495EA5D" w14:textId="77777777" w:rsidR="00DB7039" w:rsidRPr="00785751" w:rsidRDefault="00DB7039" w:rsidP="00DB7039">
            <w:pPr>
              <w:jc w:val="left"/>
              <w:rPr>
                <w:sz w:val="15"/>
                <w:szCs w:val="15"/>
                <w:lang w:eastAsia="en-GB"/>
              </w:rPr>
            </w:pPr>
            <w:r w:rsidRPr="00785751">
              <w:rPr>
                <w:sz w:val="15"/>
                <w:szCs w:val="15"/>
                <w:lang w:eastAsia="en-GB"/>
              </w:rPr>
              <w:t>Effective 15 March 2021</w:t>
            </w:r>
          </w:p>
        </w:tc>
        <w:tc>
          <w:tcPr>
            <w:tcW w:w="360" w:type="pct"/>
            <w:shd w:val="clear" w:color="auto" w:fill="auto"/>
          </w:tcPr>
          <w:p w14:paraId="064CB2AD"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7F5DE233" w14:textId="77777777" w:rsidTr="00DB7039">
        <w:tc>
          <w:tcPr>
            <w:tcW w:w="5000" w:type="pct"/>
            <w:gridSpan w:val="6"/>
            <w:shd w:val="clear" w:color="auto" w:fill="C9DED4"/>
          </w:tcPr>
          <w:p w14:paraId="153DCFE9" w14:textId="77777777" w:rsidR="00DB7039" w:rsidRPr="00785751" w:rsidRDefault="00DB7039" w:rsidP="00DB7039">
            <w:pPr>
              <w:keepNext/>
              <w:widowControl w:val="0"/>
              <w:jc w:val="center"/>
              <w:rPr>
                <w:b/>
                <w:sz w:val="15"/>
                <w:szCs w:val="15"/>
                <w:lang w:eastAsia="en-GB"/>
              </w:rPr>
            </w:pPr>
            <w:r w:rsidRPr="00785751">
              <w:rPr>
                <w:b/>
                <w:sz w:val="15"/>
                <w:szCs w:val="15"/>
                <w:lang w:eastAsia="en-GB"/>
              </w:rPr>
              <w:lastRenderedPageBreak/>
              <w:t>Philippines</w:t>
            </w:r>
          </w:p>
        </w:tc>
      </w:tr>
      <w:tr w:rsidR="00DB7039" w:rsidRPr="00785751" w14:paraId="6C06F685" w14:textId="77777777" w:rsidTr="008560CC">
        <w:tblPrEx>
          <w:tblCellMar>
            <w:left w:w="108" w:type="dxa"/>
            <w:right w:w="108" w:type="dxa"/>
          </w:tblCellMar>
        </w:tblPrEx>
        <w:tc>
          <w:tcPr>
            <w:tcW w:w="1397" w:type="pct"/>
            <w:shd w:val="clear" w:color="auto" w:fill="FFFFFF"/>
          </w:tcPr>
          <w:p w14:paraId="4FBBC672" w14:textId="77777777" w:rsidR="00DB7039" w:rsidRPr="00785751" w:rsidRDefault="00DB7039" w:rsidP="00DB7039">
            <w:pPr>
              <w:jc w:val="left"/>
              <w:rPr>
                <w:sz w:val="15"/>
                <w:szCs w:val="15"/>
                <w:lang w:eastAsia="en-GB"/>
              </w:rPr>
            </w:pPr>
            <w:r w:rsidRPr="00785751">
              <w:rPr>
                <w:sz w:val="15"/>
                <w:szCs w:val="15"/>
                <w:lang w:eastAsia="en-GB"/>
              </w:rPr>
              <w:t xml:space="preserve">The </w:t>
            </w:r>
            <w:proofErr w:type="spellStart"/>
            <w:r w:rsidRPr="00785751">
              <w:rPr>
                <w:sz w:val="15"/>
                <w:szCs w:val="15"/>
                <w:lang w:eastAsia="en-GB"/>
              </w:rPr>
              <w:t>Bangko</w:t>
            </w:r>
            <w:proofErr w:type="spellEnd"/>
            <w:r w:rsidRPr="00785751">
              <w:rPr>
                <w:sz w:val="15"/>
                <w:szCs w:val="15"/>
                <w:lang w:eastAsia="en-GB"/>
              </w:rPr>
              <w:t xml:space="preserve"> </w:t>
            </w:r>
            <w:proofErr w:type="spellStart"/>
            <w:r w:rsidRPr="00785751">
              <w:rPr>
                <w:sz w:val="15"/>
                <w:szCs w:val="15"/>
                <w:lang w:eastAsia="en-GB"/>
              </w:rPr>
              <w:t>Sentral</w:t>
            </w:r>
            <w:proofErr w:type="spellEnd"/>
            <w:r w:rsidRPr="00785751">
              <w:rPr>
                <w:sz w:val="15"/>
                <w:szCs w:val="15"/>
                <w:lang w:eastAsia="en-GB"/>
              </w:rPr>
              <w:t xml:space="preserve"> ng </w:t>
            </w:r>
            <w:proofErr w:type="spellStart"/>
            <w:r w:rsidRPr="00785751">
              <w:rPr>
                <w:sz w:val="15"/>
                <w:szCs w:val="15"/>
                <w:lang w:eastAsia="en-GB"/>
              </w:rPr>
              <w:t>Pilipinas</w:t>
            </w:r>
            <w:proofErr w:type="spellEnd"/>
            <w:r w:rsidRPr="00785751">
              <w:rPr>
                <w:sz w:val="15"/>
                <w:szCs w:val="15"/>
                <w:lang w:eastAsia="en-GB"/>
              </w:rPr>
              <w:t xml:space="preserve"> (BSP, Philippines central bank) adopted a series of new measures affecting banking and other financial services. These relate, for example, to:</w:t>
            </w:r>
          </w:p>
          <w:p w14:paraId="71B8F06F" w14:textId="77777777" w:rsidR="00DB7039" w:rsidRPr="00785751" w:rsidRDefault="00DB7039" w:rsidP="00DB7039">
            <w:pPr>
              <w:jc w:val="left"/>
              <w:rPr>
                <w:sz w:val="15"/>
                <w:szCs w:val="15"/>
                <w:lang w:eastAsia="en-GB"/>
              </w:rPr>
            </w:pPr>
            <w:r w:rsidRPr="00785751">
              <w:rPr>
                <w:sz w:val="15"/>
                <w:szCs w:val="15"/>
                <w:lang w:eastAsia="en-GB"/>
              </w:rPr>
              <w:t>- defining "digital bank" (maximum 40% ownership allowed by foreign individuals or foreign non-bank corporations, head office in Philippines),</w:t>
            </w:r>
          </w:p>
          <w:p w14:paraId="5EECB72D" w14:textId="77777777" w:rsidR="00DB7039" w:rsidRPr="00785751" w:rsidRDefault="00DB7039" w:rsidP="00DB7039">
            <w:pPr>
              <w:jc w:val="left"/>
              <w:rPr>
                <w:sz w:val="15"/>
                <w:szCs w:val="15"/>
                <w:lang w:eastAsia="en-GB"/>
              </w:rPr>
            </w:pPr>
            <w:r w:rsidRPr="00785751">
              <w:rPr>
                <w:sz w:val="15"/>
                <w:szCs w:val="15"/>
                <w:lang w:eastAsia="en-GB"/>
              </w:rPr>
              <w:t>- prudential requirements (minimum capital, foreign currency deposit unit asset cover),</w:t>
            </w:r>
          </w:p>
          <w:p w14:paraId="3A3C2612" w14:textId="77777777" w:rsidR="00DB7039" w:rsidRPr="00785751" w:rsidRDefault="00DB7039" w:rsidP="00DB7039">
            <w:pPr>
              <w:jc w:val="left"/>
              <w:rPr>
                <w:sz w:val="15"/>
                <w:szCs w:val="15"/>
                <w:lang w:eastAsia="en-GB"/>
              </w:rPr>
            </w:pPr>
            <w:r w:rsidRPr="00785751">
              <w:rPr>
                <w:sz w:val="15"/>
                <w:szCs w:val="15"/>
                <w:lang w:eastAsia="en-GB"/>
              </w:rPr>
              <w:t xml:space="preserve">- rules and regulations governing operations of virtual asset service providers, </w:t>
            </w:r>
          </w:p>
          <w:p w14:paraId="308D4985" w14:textId="77777777" w:rsidR="00DB7039" w:rsidRPr="00785751" w:rsidRDefault="00DB7039" w:rsidP="00DB7039">
            <w:pPr>
              <w:jc w:val="left"/>
              <w:rPr>
                <w:sz w:val="15"/>
                <w:szCs w:val="15"/>
                <w:lang w:eastAsia="en-GB"/>
              </w:rPr>
            </w:pPr>
            <w:r w:rsidRPr="00785751">
              <w:rPr>
                <w:sz w:val="15"/>
                <w:szCs w:val="15"/>
                <w:lang w:eastAsia="en-GB"/>
              </w:rPr>
              <w:t>- reducing the minimum size of an account and expand the securities eligible as investment outlet for commingled funds under investment management,</w:t>
            </w:r>
          </w:p>
          <w:p w14:paraId="374A4A02" w14:textId="77777777" w:rsidR="00DB7039" w:rsidRPr="00785751" w:rsidRDefault="00DB7039" w:rsidP="00DB7039">
            <w:pPr>
              <w:jc w:val="left"/>
              <w:rPr>
                <w:sz w:val="15"/>
                <w:szCs w:val="15"/>
                <w:lang w:eastAsia="en-GB"/>
              </w:rPr>
            </w:pPr>
            <w:r w:rsidRPr="00785751">
              <w:rPr>
                <w:sz w:val="15"/>
                <w:szCs w:val="15"/>
                <w:lang w:eastAsia="en-GB"/>
              </w:rPr>
              <w:t>- reporting requirements of banks and quasi-banks as part of the report rationalization initiative of the BSP, and</w:t>
            </w:r>
          </w:p>
          <w:p w14:paraId="38060EA3" w14:textId="3F3D58A6" w:rsidR="00DB7039" w:rsidRPr="00785751" w:rsidRDefault="00DB7039" w:rsidP="00DB7039">
            <w:pPr>
              <w:jc w:val="left"/>
              <w:rPr>
                <w:sz w:val="15"/>
                <w:szCs w:val="15"/>
                <w:lang w:eastAsia="en-GB"/>
              </w:rPr>
            </w:pPr>
            <w:r w:rsidRPr="00785751">
              <w:rPr>
                <w:sz w:val="15"/>
                <w:szCs w:val="15"/>
                <w:lang w:eastAsia="en-GB"/>
              </w:rPr>
              <w:t>- amendments to the Implementing Rules and Regulations (IRR) of Republic Act (R.A.) No. 10000 (</w:t>
            </w:r>
            <w:r w:rsidR="00FD09EC" w:rsidRPr="00785751">
              <w:rPr>
                <w:sz w:val="15"/>
                <w:szCs w:val="15"/>
                <w:lang w:eastAsia="en-GB"/>
              </w:rPr>
              <w:t>"</w:t>
            </w:r>
            <w:r w:rsidRPr="00785751">
              <w:rPr>
                <w:sz w:val="15"/>
                <w:szCs w:val="15"/>
                <w:lang w:eastAsia="en-GB"/>
              </w:rPr>
              <w:t>The Agri-Agra Reform Credit Act of 2009</w:t>
            </w:r>
            <w:r w:rsidR="00FD09EC" w:rsidRPr="00785751">
              <w:rPr>
                <w:sz w:val="15"/>
                <w:szCs w:val="15"/>
                <w:lang w:eastAsia="en-GB"/>
              </w:rPr>
              <w:t>",</w:t>
            </w:r>
            <w:r w:rsidRPr="00785751">
              <w:rPr>
                <w:sz w:val="15"/>
                <w:szCs w:val="15"/>
                <w:lang w:eastAsia="en-GB"/>
              </w:rPr>
              <w:t xml:space="preserve"> to improve financing to the agrarian reform, fisheries, and agricultural sector).</w:t>
            </w:r>
          </w:p>
          <w:p w14:paraId="5B6C49DF" w14:textId="77777777" w:rsidR="00DB7039" w:rsidRPr="00785751" w:rsidRDefault="00DB7039" w:rsidP="00DB7039">
            <w:pPr>
              <w:jc w:val="left"/>
              <w:rPr>
                <w:sz w:val="15"/>
                <w:szCs w:val="15"/>
              </w:rPr>
            </w:pPr>
          </w:p>
        </w:tc>
        <w:tc>
          <w:tcPr>
            <w:tcW w:w="401" w:type="pct"/>
            <w:shd w:val="clear" w:color="auto" w:fill="FFFFFF"/>
          </w:tcPr>
          <w:p w14:paraId="645AD4DD"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0BA50EDC" w14:textId="77777777" w:rsidR="00DB7039" w:rsidRPr="00785751" w:rsidRDefault="00DB7039" w:rsidP="00DB7039">
            <w:pPr>
              <w:widowControl w:val="0"/>
              <w:jc w:val="left"/>
              <w:rPr>
                <w:sz w:val="15"/>
                <w:szCs w:val="15"/>
                <w:lang w:eastAsia="en-GB"/>
              </w:rPr>
            </w:pPr>
            <w:r w:rsidRPr="00785751">
              <w:rPr>
                <w:rFonts w:cs="Calibri"/>
                <w:sz w:val="15"/>
                <w:szCs w:val="15"/>
              </w:rPr>
              <w:t>Banking and other financial services</w:t>
            </w:r>
          </w:p>
        </w:tc>
        <w:tc>
          <w:tcPr>
            <w:tcW w:w="1358" w:type="pct"/>
            <w:shd w:val="clear" w:color="auto" w:fill="FFFFFF"/>
          </w:tcPr>
          <w:p w14:paraId="5637C8F7" w14:textId="77777777" w:rsidR="00DB7039" w:rsidRPr="00785751" w:rsidRDefault="00DB7039" w:rsidP="00DB7039">
            <w:pPr>
              <w:jc w:val="left"/>
              <w:rPr>
                <w:sz w:val="15"/>
                <w:szCs w:val="15"/>
                <w:lang w:eastAsia="en-GB"/>
              </w:rPr>
            </w:pPr>
            <w:r w:rsidRPr="00785751">
              <w:rPr>
                <w:sz w:val="15"/>
                <w:szCs w:val="15"/>
                <w:lang w:eastAsia="en-GB"/>
              </w:rPr>
              <w:t xml:space="preserve">Circulars Nos. 1102, 1104, 1105, 1107 to </w:t>
            </w:r>
            <w:proofErr w:type="gramStart"/>
            <w:r w:rsidRPr="00785751">
              <w:rPr>
                <w:sz w:val="15"/>
                <w:szCs w:val="15"/>
                <w:lang w:eastAsia="en-GB"/>
              </w:rPr>
              <w:t>1111;</w:t>
            </w:r>
            <w:proofErr w:type="gramEnd"/>
          </w:p>
          <w:p w14:paraId="35258AAA" w14:textId="23664990" w:rsidR="00DB7039" w:rsidRPr="00785751" w:rsidRDefault="00DB7039" w:rsidP="00DB7039">
            <w:pPr>
              <w:jc w:val="left"/>
              <w:rPr>
                <w:sz w:val="15"/>
                <w:szCs w:val="15"/>
                <w:lang w:eastAsia="en-GB"/>
              </w:rPr>
            </w:pPr>
            <w:r w:rsidRPr="00785751">
              <w:rPr>
                <w:sz w:val="15"/>
                <w:szCs w:val="15"/>
                <w:lang w:eastAsia="en-GB"/>
              </w:rPr>
              <w:t>Memorandum No</w:t>
            </w:r>
            <w:r w:rsidR="00DF3017" w:rsidRPr="00785751">
              <w:rPr>
                <w:sz w:val="15"/>
                <w:szCs w:val="15"/>
                <w:lang w:eastAsia="en-GB"/>
              </w:rPr>
              <w:t>s.</w:t>
            </w:r>
            <w:r w:rsidRPr="00785751">
              <w:rPr>
                <w:sz w:val="15"/>
                <w:szCs w:val="15"/>
                <w:lang w:eastAsia="en-GB"/>
              </w:rPr>
              <w:t xml:space="preserve"> M-2020-083, 084; M-2021-001</w:t>
            </w:r>
          </w:p>
          <w:p w14:paraId="7C457AEA" w14:textId="77777777" w:rsidR="00DB7039" w:rsidRPr="00785751" w:rsidRDefault="00DB7039" w:rsidP="00DB7039">
            <w:pPr>
              <w:jc w:val="left"/>
              <w:rPr>
                <w:sz w:val="15"/>
                <w:szCs w:val="15"/>
                <w:lang w:eastAsia="en-GB"/>
              </w:rPr>
            </w:pPr>
          </w:p>
          <w:p w14:paraId="10895713"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FDE3550" w14:textId="77777777" w:rsidR="00DB7039" w:rsidRPr="00785751" w:rsidRDefault="00A31855" w:rsidP="00DB7039">
            <w:pPr>
              <w:jc w:val="left"/>
              <w:rPr>
                <w:sz w:val="15"/>
                <w:szCs w:val="15"/>
                <w:lang w:eastAsia="en-GB"/>
              </w:rPr>
            </w:pPr>
            <w:hyperlink r:id="rId209" w:history="1">
              <w:r w:rsidR="00DB7039" w:rsidRPr="00785751">
                <w:rPr>
                  <w:rStyle w:val="Hyperlink"/>
                  <w:sz w:val="15"/>
                  <w:szCs w:val="15"/>
                  <w:lang w:eastAsia="en-GB"/>
                </w:rPr>
                <w:t>http://www.bsp.gov.ph/</w:t>
              </w:r>
            </w:hyperlink>
            <w:r w:rsidR="00DB7039" w:rsidRPr="00785751">
              <w:rPr>
                <w:sz w:val="15"/>
                <w:szCs w:val="15"/>
                <w:lang w:eastAsia="en-GB"/>
              </w:rPr>
              <w:t xml:space="preserve"> </w:t>
            </w:r>
          </w:p>
          <w:p w14:paraId="0AB02DDC" w14:textId="77777777" w:rsidR="00DB7039" w:rsidRPr="00785751" w:rsidRDefault="00DB7039" w:rsidP="00DB7039">
            <w:pPr>
              <w:jc w:val="left"/>
              <w:rPr>
                <w:sz w:val="15"/>
                <w:szCs w:val="15"/>
              </w:rPr>
            </w:pPr>
          </w:p>
        </w:tc>
        <w:tc>
          <w:tcPr>
            <w:tcW w:w="845" w:type="pct"/>
            <w:shd w:val="clear" w:color="auto" w:fill="FFFFFF"/>
          </w:tcPr>
          <w:p w14:paraId="23DC04B3" w14:textId="77777777" w:rsidR="00DB7039" w:rsidRPr="00785751" w:rsidRDefault="00DB7039" w:rsidP="00DB7039">
            <w:pPr>
              <w:jc w:val="left"/>
              <w:rPr>
                <w:sz w:val="15"/>
                <w:szCs w:val="15"/>
                <w:lang w:eastAsia="en-GB"/>
              </w:rPr>
            </w:pPr>
            <w:r w:rsidRPr="00785751">
              <w:rPr>
                <w:sz w:val="15"/>
                <w:szCs w:val="15"/>
                <w:lang w:eastAsia="en-GB"/>
              </w:rPr>
              <w:t>October 2020 – March 2021</w:t>
            </w:r>
          </w:p>
        </w:tc>
        <w:tc>
          <w:tcPr>
            <w:tcW w:w="360" w:type="pct"/>
            <w:shd w:val="clear" w:color="auto" w:fill="auto"/>
          </w:tcPr>
          <w:p w14:paraId="4AAD0E35"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56FC4D72" w14:textId="77777777" w:rsidTr="00DB7039">
        <w:tc>
          <w:tcPr>
            <w:tcW w:w="5000" w:type="pct"/>
            <w:gridSpan w:val="6"/>
            <w:shd w:val="clear" w:color="auto" w:fill="C9DED4"/>
          </w:tcPr>
          <w:p w14:paraId="622C4267" w14:textId="77777777" w:rsidR="00DB7039" w:rsidRPr="00785751" w:rsidRDefault="00DB7039" w:rsidP="00DB7039">
            <w:pPr>
              <w:keepNext/>
              <w:widowControl w:val="0"/>
              <w:jc w:val="center"/>
              <w:rPr>
                <w:b/>
                <w:sz w:val="15"/>
                <w:szCs w:val="15"/>
                <w:lang w:eastAsia="en-GB"/>
              </w:rPr>
            </w:pPr>
            <w:r w:rsidRPr="00785751">
              <w:rPr>
                <w:b/>
                <w:sz w:val="15"/>
                <w:szCs w:val="15"/>
                <w:lang w:eastAsia="en-GB"/>
              </w:rPr>
              <w:t>Saudi Arabia, Kingdom of</w:t>
            </w:r>
          </w:p>
        </w:tc>
      </w:tr>
      <w:tr w:rsidR="00DB7039" w:rsidRPr="00785751" w14:paraId="2AAE2A69" w14:textId="77777777" w:rsidTr="008560CC">
        <w:tblPrEx>
          <w:tblCellMar>
            <w:left w:w="108" w:type="dxa"/>
            <w:right w:w="108" w:type="dxa"/>
          </w:tblCellMar>
        </w:tblPrEx>
        <w:tc>
          <w:tcPr>
            <w:tcW w:w="1397" w:type="pct"/>
            <w:shd w:val="clear" w:color="auto" w:fill="FFFFFF"/>
          </w:tcPr>
          <w:p w14:paraId="2833FB10" w14:textId="77777777" w:rsidR="00DB7039" w:rsidRPr="00785751" w:rsidRDefault="00DB7039" w:rsidP="00DB7039">
            <w:pPr>
              <w:jc w:val="left"/>
              <w:rPr>
                <w:sz w:val="15"/>
                <w:szCs w:val="15"/>
                <w:lang w:eastAsia="en-GB"/>
              </w:rPr>
            </w:pPr>
            <w:r w:rsidRPr="00785751">
              <w:rPr>
                <w:sz w:val="15"/>
                <w:szCs w:val="15"/>
                <w:lang w:eastAsia="en-GB"/>
              </w:rPr>
              <w:t>The Board of the Capital Market Authority issued a resolution to approve the amendments to the Investment Funds Regulations and Real Estate Investment Funds Regulations and the Glossary of Defined Terms Used in the Regulations and Rules of the Capital Market Authority.</w:t>
            </w:r>
          </w:p>
        </w:tc>
        <w:tc>
          <w:tcPr>
            <w:tcW w:w="401" w:type="pct"/>
            <w:shd w:val="clear" w:color="auto" w:fill="FFFFFF"/>
          </w:tcPr>
          <w:p w14:paraId="6D3356D2"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6596B777" w14:textId="77777777" w:rsidR="00DB7039" w:rsidRPr="00785751" w:rsidRDefault="00DB7039" w:rsidP="00DB7039">
            <w:pPr>
              <w:widowControl w:val="0"/>
              <w:jc w:val="left"/>
              <w:rPr>
                <w:rFonts w:cs="Calibri"/>
                <w:sz w:val="15"/>
                <w:szCs w:val="15"/>
              </w:rPr>
            </w:pPr>
            <w:r w:rsidRPr="00785751">
              <w:rPr>
                <w:sz w:val="15"/>
                <w:szCs w:val="15"/>
                <w:lang w:eastAsia="en-GB"/>
              </w:rPr>
              <w:t>Banking and other financial services</w:t>
            </w:r>
          </w:p>
        </w:tc>
        <w:tc>
          <w:tcPr>
            <w:tcW w:w="1358" w:type="pct"/>
            <w:shd w:val="clear" w:color="auto" w:fill="FFFFFF"/>
          </w:tcPr>
          <w:p w14:paraId="62092FC3" w14:textId="77777777" w:rsidR="00DB7039" w:rsidRPr="00785751" w:rsidRDefault="00DB7039" w:rsidP="00DB7039">
            <w:pPr>
              <w:jc w:val="left"/>
              <w:rPr>
                <w:sz w:val="15"/>
                <w:szCs w:val="15"/>
                <w:lang w:eastAsia="en-GB"/>
              </w:rPr>
            </w:pPr>
            <w:r w:rsidRPr="00785751">
              <w:rPr>
                <w:sz w:val="15"/>
                <w:szCs w:val="15"/>
                <w:lang w:eastAsia="en-GB"/>
              </w:rPr>
              <w:t xml:space="preserve">Amended by the resolution of the Board of Capital Market Authority dated 24 February 2021. </w:t>
            </w:r>
          </w:p>
          <w:p w14:paraId="157A3C63" w14:textId="77777777" w:rsidR="00DB7039" w:rsidRPr="00785751" w:rsidRDefault="00DB7039" w:rsidP="00DB7039">
            <w:pPr>
              <w:jc w:val="left"/>
              <w:rPr>
                <w:sz w:val="15"/>
                <w:szCs w:val="15"/>
                <w:lang w:eastAsia="en-GB"/>
              </w:rPr>
            </w:pPr>
          </w:p>
          <w:p w14:paraId="0D6B4EB3" w14:textId="77777777" w:rsidR="00DB7039" w:rsidRPr="00785751" w:rsidRDefault="00DB7039" w:rsidP="00DB7039">
            <w:pPr>
              <w:jc w:val="left"/>
              <w:rPr>
                <w:sz w:val="15"/>
                <w:szCs w:val="15"/>
              </w:rPr>
            </w:pPr>
            <w:r w:rsidRPr="00785751">
              <w:rPr>
                <w:sz w:val="15"/>
                <w:szCs w:val="15"/>
              </w:rPr>
              <w:t>Viewed at:</w:t>
            </w:r>
          </w:p>
          <w:p w14:paraId="68B6ED5C" w14:textId="77777777" w:rsidR="00DB7039" w:rsidRPr="00785751" w:rsidRDefault="00A31855" w:rsidP="00DB7039">
            <w:pPr>
              <w:jc w:val="left"/>
              <w:rPr>
                <w:sz w:val="15"/>
                <w:szCs w:val="15"/>
              </w:rPr>
            </w:pPr>
            <w:hyperlink r:id="rId210" w:history="1">
              <w:r w:rsidR="00DB7039" w:rsidRPr="00785751">
                <w:rPr>
                  <w:rStyle w:val="Hyperlink"/>
                  <w:sz w:val="15"/>
                  <w:szCs w:val="15"/>
                </w:rPr>
                <w:t>https://cma.org.sa/en/Market/NEWS/Pages/CMA_N_2865.aspx</w:t>
              </w:r>
            </w:hyperlink>
            <w:r w:rsidR="00DB7039" w:rsidRPr="00785751">
              <w:rPr>
                <w:sz w:val="15"/>
                <w:szCs w:val="15"/>
              </w:rPr>
              <w:t xml:space="preserve"> </w:t>
            </w:r>
          </w:p>
          <w:p w14:paraId="4CBCD570" w14:textId="77777777" w:rsidR="00DB7039" w:rsidRPr="00785751" w:rsidRDefault="00DB7039" w:rsidP="00DB7039">
            <w:pPr>
              <w:jc w:val="left"/>
              <w:rPr>
                <w:sz w:val="15"/>
                <w:szCs w:val="15"/>
              </w:rPr>
            </w:pPr>
          </w:p>
          <w:p w14:paraId="0354FC90" w14:textId="77777777" w:rsidR="00DB7039" w:rsidRPr="00785751" w:rsidRDefault="00A31855" w:rsidP="00DB7039">
            <w:pPr>
              <w:jc w:val="left"/>
              <w:rPr>
                <w:sz w:val="15"/>
                <w:szCs w:val="15"/>
                <w:lang w:eastAsia="en-GB"/>
              </w:rPr>
            </w:pPr>
            <w:hyperlink r:id="rId211" w:history="1">
              <w:r w:rsidR="00DB7039" w:rsidRPr="00785751">
                <w:rPr>
                  <w:rStyle w:val="Hyperlink"/>
                  <w:sz w:val="15"/>
                  <w:szCs w:val="15"/>
                  <w:lang w:eastAsia="en-GB"/>
                </w:rPr>
                <w:t>https://cma.org.sa/en/RulesRegulations/Regulations/Documents/IFRs%20Regulations-%20Final%20English.pdf</w:t>
              </w:r>
            </w:hyperlink>
          </w:p>
          <w:p w14:paraId="6E69CFBD" w14:textId="77777777" w:rsidR="00DB7039" w:rsidRPr="00785751" w:rsidRDefault="00DB7039" w:rsidP="00DB7039">
            <w:pPr>
              <w:jc w:val="left"/>
              <w:rPr>
                <w:sz w:val="15"/>
                <w:szCs w:val="15"/>
                <w:lang w:eastAsia="en-GB"/>
              </w:rPr>
            </w:pPr>
          </w:p>
          <w:p w14:paraId="6C53850A" w14:textId="77777777" w:rsidR="00DB7039" w:rsidRPr="00785751" w:rsidRDefault="00A31855" w:rsidP="00DB7039">
            <w:pPr>
              <w:jc w:val="left"/>
              <w:rPr>
                <w:sz w:val="15"/>
                <w:szCs w:val="15"/>
                <w:lang w:eastAsia="en-GB"/>
              </w:rPr>
            </w:pPr>
            <w:hyperlink r:id="rId212" w:history="1">
              <w:r w:rsidR="00DB7039" w:rsidRPr="00785751">
                <w:rPr>
                  <w:rStyle w:val="Hyperlink"/>
                  <w:sz w:val="15"/>
                  <w:szCs w:val="15"/>
                  <w:lang w:eastAsia="en-GB"/>
                </w:rPr>
                <w:t>https://cma.org.sa/en/RulesRegulations/Regulations/Documents/REAL%20ESTATE%20INVE%20FUND%20REG__.pdf</w:t>
              </w:r>
            </w:hyperlink>
            <w:r w:rsidR="00DB7039" w:rsidRPr="00785751">
              <w:rPr>
                <w:sz w:val="15"/>
                <w:szCs w:val="15"/>
                <w:lang w:eastAsia="en-GB"/>
              </w:rPr>
              <w:t xml:space="preserve"> </w:t>
            </w:r>
          </w:p>
          <w:p w14:paraId="5B23B975" w14:textId="77777777" w:rsidR="00DB7039" w:rsidRPr="00785751" w:rsidRDefault="00DB7039" w:rsidP="00DB7039">
            <w:pPr>
              <w:jc w:val="left"/>
              <w:rPr>
                <w:sz w:val="15"/>
                <w:szCs w:val="15"/>
                <w:lang w:eastAsia="en-GB"/>
              </w:rPr>
            </w:pPr>
          </w:p>
        </w:tc>
        <w:tc>
          <w:tcPr>
            <w:tcW w:w="845" w:type="pct"/>
            <w:shd w:val="clear" w:color="auto" w:fill="FFFFFF"/>
          </w:tcPr>
          <w:p w14:paraId="048E9BD8" w14:textId="77777777" w:rsidR="00DB7039" w:rsidRPr="00785751" w:rsidRDefault="00DB7039" w:rsidP="00DB7039">
            <w:pPr>
              <w:jc w:val="left"/>
              <w:rPr>
                <w:sz w:val="15"/>
                <w:szCs w:val="15"/>
                <w:lang w:eastAsia="en-GB"/>
              </w:rPr>
            </w:pPr>
            <w:r w:rsidRPr="00785751">
              <w:rPr>
                <w:sz w:val="15"/>
                <w:szCs w:val="15"/>
                <w:lang w:eastAsia="en-GB"/>
              </w:rPr>
              <w:t>Effective 1 May 2021 (except for amendments to the provisions specified in the announcement).</w:t>
            </w:r>
          </w:p>
        </w:tc>
        <w:tc>
          <w:tcPr>
            <w:tcW w:w="360" w:type="pct"/>
            <w:shd w:val="clear" w:color="auto" w:fill="auto"/>
          </w:tcPr>
          <w:p w14:paraId="6DFD54E1"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E453CBA" w14:textId="77777777" w:rsidTr="008560CC">
        <w:tblPrEx>
          <w:tblCellMar>
            <w:left w:w="108" w:type="dxa"/>
            <w:right w:w="108" w:type="dxa"/>
          </w:tblCellMar>
        </w:tblPrEx>
        <w:tc>
          <w:tcPr>
            <w:tcW w:w="1397" w:type="pct"/>
            <w:shd w:val="clear" w:color="auto" w:fill="FFFFFF"/>
          </w:tcPr>
          <w:p w14:paraId="769DBC8F" w14:textId="77777777" w:rsidR="00DB7039" w:rsidRPr="00785751" w:rsidRDefault="00DB7039" w:rsidP="00DB7039">
            <w:pPr>
              <w:jc w:val="left"/>
              <w:rPr>
                <w:sz w:val="15"/>
                <w:szCs w:val="15"/>
                <w:lang w:eastAsia="en-GB"/>
              </w:rPr>
            </w:pPr>
            <w:r w:rsidRPr="00785751">
              <w:rPr>
                <w:sz w:val="15"/>
                <w:szCs w:val="15"/>
                <w:lang w:eastAsia="en-GB"/>
              </w:rPr>
              <w:t>The Board of the Capital Market Authority issued a resolution to approve the amendments to the Rules on the Offer of Securities and Continuing Obligations.</w:t>
            </w:r>
          </w:p>
        </w:tc>
        <w:tc>
          <w:tcPr>
            <w:tcW w:w="401" w:type="pct"/>
            <w:shd w:val="clear" w:color="auto" w:fill="FFFFFF"/>
          </w:tcPr>
          <w:p w14:paraId="1C579F8E"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6890C9C0" w14:textId="77777777" w:rsidR="00DB7039" w:rsidRPr="00785751" w:rsidRDefault="00DB7039" w:rsidP="00DB7039">
            <w:pPr>
              <w:widowControl w:val="0"/>
              <w:jc w:val="left"/>
              <w:rPr>
                <w:rFonts w:cs="Calibri"/>
                <w:sz w:val="15"/>
                <w:szCs w:val="15"/>
              </w:rPr>
            </w:pPr>
            <w:r w:rsidRPr="00785751">
              <w:rPr>
                <w:sz w:val="15"/>
                <w:szCs w:val="15"/>
                <w:lang w:eastAsia="en-GB"/>
              </w:rPr>
              <w:t>Banking and other financial services</w:t>
            </w:r>
          </w:p>
        </w:tc>
        <w:tc>
          <w:tcPr>
            <w:tcW w:w="1358" w:type="pct"/>
            <w:shd w:val="clear" w:color="auto" w:fill="FFFFFF"/>
          </w:tcPr>
          <w:p w14:paraId="1598A950" w14:textId="77777777" w:rsidR="00DB7039" w:rsidRPr="00785751" w:rsidRDefault="00DB7039" w:rsidP="00DB7039">
            <w:pPr>
              <w:rPr>
                <w:sz w:val="15"/>
                <w:szCs w:val="15"/>
                <w:lang w:eastAsia="en-GB"/>
              </w:rPr>
            </w:pPr>
            <w:r w:rsidRPr="00785751">
              <w:rPr>
                <w:sz w:val="15"/>
                <w:szCs w:val="15"/>
                <w:lang w:eastAsia="en-GB"/>
              </w:rPr>
              <w:t>Amended by the resolution of the Board of the Capital Market Authority dated 14 January 2021.</w:t>
            </w:r>
          </w:p>
          <w:p w14:paraId="1CA41E62" w14:textId="77777777" w:rsidR="00DB7039" w:rsidRPr="00785751" w:rsidRDefault="00DB7039" w:rsidP="00DB7039">
            <w:pPr>
              <w:rPr>
                <w:sz w:val="15"/>
                <w:szCs w:val="15"/>
                <w:lang w:eastAsia="en-GB"/>
              </w:rPr>
            </w:pPr>
          </w:p>
          <w:p w14:paraId="5F2E518B"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EFB2754" w14:textId="77777777" w:rsidR="00DB7039" w:rsidRPr="00785751" w:rsidRDefault="00A31855" w:rsidP="00DB7039">
            <w:pPr>
              <w:jc w:val="left"/>
              <w:rPr>
                <w:sz w:val="15"/>
                <w:szCs w:val="15"/>
                <w:lang w:eastAsia="en-GB"/>
              </w:rPr>
            </w:pPr>
            <w:hyperlink r:id="rId213" w:history="1">
              <w:r w:rsidR="00DB7039" w:rsidRPr="00785751">
                <w:rPr>
                  <w:rStyle w:val="Hyperlink"/>
                  <w:sz w:val="15"/>
                  <w:szCs w:val="15"/>
                  <w:lang w:eastAsia="en-GB"/>
                </w:rPr>
                <w:t>https://cma.org.sa/en/RulesRegulations/Regulations/Documents/OSRCI_en.pdf</w:t>
              </w:r>
            </w:hyperlink>
            <w:r w:rsidR="00DB7039" w:rsidRPr="00785751">
              <w:rPr>
                <w:sz w:val="15"/>
                <w:szCs w:val="15"/>
                <w:lang w:eastAsia="en-GB"/>
              </w:rPr>
              <w:t xml:space="preserve"> </w:t>
            </w:r>
          </w:p>
          <w:p w14:paraId="54206F39" w14:textId="77777777" w:rsidR="00DB7039" w:rsidRPr="00785751" w:rsidRDefault="00DB7039" w:rsidP="00DB7039">
            <w:pPr>
              <w:jc w:val="left"/>
              <w:rPr>
                <w:sz w:val="15"/>
                <w:szCs w:val="15"/>
                <w:lang w:eastAsia="en-GB"/>
              </w:rPr>
            </w:pPr>
          </w:p>
        </w:tc>
        <w:tc>
          <w:tcPr>
            <w:tcW w:w="845" w:type="pct"/>
            <w:shd w:val="clear" w:color="auto" w:fill="FFFFFF"/>
          </w:tcPr>
          <w:p w14:paraId="7B57AFE6" w14:textId="77777777" w:rsidR="00DB7039" w:rsidRPr="00785751" w:rsidRDefault="00DB7039" w:rsidP="00DB7039">
            <w:pPr>
              <w:jc w:val="left"/>
              <w:rPr>
                <w:sz w:val="15"/>
                <w:szCs w:val="15"/>
                <w:lang w:eastAsia="en-GB"/>
              </w:rPr>
            </w:pPr>
            <w:r w:rsidRPr="00785751">
              <w:rPr>
                <w:sz w:val="15"/>
                <w:szCs w:val="15"/>
                <w:lang w:eastAsia="en-GB"/>
              </w:rPr>
              <w:lastRenderedPageBreak/>
              <w:t xml:space="preserve">Effective 28 January 2021 (except sub-paragraphs (2) and, (8/b-c) of paragraph (a) of article 6, and articles 8, 9 </w:t>
            </w:r>
            <w:r w:rsidRPr="00785751">
              <w:rPr>
                <w:sz w:val="15"/>
                <w:szCs w:val="15"/>
                <w:lang w:eastAsia="en-GB"/>
              </w:rPr>
              <w:lastRenderedPageBreak/>
              <w:t>and 14 which will be effective 1 January 2022)</w:t>
            </w:r>
          </w:p>
          <w:p w14:paraId="6E0414B8" w14:textId="77777777" w:rsidR="00DB7039" w:rsidRPr="00785751" w:rsidRDefault="00DB7039" w:rsidP="00DB7039">
            <w:pPr>
              <w:jc w:val="left"/>
              <w:rPr>
                <w:sz w:val="15"/>
                <w:szCs w:val="15"/>
                <w:lang w:eastAsia="en-GB"/>
              </w:rPr>
            </w:pPr>
          </w:p>
        </w:tc>
        <w:tc>
          <w:tcPr>
            <w:tcW w:w="360" w:type="pct"/>
            <w:shd w:val="clear" w:color="auto" w:fill="auto"/>
          </w:tcPr>
          <w:p w14:paraId="2D9BD4F3" w14:textId="77777777" w:rsidR="00DB7039" w:rsidRPr="00785751" w:rsidRDefault="00DB7039" w:rsidP="00DB7039">
            <w:pPr>
              <w:widowControl w:val="0"/>
              <w:jc w:val="center"/>
              <w:rPr>
                <w:sz w:val="15"/>
                <w:szCs w:val="15"/>
                <w:lang w:val="en-US"/>
              </w:rPr>
            </w:pPr>
            <w:r w:rsidRPr="00785751">
              <w:rPr>
                <w:sz w:val="15"/>
                <w:szCs w:val="15"/>
                <w:lang w:val="en-US"/>
              </w:rPr>
              <w:lastRenderedPageBreak/>
              <w:t>YES</w:t>
            </w:r>
          </w:p>
        </w:tc>
      </w:tr>
      <w:tr w:rsidR="00DB7039" w:rsidRPr="00785751" w14:paraId="02EABB5B" w14:textId="77777777" w:rsidTr="008560CC">
        <w:tblPrEx>
          <w:tblCellMar>
            <w:left w:w="108" w:type="dxa"/>
            <w:right w:w="108" w:type="dxa"/>
          </w:tblCellMar>
        </w:tblPrEx>
        <w:tc>
          <w:tcPr>
            <w:tcW w:w="1397" w:type="pct"/>
            <w:shd w:val="clear" w:color="auto" w:fill="FFFFFF"/>
          </w:tcPr>
          <w:p w14:paraId="51378C3A" w14:textId="77777777" w:rsidR="00DB7039" w:rsidRPr="00785751" w:rsidRDefault="00DB7039" w:rsidP="00DB7039">
            <w:pPr>
              <w:jc w:val="left"/>
              <w:rPr>
                <w:sz w:val="15"/>
                <w:szCs w:val="15"/>
                <w:lang w:eastAsia="en-GB"/>
              </w:rPr>
            </w:pPr>
            <w:r w:rsidRPr="00785751">
              <w:rPr>
                <w:sz w:val="15"/>
                <w:szCs w:val="15"/>
                <w:lang w:eastAsia="en-GB"/>
              </w:rPr>
              <w:t>The Board of the Capital Market Authority issued a resolution to approve the amendments to the Rules for Special Purposes Entities.</w:t>
            </w:r>
          </w:p>
        </w:tc>
        <w:tc>
          <w:tcPr>
            <w:tcW w:w="401" w:type="pct"/>
            <w:shd w:val="clear" w:color="auto" w:fill="FFFFFF"/>
          </w:tcPr>
          <w:p w14:paraId="5B0B730C"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6149755D" w14:textId="77777777" w:rsidR="00DB7039" w:rsidRPr="00785751" w:rsidRDefault="00DB7039" w:rsidP="00DB7039">
            <w:pPr>
              <w:widowControl w:val="0"/>
              <w:jc w:val="left"/>
              <w:rPr>
                <w:rFonts w:cs="Calibri"/>
                <w:sz w:val="15"/>
                <w:szCs w:val="15"/>
              </w:rPr>
            </w:pPr>
            <w:r w:rsidRPr="00785751">
              <w:rPr>
                <w:sz w:val="15"/>
                <w:szCs w:val="15"/>
                <w:lang w:eastAsia="en-GB"/>
              </w:rPr>
              <w:t>Banking and other financial services</w:t>
            </w:r>
          </w:p>
        </w:tc>
        <w:tc>
          <w:tcPr>
            <w:tcW w:w="1358" w:type="pct"/>
            <w:shd w:val="clear" w:color="auto" w:fill="FFFFFF"/>
          </w:tcPr>
          <w:p w14:paraId="5A28611A" w14:textId="7FC22B92" w:rsidR="00DB7039" w:rsidRPr="00785751" w:rsidRDefault="00DB7039" w:rsidP="00DB7039">
            <w:pPr>
              <w:rPr>
                <w:sz w:val="15"/>
                <w:szCs w:val="15"/>
                <w:lang w:eastAsia="en-GB"/>
              </w:rPr>
            </w:pPr>
            <w:r w:rsidRPr="00785751">
              <w:rPr>
                <w:sz w:val="15"/>
                <w:szCs w:val="15"/>
                <w:lang w:eastAsia="en-GB"/>
              </w:rPr>
              <w:t>Amended by the resolution of the Board of the Capital Market Authority dated 14 January 2021</w:t>
            </w:r>
            <w:r w:rsidR="00027950">
              <w:rPr>
                <w:sz w:val="15"/>
                <w:szCs w:val="15"/>
                <w:lang w:eastAsia="en-GB"/>
              </w:rPr>
              <w:t xml:space="preserve">. </w:t>
            </w:r>
            <w:r w:rsidRPr="00785751">
              <w:rPr>
                <w:sz w:val="15"/>
                <w:szCs w:val="15"/>
                <w:lang w:eastAsia="en-GB"/>
              </w:rPr>
              <w:t xml:space="preserve"> </w:t>
            </w:r>
          </w:p>
          <w:p w14:paraId="5A2206FF" w14:textId="77777777" w:rsidR="00DB7039" w:rsidRPr="00785751" w:rsidRDefault="00DB7039" w:rsidP="00DB7039">
            <w:pPr>
              <w:jc w:val="left"/>
              <w:rPr>
                <w:sz w:val="15"/>
                <w:szCs w:val="15"/>
                <w:lang w:eastAsia="en-GB"/>
              </w:rPr>
            </w:pPr>
          </w:p>
          <w:p w14:paraId="66735BB2" w14:textId="52EA91F5" w:rsidR="00DB7039" w:rsidRPr="00785751" w:rsidRDefault="00DB7039" w:rsidP="00DB7039">
            <w:pPr>
              <w:jc w:val="left"/>
              <w:rPr>
                <w:sz w:val="15"/>
                <w:szCs w:val="15"/>
                <w:lang w:eastAsia="en-GB"/>
              </w:rPr>
            </w:pPr>
            <w:r w:rsidRPr="00785751">
              <w:rPr>
                <w:sz w:val="15"/>
                <w:szCs w:val="15"/>
                <w:lang w:eastAsia="en-GB"/>
              </w:rPr>
              <w:t>Viewed</w:t>
            </w:r>
            <w:r w:rsidR="00027950">
              <w:rPr>
                <w:sz w:val="15"/>
                <w:szCs w:val="15"/>
                <w:lang w:eastAsia="en-GB"/>
              </w:rPr>
              <w:t xml:space="preserve"> at</w:t>
            </w:r>
            <w:r w:rsidRPr="00785751">
              <w:rPr>
                <w:sz w:val="15"/>
                <w:szCs w:val="15"/>
                <w:lang w:eastAsia="en-GB"/>
              </w:rPr>
              <w:t>:</w:t>
            </w:r>
          </w:p>
          <w:p w14:paraId="7291AD8D" w14:textId="77777777" w:rsidR="00DB7039" w:rsidRPr="00785751" w:rsidRDefault="00A31855" w:rsidP="00DB7039">
            <w:pPr>
              <w:jc w:val="left"/>
              <w:rPr>
                <w:sz w:val="15"/>
                <w:szCs w:val="15"/>
                <w:lang w:eastAsia="en-GB"/>
              </w:rPr>
            </w:pPr>
            <w:hyperlink r:id="rId214" w:history="1">
              <w:r w:rsidR="00DB7039" w:rsidRPr="00785751">
                <w:rPr>
                  <w:rStyle w:val="Hyperlink"/>
                  <w:sz w:val="15"/>
                  <w:szCs w:val="15"/>
                  <w:lang w:eastAsia="en-GB"/>
                </w:rPr>
                <w:t>https://cma.org.sa/en/RulesRegulations/Regulations/Documents/Market_Conduct_Regulations_En.pdf</w:t>
              </w:r>
            </w:hyperlink>
            <w:r w:rsidR="00DB7039" w:rsidRPr="00785751">
              <w:rPr>
                <w:sz w:val="15"/>
                <w:szCs w:val="15"/>
                <w:lang w:eastAsia="en-GB"/>
              </w:rPr>
              <w:t xml:space="preserve"> </w:t>
            </w:r>
          </w:p>
          <w:p w14:paraId="59BBFE05" w14:textId="77777777" w:rsidR="00DB7039" w:rsidRPr="00785751" w:rsidRDefault="00DB7039" w:rsidP="00DB7039">
            <w:pPr>
              <w:jc w:val="left"/>
              <w:rPr>
                <w:sz w:val="15"/>
                <w:szCs w:val="15"/>
                <w:lang w:eastAsia="en-GB"/>
              </w:rPr>
            </w:pPr>
          </w:p>
        </w:tc>
        <w:tc>
          <w:tcPr>
            <w:tcW w:w="845" w:type="pct"/>
            <w:shd w:val="clear" w:color="auto" w:fill="FFFFFF"/>
          </w:tcPr>
          <w:p w14:paraId="1C0CF324" w14:textId="77777777" w:rsidR="00DB7039" w:rsidRPr="00785751" w:rsidRDefault="00DB7039" w:rsidP="00DB7039">
            <w:pPr>
              <w:jc w:val="left"/>
              <w:rPr>
                <w:sz w:val="15"/>
                <w:szCs w:val="15"/>
                <w:lang w:eastAsia="en-GB"/>
              </w:rPr>
            </w:pPr>
            <w:r w:rsidRPr="00785751">
              <w:rPr>
                <w:sz w:val="15"/>
                <w:szCs w:val="15"/>
                <w:lang w:eastAsia="en-GB"/>
              </w:rPr>
              <w:t>Effective 28 January 2021</w:t>
            </w:r>
          </w:p>
        </w:tc>
        <w:tc>
          <w:tcPr>
            <w:tcW w:w="360" w:type="pct"/>
            <w:shd w:val="clear" w:color="auto" w:fill="auto"/>
          </w:tcPr>
          <w:p w14:paraId="37D86014"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2A971E7" w14:textId="77777777" w:rsidTr="008560CC">
        <w:tblPrEx>
          <w:tblCellMar>
            <w:left w:w="108" w:type="dxa"/>
            <w:right w:w="108" w:type="dxa"/>
          </w:tblCellMar>
        </w:tblPrEx>
        <w:tc>
          <w:tcPr>
            <w:tcW w:w="1397" w:type="pct"/>
            <w:shd w:val="clear" w:color="auto" w:fill="FFFFFF"/>
          </w:tcPr>
          <w:p w14:paraId="02224E9B" w14:textId="77777777" w:rsidR="00DB7039" w:rsidRPr="00785751" w:rsidRDefault="00DB7039" w:rsidP="00DB7039">
            <w:pPr>
              <w:jc w:val="left"/>
              <w:rPr>
                <w:sz w:val="15"/>
                <w:szCs w:val="15"/>
                <w:lang w:eastAsia="en-GB"/>
              </w:rPr>
            </w:pPr>
            <w:r w:rsidRPr="00785751">
              <w:rPr>
                <w:sz w:val="15"/>
                <w:szCs w:val="15"/>
                <w:lang w:eastAsia="en-GB"/>
              </w:rPr>
              <w:t>The Board of the Capital Market Authority issued a resolution to approve the amended Market Conduct Regulations.</w:t>
            </w:r>
          </w:p>
        </w:tc>
        <w:tc>
          <w:tcPr>
            <w:tcW w:w="401" w:type="pct"/>
            <w:shd w:val="clear" w:color="auto" w:fill="FFFFFF"/>
          </w:tcPr>
          <w:p w14:paraId="792E3ACB"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7D926E35" w14:textId="77777777" w:rsidR="00DB7039" w:rsidRPr="00785751" w:rsidRDefault="00DB7039" w:rsidP="00DB7039">
            <w:pPr>
              <w:widowControl w:val="0"/>
              <w:jc w:val="left"/>
              <w:rPr>
                <w:rFonts w:cs="Calibri"/>
                <w:sz w:val="15"/>
                <w:szCs w:val="15"/>
              </w:rPr>
            </w:pPr>
            <w:r w:rsidRPr="00785751">
              <w:rPr>
                <w:sz w:val="15"/>
                <w:szCs w:val="15"/>
                <w:lang w:eastAsia="en-GB"/>
              </w:rPr>
              <w:t>Banking and other financial services</w:t>
            </w:r>
          </w:p>
        </w:tc>
        <w:tc>
          <w:tcPr>
            <w:tcW w:w="1358" w:type="pct"/>
            <w:shd w:val="clear" w:color="auto" w:fill="FFFFFF"/>
          </w:tcPr>
          <w:p w14:paraId="759AD22C" w14:textId="1246B318" w:rsidR="00DB7039" w:rsidRPr="00785751" w:rsidRDefault="00DB7039" w:rsidP="00DB7039">
            <w:pPr>
              <w:rPr>
                <w:sz w:val="15"/>
                <w:szCs w:val="15"/>
                <w:lang w:eastAsia="en-GB"/>
              </w:rPr>
            </w:pPr>
            <w:r w:rsidRPr="00785751">
              <w:rPr>
                <w:sz w:val="15"/>
                <w:szCs w:val="15"/>
                <w:lang w:eastAsia="en-GB"/>
              </w:rPr>
              <w:t xml:space="preserve">Amended by the resolution of the Board of the Capital Market Authority dated 25 January 2021. </w:t>
            </w:r>
          </w:p>
          <w:p w14:paraId="4F7DE9FB" w14:textId="77777777" w:rsidR="00DB7039" w:rsidRPr="00785751" w:rsidRDefault="00DB7039" w:rsidP="00DB7039">
            <w:pPr>
              <w:jc w:val="left"/>
              <w:rPr>
                <w:sz w:val="15"/>
                <w:szCs w:val="15"/>
                <w:lang w:eastAsia="en-GB"/>
              </w:rPr>
            </w:pPr>
          </w:p>
          <w:p w14:paraId="2C860FBC" w14:textId="63B879F3" w:rsidR="00DB7039" w:rsidRPr="00785751" w:rsidRDefault="00DB7039" w:rsidP="00DB7039">
            <w:pPr>
              <w:jc w:val="left"/>
              <w:rPr>
                <w:sz w:val="15"/>
                <w:szCs w:val="15"/>
                <w:lang w:eastAsia="en-GB"/>
              </w:rPr>
            </w:pPr>
            <w:r w:rsidRPr="00785751">
              <w:rPr>
                <w:sz w:val="15"/>
                <w:szCs w:val="15"/>
                <w:lang w:eastAsia="en-GB"/>
              </w:rPr>
              <w:t>Viewed</w:t>
            </w:r>
            <w:r w:rsidR="00027950">
              <w:rPr>
                <w:sz w:val="15"/>
                <w:szCs w:val="15"/>
                <w:lang w:eastAsia="en-GB"/>
              </w:rPr>
              <w:t xml:space="preserve"> at</w:t>
            </w:r>
            <w:r w:rsidRPr="00785751">
              <w:rPr>
                <w:sz w:val="15"/>
                <w:szCs w:val="15"/>
                <w:lang w:eastAsia="en-GB"/>
              </w:rPr>
              <w:t>:</w:t>
            </w:r>
          </w:p>
          <w:p w14:paraId="2E167910" w14:textId="77777777" w:rsidR="00DB7039" w:rsidRPr="00785751" w:rsidRDefault="00A31855" w:rsidP="00DB7039">
            <w:pPr>
              <w:jc w:val="left"/>
              <w:rPr>
                <w:sz w:val="15"/>
                <w:szCs w:val="15"/>
                <w:lang w:eastAsia="en-GB"/>
              </w:rPr>
            </w:pPr>
            <w:hyperlink r:id="rId215" w:history="1">
              <w:r w:rsidR="00DB7039" w:rsidRPr="00785751">
                <w:rPr>
                  <w:rStyle w:val="Hyperlink"/>
                  <w:sz w:val="15"/>
                  <w:szCs w:val="15"/>
                  <w:lang w:eastAsia="en-GB"/>
                </w:rPr>
                <w:t>https://cma.org.sa/en/RulesRegulations/Regulations/Documents/Market_Conduct_Regulations_En.pdf</w:t>
              </w:r>
            </w:hyperlink>
            <w:r w:rsidR="00DB7039" w:rsidRPr="00785751">
              <w:rPr>
                <w:sz w:val="15"/>
                <w:szCs w:val="15"/>
                <w:lang w:eastAsia="en-GB"/>
              </w:rPr>
              <w:t xml:space="preserve"> </w:t>
            </w:r>
          </w:p>
          <w:p w14:paraId="2F2F2584" w14:textId="77777777" w:rsidR="00DB7039" w:rsidRPr="00785751" w:rsidRDefault="00DB7039" w:rsidP="00DB7039">
            <w:pPr>
              <w:jc w:val="left"/>
              <w:rPr>
                <w:sz w:val="15"/>
                <w:szCs w:val="15"/>
                <w:lang w:eastAsia="en-GB"/>
              </w:rPr>
            </w:pPr>
          </w:p>
        </w:tc>
        <w:tc>
          <w:tcPr>
            <w:tcW w:w="845" w:type="pct"/>
            <w:shd w:val="clear" w:color="auto" w:fill="FFFFFF"/>
          </w:tcPr>
          <w:p w14:paraId="3EBF1677" w14:textId="77777777" w:rsidR="00DB7039" w:rsidRPr="00785751" w:rsidRDefault="00DB7039" w:rsidP="00DB7039">
            <w:pPr>
              <w:jc w:val="left"/>
              <w:rPr>
                <w:sz w:val="15"/>
                <w:szCs w:val="15"/>
                <w:lang w:eastAsia="en-GB"/>
              </w:rPr>
            </w:pPr>
            <w:r w:rsidRPr="00785751">
              <w:rPr>
                <w:sz w:val="15"/>
                <w:szCs w:val="15"/>
                <w:lang w:eastAsia="en-GB"/>
              </w:rPr>
              <w:t>Effective 26 January 2021</w:t>
            </w:r>
          </w:p>
        </w:tc>
        <w:tc>
          <w:tcPr>
            <w:tcW w:w="360" w:type="pct"/>
            <w:shd w:val="clear" w:color="auto" w:fill="auto"/>
          </w:tcPr>
          <w:p w14:paraId="43CDA115"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49FFAF45" w14:textId="77777777" w:rsidTr="008560CC">
        <w:tblPrEx>
          <w:tblCellMar>
            <w:left w:w="108" w:type="dxa"/>
            <w:right w:w="108" w:type="dxa"/>
          </w:tblCellMar>
        </w:tblPrEx>
        <w:tc>
          <w:tcPr>
            <w:tcW w:w="1397" w:type="pct"/>
            <w:shd w:val="clear" w:color="auto" w:fill="FFFFFF"/>
          </w:tcPr>
          <w:p w14:paraId="79838B7F" w14:textId="77777777" w:rsidR="00DB7039" w:rsidRPr="00785751" w:rsidRDefault="00DB7039" w:rsidP="00DB7039">
            <w:pPr>
              <w:jc w:val="left"/>
              <w:rPr>
                <w:sz w:val="15"/>
                <w:szCs w:val="15"/>
                <w:lang w:eastAsia="en-GB"/>
              </w:rPr>
            </w:pPr>
            <w:r w:rsidRPr="00785751">
              <w:rPr>
                <w:sz w:val="15"/>
                <w:szCs w:val="15"/>
                <w:lang w:eastAsia="en-GB"/>
              </w:rPr>
              <w:t>The Board of the Capital Market Authority issued a resolution to approve the amendment to Annex 1 (Proxy Form) of the Regulatory Rules and Procedures issued pursuant to the Companies Law relating to Listed Joint Stock Companies by deleting the official seal requirement, if the shareholder is a legal person.</w:t>
            </w:r>
          </w:p>
        </w:tc>
        <w:tc>
          <w:tcPr>
            <w:tcW w:w="401" w:type="pct"/>
            <w:shd w:val="clear" w:color="auto" w:fill="FFFFFF"/>
          </w:tcPr>
          <w:p w14:paraId="468B8C82"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729A3D5A" w14:textId="77777777" w:rsidR="00DB7039" w:rsidRPr="00785751" w:rsidRDefault="00DB7039" w:rsidP="00DB7039">
            <w:pPr>
              <w:widowControl w:val="0"/>
              <w:jc w:val="left"/>
              <w:rPr>
                <w:rFonts w:cs="Calibri"/>
                <w:sz w:val="15"/>
                <w:szCs w:val="15"/>
              </w:rPr>
            </w:pPr>
            <w:r w:rsidRPr="00785751">
              <w:rPr>
                <w:sz w:val="15"/>
                <w:szCs w:val="15"/>
                <w:lang w:eastAsia="en-GB"/>
              </w:rPr>
              <w:t>Banking and other financial services</w:t>
            </w:r>
          </w:p>
        </w:tc>
        <w:tc>
          <w:tcPr>
            <w:tcW w:w="1358" w:type="pct"/>
            <w:shd w:val="clear" w:color="auto" w:fill="FFFFFF"/>
          </w:tcPr>
          <w:p w14:paraId="223095A4" w14:textId="0C1E96A9" w:rsidR="00DB7039" w:rsidRPr="00785751" w:rsidRDefault="00DB7039" w:rsidP="00DB7039">
            <w:pPr>
              <w:jc w:val="left"/>
              <w:rPr>
                <w:sz w:val="15"/>
                <w:szCs w:val="15"/>
                <w:lang w:eastAsia="en-GB"/>
              </w:rPr>
            </w:pPr>
            <w:r w:rsidRPr="00785751">
              <w:rPr>
                <w:sz w:val="15"/>
                <w:szCs w:val="15"/>
                <w:lang w:eastAsia="en-GB"/>
              </w:rPr>
              <w:t xml:space="preserve">Amended by the resolution of the Board of the Capital Market Authority dated 18 November 2020. </w:t>
            </w:r>
          </w:p>
          <w:p w14:paraId="3CE97671" w14:textId="77777777" w:rsidR="00DB7039" w:rsidRPr="00785751" w:rsidRDefault="00DB7039" w:rsidP="00DB7039">
            <w:pPr>
              <w:jc w:val="left"/>
              <w:rPr>
                <w:sz w:val="15"/>
                <w:szCs w:val="15"/>
                <w:lang w:eastAsia="en-GB"/>
              </w:rPr>
            </w:pPr>
          </w:p>
          <w:p w14:paraId="637199ED" w14:textId="22145B60" w:rsidR="00DB7039" w:rsidRPr="00785751" w:rsidRDefault="00DB7039" w:rsidP="00DB7039">
            <w:pPr>
              <w:jc w:val="left"/>
              <w:rPr>
                <w:sz w:val="15"/>
                <w:szCs w:val="15"/>
                <w:lang w:eastAsia="en-GB"/>
              </w:rPr>
            </w:pPr>
            <w:r w:rsidRPr="00785751">
              <w:rPr>
                <w:sz w:val="15"/>
                <w:szCs w:val="15"/>
                <w:lang w:eastAsia="en-GB"/>
              </w:rPr>
              <w:t>Viewed</w:t>
            </w:r>
            <w:r w:rsidR="00027950">
              <w:rPr>
                <w:sz w:val="15"/>
                <w:szCs w:val="15"/>
                <w:lang w:eastAsia="en-GB"/>
              </w:rPr>
              <w:t xml:space="preserve"> at</w:t>
            </w:r>
            <w:r w:rsidRPr="00785751">
              <w:rPr>
                <w:sz w:val="15"/>
                <w:szCs w:val="15"/>
                <w:lang w:eastAsia="en-GB"/>
              </w:rPr>
              <w:t>:</w:t>
            </w:r>
          </w:p>
          <w:p w14:paraId="182B00E0" w14:textId="77777777" w:rsidR="00DB7039" w:rsidRPr="00785751" w:rsidRDefault="00A31855" w:rsidP="00DB7039">
            <w:pPr>
              <w:jc w:val="left"/>
              <w:rPr>
                <w:sz w:val="15"/>
                <w:szCs w:val="15"/>
                <w:lang w:eastAsia="en-GB"/>
              </w:rPr>
            </w:pPr>
            <w:hyperlink r:id="rId216" w:history="1">
              <w:r w:rsidR="00DB7039" w:rsidRPr="00785751">
                <w:rPr>
                  <w:rStyle w:val="Hyperlink"/>
                  <w:sz w:val="15"/>
                  <w:szCs w:val="15"/>
                  <w:lang w:eastAsia="en-GB"/>
                </w:rPr>
                <w:t>https://cma.org.sa/en/RulesRegulations/Regulations/Documents/Regulatory-Rules-and-Procedures-issued-pursuant-to-the-Companies-Law.pdf</w:t>
              </w:r>
            </w:hyperlink>
            <w:r w:rsidR="00DB7039" w:rsidRPr="00785751">
              <w:rPr>
                <w:sz w:val="15"/>
                <w:szCs w:val="15"/>
                <w:lang w:eastAsia="en-GB"/>
              </w:rPr>
              <w:t xml:space="preserve"> </w:t>
            </w:r>
          </w:p>
          <w:p w14:paraId="44CD5ACE" w14:textId="77777777" w:rsidR="00DB7039" w:rsidRPr="00785751" w:rsidRDefault="00DB7039" w:rsidP="00DB7039">
            <w:pPr>
              <w:jc w:val="left"/>
              <w:rPr>
                <w:sz w:val="15"/>
                <w:szCs w:val="15"/>
                <w:lang w:eastAsia="en-GB"/>
              </w:rPr>
            </w:pPr>
          </w:p>
        </w:tc>
        <w:tc>
          <w:tcPr>
            <w:tcW w:w="845" w:type="pct"/>
            <w:shd w:val="clear" w:color="auto" w:fill="FFFFFF"/>
          </w:tcPr>
          <w:p w14:paraId="15216AFA" w14:textId="77777777" w:rsidR="00DB7039" w:rsidRPr="00785751" w:rsidRDefault="00DB7039" w:rsidP="00DB7039">
            <w:pPr>
              <w:jc w:val="left"/>
              <w:rPr>
                <w:sz w:val="15"/>
                <w:szCs w:val="15"/>
                <w:lang w:eastAsia="en-GB"/>
              </w:rPr>
            </w:pPr>
            <w:r w:rsidRPr="00785751">
              <w:rPr>
                <w:sz w:val="15"/>
                <w:szCs w:val="15"/>
                <w:lang w:eastAsia="en-GB"/>
              </w:rPr>
              <w:t>Effective 24 November 2020</w:t>
            </w:r>
          </w:p>
        </w:tc>
        <w:tc>
          <w:tcPr>
            <w:tcW w:w="360" w:type="pct"/>
            <w:shd w:val="clear" w:color="auto" w:fill="auto"/>
          </w:tcPr>
          <w:p w14:paraId="3E11C001"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512B5E69" w14:textId="77777777" w:rsidTr="00DB7039">
        <w:tc>
          <w:tcPr>
            <w:tcW w:w="5000" w:type="pct"/>
            <w:gridSpan w:val="6"/>
            <w:shd w:val="clear" w:color="auto" w:fill="C9DED4"/>
          </w:tcPr>
          <w:p w14:paraId="70F3B9CA" w14:textId="77777777" w:rsidR="00DB7039" w:rsidRPr="00785751" w:rsidRDefault="00DB7039" w:rsidP="00DB7039">
            <w:pPr>
              <w:keepNext/>
              <w:widowControl w:val="0"/>
              <w:jc w:val="center"/>
              <w:rPr>
                <w:b/>
                <w:sz w:val="15"/>
                <w:szCs w:val="15"/>
                <w:lang w:eastAsia="en-GB"/>
              </w:rPr>
            </w:pPr>
            <w:r w:rsidRPr="00785751">
              <w:rPr>
                <w:b/>
                <w:sz w:val="15"/>
                <w:szCs w:val="15"/>
                <w:lang w:eastAsia="en-GB"/>
              </w:rPr>
              <w:t>Switzerland</w:t>
            </w:r>
          </w:p>
        </w:tc>
      </w:tr>
      <w:tr w:rsidR="00DB7039" w:rsidRPr="00785751" w14:paraId="1CBCA53C" w14:textId="77777777" w:rsidTr="008560CC">
        <w:tblPrEx>
          <w:tblCellMar>
            <w:left w:w="108" w:type="dxa"/>
            <w:right w:w="108" w:type="dxa"/>
          </w:tblCellMar>
        </w:tblPrEx>
        <w:tc>
          <w:tcPr>
            <w:tcW w:w="1397" w:type="pct"/>
            <w:shd w:val="clear" w:color="auto" w:fill="FFFFFF"/>
          </w:tcPr>
          <w:p w14:paraId="07D1CEDF" w14:textId="77777777" w:rsidR="00DB7039" w:rsidRPr="00785751" w:rsidRDefault="00DB7039" w:rsidP="00DB7039">
            <w:pPr>
              <w:jc w:val="left"/>
              <w:rPr>
                <w:sz w:val="15"/>
                <w:szCs w:val="15"/>
                <w:lang w:eastAsia="en-GB"/>
              </w:rPr>
            </w:pPr>
            <w:r w:rsidRPr="00785751">
              <w:rPr>
                <w:sz w:val="15"/>
                <w:szCs w:val="15"/>
                <w:lang w:eastAsia="en-GB"/>
              </w:rPr>
              <w:t xml:space="preserve">The Act seeks to increase legal certainty, remove hurdles for Distributed Ledger Technology (DLT)- and blockchain-based applications and limit new risks. The new Act is not designed as a specific law, but rather amends </w:t>
            </w:r>
            <w:proofErr w:type="gramStart"/>
            <w:r w:rsidRPr="00785751">
              <w:rPr>
                <w:sz w:val="15"/>
                <w:szCs w:val="15"/>
                <w:lang w:eastAsia="en-GB"/>
              </w:rPr>
              <w:t>a number of</w:t>
            </w:r>
            <w:proofErr w:type="gramEnd"/>
            <w:r w:rsidRPr="00785751">
              <w:rPr>
                <w:sz w:val="15"/>
                <w:szCs w:val="15"/>
                <w:lang w:eastAsia="en-GB"/>
              </w:rPr>
              <w:t xml:space="preserve"> other federal laws in a targeted manner.</w:t>
            </w:r>
          </w:p>
          <w:p w14:paraId="16F9E3A2" w14:textId="77777777" w:rsidR="00DB7039" w:rsidRPr="00785751" w:rsidRDefault="00DB7039" w:rsidP="00DB7039">
            <w:pPr>
              <w:jc w:val="left"/>
              <w:rPr>
                <w:sz w:val="15"/>
                <w:szCs w:val="15"/>
                <w:lang w:eastAsia="en-GB"/>
              </w:rPr>
            </w:pPr>
          </w:p>
          <w:p w14:paraId="0B9E6E2F" w14:textId="77777777" w:rsidR="00DB7039" w:rsidRPr="00785751" w:rsidRDefault="00DB7039" w:rsidP="00DB7039">
            <w:pPr>
              <w:jc w:val="left"/>
              <w:rPr>
                <w:sz w:val="15"/>
                <w:szCs w:val="15"/>
                <w:lang w:eastAsia="en-GB"/>
              </w:rPr>
            </w:pPr>
            <w:r w:rsidRPr="00785751">
              <w:rPr>
                <w:sz w:val="15"/>
                <w:szCs w:val="15"/>
                <w:lang w:eastAsia="en-GB"/>
              </w:rPr>
              <w:t xml:space="preserve">The Act adapts, </w:t>
            </w:r>
            <w:r w:rsidRPr="00785751">
              <w:rPr>
                <w:i/>
                <w:iCs/>
                <w:sz w:val="15"/>
                <w:szCs w:val="15"/>
                <w:lang w:eastAsia="en-GB"/>
              </w:rPr>
              <w:t>inter alia</w:t>
            </w:r>
            <w:r w:rsidRPr="00785751">
              <w:rPr>
                <w:sz w:val="15"/>
                <w:szCs w:val="15"/>
                <w:lang w:eastAsia="en-GB"/>
              </w:rPr>
              <w:t xml:space="preserve">, securities law </w:t>
            </w:r>
            <w:proofErr w:type="gramStart"/>
            <w:r w:rsidRPr="00785751">
              <w:rPr>
                <w:sz w:val="15"/>
                <w:szCs w:val="15"/>
                <w:lang w:eastAsia="en-GB"/>
              </w:rPr>
              <w:t>in order to</w:t>
            </w:r>
            <w:proofErr w:type="gramEnd"/>
            <w:r w:rsidRPr="00785751">
              <w:rPr>
                <w:sz w:val="15"/>
                <w:szCs w:val="15"/>
                <w:lang w:eastAsia="en-GB"/>
              </w:rPr>
              <w:t xml:space="preserve"> provide a legal basis for the trading of rights through electronic registers and makes targeted changes to intermediated securities law so as to clarify the relationship with the new category of securities. This part of the DLT bill </w:t>
            </w:r>
            <w:proofErr w:type="gramStart"/>
            <w:r w:rsidRPr="00785751">
              <w:rPr>
                <w:sz w:val="15"/>
                <w:szCs w:val="15"/>
                <w:lang w:eastAsia="en-GB"/>
              </w:rPr>
              <w:t>entered into</w:t>
            </w:r>
            <w:proofErr w:type="gramEnd"/>
            <w:r w:rsidRPr="00785751">
              <w:rPr>
                <w:sz w:val="15"/>
                <w:szCs w:val="15"/>
                <w:lang w:eastAsia="en-GB"/>
              </w:rPr>
              <w:t xml:space="preserve"> effect on 1 February 2021.</w:t>
            </w:r>
          </w:p>
          <w:p w14:paraId="57F5BA9E" w14:textId="77777777" w:rsidR="00DB7039" w:rsidRPr="00785751" w:rsidRDefault="00DB7039" w:rsidP="00DB7039">
            <w:pPr>
              <w:jc w:val="left"/>
              <w:rPr>
                <w:sz w:val="15"/>
                <w:szCs w:val="15"/>
                <w:lang w:eastAsia="en-GB"/>
              </w:rPr>
            </w:pPr>
          </w:p>
          <w:p w14:paraId="09052C6C" w14:textId="77777777" w:rsidR="00DB7039" w:rsidRPr="00785751" w:rsidRDefault="00DB7039" w:rsidP="00DB7039">
            <w:pPr>
              <w:jc w:val="left"/>
              <w:rPr>
                <w:sz w:val="15"/>
                <w:szCs w:val="15"/>
                <w:lang w:eastAsia="en-GB"/>
              </w:rPr>
            </w:pPr>
            <w:r w:rsidRPr="00785751">
              <w:rPr>
                <w:sz w:val="15"/>
                <w:szCs w:val="15"/>
                <w:lang w:eastAsia="en-GB"/>
              </w:rPr>
              <w:lastRenderedPageBreak/>
              <w:t xml:space="preserve">The remaining major provisions of the DLT bill, such as the harmonization of banking law provisions on bank insolvency and the establishment of a new authorization category in financial market infrastructure law for DLT trading systems, should </w:t>
            </w:r>
            <w:proofErr w:type="gramStart"/>
            <w:r w:rsidRPr="00785751">
              <w:rPr>
                <w:sz w:val="15"/>
                <w:szCs w:val="15"/>
                <w:lang w:eastAsia="en-GB"/>
              </w:rPr>
              <w:t>enter into</w:t>
            </w:r>
            <w:proofErr w:type="gramEnd"/>
            <w:r w:rsidRPr="00785751">
              <w:rPr>
                <w:sz w:val="15"/>
                <w:szCs w:val="15"/>
                <w:lang w:eastAsia="en-GB"/>
              </w:rPr>
              <w:t xml:space="preserve"> effect on 1 August 2021.</w:t>
            </w:r>
          </w:p>
          <w:p w14:paraId="2685E9BA" w14:textId="77777777" w:rsidR="00DB7039" w:rsidRPr="00785751" w:rsidRDefault="00DB7039" w:rsidP="00DB7039">
            <w:pPr>
              <w:jc w:val="left"/>
              <w:rPr>
                <w:sz w:val="15"/>
                <w:szCs w:val="15"/>
                <w:lang w:eastAsia="en-GB"/>
              </w:rPr>
            </w:pPr>
          </w:p>
        </w:tc>
        <w:tc>
          <w:tcPr>
            <w:tcW w:w="401" w:type="pct"/>
            <w:shd w:val="clear" w:color="auto" w:fill="FFFFFF"/>
          </w:tcPr>
          <w:p w14:paraId="7A644AC6"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Multiple modes</w:t>
            </w:r>
          </w:p>
        </w:tc>
        <w:tc>
          <w:tcPr>
            <w:tcW w:w="639" w:type="pct"/>
            <w:shd w:val="clear" w:color="auto" w:fill="FFFFFF"/>
          </w:tcPr>
          <w:p w14:paraId="749595B2"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299CD2F7" w14:textId="2A00C142" w:rsidR="00DB7039" w:rsidRPr="00785751" w:rsidRDefault="00DB7039" w:rsidP="00DB7039">
            <w:pPr>
              <w:jc w:val="left"/>
              <w:rPr>
                <w:sz w:val="15"/>
                <w:szCs w:val="15"/>
                <w:lang w:eastAsia="en-GB"/>
              </w:rPr>
            </w:pPr>
            <w:r w:rsidRPr="00785751">
              <w:rPr>
                <w:sz w:val="15"/>
                <w:szCs w:val="15"/>
                <w:lang w:eastAsia="en-GB"/>
              </w:rPr>
              <w:t>Federal Act on the Adaptation of Federal Law to Developments in Distributed Ledger Technology (DLT) (RO 2021 33)</w:t>
            </w:r>
            <w:r w:rsidR="006506DE" w:rsidRPr="00785751">
              <w:rPr>
                <w:sz w:val="15"/>
                <w:szCs w:val="15"/>
                <w:lang w:eastAsia="en-GB"/>
              </w:rPr>
              <w:t>.</w:t>
            </w:r>
          </w:p>
          <w:p w14:paraId="0056069B" w14:textId="77777777" w:rsidR="00DB7039" w:rsidRPr="00785751" w:rsidRDefault="00DB7039" w:rsidP="00DB7039">
            <w:pPr>
              <w:jc w:val="left"/>
              <w:rPr>
                <w:sz w:val="15"/>
                <w:szCs w:val="15"/>
                <w:lang w:eastAsia="en-GB"/>
              </w:rPr>
            </w:pPr>
          </w:p>
          <w:p w14:paraId="7F48169C"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0B98689F" w14:textId="77777777" w:rsidR="00DB7039" w:rsidRPr="00785751" w:rsidRDefault="00A31855" w:rsidP="00DB7039">
            <w:pPr>
              <w:jc w:val="left"/>
              <w:rPr>
                <w:sz w:val="15"/>
                <w:szCs w:val="15"/>
                <w:lang w:eastAsia="en-GB"/>
              </w:rPr>
            </w:pPr>
            <w:hyperlink r:id="rId217" w:history="1">
              <w:r w:rsidR="00DB7039" w:rsidRPr="00785751">
                <w:rPr>
                  <w:rStyle w:val="Hyperlink"/>
                  <w:sz w:val="15"/>
                  <w:szCs w:val="15"/>
                  <w:lang w:eastAsia="en-GB"/>
                </w:rPr>
                <w:t>https://www.fedlex.admin.ch/eli/oc/2021/33/fr</w:t>
              </w:r>
            </w:hyperlink>
            <w:r w:rsidR="00DB7039" w:rsidRPr="00785751">
              <w:rPr>
                <w:sz w:val="15"/>
                <w:szCs w:val="15"/>
                <w:lang w:eastAsia="en-GB"/>
              </w:rPr>
              <w:t xml:space="preserve"> </w:t>
            </w:r>
          </w:p>
        </w:tc>
        <w:tc>
          <w:tcPr>
            <w:tcW w:w="845" w:type="pct"/>
            <w:shd w:val="clear" w:color="auto" w:fill="FFFFFF"/>
          </w:tcPr>
          <w:p w14:paraId="70F246B1" w14:textId="77777777" w:rsidR="00DB7039" w:rsidRPr="00785751" w:rsidRDefault="00DB7039" w:rsidP="00DB7039">
            <w:pPr>
              <w:jc w:val="left"/>
              <w:rPr>
                <w:sz w:val="15"/>
                <w:szCs w:val="15"/>
                <w:lang w:eastAsia="en-GB"/>
              </w:rPr>
            </w:pPr>
            <w:r w:rsidRPr="00785751">
              <w:rPr>
                <w:sz w:val="15"/>
                <w:szCs w:val="15"/>
                <w:lang w:eastAsia="en-GB"/>
              </w:rPr>
              <w:t>Effective 1 February and 1 August 2021</w:t>
            </w:r>
          </w:p>
        </w:tc>
        <w:tc>
          <w:tcPr>
            <w:tcW w:w="360" w:type="pct"/>
            <w:shd w:val="clear" w:color="auto" w:fill="auto"/>
          </w:tcPr>
          <w:p w14:paraId="198EF794"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E88A26F" w14:textId="77777777" w:rsidTr="00DB7039">
        <w:tc>
          <w:tcPr>
            <w:tcW w:w="5000" w:type="pct"/>
            <w:gridSpan w:val="6"/>
            <w:shd w:val="clear" w:color="auto" w:fill="C9DED4"/>
          </w:tcPr>
          <w:p w14:paraId="0C1BB8AE" w14:textId="77777777" w:rsidR="00DB7039" w:rsidRPr="00785751" w:rsidRDefault="00DB7039" w:rsidP="00DB7039">
            <w:pPr>
              <w:keepNext/>
              <w:widowControl w:val="0"/>
              <w:jc w:val="center"/>
              <w:rPr>
                <w:b/>
                <w:sz w:val="15"/>
                <w:szCs w:val="15"/>
                <w:lang w:eastAsia="en-GB"/>
              </w:rPr>
            </w:pPr>
            <w:r w:rsidRPr="00785751">
              <w:rPr>
                <w:b/>
                <w:sz w:val="15"/>
                <w:szCs w:val="15"/>
                <w:lang w:eastAsia="en-GB"/>
              </w:rPr>
              <w:t>Turkey</w:t>
            </w:r>
          </w:p>
        </w:tc>
      </w:tr>
      <w:tr w:rsidR="00DB7039" w:rsidRPr="00785751" w14:paraId="1A2D49CC" w14:textId="77777777" w:rsidTr="008560CC">
        <w:tblPrEx>
          <w:tblCellMar>
            <w:left w:w="108" w:type="dxa"/>
            <w:right w:w="108" w:type="dxa"/>
          </w:tblCellMar>
        </w:tblPrEx>
        <w:tc>
          <w:tcPr>
            <w:tcW w:w="1397" w:type="pct"/>
            <w:shd w:val="clear" w:color="auto" w:fill="FFFFFF"/>
          </w:tcPr>
          <w:p w14:paraId="7ACC5124" w14:textId="77777777" w:rsidR="00DB7039" w:rsidRPr="00785751" w:rsidRDefault="00DB7039" w:rsidP="00DB7039">
            <w:pPr>
              <w:jc w:val="left"/>
              <w:rPr>
                <w:sz w:val="15"/>
                <w:szCs w:val="15"/>
                <w:lang w:eastAsia="en-GB"/>
              </w:rPr>
            </w:pPr>
            <w:r w:rsidRPr="00785751">
              <w:rPr>
                <w:sz w:val="15"/>
                <w:szCs w:val="15"/>
                <w:lang w:eastAsia="en-GB"/>
              </w:rPr>
              <w:t>A new regulation made it possible to perform identity verification transactions by an online video call without the need for the customer representative and the customer to be physically present in the same location. In addition, after identity verification was made remotely or through branches, it becomes possible to establish remote banking contracts.</w:t>
            </w:r>
          </w:p>
          <w:p w14:paraId="0B51C399" w14:textId="77777777" w:rsidR="00DB7039" w:rsidRPr="00785751" w:rsidRDefault="00DB7039" w:rsidP="00DB7039">
            <w:pPr>
              <w:jc w:val="left"/>
              <w:rPr>
                <w:sz w:val="15"/>
                <w:szCs w:val="15"/>
                <w:lang w:eastAsia="en-GB"/>
              </w:rPr>
            </w:pPr>
          </w:p>
        </w:tc>
        <w:tc>
          <w:tcPr>
            <w:tcW w:w="401" w:type="pct"/>
            <w:shd w:val="clear" w:color="auto" w:fill="FFFFFF"/>
          </w:tcPr>
          <w:p w14:paraId="5AC97F40"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FFFFFF"/>
          </w:tcPr>
          <w:p w14:paraId="7F239CB4" w14:textId="77777777" w:rsidR="00DB7039" w:rsidRPr="00785751" w:rsidRDefault="00DB7039" w:rsidP="00DB7039">
            <w:pPr>
              <w:widowControl w:val="0"/>
              <w:jc w:val="left"/>
              <w:rPr>
                <w:sz w:val="15"/>
                <w:szCs w:val="15"/>
                <w:lang w:eastAsia="en-GB"/>
              </w:rPr>
            </w:pPr>
            <w:r w:rsidRPr="00785751">
              <w:rPr>
                <w:sz w:val="15"/>
                <w:szCs w:val="15"/>
                <w:lang w:eastAsia="en-GB"/>
              </w:rPr>
              <w:t>Banking services</w:t>
            </w:r>
          </w:p>
        </w:tc>
        <w:tc>
          <w:tcPr>
            <w:tcW w:w="1358" w:type="pct"/>
            <w:shd w:val="clear" w:color="auto" w:fill="FFFFFF"/>
          </w:tcPr>
          <w:p w14:paraId="143F9928" w14:textId="7A02B8DF" w:rsidR="00DB7039" w:rsidRPr="00785751" w:rsidRDefault="00DB7039" w:rsidP="00DB7039">
            <w:pPr>
              <w:jc w:val="left"/>
              <w:rPr>
                <w:sz w:val="15"/>
                <w:szCs w:val="15"/>
                <w:lang w:eastAsia="en-GB"/>
              </w:rPr>
            </w:pPr>
            <w:r w:rsidRPr="00785751">
              <w:rPr>
                <w:sz w:val="15"/>
                <w:szCs w:val="15"/>
                <w:lang w:eastAsia="en-GB"/>
              </w:rPr>
              <w:t>Regulation on Remote Identification Methods to be Used by Banks and Establishment of Contractual Relations in Electronic Environment</w:t>
            </w:r>
            <w:r w:rsidR="006506DE" w:rsidRPr="00785751">
              <w:rPr>
                <w:sz w:val="15"/>
                <w:szCs w:val="15"/>
                <w:lang w:eastAsia="en-GB"/>
              </w:rPr>
              <w:t>.</w:t>
            </w:r>
          </w:p>
          <w:p w14:paraId="66E35F6E" w14:textId="77777777" w:rsidR="00DB7039" w:rsidRPr="00785751" w:rsidRDefault="00DB7039" w:rsidP="00DB7039">
            <w:pPr>
              <w:jc w:val="left"/>
              <w:rPr>
                <w:sz w:val="15"/>
                <w:szCs w:val="15"/>
                <w:lang w:eastAsia="en-GB"/>
              </w:rPr>
            </w:pPr>
          </w:p>
          <w:p w14:paraId="3BD0FF3D"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BDC9FCD" w14:textId="77777777" w:rsidR="00DB7039" w:rsidRPr="00785751" w:rsidRDefault="00A31855" w:rsidP="00DB7039">
            <w:pPr>
              <w:jc w:val="left"/>
              <w:rPr>
                <w:sz w:val="15"/>
                <w:szCs w:val="15"/>
                <w:lang w:eastAsia="en-GB"/>
              </w:rPr>
            </w:pPr>
            <w:hyperlink r:id="rId218" w:history="1">
              <w:r w:rsidR="00DB7039" w:rsidRPr="00785751">
                <w:rPr>
                  <w:rStyle w:val="Hyperlink"/>
                  <w:sz w:val="15"/>
                  <w:szCs w:val="15"/>
                  <w:lang w:eastAsia="en-GB"/>
                </w:rPr>
                <w:t>https://www.resmigazete.gov.tr/eskiler/2021/04/20210401-7.htm</w:t>
              </w:r>
            </w:hyperlink>
            <w:r w:rsidR="00DB7039" w:rsidRPr="00785751">
              <w:rPr>
                <w:sz w:val="15"/>
                <w:szCs w:val="15"/>
                <w:lang w:eastAsia="en-GB"/>
              </w:rPr>
              <w:t xml:space="preserve"> </w:t>
            </w:r>
          </w:p>
          <w:p w14:paraId="39EB50BE" w14:textId="77777777" w:rsidR="00DB7039" w:rsidRPr="00785751" w:rsidRDefault="00DB7039" w:rsidP="00DB7039">
            <w:pPr>
              <w:jc w:val="left"/>
              <w:rPr>
                <w:sz w:val="15"/>
                <w:szCs w:val="15"/>
                <w:lang w:eastAsia="en-GB"/>
              </w:rPr>
            </w:pPr>
          </w:p>
        </w:tc>
        <w:tc>
          <w:tcPr>
            <w:tcW w:w="845" w:type="pct"/>
            <w:shd w:val="clear" w:color="auto" w:fill="FFFFFF"/>
          </w:tcPr>
          <w:p w14:paraId="138557A0" w14:textId="77777777" w:rsidR="00DB7039" w:rsidRPr="00785751" w:rsidRDefault="00DB7039" w:rsidP="00DB7039">
            <w:pPr>
              <w:jc w:val="left"/>
              <w:rPr>
                <w:sz w:val="15"/>
                <w:szCs w:val="15"/>
                <w:lang w:eastAsia="en-GB"/>
              </w:rPr>
            </w:pPr>
            <w:r w:rsidRPr="00785751">
              <w:rPr>
                <w:sz w:val="15"/>
                <w:szCs w:val="15"/>
                <w:lang w:eastAsia="en-GB"/>
              </w:rPr>
              <w:t>Effective: 1 May 2021</w:t>
            </w:r>
          </w:p>
        </w:tc>
        <w:tc>
          <w:tcPr>
            <w:tcW w:w="360" w:type="pct"/>
            <w:shd w:val="clear" w:color="auto" w:fill="auto"/>
          </w:tcPr>
          <w:p w14:paraId="7D7F5D5A"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5AE59EA5" w14:textId="77777777" w:rsidTr="00DB7039">
        <w:tc>
          <w:tcPr>
            <w:tcW w:w="5000" w:type="pct"/>
            <w:gridSpan w:val="6"/>
            <w:shd w:val="clear" w:color="auto" w:fill="C9DED4"/>
          </w:tcPr>
          <w:p w14:paraId="5674D393" w14:textId="77777777" w:rsidR="00DB7039" w:rsidRPr="00785751" w:rsidRDefault="00DB7039" w:rsidP="00DB7039">
            <w:pPr>
              <w:keepNext/>
              <w:widowControl w:val="0"/>
              <w:jc w:val="center"/>
              <w:rPr>
                <w:b/>
                <w:sz w:val="15"/>
                <w:szCs w:val="15"/>
                <w:lang w:eastAsia="en-GB"/>
              </w:rPr>
            </w:pPr>
            <w:r w:rsidRPr="00785751">
              <w:rPr>
                <w:b/>
                <w:sz w:val="15"/>
                <w:szCs w:val="15"/>
                <w:lang w:eastAsia="en-GB"/>
              </w:rPr>
              <w:t>Ukraine</w:t>
            </w:r>
          </w:p>
        </w:tc>
      </w:tr>
      <w:tr w:rsidR="00DB7039" w:rsidRPr="00785751" w14:paraId="3FDC7780" w14:textId="77777777" w:rsidTr="008560CC">
        <w:tblPrEx>
          <w:tblCellMar>
            <w:left w:w="108" w:type="dxa"/>
            <w:right w:w="108" w:type="dxa"/>
          </w:tblCellMar>
        </w:tblPrEx>
        <w:tc>
          <w:tcPr>
            <w:tcW w:w="1397" w:type="pct"/>
            <w:shd w:val="clear" w:color="auto" w:fill="FFFFFF"/>
          </w:tcPr>
          <w:p w14:paraId="3603FD87" w14:textId="77777777" w:rsidR="00DB7039" w:rsidRPr="00785751" w:rsidRDefault="00DB7039" w:rsidP="00DB7039">
            <w:pPr>
              <w:jc w:val="left"/>
              <w:rPr>
                <w:sz w:val="15"/>
                <w:szCs w:val="15"/>
                <w:lang w:eastAsia="en-GB"/>
              </w:rPr>
            </w:pPr>
            <w:bookmarkStart w:id="205" w:name="_Hlk73026159"/>
            <w:r w:rsidRPr="00785751">
              <w:rPr>
                <w:sz w:val="15"/>
                <w:szCs w:val="15"/>
                <w:lang w:eastAsia="en-GB"/>
              </w:rPr>
              <w:t>The National Bank of Ukraine (NBU) adopted a resolution establishing the licensing regime for the supply of financial leasing services (e.g. consumer credits) by non-bank financial institutions. The resolution establishes the list of requirements and documents to be submitted and details the procedure for informing applicants about the decision (or cancellation) of the issuance of the license to provide such financial services.</w:t>
            </w:r>
            <w:bookmarkEnd w:id="205"/>
          </w:p>
        </w:tc>
        <w:tc>
          <w:tcPr>
            <w:tcW w:w="401" w:type="pct"/>
            <w:shd w:val="clear" w:color="auto" w:fill="FFFFFF"/>
          </w:tcPr>
          <w:p w14:paraId="5221F8DC"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7C55016F"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642506A5" w14:textId="557B302E" w:rsidR="00DB7039" w:rsidRPr="00785751" w:rsidRDefault="00DB7039" w:rsidP="00DB7039">
            <w:pPr>
              <w:jc w:val="left"/>
              <w:rPr>
                <w:sz w:val="15"/>
                <w:szCs w:val="15"/>
                <w:lang w:eastAsia="en-GB"/>
              </w:rPr>
            </w:pPr>
            <w:r w:rsidRPr="00785751">
              <w:rPr>
                <w:sz w:val="15"/>
                <w:szCs w:val="15"/>
                <w:lang w:eastAsia="en-GB"/>
              </w:rPr>
              <w:t>Resolution of Board of the National Bank of Ukraine No. 27 "On approval of the Regulations on determination of conditions of implementation of activities for provision of financial services which implementation requires the corresponding license (license conditions)" of March 30, 2021</w:t>
            </w:r>
            <w:r w:rsidR="006506DE" w:rsidRPr="00785751">
              <w:rPr>
                <w:sz w:val="15"/>
                <w:szCs w:val="15"/>
                <w:lang w:eastAsia="en-GB"/>
              </w:rPr>
              <w:t>.</w:t>
            </w:r>
          </w:p>
          <w:p w14:paraId="7B7CC393" w14:textId="77777777" w:rsidR="00DB7039" w:rsidRPr="00785751" w:rsidRDefault="00DB7039" w:rsidP="00DB7039">
            <w:pPr>
              <w:jc w:val="left"/>
              <w:rPr>
                <w:sz w:val="15"/>
                <w:szCs w:val="15"/>
                <w:lang w:eastAsia="en-GB"/>
              </w:rPr>
            </w:pPr>
          </w:p>
          <w:p w14:paraId="7C67E439" w14:textId="77777777" w:rsidR="00DB7039" w:rsidRPr="00785751" w:rsidRDefault="00DB7039" w:rsidP="00DB7039">
            <w:pPr>
              <w:jc w:val="left"/>
              <w:rPr>
                <w:sz w:val="15"/>
                <w:szCs w:val="15"/>
                <w:lang w:eastAsia="en-GB"/>
              </w:rPr>
            </w:pPr>
            <w:r w:rsidRPr="00785751">
              <w:rPr>
                <w:sz w:val="15"/>
                <w:szCs w:val="15"/>
                <w:lang w:eastAsia="en-GB"/>
              </w:rPr>
              <w:t>Viewed at:</w:t>
            </w:r>
          </w:p>
          <w:p w14:paraId="38AB486E" w14:textId="77777777" w:rsidR="00DB7039" w:rsidRPr="00785751" w:rsidRDefault="00A31855" w:rsidP="00DB7039">
            <w:pPr>
              <w:jc w:val="left"/>
              <w:rPr>
                <w:sz w:val="15"/>
                <w:szCs w:val="15"/>
                <w:lang w:eastAsia="en-GB"/>
              </w:rPr>
            </w:pPr>
            <w:hyperlink r:id="rId219" w:history="1">
              <w:r w:rsidR="00DB7039" w:rsidRPr="00785751">
                <w:rPr>
                  <w:rStyle w:val="Hyperlink"/>
                  <w:sz w:val="15"/>
                  <w:szCs w:val="15"/>
                  <w:lang w:eastAsia="en-GB"/>
                </w:rPr>
                <w:t>https://www.lexology.com/library/detail.aspx?g=65191d73-e5dc-4d2b-9b9e-52f55db1400b</w:t>
              </w:r>
            </w:hyperlink>
            <w:r w:rsidR="00DB7039" w:rsidRPr="00785751">
              <w:rPr>
                <w:sz w:val="15"/>
                <w:szCs w:val="15"/>
                <w:lang w:eastAsia="en-GB"/>
              </w:rPr>
              <w:t xml:space="preserve"> </w:t>
            </w:r>
          </w:p>
          <w:p w14:paraId="1E068931" w14:textId="77777777" w:rsidR="00DB7039" w:rsidRPr="00785751" w:rsidRDefault="00DB7039" w:rsidP="00DB7039">
            <w:pPr>
              <w:jc w:val="left"/>
              <w:rPr>
                <w:sz w:val="15"/>
                <w:szCs w:val="15"/>
                <w:lang w:eastAsia="en-GB"/>
              </w:rPr>
            </w:pPr>
          </w:p>
        </w:tc>
        <w:tc>
          <w:tcPr>
            <w:tcW w:w="845" w:type="pct"/>
            <w:shd w:val="clear" w:color="auto" w:fill="FFFFFF"/>
          </w:tcPr>
          <w:p w14:paraId="7BC9DF7C" w14:textId="77777777" w:rsidR="00DB7039" w:rsidRPr="00785751" w:rsidRDefault="00DB7039" w:rsidP="00DB7039">
            <w:pPr>
              <w:jc w:val="left"/>
              <w:rPr>
                <w:sz w:val="15"/>
                <w:szCs w:val="15"/>
                <w:lang w:eastAsia="en-GB"/>
              </w:rPr>
            </w:pPr>
            <w:r w:rsidRPr="00785751">
              <w:rPr>
                <w:sz w:val="15"/>
                <w:szCs w:val="15"/>
                <w:lang w:eastAsia="en-GB"/>
              </w:rPr>
              <w:t>Effective 31 March 2021</w:t>
            </w:r>
          </w:p>
        </w:tc>
        <w:tc>
          <w:tcPr>
            <w:tcW w:w="360" w:type="pct"/>
            <w:shd w:val="clear" w:color="auto" w:fill="auto"/>
          </w:tcPr>
          <w:p w14:paraId="0A8F8B37"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67151B75" w14:textId="77777777" w:rsidTr="00DB7039">
        <w:tc>
          <w:tcPr>
            <w:tcW w:w="5000" w:type="pct"/>
            <w:gridSpan w:val="6"/>
            <w:shd w:val="clear" w:color="auto" w:fill="C9DED4"/>
          </w:tcPr>
          <w:p w14:paraId="07E13E06" w14:textId="77777777" w:rsidR="00DB7039" w:rsidRPr="00785751" w:rsidRDefault="00DB7039" w:rsidP="00DB7039">
            <w:pPr>
              <w:keepNext/>
              <w:widowControl w:val="0"/>
              <w:jc w:val="center"/>
              <w:rPr>
                <w:b/>
                <w:sz w:val="15"/>
                <w:szCs w:val="15"/>
                <w:lang w:eastAsia="en-GB"/>
              </w:rPr>
            </w:pPr>
            <w:r w:rsidRPr="00785751">
              <w:rPr>
                <w:b/>
                <w:sz w:val="15"/>
                <w:szCs w:val="15"/>
                <w:lang w:eastAsia="en-GB"/>
              </w:rPr>
              <w:t>United Kingdom</w:t>
            </w:r>
          </w:p>
        </w:tc>
      </w:tr>
      <w:tr w:rsidR="00DB7039" w:rsidRPr="00785751" w14:paraId="473F94DD" w14:textId="77777777" w:rsidTr="008560CC">
        <w:tblPrEx>
          <w:tblCellMar>
            <w:left w:w="108" w:type="dxa"/>
            <w:right w:w="108" w:type="dxa"/>
          </w:tblCellMar>
        </w:tblPrEx>
        <w:tc>
          <w:tcPr>
            <w:tcW w:w="1397" w:type="pct"/>
            <w:shd w:val="clear" w:color="auto" w:fill="FFFFFF"/>
          </w:tcPr>
          <w:p w14:paraId="2FCB48F2" w14:textId="77777777" w:rsidR="00DB7039" w:rsidRPr="00785751" w:rsidRDefault="00DB7039" w:rsidP="00DB7039">
            <w:pPr>
              <w:jc w:val="left"/>
              <w:rPr>
                <w:sz w:val="15"/>
                <w:szCs w:val="15"/>
                <w:lang w:eastAsia="en-GB"/>
              </w:rPr>
            </w:pPr>
            <w:r w:rsidRPr="00785751">
              <w:rPr>
                <w:sz w:val="15"/>
                <w:szCs w:val="15"/>
                <w:lang w:eastAsia="en-GB"/>
              </w:rPr>
              <w:t>The Prudential Regulation Authority of the Bank of England published a policy statement and final supervisory statement (SS) on outsourcing and third-party risk management. The statement includes details on the obligations to be met to comply with banking supervisory rules on the outsourcing to payment providers including related data. Firms will be expected to comply by Thursday 31 March 2022.</w:t>
            </w:r>
          </w:p>
          <w:p w14:paraId="24BA45E8" w14:textId="77777777" w:rsidR="00DB7039" w:rsidRPr="00785751" w:rsidRDefault="00DB7039" w:rsidP="00DB7039">
            <w:pPr>
              <w:jc w:val="left"/>
              <w:rPr>
                <w:sz w:val="15"/>
                <w:szCs w:val="15"/>
                <w:lang w:eastAsia="en-GB"/>
              </w:rPr>
            </w:pPr>
          </w:p>
        </w:tc>
        <w:tc>
          <w:tcPr>
            <w:tcW w:w="401" w:type="pct"/>
            <w:shd w:val="clear" w:color="auto" w:fill="FFFFFF"/>
          </w:tcPr>
          <w:p w14:paraId="19188E87"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FFFFFF"/>
          </w:tcPr>
          <w:p w14:paraId="5E20A230"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24FB00C7" w14:textId="77777777" w:rsidR="00DB7039" w:rsidRPr="00785751" w:rsidRDefault="00DB7039" w:rsidP="00DB7039">
            <w:pPr>
              <w:jc w:val="left"/>
              <w:rPr>
                <w:sz w:val="15"/>
                <w:szCs w:val="15"/>
                <w:lang w:eastAsia="en-GB"/>
              </w:rPr>
            </w:pPr>
            <w:r w:rsidRPr="00785751">
              <w:rPr>
                <w:sz w:val="15"/>
                <w:szCs w:val="15"/>
                <w:lang w:eastAsia="en-GB"/>
              </w:rPr>
              <w:t xml:space="preserve">Outsourcing and </w:t>
            </w:r>
            <w:proofErr w:type="gramStart"/>
            <w:r w:rsidRPr="00785751">
              <w:rPr>
                <w:sz w:val="15"/>
                <w:szCs w:val="15"/>
                <w:lang w:eastAsia="en-GB"/>
              </w:rPr>
              <w:t>Third Party</w:t>
            </w:r>
            <w:proofErr w:type="gramEnd"/>
            <w:r w:rsidRPr="00785751">
              <w:rPr>
                <w:sz w:val="15"/>
                <w:szCs w:val="15"/>
                <w:lang w:eastAsia="en-GB"/>
              </w:rPr>
              <w:t xml:space="preserve"> Risk Management, Policy Statement PS7/21, which includes the final Supervisory Statement SS2/21 of the same title.</w:t>
            </w:r>
          </w:p>
          <w:p w14:paraId="4C599700" w14:textId="77777777" w:rsidR="00DB7039" w:rsidRPr="00785751" w:rsidRDefault="00DB7039" w:rsidP="00DB7039">
            <w:pPr>
              <w:jc w:val="left"/>
              <w:rPr>
                <w:sz w:val="15"/>
                <w:szCs w:val="15"/>
                <w:lang w:eastAsia="en-GB"/>
              </w:rPr>
            </w:pPr>
          </w:p>
          <w:p w14:paraId="2402CA7F" w14:textId="77777777" w:rsidR="00DB7039" w:rsidRPr="00785751" w:rsidRDefault="00DB7039" w:rsidP="00DB7039">
            <w:pPr>
              <w:jc w:val="left"/>
              <w:rPr>
                <w:sz w:val="15"/>
                <w:szCs w:val="15"/>
                <w:lang w:eastAsia="en-GB"/>
              </w:rPr>
            </w:pPr>
            <w:r w:rsidRPr="00785751">
              <w:rPr>
                <w:sz w:val="15"/>
                <w:szCs w:val="15"/>
                <w:lang w:eastAsia="en-GB"/>
              </w:rPr>
              <w:t>Viewed at:</w:t>
            </w:r>
          </w:p>
          <w:p w14:paraId="1A1F2868" w14:textId="77777777" w:rsidR="00DB7039" w:rsidRPr="00785751" w:rsidRDefault="00A31855" w:rsidP="00DB7039">
            <w:pPr>
              <w:jc w:val="left"/>
              <w:rPr>
                <w:sz w:val="15"/>
                <w:szCs w:val="15"/>
                <w:lang w:eastAsia="en-GB"/>
              </w:rPr>
            </w:pPr>
            <w:hyperlink r:id="rId220" w:history="1">
              <w:r w:rsidR="00DB7039" w:rsidRPr="00785751">
                <w:rPr>
                  <w:rStyle w:val="Hyperlink"/>
                  <w:sz w:val="15"/>
                  <w:szCs w:val="15"/>
                  <w:lang w:eastAsia="en-GB"/>
                </w:rPr>
                <w:t>https://www.bankofengland.co.uk/-/media/boe/files/prudential-regulation/consultation-paper/2021/march/ps721.pdf?la=en&amp;hash=6C70BEE48B89D7965D43894DB848FC41CD5EC6C0</w:t>
              </w:r>
            </w:hyperlink>
            <w:r w:rsidR="00DB7039" w:rsidRPr="00785751">
              <w:rPr>
                <w:sz w:val="15"/>
                <w:szCs w:val="15"/>
                <w:lang w:eastAsia="en-GB"/>
              </w:rPr>
              <w:t xml:space="preserve"> </w:t>
            </w:r>
          </w:p>
        </w:tc>
        <w:tc>
          <w:tcPr>
            <w:tcW w:w="845" w:type="pct"/>
            <w:shd w:val="clear" w:color="auto" w:fill="FFFFFF"/>
          </w:tcPr>
          <w:p w14:paraId="385DCF16" w14:textId="77777777" w:rsidR="00DB7039" w:rsidRPr="00785751" w:rsidRDefault="00DB7039" w:rsidP="00DB7039">
            <w:pPr>
              <w:jc w:val="left"/>
              <w:rPr>
                <w:sz w:val="15"/>
                <w:szCs w:val="15"/>
                <w:lang w:eastAsia="en-GB"/>
              </w:rPr>
            </w:pPr>
            <w:r w:rsidRPr="00785751">
              <w:rPr>
                <w:sz w:val="15"/>
                <w:szCs w:val="15"/>
                <w:lang w:eastAsia="en-GB"/>
              </w:rPr>
              <w:t>Published 29 March 2021</w:t>
            </w:r>
          </w:p>
        </w:tc>
        <w:tc>
          <w:tcPr>
            <w:tcW w:w="360" w:type="pct"/>
            <w:shd w:val="clear" w:color="auto" w:fill="auto"/>
          </w:tcPr>
          <w:p w14:paraId="01DE4667"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4CE8AE2" w14:textId="77777777" w:rsidTr="008560CC">
        <w:tblPrEx>
          <w:tblCellMar>
            <w:left w:w="108" w:type="dxa"/>
            <w:right w:w="108" w:type="dxa"/>
          </w:tblCellMar>
        </w:tblPrEx>
        <w:tc>
          <w:tcPr>
            <w:tcW w:w="1397" w:type="pct"/>
            <w:shd w:val="clear" w:color="auto" w:fill="FFFFFF"/>
          </w:tcPr>
          <w:p w14:paraId="6D3ECC02" w14:textId="77777777" w:rsidR="00DB7039" w:rsidRPr="00785751" w:rsidRDefault="00DB7039" w:rsidP="00DB7039">
            <w:pPr>
              <w:jc w:val="left"/>
              <w:rPr>
                <w:sz w:val="15"/>
                <w:szCs w:val="15"/>
                <w:lang w:eastAsia="en-GB"/>
              </w:rPr>
            </w:pPr>
            <w:r w:rsidRPr="00785751">
              <w:rPr>
                <w:sz w:val="15"/>
                <w:szCs w:val="15"/>
                <w:lang w:eastAsia="en-GB"/>
              </w:rPr>
              <w:t xml:space="preserve">The </w:t>
            </w:r>
            <w:bookmarkStart w:id="206" w:name="_Hlk73462987"/>
            <w:r w:rsidRPr="00785751">
              <w:rPr>
                <w:sz w:val="15"/>
                <w:szCs w:val="15"/>
                <w:lang w:eastAsia="en-GB"/>
              </w:rPr>
              <w:t xml:space="preserve">Financial Conduct Authority (FCA) published new measures, which set out the authority's </w:t>
            </w:r>
            <w:r w:rsidRPr="00785751">
              <w:rPr>
                <w:sz w:val="15"/>
                <w:szCs w:val="15"/>
                <w:lang w:eastAsia="en-GB"/>
              </w:rPr>
              <w:lastRenderedPageBreak/>
              <w:t xml:space="preserve">approach to the authorisation and supervision of international firms and the circumstances in which they may need to establish a UK subsidiary rather than a branch. The FCA indicates that relevant banks (and insurers), as dual-regulated firms, should consider the document as the authority will provide consent to any authorisation applications that they submit to the Prudential Regulation Authority (PRA). </w:t>
            </w:r>
            <w:bookmarkEnd w:id="206"/>
          </w:p>
          <w:p w14:paraId="1D2564E3" w14:textId="77777777" w:rsidR="00DB7039" w:rsidRPr="00785751" w:rsidRDefault="00DB7039" w:rsidP="00DB7039">
            <w:pPr>
              <w:jc w:val="left"/>
              <w:rPr>
                <w:sz w:val="15"/>
                <w:szCs w:val="15"/>
                <w:lang w:eastAsia="en-GB"/>
              </w:rPr>
            </w:pPr>
          </w:p>
        </w:tc>
        <w:tc>
          <w:tcPr>
            <w:tcW w:w="401" w:type="pct"/>
            <w:shd w:val="clear" w:color="auto" w:fill="FFFFFF"/>
          </w:tcPr>
          <w:p w14:paraId="3E9C0B31"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3</w:t>
            </w:r>
          </w:p>
        </w:tc>
        <w:tc>
          <w:tcPr>
            <w:tcW w:w="639" w:type="pct"/>
            <w:shd w:val="clear" w:color="auto" w:fill="FFFFFF"/>
          </w:tcPr>
          <w:p w14:paraId="03662F85"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0239B732" w14:textId="6FFFDD49" w:rsidR="00DB7039" w:rsidRPr="00785751" w:rsidRDefault="00DB7039" w:rsidP="00DB7039">
            <w:pPr>
              <w:jc w:val="left"/>
              <w:rPr>
                <w:sz w:val="15"/>
                <w:szCs w:val="15"/>
                <w:lang w:eastAsia="en-GB"/>
              </w:rPr>
            </w:pPr>
            <w:r w:rsidRPr="00785751">
              <w:rPr>
                <w:sz w:val="15"/>
                <w:szCs w:val="15"/>
                <w:lang w:eastAsia="en-GB"/>
              </w:rPr>
              <w:t>Financial Conduct Authority Handbook</w:t>
            </w:r>
            <w:r w:rsidR="00E1385D" w:rsidRPr="00785751">
              <w:rPr>
                <w:sz w:val="15"/>
                <w:szCs w:val="15"/>
                <w:lang w:eastAsia="en-GB"/>
              </w:rPr>
              <w:t>.</w:t>
            </w:r>
          </w:p>
          <w:p w14:paraId="7B359D47" w14:textId="77777777" w:rsidR="00DB7039" w:rsidRPr="00785751" w:rsidRDefault="00DB7039" w:rsidP="00DB7039">
            <w:pPr>
              <w:jc w:val="left"/>
              <w:rPr>
                <w:sz w:val="15"/>
                <w:szCs w:val="15"/>
                <w:lang w:eastAsia="en-GB"/>
              </w:rPr>
            </w:pPr>
          </w:p>
          <w:p w14:paraId="52DF9BC3" w14:textId="77777777" w:rsidR="00DB7039" w:rsidRPr="00785751" w:rsidRDefault="00DB7039" w:rsidP="00DB7039">
            <w:pPr>
              <w:jc w:val="left"/>
              <w:rPr>
                <w:sz w:val="15"/>
                <w:szCs w:val="15"/>
                <w:lang w:eastAsia="en-GB"/>
              </w:rPr>
            </w:pPr>
            <w:r w:rsidRPr="00785751">
              <w:rPr>
                <w:sz w:val="15"/>
                <w:szCs w:val="15"/>
                <w:lang w:eastAsia="en-GB"/>
              </w:rPr>
              <w:lastRenderedPageBreak/>
              <w:t>Viewed at:</w:t>
            </w:r>
          </w:p>
          <w:p w14:paraId="6767790E" w14:textId="77777777" w:rsidR="00DB7039" w:rsidRPr="00785751" w:rsidRDefault="00A31855" w:rsidP="00DB7039">
            <w:pPr>
              <w:jc w:val="left"/>
              <w:rPr>
                <w:sz w:val="15"/>
                <w:szCs w:val="15"/>
                <w:lang w:eastAsia="en-GB"/>
              </w:rPr>
            </w:pPr>
            <w:hyperlink r:id="rId221" w:history="1">
              <w:r w:rsidR="00DB7039" w:rsidRPr="00785751">
                <w:rPr>
                  <w:rStyle w:val="Hyperlink"/>
                  <w:sz w:val="15"/>
                  <w:szCs w:val="15"/>
                  <w:lang w:eastAsia="en-GB"/>
                </w:rPr>
                <w:t>https://www.fca.org.uk/publication/corporate/approach-to-international-firms.pdf</w:t>
              </w:r>
            </w:hyperlink>
            <w:r w:rsidR="00DB7039" w:rsidRPr="00785751">
              <w:rPr>
                <w:sz w:val="15"/>
                <w:szCs w:val="15"/>
                <w:lang w:eastAsia="en-GB"/>
              </w:rPr>
              <w:t xml:space="preserve"> </w:t>
            </w:r>
          </w:p>
          <w:p w14:paraId="079BF989" w14:textId="77777777" w:rsidR="00DB7039" w:rsidRPr="00785751" w:rsidRDefault="00DB7039" w:rsidP="00DB7039">
            <w:pPr>
              <w:jc w:val="left"/>
              <w:rPr>
                <w:sz w:val="15"/>
                <w:szCs w:val="15"/>
                <w:lang w:eastAsia="en-GB"/>
              </w:rPr>
            </w:pPr>
          </w:p>
        </w:tc>
        <w:tc>
          <w:tcPr>
            <w:tcW w:w="845" w:type="pct"/>
            <w:shd w:val="clear" w:color="auto" w:fill="FFFFFF"/>
          </w:tcPr>
          <w:p w14:paraId="05C0C262" w14:textId="77777777" w:rsidR="00DB7039" w:rsidRPr="00785751" w:rsidRDefault="00DB7039" w:rsidP="00DB7039">
            <w:pPr>
              <w:jc w:val="left"/>
              <w:rPr>
                <w:sz w:val="15"/>
                <w:szCs w:val="15"/>
                <w:lang w:eastAsia="en-GB"/>
              </w:rPr>
            </w:pPr>
            <w:r w:rsidRPr="00785751">
              <w:rPr>
                <w:sz w:val="15"/>
                <w:szCs w:val="15"/>
                <w:lang w:eastAsia="en-GB"/>
              </w:rPr>
              <w:lastRenderedPageBreak/>
              <w:t>Issued February 2021</w:t>
            </w:r>
          </w:p>
        </w:tc>
        <w:tc>
          <w:tcPr>
            <w:tcW w:w="360" w:type="pct"/>
            <w:shd w:val="clear" w:color="auto" w:fill="auto"/>
          </w:tcPr>
          <w:p w14:paraId="4EEDD343"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F451CEC" w14:textId="77777777" w:rsidTr="008560CC">
        <w:tblPrEx>
          <w:tblCellMar>
            <w:left w:w="108" w:type="dxa"/>
            <w:right w:w="108" w:type="dxa"/>
          </w:tblCellMar>
        </w:tblPrEx>
        <w:tc>
          <w:tcPr>
            <w:tcW w:w="1397" w:type="pct"/>
            <w:shd w:val="clear" w:color="auto" w:fill="FFFFFF"/>
          </w:tcPr>
          <w:p w14:paraId="52B2B5E6" w14:textId="2DD34820" w:rsidR="00DB7039" w:rsidRPr="00785751" w:rsidRDefault="00DB7039" w:rsidP="00DB7039">
            <w:pPr>
              <w:jc w:val="left"/>
              <w:rPr>
                <w:sz w:val="15"/>
                <w:szCs w:val="15"/>
                <w:lang w:eastAsia="en-GB"/>
              </w:rPr>
            </w:pPr>
            <w:r w:rsidRPr="00785751">
              <w:rPr>
                <w:sz w:val="15"/>
                <w:szCs w:val="15"/>
                <w:lang w:eastAsia="en-GB"/>
              </w:rPr>
              <w:t>The Cross-Border Payments Regulation (EC) No</w:t>
            </w:r>
            <w:r w:rsidR="00E1385D" w:rsidRPr="00785751">
              <w:rPr>
                <w:sz w:val="15"/>
                <w:szCs w:val="15"/>
                <w:lang w:eastAsia="en-GB"/>
              </w:rPr>
              <w:t>. </w:t>
            </w:r>
            <w:r w:rsidRPr="00785751">
              <w:rPr>
                <w:sz w:val="15"/>
                <w:szCs w:val="15"/>
                <w:lang w:eastAsia="en-GB"/>
              </w:rPr>
              <w:t xml:space="preserve">924/2009 (CBPR, as amended by the Amending Regulation) was </w:t>
            </w:r>
            <w:r w:rsidR="00E1385D" w:rsidRPr="00785751">
              <w:rPr>
                <w:sz w:val="15"/>
                <w:szCs w:val="15"/>
                <w:lang w:eastAsia="en-GB"/>
              </w:rPr>
              <w:t>"</w:t>
            </w:r>
            <w:r w:rsidRPr="00785751">
              <w:rPr>
                <w:sz w:val="15"/>
                <w:szCs w:val="15"/>
                <w:lang w:eastAsia="en-GB"/>
              </w:rPr>
              <w:t>on-shored</w:t>
            </w:r>
            <w:r w:rsidR="00E1385D" w:rsidRPr="00785751">
              <w:rPr>
                <w:sz w:val="15"/>
                <w:szCs w:val="15"/>
                <w:lang w:eastAsia="en-GB"/>
              </w:rPr>
              <w:t>"</w:t>
            </w:r>
            <w:r w:rsidRPr="00785751">
              <w:rPr>
                <w:sz w:val="15"/>
                <w:szCs w:val="15"/>
                <w:lang w:eastAsia="en-GB"/>
              </w:rPr>
              <w:t xml:space="preserve"> into UK law following the end of the Brexit transition period, with amendments. Only the new transparency requirements on currency conversion charges under Article 3a and Article 3b (as inserted by the Amending Regulation) are retained. This means that the equality of charges requirements </w:t>
            </w:r>
            <w:proofErr w:type="gramStart"/>
            <w:r w:rsidRPr="00785751">
              <w:rPr>
                <w:sz w:val="15"/>
                <w:szCs w:val="15"/>
                <w:lang w:eastAsia="en-GB"/>
              </w:rPr>
              <w:t>are</w:t>
            </w:r>
            <w:proofErr w:type="gramEnd"/>
            <w:r w:rsidRPr="00785751">
              <w:rPr>
                <w:sz w:val="15"/>
                <w:szCs w:val="15"/>
                <w:lang w:eastAsia="en-GB"/>
              </w:rPr>
              <w:t xml:space="preserve"> not part of the UK CBPR regime.</w:t>
            </w:r>
          </w:p>
          <w:p w14:paraId="2CF9226E" w14:textId="77777777" w:rsidR="00DB7039" w:rsidRPr="00785751" w:rsidRDefault="00DB7039" w:rsidP="00DB7039">
            <w:pPr>
              <w:jc w:val="left"/>
              <w:rPr>
                <w:sz w:val="15"/>
                <w:szCs w:val="15"/>
                <w:lang w:eastAsia="en-GB"/>
              </w:rPr>
            </w:pPr>
          </w:p>
        </w:tc>
        <w:tc>
          <w:tcPr>
            <w:tcW w:w="401" w:type="pct"/>
            <w:shd w:val="clear" w:color="auto" w:fill="FFFFFF"/>
          </w:tcPr>
          <w:p w14:paraId="6CAAA2AF"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FFFFFF"/>
          </w:tcPr>
          <w:p w14:paraId="693013C6"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74738B09" w14:textId="45D93E38" w:rsidR="00DB7039" w:rsidRPr="00785751" w:rsidRDefault="00DB7039" w:rsidP="00DB7039">
            <w:pPr>
              <w:jc w:val="left"/>
              <w:rPr>
                <w:sz w:val="15"/>
                <w:szCs w:val="15"/>
                <w:lang w:eastAsia="en-GB"/>
              </w:rPr>
            </w:pPr>
            <w:r w:rsidRPr="00785751">
              <w:rPr>
                <w:sz w:val="15"/>
                <w:szCs w:val="15"/>
                <w:lang w:eastAsia="en-GB"/>
              </w:rPr>
              <w:t>UK Cross-Border Payments Regulation</w:t>
            </w:r>
            <w:r w:rsidR="00E1385D" w:rsidRPr="00785751">
              <w:rPr>
                <w:sz w:val="15"/>
                <w:szCs w:val="15"/>
                <w:lang w:eastAsia="en-GB"/>
              </w:rPr>
              <w:t>.</w:t>
            </w:r>
          </w:p>
          <w:p w14:paraId="0FA9DEFE" w14:textId="77777777" w:rsidR="00DB7039" w:rsidRPr="00785751" w:rsidRDefault="00DB7039" w:rsidP="00DB7039">
            <w:pPr>
              <w:jc w:val="left"/>
              <w:rPr>
                <w:sz w:val="15"/>
                <w:szCs w:val="15"/>
                <w:lang w:eastAsia="en-GB"/>
              </w:rPr>
            </w:pPr>
          </w:p>
          <w:p w14:paraId="02DC8088"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03B951B" w14:textId="77777777" w:rsidR="00DB7039" w:rsidRPr="00785751" w:rsidRDefault="00A31855" w:rsidP="00DB7039">
            <w:pPr>
              <w:jc w:val="left"/>
              <w:rPr>
                <w:sz w:val="15"/>
                <w:szCs w:val="15"/>
                <w:lang w:eastAsia="en-GB"/>
              </w:rPr>
            </w:pPr>
            <w:hyperlink r:id="rId222" w:history="1">
              <w:r w:rsidR="00DB7039" w:rsidRPr="00785751">
                <w:rPr>
                  <w:rStyle w:val="Hyperlink"/>
                  <w:sz w:val="15"/>
                  <w:szCs w:val="15"/>
                  <w:lang w:eastAsia="en-GB"/>
                </w:rPr>
                <w:t>https://www.lexology.com/library/detail.aspx?g=ba2105fb-c321-4101-bd45-b1535ac4dd21</w:t>
              </w:r>
            </w:hyperlink>
            <w:r w:rsidR="00DB7039" w:rsidRPr="00785751">
              <w:rPr>
                <w:sz w:val="15"/>
                <w:szCs w:val="15"/>
                <w:lang w:eastAsia="en-GB"/>
              </w:rPr>
              <w:t xml:space="preserve"> </w:t>
            </w:r>
          </w:p>
        </w:tc>
        <w:tc>
          <w:tcPr>
            <w:tcW w:w="845" w:type="pct"/>
            <w:shd w:val="clear" w:color="auto" w:fill="FFFFFF"/>
          </w:tcPr>
          <w:p w14:paraId="68D41363" w14:textId="77777777" w:rsidR="00DB7039" w:rsidRPr="00785751" w:rsidRDefault="00DB7039" w:rsidP="00DB7039">
            <w:pPr>
              <w:jc w:val="left"/>
              <w:rPr>
                <w:sz w:val="15"/>
                <w:szCs w:val="15"/>
                <w:lang w:eastAsia="en-GB"/>
              </w:rPr>
            </w:pPr>
            <w:r w:rsidRPr="00785751">
              <w:rPr>
                <w:sz w:val="15"/>
                <w:szCs w:val="15"/>
                <w:lang w:eastAsia="en-GB"/>
              </w:rPr>
              <w:t>1 January 2021</w:t>
            </w:r>
          </w:p>
        </w:tc>
        <w:tc>
          <w:tcPr>
            <w:tcW w:w="360" w:type="pct"/>
            <w:shd w:val="clear" w:color="auto" w:fill="auto"/>
          </w:tcPr>
          <w:p w14:paraId="2AF8A0FF"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172DB934" w14:textId="77777777" w:rsidTr="00DB7039">
        <w:tc>
          <w:tcPr>
            <w:tcW w:w="5000" w:type="pct"/>
            <w:gridSpan w:val="6"/>
            <w:shd w:val="clear" w:color="auto" w:fill="C9DED4"/>
          </w:tcPr>
          <w:p w14:paraId="39734BBF" w14:textId="77777777" w:rsidR="00DB7039" w:rsidRPr="00785751" w:rsidRDefault="00DB7039" w:rsidP="00DB7039">
            <w:pPr>
              <w:keepNext/>
              <w:widowControl w:val="0"/>
              <w:jc w:val="center"/>
              <w:rPr>
                <w:b/>
                <w:sz w:val="15"/>
                <w:szCs w:val="15"/>
                <w:lang w:eastAsia="en-GB"/>
              </w:rPr>
            </w:pPr>
            <w:r w:rsidRPr="00785751">
              <w:rPr>
                <w:b/>
                <w:sz w:val="15"/>
                <w:szCs w:val="15"/>
                <w:lang w:eastAsia="en-GB"/>
              </w:rPr>
              <w:t>United States</w:t>
            </w:r>
          </w:p>
        </w:tc>
      </w:tr>
      <w:tr w:rsidR="00DB7039" w:rsidRPr="00785751" w14:paraId="18E32FC9" w14:textId="77777777" w:rsidTr="008560CC">
        <w:tblPrEx>
          <w:tblCellMar>
            <w:left w:w="108" w:type="dxa"/>
            <w:right w:w="108" w:type="dxa"/>
          </w:tblCellMar>
        </w:tblPrEx>
        <w:tc>
          <w:tcPr>
            <w:tcW w:w="1397" w:type="pct"/>
            <w:shd w:val="clear" w:color="auto" w:fill="FFFFFF"/>
          </w:tcPr>
          <w:p w14:paraId="5026B90F" w14:textId="77777777" w:rsidR="00DB7039" w:rsidRPr="00785751" w:rsidRDefault="00DB7039" w:rsidP="00DB7039">
            <w:pPr>
              <w:jc w:val="left"/>
              <w:rPr>
                <w:sz w:val="15"/>
                <w:szCs w:val="15"/>
                <w:lang w:eastAsia="en-GB"/>
              </w:rPr>
            </w:pPr>
            <w:r w:rsidRPr="00785751">
              <w:rPr>
                <w:sz w:val="15"/>
                <w:szCs w:val="15"/>
                <w:lang w:eastAsia="en-GB"/>
              </w:rPr>
              <w:t>A new Commodity Futures Trading Commission (CFTC) rule will determine the cross-border application of certain of the CFTC's swaps regulations for swap dealers and major swap participants, including applicable registration thresholds. The rule extends the cross-border approach of the CFTC's 2016 cross-border rule relating to the application of margin requirements for uncleared swaps and harmonizes to a significant degree the CFTC's cross-border approach to swap dealer regulation with the Securities and Exchange Commission's cross-border approach to security-based swap dealer regulation.</w:t>
            </w:r>
          </w:p>
          <w:p w14:paraId="789664FD" w14:textId="77777777" w:rsidR="00DB7039" w:rsidRPr="00785751" w:rsidRDefault="00DB7039" w:rsidP="00DB7039">
            <w:pPr>
              <w:jc w:val="left"/>
              <w:rPr>
                <w:sz w:val="15"/>
                <w:szCs w:val="15"/>
                <w:lang w:eastAsia="en-GB"/>
              </w:rPr>
            </w:pPr>
          </w:p>
        </w:tc>
        <w:tc>
          <w:tcPr>
            <w:tcW w:w="401" w:type="pct"/>
            <w:shd w:val="clear" w:color="auto" w:fill="FFFFFF"/>
          </w:tcPr>
          <w:p w14:paraId="3CAD375F"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FFFFFF"/>
          </w:tcPr>
          <w:p w14:paraId="5C31FBEB" w14:textId="77777777" w:rsidR="00DB7039" w:rsidRPr="00785751" w:rsidRDefault="00DB7039" w:rsidP="00DB7039">
            <w:pPr>
              <w:widowControl w:val="0"/>
              <w:jc w:val="left"/>
              <w:rPr>
                <w:sz w:val="15"/>
                <w:szCs w:val="15"/>
                <w:lang w:eastAsia="en-GB"/>
              </w:rPr>
            </w:pPr>
            <w:r w:rsidRPr="00785751">
              <w:rPr>
                <w:sz w:val="15"/>
                <w:szCs w:val="15"/>
                <w:lang w:eastAsia="en-GB"/>
              </w:rPr>
              <w:t>Financial services</w:t>
            </w:r>
          </w:p>
        </w:tc>
        <w:tc>
          <w:tcPr>
            <w:tcW w:w="1358" w:type="pct"/>
            <w:shd w:val="clear" w:color="auto" w:fill="FFFFFF"/>
          </w:tcPr>
          <w:p w14:paraId="049A605C" w14:textId="1D82B291" w:rsidR="00DB7039" w:rsidRPr="00785751" w:rsidRDefault="00DB7039" w:rsidP="00DB7039">
            <w:pPr>
              <w:jc w:val="left"/>
              <w:rPr>
                <w:sz w:val="15"/>
                <w:szCs w:val="15"/>
                <w:lang w:eastAsia="en-GB"/>
              </w:rPr>
            </w:pPr>
            <w:r w:rsidRPr="00785751">
              <w:rPr>
                <w:sz w:val="15"/>
                <w:szCs w:val="15"/>
                <w:lang w:eastAsia="en-GB"/>
              </w:rPr>
              <w:t>Cross-Border Application of the Registration Thresholds and Certain Requirements Applicable to Swap Dealers and Major Swap Participants</w:t>
            </w:r>
            <w:r w:rsidR="00E1385D" w:rsidRPr="00785751">
              <w:rPr>
                <w:sz w:val="15"/>
                <w:szCs w:val="15"/>
                <w:lang w:eastAsia="en-GB"/>
              </w:rPr>
              <w:t>.</w:t>
            </w:r>
          </w:p>
          <w:p w14:paraId="316F51CF" w14:textId="77777777" w:rsidR="00DB7039" w:rsidRPr="00785751" w:rsidRDefault="00DB7039" w:rsidP="00DB7039">
            <w:pPr>
              <w:jc w:val="left"/>
              <w:rPr>
                <w:sz w:val="15"/>
                <w:szCs w:val="15"/>
                <w:lang w:eastAsia="en-GB"/>
              </w:rPr>
            </w:pPr>
          </w:p>
          <w:p w14:paraId="16A2485F"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ABF13A4" w14:textId="77777777" w:rsidR="00DB7039" w:rsidRPr="00785751" w:rsidRDefault="00A31855" w:rsidP="00DB7039">
            <w:pPr>
              <w:jc w:val="left"/>
              <w:rPr>
                <w:sz w:val="15"/>
                <w:szCs w:val="15"/>
                <w:lang w:eastAsia="en-GB"/>
              </w:rPr>
            </w:pPr>
            <w:hyperlink r:id="rId223" w:history="1">
              <w:r w:rsidR="00DB7039" w:rsidRPr="00785751">
                <w:rPr>
                  <w:rStyle w:val="Hyperlink"/>
                  <w:sz w:val="15"/>
                  <w:szCs w:val="15"/>
                  <w:lang w:eastAsia="en-GB"/>
                </w:rPr>
                <w:t>https://www.cftc.gov/sites/default/files/2020/09/2020-16489a.pdf?utm_source=govdelivery</w:t>
              </w:r>
            </w:hyperlink>
          </w:p>
        </w:tc>
        <w:tc>
          <w:tcPr>
            <w:tcW w:w="845" w:type="pct"/>
            <w:shd w:val="clear" w:color="auto" w:fill="FFFFFF"/>
          </w:tcPr>
          <w:p w14:paraId="3F615E15" w14:textId="77777777" w:rsidR="00DB7039" w:rsidRPr="00785751" w:rsidRDefault="00DB7039" w:rsidP="00DB7039">
            <w:pPr>
              <w:jc w:val="left"/>
              <w:rPr>
                <w:sz w:val="15"/>
                <w:szCs w:val="15"/>
                <w:lang w:eastAsia="en-GB"/>
              </w:rPr>
            </w:pPr>
            <w:r w:rsidRPr="00785751">
              <w:rPr>
                <w:sz w:val="15"/>
                <w:szCs w:val="15"/>
                <w:lang w:eastAsia="en-GB"/>
              </w:rPr>
              <w:t>Effective 13 November 2020</w:t>
            </w:r>
          </w:p>
        </w:tc>
        <w:tc>
          <w:tcPr>
            <w:tcW w:w="360" w:type="pct"/>
            <w:shd w:val="clear" w:color="auto" w:fill="auto"/>
          </w:tcPr>
          <w:p w14:paraId="15632DDD" w14:textId="77777777" w:rsidR="00DB7039" w:rsidRPr="00785751" w:rsidRDefault="00DB7039" w:rsidP="00DB7039">
            <w:pPr>
              <w:widowControl w:val="0"/>
              <w:jc w:val="center"/>
              <w:rPr>
                <w:sz w:val="15"/>
                <w:szCs w:val="15"/>
                <w:lang w:val="en-US"/>
              </w:rPr>
            </w:pPr>
            <w:r w:rsidRPr="00785751">
              <w:rPr>
                <w:sz w:val="15"/>
                <w:szCs w:val="15"/>
                <w:lang w:val="en-US"/>
              </w:rPr>
              <w:t>YES</w:t>
            </w:r>
          </w:p>
        </w:tc>
      </w:tr>
      <w:tr w:rsidR="00DB7039" w:rsidRPr="00785751" w14:paraId="29ADCDA8" w14:textId="77777777" w:rsidTr="00DB7039">
        <w:tc>
          <w:tcPr>
            <w:tcW w:w="5000" w:type="pct"/>
            <w:gridSpan w:val="6"/>
            <w:shd w:val="clear" w:color="auto" w:fill="C9DED4"/>
          </w:tcPr>
          <w:p w14:paraId="5EACE3D8" w14:textId="77777777" w:rsidR="00DB7039" w:rsidRPr="00785751" w:rsidRDefault="00DB7039" w:rsidP="00DB7039">
            <w:pPr>
              <w:keepNext/>
              <w:widowControl w:val="0"/>
              <w:jc w:val="center"/>
              <w:rPr>
                <w:b/>
                <w:sz w:val="15"/>
                <w:szCs w:val="15"/>
                <w:lang w:eastAsia="en-GB"/>
              </w:rPr>
            </w:pPr>
            <w:r w:rsidRPr="00785751">
              <w:rPr>
                <w:b/>
                <w:sz w:val="15"/>
                <w:szCs w:val="15"/>
                <w:lang w:eastAsia="en-GB"/>
              </w:rPr>
              <w:t>Viet Nam</w:t>
            </w:r>
          </w:p>
        </w:tc>
      </w:tr>
      <w:tr w:rsidR="00DB7039" w:rsidRPr="00785751" w14:paraId="0EC4A910" w14:textId="77777777" w:rsidTr="008560CC">
        <w:tblPrEx>
          <w:tblCellMar>
            <w:left w:w="108" w:type="dxa"/>
            <w:right w:w="108" w:type="dxa"/>
          </w:tblCellMar>
        </w:tblPrEx>
        <w:tc>
          <w:tcPr>
            <w:tcW w:w="1397" w:type="pct"/>
            <w:shd w:val="clear" w:color="auto" w:fill="FFFFFF"/>
          </w:tcPr>
          <w:p w14:paraId="0BB766FF" w14:textId="77777777" w:rsidR="00DB7039" w:rsidRPr="00785751" w:rsidRDefault="00DB7039" w:rsidP="00DB7039">
            <w:pPr>
              <w:jc w:val="left"/>
              <w:rPr>
                <w:sz w:val="15"/>
                <w:szCs w:val="15"/>
                <w:lang w:eastAsia="en-GB"/>
              </w:rPr>
            </w:pPr>
            <w:r w:rsidRPr="00785751">
              <w:rPr>
                <w:sz w:val="15"/>
                <w:szCs w:val="15"/>
                <w:lang w:eastAsia="en-GB"/>
              </w:rPr>
              <w:t>The State Bank of Vietnam (SBV) issued a measure guiding the implementation of foreign currency (FX) transactions on the FX market of credit institutions authorized to engage in such activities ("authorised credit institutions").</w:t>
            </w:r>
          </w:p>
        </w:tc>
        <w:tc>
          <w:tcPr>
            <w:tcW w:w="401" w:type="pct"/>
            <w:shd w:val="clear" w:color="auto" w:fill="FFFFFF"/>
          </w:tcPr>
          <w:p w14:paraId="15F70A9F"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FFFFFF"/>
          </w:tcPr>
          <w:p w14:paraId="415F4244" w14:textId="77777777" w:rsidR="00DB7039" w:rsidRPr="00785751" w:rsidRDefault="00DB7039" w:rsidP="00DB7039">
            <w:pPr>
              <w:widowControl w:val="0"/>
              <w:jc w:val="left"/>
              <w:rPr>
                <w:sz w:val="15"/>
                <w:szCs w:val="15"/>
                <w:lang w:eastAsia="en-GB"/>
              </w:rPr>
            </w:pPr>
            <w:r w:rsidRPr="00785751">
              <w:rPr>
                <w:sz w:val="15"/>
                <w:szCs w:val="15"/>
                <w:lang w:eastAsia="en-GB"/>
              </w:rPr>
              <w:t>Banking services</w:t>
            </w:r>
          </w:p>
        </w:tc>
        <w:tc>
          <w:tcPr>
            <w:tcW w:w="1358" w:type="pct"/>
            <w:shd w:val="clear" w:color="auto" w:fill="FFFFFF"/>
          </w:tcPr>
          <w:p w14:paraId="7E7DEFA2" w14:textId="3A092E55" w:rsidR="00DB7039" w:rsidRPr="00785751" w:rsidRDefault="00DB7039" w:rsidP="00DB7039">
            <w:pPr>
              <w:jc w:val="left"/>
              <w:rPr>
                <w:sz w:val="15"/>
                <w:szCs w:val="15"/>
              </w:rPr>
            </w:pPr>
            <w:r w:rsidRPr="00785751">
              <w:rPr>
                <w:sz w:val="15"/>
                <w:szCs w:val="15"/>
              </w:rPr>
              <w:t>Circular No. 02/2021/TT-NHNN on Guiding Forex Transactions of Licensed Credit Institutions in Forex Market</w:t>
            </w:r>
            <w:r w:rsidR="00E1385D" w:rsidRPr="00785751">
              <w:rPr>
                <w:sz w:val="15"/>
                <w:szCs w:val="15"/>
              </w:rPr>
              <w:t>.</w:t>
            </w:r>
          </w:p>
          <w:p w14:paraId="405F1E40" w14:textId="77777777" w:rsidR="00DB7039" w:rsidRPr="00785751" w:rsidRDefault="00DB7039" w:rsidP="00DB7039">
            <w:pPr>
              <w:jc w:val="left"/>
              <w:rPr>
                <w:sz w:val="15"/>
                <w:szCs w:val="15"/>
              </w:rPr>
            </w:pPr>
          </w:p>
          <w:p w14:paraId="1C185598" w14:textId="77777777" w:rsidR="00DB7039" w:rsidRPr="00785751" w:rsidRDefault="00DB7039" w:rsidP="00DB7039">
            <w:pPr>
              <w:jc w:val="left"/>
              <w:rPr>
                <w:sz w:val="15"/>
                <w:szCs w:val="15"/>
              </w:rPr>
            </w:pPr>
            <w:r w:rsidRPr="00785751">
              <w:rPr>
                <w:sz w:val="15"/>
                <w:szCs w:val="15"/>
              </w:rPr>
              <w:t xml:space="preserve">Viewed at: </w:t>
            </w:r>
          </w:p>
          <w:p w14:paraId="6C98619D" w14:textId="77777777" w:rsidR="00DB7039" w:rsidRPr="00785751" w:rsidRDefault="00A31855" w:rsidP="00DB7039">
            <w:pPr>
              <w:jc w:val="left"/>
              <w:rPr>
                <w:rStyle w:val="Hyperlink"/>
                <w:sz w:val="15"/>
                <w:szCs w:val="15"/>
              </w:rPr>
            </w:pPr>
            <w:hyperlink r:id="rId224" w:anchor="%40%3F_afrLoop%3D21720229457605297%26centerWidth%3D100%2525%26leftWidth%3D0%2525%26rightWidth%3D0%2525%26showFooter%3Dfalse%26showHeader%3Dfalse%26_adf.ctrl-state%3D160yuqw30n_4" w:history="1">
              <w:r w:rsidR="00DB7039" w:rsidRPr="00785751">
                <w:rPr>
                  <w:rStyle w:val="Hyperlink"/>
                  <w:sz w:val="15"/>
                  <w:szCs w:val="15"/>
                </w:rPr>
                <w:t>https://www.sbv.gov.vn/webcenter/portal/m_en/home/sbv/prerel/otherpre?_afrLoop=21720229457605297#%40%3F_afrLoop%3D2172022945</w:t>
              </w:r>
              <w:r w:rsidR="00DB7039" w:rsidRPr="00785751">
                <w:rPr>
                  <w:rStyle w:val="Hyperlink"/>
                  <w:sz w:val="15"/>
                  <w:szCs w:val="15"/>
                </w:rPr>
                <w:lastRenderedPageBreak/>
                <w:t>7605297%26centerWidth%3D100%2525%26leftWidth%3D0%2525%26rightWidth%3D0%2525%26showFooter%3Dfalse%26showHeader%3Dfalse%26_adf.ctrl-state%3D160yuqw30n_4</w:t>
              </w:r>
            </w:hyperlink>
          </w:p>
          <w:p w14:paraId="2CE5A31F" w14:textId="77777777" w:rsidR="00DB7039" w:rsidRPr="00785751" w:rsidRDefault="00DB7039" w:rsidP="00DB7039">
            <w:pPr>
              <w:jc w:val="left"/>
              <w:rPr>
                <w:sz w:val="15"/>
                <w:szCs w:val="15"/>
                <w:lang w:eastAsia="en-GB"/>
              </w:rPr>
            </w:pPr>
          </w:p>
        </w:tc>
        <w:tc>
          <w:tcPr>
            <w:tcW w:w="845" w:type="pct"/>
            <w:shd w:val="clear" w:color="auto" w:fill="FFFFFF"/>
          </w:tcPr>
          <w:p w14:paraId="00AFA313" w14:textId="77777777" w:rsidR="00DB7039" w:rsidRPr="00785751" w:rsidRDefault="00DB7039" w:rsidP="00DB7039">
            <w:pPr>
              <w:jc w:val="left"/>
              <w:rPr>
                <w:sz w:val="15"/>
                <w:szCs w:val="15"/>
                <w:lang w:eastAsia="en-GB"/>
              </w:rPr>
            </w:pPr>
            <w:r w:rsidRPr="00785751">
              <w:rPr>
                <w:sz w:val="15"/>
                <w:szCs w:val="15"/>
                <w:lang w:eastAsia="en-GB"/>
              </w:rPr>
              <w:lastRenderedPageBreak/>
              <w:t>Effective 17 May 2021</w:t>
            </w:r>
          </w:p>
        </w:tc>
        <w:tc>
          <w:tcPr>
            <w:tcW w:w="360" w:type="pct"/>
            <w:shd w:val="clear" w:color="auto" w:fill="auto"/>
          </w:tcPr>
          <w:p w14:paraId="6D0FB5F7" w14:textId="77777777" w:rsidR="00DB7039" w:rsidRPr="00785751" w:rsidRDefault="00DB7039" w:rsidP="00DB7039">
            <w:pPr>
              <w:widowControl w:val="0"/>
              <w:jc w:val="center"/>
              <w:rPr>
                <w:sz w:val="15"/>
                <w:szCs w:val="15"/>
                <w:lang w:val="en-US"/>
              </w:rPr>
            </w:pPr>
          </w:p>
        </w:tc>
      </w:tr>
      <w:tr w:rsidR="00DB7039" w:rsidRPr="00785751" w14:paraId="10744C28" w14:textId="77777777" w:rsidTr="00DB7039">
        <w:tc>
          <w:tcPr>
            <w:tcW w:w="5000" w:type="pct"/>
            <w:gridSpan w:val="6"/>
            <w:shd w:val="clear" w:color="auto" w:fill="FFFFFF"/>
          </w:tcPr>
          <w:p w14:paraId="29969239" w14:textId="77777777" w:rsidR="00DB7039" w:rsidRPr="00785751" w:rsidRDefault="00DB7039" w:rsidP="003C3F63">
            <w:pPr>
              <w:keepNext/>
              <w:jc w:val="center"/>
              <w:rPr>
                <w:b/>
                <w:sz w:val="15"/>
                <w:szCs w:val="15"/>
                <w:lang w:eastAsia="en-GB"/>
              </w:rPr>
            </w:pPr>
            <w:r w:rsidRPr="00785751">
              <w:rPr>
                <w:b/>
                <w:sz w:val="15"/>
                <w:szCs w:val="15"/>
                <w:lang w:eastAsia="en-GB"/>
              </w:rPr>
              <w:t>TOURISM AND TRAVEL RELATED SERVICES</w:t>
            </w:r>
          </w:p>
        </w:tc>
      </w:tr>
      <w:tr w:rsidR="00DB7039" w:rsidRPr="00785751" w14:paraId="3510D8FB" w14:textId="77777777" w:rsidTr="00DB7039">
        <w:tc>
          <w:tcPr>
            <w:tcW w:w="5000" w:type="pct"/>
            <w:gridSpan w:val="6"/>
            <w:shd w:val="clear" w:color="auto" w:fill="C9DED4"/>
          </w:tcPr>
          <w:p w14:paraId="589A5DE4" w14:textId="77777777" w:rsidR="00DB7039" w:rsidRPr="00785751" w:rsidRDefault="00DB7039" w:rsidP="00DB7039">
            <w:pPr>
              <w:keepNext/>
              <w:widowControl w:val="0"/>
              <w:jc w:val="center"/>
              <w:rPr>
                <w:b/>
                <w:sz w:val="15"/>
                <w:szCs w:val="15"/>
                <w:lang w:eastAsia="en-GB"/>
              </w:rPr>
            </w:pPr>
            <w:r w:rsidRPr="00785751">
              <w:rPr>
                <w:b/>
                <w:sz w:val="15"/>
                <w:szCs w:val="15"/>
                <w:lang w:eastAsia="en-GB"/>
              </w:rPr>
              <w:t>Albania</w:t>
            </w:r>
          </w:p>
        </w:tc>
      </w:tr>
      <w:tr w:rsidR="00DB7039" w:rsidRPr="00785751" w14:paraId="6E268466" w14:textId="77777777" w:rsidTr="008560CC">
        <w:tc>
          <w:tcPr>
            <w:tcW w:w="1397" w:type="pct"/>
            <w:shd w:val="clear" w:color="auto" w:fill="auto"/>
          </w:tcPr>
          <w:p w14:paraId="6260F743" w14:textId="77777777" w:rsidR="00DB7039" w:rsidRPr="00785751" w:rsidRDefault="00DB7039" w:rsidP="00DB7039">
            <w:pPr>
              <w:jc w:val="left"/>
              <w:rPr>
                <w:sz w:val="15"/>
                <w:szCs w:val="15"/>
                <w:lang w:eastAsia="en-GB"/>
              </w:rPr>
            </w:pPr>
            <w:r w:rsidRPr="00785751">
              <w:rPr>
                <w:sz w:val="15"/>
                <w:szCs w:val="15"/>
                <w:lang w:eastAsia="en-GB"/>
              </w:rPr>
              <w:t>The government adopted a number of measures in the area of tourism and travel services These relate for example to the establishment of criteria to operate as a certified maritime tourism operators, or improved and simplified procedures for the submission of applications for various activities (tourist guide services, beach stations, hotels)</w:t>
            </w:r>
          </w:p>
        </w:tc>
        <w:tc>
          <w:tcPr>
            <w:tcW w:w="401" w:type="pct"/>
            <w:shd w:val="clear" w:color="auto" w:fill="auto"/>
          </w:tcPr>
          <w:p w14:paraId="3CFABCA0" w14:textId="77777777" w:rsidR="00DB7039" w:rsidRPr="00785751" w:rsidRDefault="00DB7039" w:rsidP="00DB7039">
            <w:pPr>
              <w:widowControl w:val="0"/>
              <w:jc w:val="left"/>
              <w:rPr>
                <w:sz w:val="15"/>
                <w:szCs w:val="15"/>
                <w:lang w:eastAsia="en-GB"/>
              </w:rPr>
            </w:pPr>
            <w:r w:rsidRPr="00785751">
              <w:rPr>
                <w:sz w:val="15"/>
                <w:szCs w:val="15"/>
                <w:lang w:eastAsia="en-GB"/>
              </w:rPr>
              <w:t>Multiple modes</w:t>
            </w:r>
          </w:p>
        </w:tc>
        <w:tc>
          <w:tcPr>
            <w:tcW w:w="639" w:type="pct"/>
            <w:shd w:val="clear" w:color="auto" w:fill="auto"/>
          </w:tcPr>
          <w:p w14:paraId="7A23268E" w14:textId="77777777" w:rsidR="00DB7039" w:rsidRPr="00785751" w:rsidRDefault="00DB7039" w:rsidP="00DB7039">
            <w:pPr>
              <w:widowControl w:val="0"/>
              <w:jc w:val="left"/>
              <w:rPr>
                <w:sz w:val="15"/>
                <w:szCs w:val="15"/>
                <w:lang w:eastAsia="en-GB"/>
              </w:rPr>
            </w:pPr>
            <w:r w:rsidRPr="00785751">
              <w:rPr>
                <w:sz w:val="15"/>
                <w:szCs w:val="15"/>
                <w:lang w:eastAsia="en-GB"/>
              </w:rPr>
              <w:t>Tourism and travel related services</w:t>
            </w:r>
          </w:p>
        </w:tc>
        <w:tc>
          <w:tcPr>
            <w:tcW w:w="1358" w:type="pct"/>
            <w:shd w:val="clear" w:color="auto" w:fill="auto"/>
          </w:tcPr>
          <w:p w14:paraId="318B0D06" w14:textId="641C911B" w:rsidR="00DB7039" w:rsidRPr="00785751" w:rsidRDefault="00DB7039" w:rsidP="00DB7039">
            <w:pPr>
              <w:jc w:val="left"/>
              <w:rPr>
                <w:sz w:val="15"/>
                <w:szCs w:val="15"/>
                <w:lang w:eastAsia="en-GB"/>
              </w:rPr>
            </w:pPr>
            <w:r w:rsidRPr="00785751">
              <w:rPr>
                <w:sz w:val="15"/>
                <w:szCs w:val="15"/>
                <w:lang w:eastAsia="en-GB"/>
              </w:rPr>
              <w:t xml:space="preserve">DCM </w:t>
            </w:r>
            <w:r w:rsidR="00E1385D" w:rsidRPr="00785751">
              <w:rPr>
                <w:sz w:val="15"/>
                <w:szCs w:val="15"/>
                <w:lang w:eastAsia="en-GB"/>
              </w:rPr>
              <w:t xml:space="preserve">No. </w:t>
            </w:r>
            <w:r w:rsidRPr="00785751">
              <w:rPr>
                <w:sz w:val="15"/>
                <w:szCs w:val="15"/>
                <w:lang w:eastAsia="en-GB"/>
              </w:rPr>
              <w:t>845/2020 on the approval of detailed rules for the development of maritime tourism activities carried out through vessels for tourist and entertainment purposes</w:t>
            </w:r>
            <w:r w:rsidR="00E1385D" w:rsidRPr="00785751">
              <w:rPr>
                <w:sz w:val="15"/>
                <w:szCs w:val="15"/>
                <w:lang w:eastAsia="en-GB"/>
              </w:rPr>
              <w:t>.</w:t>
            </w:r>
          </w:p>
          <w:p w14:paraId="3E7F6756" w14:textId="77777777" w:rsidR="00DB7039" w:rsidRPr="00785751" w:rsidRDefault="00DB7039" w:rsidP="00DB7039">
            <w:pPr>
              <w:jc w:val="left"/>
              <w:rPr>
                <w:sz w:val="15"/>
                <w:szCs w:val="15"/>
                <w:lang w:eastAsia="en-GB"/>
              </w:rPr>
            </w:pPr>
          </w:p>
          <w:p w14:paraId="38AC2503" w14:textId="715DAE49" w:rsidR="00DB7039" w:rsidRPr="00785751" w:rsidRDefault="00DB7039" w:rsidP="00DB7039">
            <w:pPr>
              <w:jc w:val="left"/>
              <w:rPr>
                <w:sz w:val="15"/>
                <w:szCs w:val="15"/>
                <w:lang w:eastAsia="en-GB"/>
              </w:rPr>
            </w:pPr>
            <w:r w:rsidRPr="00785751">
              <w:rPr>
                <w:sz w:val="15"/>
                <w:szCs w:val="15"/>
                <w:lang w:eastAsia="en-GB"/>
              </w:rPr>
              <w:t xml:space="preserve">DCM </w:t>
            </w:r>
            <w:r w:rsidR="00E1385D" w:rsidRPr="00785751">
              <w:rPr>
                <w:sz w:val="15"/>
                <w:szCs w:val="15"/>
                <w:lang w:eastAsia="en-GB"/>
              </w:rPr>
              <w:t>N</w:t>
            </w:r>
            <w:r w:rsidRPr="00785751">
              <w:rPr>
                <w:sz w:val="15"/>
                <w:szCs w:val="15"/>
                <w:lang w:eastAsia="en-GB"/>
              </w:rPr>
              <w:t>o.</w:t>
            </w:r>
            <w:r w:rsidR="00E1385D" w:rsidRPr="00785751">
              <w:rPr>
                <w:sz w:val="15"/>
                <w:szCs w:val="15"/>
                <w:lang w:eastAsia="en-GB"/>
              </w:rPr>
              <w:t xml:space="preserve"> </w:t>
            </w:r>
            <w:r w:rsidRPr="00785751">
              <w:rPr>
                <w:sz w:val="15"/>
                <w:szCs w:val="15"/>
                <w:lang w:eastAsia="en-GB"/>
              </w:rPr>
              <w:t xml:space="preserve">521, of 01.07.2020 on some amendments and addenda on DCM </w:t>
            </w:r>
            <w:r w:rsidR="00E1385D" w:rsidRPr="00785751">
              <w:rPr>
                <w:sz w:val="15"/>
                <w:szCs w:val="15"/>
                <w:lang w:eastAsia="en-GB"/>
              </w:rPr>
              <w:t>No. </w:t>
            </w:r>
            <w:r w:rsidRPr="00785751">
              <w:rPr>
                <w:sz w:val="15"/>
                <w:szCs w:val="15"/>
                <w:lang w:eastAsia="en-GB"/>
              </w:rPr>
              <w:t xml:space="preserve">692/2016, on the approval of the regulation </w:t>
            </w:r>
            <w:r w:rsidR="00E1385D" w:rsidRPr="00785751">
              <w:rPr>
                <w:sz w:val="15"/>
                <w:szCs w:val="15"/>
                <w:lang w:eastAsia="en-GB"/>
              </w:rPr>
              <w:t>"</w:t>
            </w:r>
            <w:r w:rsidRPr="00785751">
              <w:rPr>
                <w:sz w:val="15"/>
                <w:szCs w:val="15"/>
                <w:lang w:eastAsia="en-GB"/>
              </w:rPr>
              <w:t>criteria for equipment with certificate for exercising the activity of the tourist guide, tasks, responsibilities and code of ethics</w:t>
            </w:r>
            <w:r w:rsidR="00E1385D" w:rsidRPr="00785751">
              <w:rPr>
                <w:sz w:val="15"/>
                <w:szCs w:val="15"/>
                <w:lang w:eastAsia="en-GB"/>
              </w:rPr>
              <w:t>".</w:t>
            </w:r>
          </w:p>
          <w:p w14:paraId="3F14A49A" w14:textId="77777777" w:rsidR="00DB7039" w:rsidRPr="00785751" w:rsidRDefault="00DB7039" w:rsidP="00DB7039">
            <w:pPr>
              <w:jc w:val="left"/>
              <w:rPr>
                <w:sz w:val="15"/>
                <w:szCs w:val="15"/>
                <w:lang w:eastAsia="en-GB"/>
              </w:rPr>
            </w:pPr>
          </w:p>
          <w:p w14:paraId="15FB90D9" w14:textId="7AC628FE" w:rsidR="00DB7039" w:rsidRPr="00785751" w:rsidRDefault="00DB7039" w:rsidP="00DB7039">
            <w:pPr>
              <w:jc w:val="left"/>
              <w:rPr>
                <w:sz w:val="15"/>
                <w:szCs w:val="15"/>
                <w:lang w:eastAsia="en-GB"/>
              </w:rPr>
            </w:pPr>
            <w:r w:rsidRPr="00785751">
              <w:rPr>
                <w:sz w:val="15"/>
                <w:szCs w:val="15"/>
                <w:lang w:eastAsia="en-GB"/>
              </w:rPr>
              <w:t xml:space="preserve">DCM </w:t>
            </w:r>
            <w:r w:rsidR="00E1385D" w:rsidRPr="00785751">
              <w:rPr>
                <w:sz w:val="15"/>
                <w:szCs w:val="15"/>
                <w:lang w:eastAsia="en-GB"/>
              </w:rPr>
              <w:t>N</w:t>
            </w:r>
            <w:r w:rsidRPr="00785751">
              <w:rPr>
                <w:sz w:val="15"/>
                <w:szCs w:val="15"/>
                <w:lang w:eastAsia="en-GB"/>
              </w:rPr>
              <w:t>o.</w:t>
            </w:r>
            <w:r w:rsidR="00E1385D" w:rsidRPr="00785751">
              <w:rPr>
                <w:sz w:val="15"/>
                <w:szCs w:val="15"/>
                <w:lang w:eastAsia="en-GB"/>
              </w:rPr>
              <w:t xml:space="preserve"> </w:t>
            </w:r>
            <w:r w:rsidRPr="00785751">
              <w:rPr>
                <w:sz w:val="15"/>
                <w:szCs w:val="15"/>
                <w:lang w:eastAsia="en-GB"/>
              </w:rPr>
              <w:t xml:space="preserve">1172, of 24.12.2020 on some amendments and addenda on DCM </w:t>
            </w:r>
            <w:r w:rsidR="00E1385D" w:rsidRPr="00785751">
              <w:rPr>
                <w:sz w:val="15"/>
                <w:szCs w:val="15"/>
                <w:lang w:eastAsia="en-GB"/>
              </w:rPr>
              <w:t>N</w:t>
            </w:r>
            <w:r w:rsidRPr="00785751">
              <w:rPr>
                <w:sz w:val="15"/>
                <w:szCs w:val="15"/>
                <w:lang w:eastAsia="en-GB"/>
              </w:rPr>
              <w:t xml:space="preserve">o.171, of 27.03.2019, on the approval of the regulation </w:t>
            </w:r>
            <w:r w:rsidR="00E1385D" w:rsidRPr="00785751">
              <w:rPr>
                <w:sz w:val="15"/>
                <w:szCs w:val="15"/>
                <w:lang w:eastAsia="en-GB"/>
              </w:rPr>
              <w:t>"</w:t>
            </w:r>
            <w:r w:rsidRPr="00785751">
              <w:rPr>
                <w:sz w:val="15"/>
                <w:szCs w:val="15"/>
                <w:lang w:eastAsia="en-GB"/>
              </w:rPr>
              <w:t>on the conditions and criteria of exercising the activity of the beach station</w:t>
            </w:r>
            <w:r w:rsidR="00E1385D" w:rsidRPr="00785751">
              <w:rPr>
                <w:sz w:val="15"/>
                <w:szCs w:val="15"/>
                <w:lang w:eastAsia="en-GB"/>
              </w:rPr>
              <w:t>".</w:t>
            </w:r>
          </w:p>
          <w:p w14:paraId="6EF093B2" w14:textId="77777777" w:rsidR="00DB7039" w:rsidRPr="00785751" w:rsidRDefault="00DB7039" w:rsidP="00DB7039">
            <w:pPr>
              <w:jc w:val="left"/>
              <w:rPr>
                <w:sz w:val="15"/>
                <w:szCs w:val="15"/>
                <w:lang w:eastAsia="en-GB"/>
              </w:rPr>
            </w:pPr>
          </w:p>
          <w:p w14:paraId="1E5EFCB7" w14:textId="1F1F8034" w:rsidR="00DB7039" w:rsidRPr="00785751" w:rsidRDefault="00DB7039" w:rsidP="00DB7039">
            <w:pPr>
              <w:jc w:val="left"/>
              <w:rPr>
                <w:sz w:val="15"/>
                <w:szCs w:val="15"/>
                <w:lang w:eastAsia="en-GB"/>
              </w:rPr>
            </w:pPr>
            <w:r w:rsidRPr="00785751">
              <w:rPr>
                <w:sz w:val="15"/>
                <w:szCs w:val="15"/>
                <w:lang w:eastAsia="en-GB"/>
              </w:rPr>
              <w:t xml:space="preserve">Minister </w:t>
            </w:r>
            <w:r w:rsidR="00E1385D" w:rsidRPr="00785751">
              <w:rPr>
                <w:sz w:val="15"/>
                <w:szCs w:val="15"/>
                <w:lang w:eastAsia="en-GB"/>
              </w:rPr>
              <w:t>O</w:t>
            </w:r>
            <w:r w:rsidRPr="00785751">
              <w:rPr>
                <w:sz w:val="15"/>
                <w:szCs w:val="15"/>
                <w:lang w:eastAsia="en-GB"/>
              </w:rPr>
              <w:t xml:space="preserve">rder </w:t>
            </w:r>
            <w:r w:rsidR="00E1385D" w:rsidRPr="00785751">
              <w:rPr>
                <w:sz w:val="15"/>
                <w:szCs w:val="15"/>
                <w:lang w:eastAsia="en-GB"/>
              </w:rPr>
              <w:t>N</w:t>
            </w:r>
            <w:r w:rsidRPr="00785751">
              <w:rPr>
                <w:sz w:val="15"/>
                <w:szCs w:val="15"/>
                <w:lang w:eastAsia="en-GB"/>
              </w:rPr>
              <w:t>o.</w:t>
            </w:r>
            <w:r w:rsidR="00E1385D" w:rsidRPr="00785751">
              <w:rPr>
                <w:sz w:val="15"/>
                <w:szCs w:val="15"/>
                <w:lang w:eastAsia="en-GB"/>
              </w:rPr>
              <w:t xml:space="preserve"> </w:t>
            </w:r>
            <w:r w:rsidRPr="00785751">
              <w:rPr>
                <w:sz w:val="15"/>
                <w:szCs w:val="15"/>
                <w:lang w:eastAsia="en-GB"/>
              </w:rPr>
              <w:t xml:space="preserve">321, of 11.12.2020, for an addendum on </w:t>
            </w:r>
            <w:r w:rsidR="00E1385D" w:rsidRPr="00785751">
              <w:rPr>
                <w:sz w:val="15"/>
                <w:szCs w:val="15"/>
                <w:lang w:eastAsia="en-GB"/>
              </w:rPr>
              <w:t>M</w:t>
            </w:r>
            <w:r w:rsidRPr="00785751">
              <w:rPr>
                <w:sz w:val="15"/>
                <w:szCs w:val="15"/>
                <w:lang w:eastAsia="en-GB"/>
              </w:rPr>
              <w:t xml:space="preserve">inister </w:t>
            </w:r>
            <w:r w:rsidR="00E1385D" w:rsidRPr="00785751">
              <w:rPr>
                <w:sz w:val="15"/>
                <w:szCs w:val="15"/>
                <w:lang w:eastAsia="en-GB"/>
              </w:rPr>
              <w:t>O</w:t>
            </w:r>
            <w:r w:rsidRPr="00785751">
              <w:rPr>
                <w:sz w:val="15"/>
                <w:szCs w:val="15"/>
                <w:lang w:eastAsia="en-GB"/>
              </w:rPr>
              <w:t xml:space="preserve">rder </w:t>
            </w:r>
            <w:r w:rsidR="00E1385D" w:rsidRPr="00785751">
              <w:rPr>
                <w:sz w:val="15"/>
                <w:szCs w:val="15"/>
                <w:lang w:eastAsia="en-GB"/>
              </w:rPr>
              <w:t>N</w:t>
            </w:r>
            <w:r w:rsidRPr="00785751">
              <w:rPr>
                <w:sz w:val="15"/>
                <w:szCs w:val="15"/>
                <w:lang w:eastAsia="en-GB"/>
              </w:rPr>
              <w:t>o.</w:t>
            </w:r>
            <w:r w:rsidR="00E1385D" w:rsidRPr="00785751">
              <w:rPr>
                <w:sz w:val="15"/>
                <w:szCs w:val="15"/>
                <w:lang w:eastAsia="en-GB"/>
              </w:rPr>
              <w:t xml:space="preserve"> </w:t>
            </w:r>
            <w:r w:rsidRPr="00785751">
              <w:rPr>
                <w:sz w:val="15"/>
                <w:szCs w:val="15"/>
                <w:lang w:eastAsia="en-GB"/>
              </w:rPr>
              <w:t xml:space="preserve">243, of 09.07.2019 </w:t>
            </w:r>
            <w:r w:rsidR="00E1385D" w:rsidRPr="00785751">
              <w:rPr>
                <w:sz w:val="15"/>
                <w:szCs w:val="15"/>
                <w:lang w:eastAsia="en-GB"/>
              </w:rPr>
              <w:t>"</w:t>
            </w:r>
            <w:r w:rsidRPr="00785751">
              <w:rPr>
                <w:sz w:val="15"/>
                <w:szCs w:val="15"/>
                <w:lang w:eastAsia="en-GB"/>
              </w:rPr>
              <w:t xml:space="preserve">On the approval of classification procedure of accommodation structure of 4-5 stars, holder of a registered trademark, internationally recognized as </w:t>
            </w:r>
            <w:r w:rsidR="00E1385D" w:rsidRPr="00785751">
              <w:rPr>
                <w:sz w:val="15"/>
                <w:szCs w:val="15"/>
                <w:lang w:eastAsia="en-GB"/>
              </w:rPr>
              <w:t>"</w:t>
            </w:r>
            <w:r w:rsidRPr="00785751">
              <w:rPr>
                <w:sz w:val="15"/>
                <w:szCs w:val="15"/>
                <w:lang w:eastAsia="en-GB"/>
              </w:rPr>
              <w:t>Brand name</w:t>
            </w:r>
            <w:r w:rsidR="00E1385D" w:rsidRPr="00785751">
              <w:rPr>
                <w:sz w:val="15"/>
                <w:szCs w:val="15"/>
                <w:lang w:eastAsia="en-GB"/>
              </w:rPr>
              <w:t>".</w:t>
            </w:r>
          </w:p>
          <w:p w14:paraId="3D11C56F" w14:textId="77777777" w:rsidR="00DB7039" w:rsidRPr="00785751" w:rsidRDefault="00DB7039" w:rsidP="00DB7039">
            <w:pPr>
              <w:jc w:val="left"/>
              <w:rPr>
                <w:sz w:val="15"/>
                <w:szCs w:val="15"/>
                <w:lang w:eastAsia="en-GB"/>
              </w:rPr>
            </w:pPr>
          </w:p>
        </w:tc>
        <w:tc>
          <w:tcPr>
            <w:tcW w:w="845" w:type="pct"/>
            <w:shd w:val="clear" w:color="auto" w:fill="auto"/>
          </w:tcPr>
          <w:p w14:paraId="6DCFFBB4" w14:textId="77777777" w:rsidR="00DB7039" w:rsidRPr="00785751" w:rsidRDefault="00DB7039" w:rsidP="00DB7039">
            <w:pPr>
              <w:jc w:val="left"/>
              <w:rPr>
                <w:sz w:val="15"/>
                <w:szCs w:val="15"/>
                <w:lang w:eastAsia="en-GB"/>
              </w:rPr>
            </w:pPr>
            <w:r w:rsidRPr="00785751">
              <w:rPr>
                <w:sz w:val="15"/>
                <w:szCs w:val="15"/>
                <w:lang w:eastAsia="en-GB"/>
              </w:rPr>
              <w:t>Approved July-December 2020</w:t>
            </w:r>
          </w:p>
        </w:tc>
        <w:tc>
          <w:tcPr>
            <w:tcW w:w="360" w:type="pct"/>
            <w:shd w:val="clear" w:color="auto" w:fill="auto"/>
          </w:tcPr>
          <w:p w14:paraId="5EF81410"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0C9D58E8" w14:textId="77777777" w:rsidTr="00DB7039">
        <w:tc>
          <w:tcPr>
            <w:tcW w:w="5000" w:type="pct"/>
            <w:gridSpan w:val="6"/>
            <w:shd w:val="clear" w:color="auto" w:fill="C9DED4"/>
          </w:tcPr>
          <w:p w14:paraId="56B22E0C" w14:textId="77777777" w:rsidR="00DB7039" w:rsidRPr="00785751" w:rsidRDefault="00DB7039" w:rsidP="00DB7039">
            <w:pPr>
              <w:keepNext/>
              <w:widowControl w:val="0"/>
              <w:jc w:val="center"/>
              <w:rPr>
                <w:b/>
                <w:sz w:val="15"/>
                <w:szCs w:val="15"/>
                <w:lang w:eastAsia="en-GB"/>
              </w:rPr>
            </w:pPr>
            <w:r w:rsidRPr="00785751">
              <w:rPr>
                <w:b/>
                <w:sz w:val="15"/>
                <w:szCs w:val="15"/>
                <w:lang w:eastAsia="en-GB"/>
              </w:rPr>
              <w:t>Costa Rica</w:t>
            </w:r>
          </w:p>
        </w:tc>
      </w:tr>
      <w:tr w:rsidR="00DB7039" w:rsidRPr="00785751" w14:paraId="0E096282" w14:textId="77777777" w:rsidTr="008560CC">
        <w:tc>
          <w:tcPr>
            <w:tcW w:w="1397" w:type="pct"/>
            <w:shd w:val="clear" w:color="auto" w:fill="auto"/>
          </w:tcPr>
          <w:p w14:paraId="0B6867E5" w14:textId="32CA7055" w:rsidR="00DB7039" w:rsidRPr="00785751" w:rsidRDefault="00DB7039" w:rsidP="00DB7039">
            <w:pPr>
              <w:widowControl w:val="0"/>
              <w:jc w:val="left"/>
              <w:rPr>
                <w:sz w:val="15"/>
                <w:szCs w:val="15"/>
                <w:lang w:eastAsia="en-GB"/>
              </w:rPr>
            </w:pPr>
            <w:bookmarkStart w:id="207" w:name="_Hlk73463183"/>
            <w:r w:rsidRPr="00785751">
              <w:rPr>
                <w:sz w:val="15"/>
                <w:szCs w:val="15"/>
                <w:lang w:eastAsia="en-GB"/>
              </w:rPr>
              <w:t xml:space="preserve">A new law authorized foreign-flagged vessels and their crew to engage in lucrative activities related to water transport, diving, </w:t>
            </w:r>
            <w:proofErr w:type="gramStart"/>
            <w:r w:rsidRPr="00785751">
              <w:rPr>
                <w:sz w:val="15"/>
                <w:szCs w:val="15"/>
                <w:lang w:eastAsia="en-GB"/>
              </w:rPr>
              <w:t>recreation</w:t>
            </w:r>
            <w:proofErr w:type="gramEnd"/>
            <w:r w:rsidRPr="00785751">
              <w:rPr>
                <w:sz w:val="15"/>
                <w:szCs w:val="15"/>
                <w:lang w:eastAsia="en-GB"/>
              </w:rPr>
              <w:t xml:space="preserve"> and tourism within Costa Rican waters, and allows the hiring of national crew members to carry out these practices. Also, the new law increases the maximum term of concessions for marines from 35 to 40 years, and extensions from 10 to 20 years. Initial terms of the concession </w:t>
            </w:r>
            <w:r w:rsidR="007C65E8" w:rsidRPr="007C65E8">
              <w:rPr>
                <w:sz w:val="15"/>
                <w:szCs w:val="15"/>
                <w:lang w:eastAsia="en-GB"/>
              </w:rPr>
              <w:t>for berths</w:t>
            </w:r>
            <w:r w:rsidR="007C65E8">
              <w:rPr>
                <w:sz w:val="15"/>
                <w:szCs w:val="15"/>
                <w:lang w:eastAsia="en-GB"/>
              </w:rPr>
              <w:t xml:space="preserve"> </w:t>
            </w:r>
            <w:r w:rsidRPr="00785751">
              <w:rPr>
                <w:sz w:val="15"/>
                <w:szCs w:val="15"/>
                <w:lang w:eastAsia="en-GB"/>
              </w:rPr>
              <w:t>may be 35 years and extensions of 10 years may be granted.</w:t>
            </w:r>
          </w:p>
          <w:bookmarkEnd w:id="207"/>
          <w:p w14:paraId="3F6664BA" w14:textId="77777777" w:rsidR="00DB7039" w:rsidRPr="00785751" w:rsidRDefault="00DB7039" w:rsidP="00DB7039">
            <w:pPr>
              <w:jc w:val="left"/>
              <w:rPr>
                <w:sz w:val="15"/>
                <w:szCs w:val="15"/>
                <w:lang w:eastAsia="en-GB"/>
              </w:rPr>
            </w:pPr>
          </w:p>
        </w:tc>
        <w:tc>
          <w:tcPr>
            <w:tcW w:w="401" w:type="pct"/>
            <w:shd w:val="clear" w:color="auto" w:fill="auto"/>
          </w:tcPr>
          <w:p w14:paraId="563317AC"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auto"/>
          </w:tcPr>
          <w:p w14:paraId="0120151A" w14:textId="77777777" w:rsidR="00DB7039" w:rsidRPr="00785751" w:rsidRDefault="00DB7039" w:rsidP="00DB7039">
            <w:pPr>
              <w:widowControl w:val="0"/>
              <w:jc w:val="left"/>
              <w:rPr>
                <w:sz w:val="15"/>
                <w:szCs w:val="15"/>
                <w:lang w:eastAsia="en-GB"/>
              </w:rPr>
            </w:pPr>
            <w:r w:rsidRPr="00785751">
              <w:rPr>
                <w:sz w:val="15"/>
                <w:szCs w:val="15"/>
                <w:lang w:eastAsia="en-GB"/>
              </w:rPr>
              <w:t>Tourism and travel related services</w:t>
            </w:r>
          </w:p>
          <w:p w14:paraId="46D64456" w14:textId="77777777" w:rsidR="00DB7039" w:rsidRPr="00785751" w:rsidRDefault="00DB7039" w:rsidP="00DB7039">
            <w:pPr>
              <w:widowControl w:val="0"/>
              <w:jc w:val="left"/>
              <w:rPr>
                <w:sz w:val="15"/>
                <w:szCs w:val="15"/>
                <w:lang w:eastAsia="en-GB"/>
              </w:rPr>
            </w:pPr>
            <w:r w:rsidRPr="00785751">
              <w:rPr>
                <w:sz w:val="15"/>
                <w:szCs w:val="15"/>
                <w:lang w:eastAsia="en-GB"/>
              </w:rPr>
              <w:t>Maritime transport</w:t>
            </w:r>
          </w:p>
        </w:tc>
        <w:tc>
          <w:tcPr>
            <w:tcW w:w="1358" w:type="pct"/>
            <w:shd w:val="clear" w:color="auto" w:fill="auto"/>
          </w:tcPr>
          <w:p w14:paraId="2508726F" w14:textId="1685FBF9" w:rsidR="00DB7039" w:rsidRPr="00785751" w:rsidRDefault="00DB7039" w:rsidP="00DB7039">
            <w:pPr>
              <w:jc w:val="left"/>
              <w:rPr>
                <w:sz w:val="15"/>
                <w:szCs w:val="15"/>
                <w:lang w:eastAsia="en-GB"/>
              </w:rPr>
            </w:pPr>
            <w:r w:rsidRPr="00785751">
              <w:rPr>
                <w:sz w:val="15"/>
                <w:szCs w:val="15"/>
                <w:lang w:eastAsia="en-GB"/>
              </w:rPr>
              <w:t>Law on Boosting to Tourist Marines and Coastal Development</w:t>
            </w:r>
            <w:r w:rsidR="00E1385D" w:rsidRPr="00785751">
              <w:rPr>
                <w:sz w:val="15"/>
                <w:szCs w:val="15"/>
                <w:lang w:eastAsia="en-GB"/>
              </w:rPr>
              <w:t>.</w:t>
            </w:r>
            <w:r w:rsidRPr="00785751">
              <w:rPr>
                <w:sz w:val="15"/>
                <w:szCs w:val="15"/>
              </w:rPr>
              <w:t xml:space="preserve"> </w:t>
            </w:r>
          </w:p>
          <w:p w14:paraId="501ACD70" w14:textId="77777777" w:rsidR="00DB7039" w:rsidRPr="00785751" w:rsidRDefault="00DB7039" w:rsidP="00DB7039">
            <w:pPr>
              <w:jc w:val="left"/>
              <w:rPr>
                <w:sz w:val="15"/>
                <w:szCs w:val="15"/>
                <w:lang w:eastAsia="en-GB"/>
              </w:rPr>
            </w:pPr>
          </w:p>
          <w:p w14:paraId="2F48159C"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7B71C5EE" w14:textId="77777777" w:rsidR="00DB7039" w:rsidRPr="00785751" w:rsidRDefault="00DB7039" w:rsidP="00DB7039">
            <w:pPr>
              <w:jc w:val="left"/>
              <w:rPr>
                <w:sz w:val="15"/>
                <w:szCs w:val="15"/>
                <w:lang w:eastAsia="en-GB"/>
              </w:rPr>
            </w:pPr>
            <w:r w:rsidRPr="00785751">
              <w:rPr>
                <w:rStyle w:val="Hyperlink"/>
                <w:sz w:val="15"/>
                <w:szCs w:val="15"/>
                <w:lang w:eastAsia="en-GB"/>
              </w:rPr>
              <w:t>http://www.pgrweb.go.cr/scij/Busqueda/Normativa/Normas/nrm_texto_completo.aspx?param1=NRTC&amp;nValor1=1&amp;nValor2=94128&amp;nValor3=125176&amp;strTipM=TC</w:t>
            </w:r>
          </w:p>
        </w:tc>
        <w:tc>
          <w:tcPr>
            <w:tcW w:w="845" w:type="pct"/>
            <w:shd w:val="clear" w:color="auto" w:fill="auto"/>
          </w:tcPr>
          <w:p w14:paraId="56C32782" w14:textId="77777777" w:rsidR="00DB7039" w:rsidRPr="00785751" w:rsidRDefault="00DB7039" w:rsidP="00DB7039">
            <w:pPr>
              <w:jc w:val="left"/>
              <w:rPr>
                <w:sz w:val="15"/>
                <w:szCs w:val="15"/>
                <w:lang w:eastAsia="en-GB"/>
              </w:rPr>
            </w:pPr>
            <w:r w:rsidRPr="00785751">
              <w:rPr>
                <w:sz w:val="15"/>
                <w:szCs w:val="15"/>
                <w:lang w:eastAsia="en-GB"/>
              </w:rPr>
              <w:t>Effective 23 April 2021</w:t>
            </w:r>
          </w:p>
        </w:tc>
        <w:tc>
          <w:tcPr>
            <w:tcW w:w="360" w:type="pct"/>
            <w:shd w:val="clear" w:color="auto" w:fill="auto"/>
          </w:tcPr>
          <w:p w14:paraId="17CF7D5F"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4C8FBCA2" w14:textId="77777777" w:rsidTr="00DB7039">
        <w:tc>
          <w:tcPr>
            <w:tcW w:w="5000" w:type="pct"/>
            <w:gridSpan w:val="6"/>
            <w:shd w:val="clear" w:color="auto" w:fill="C9DED4"/>
          </w:tcPr>
          <w:p w14:paraId="1914C329" w14:textId="77777777" w:rsidR="00DB7039" w:rsidRPr="00785751" w:rsidRDefault="00DB7039" w:rsidP="00DB7039">
            <w:pPr>
              <w:keepNext/>
              <w:widowControl w:val="0"/>
              <w:jc w:val="center"/>
              <w:rPr>
                <w:b/>
                <w:sz w:val="15"/>
                <w:szCs w:val="15"/>
                <w:lang w:eastAsia="en-GB"/>
              </w:rPr>
            </w:pPr>
            <w:r w:rsidRPr="00785751">
              <w:rPr>
                <w:b/>
                <w:sz w:val="15"/>
                <w:szCs w:val="15"/>
                <w:lang w:eastAsia="en-GB"/>
              </w:rPr>
              <w:lastRenderedPageBreak/>
              <w:t>Russian Federation</w:t>
            </w:r>
          </w:p>
        </w:tc>
      </w:tr>
      <w:tr w:rsidR="00DB7039" w:rsidRPr="00785751" w14:paraId="1E69A0E2" w14:textId="77777777" w:rsidTr="008560CC">
        <w:tc>
          <w:tcPr>
            <w:tcW w:w="1397" w:type="pct"/>
            <w:shd w:val="clear" w:color="auto" w:fill="auto"/>
          </w:tcPr>
          <w:p w14:paraId="41446A4B" w14:textId="77777777" w:rsidR="00DB7039" w:rsidRPr="00785751" w:rsidRDefault="00DB7039" w:rsidP="00DB7039">
            <w:pPr>
              <w:widowControl w:val="0"/>
              <w:jc w:val="left"/>
              <w:rPr>
                <w:sz w:val="15"/>
                <w:szCs w:val="15"/>
                <w:lang w:eastAsia="en-GB"/>
              </w:rPr>
            </w:pPr>
            <w:r w:rsidRPr="00785751">
              <w:rPr>
                <w:sz w:val="15"/>
                <w:szCs w:val="15"/>
                <w:lang w:eastAsia="en-GB"/>
              </w:rPr>
              <w:t>Guides and guide-interpreters must be citizens of the Russian Federation unless stipulated otherwise under international agreements.</w:t>
            </w:r>
          </w:p>
        </w:tc>
        <w:tc>
          <w:tcPr>
            <w:tcW w:w="401" w:type="pct"/>
            <w:shd w:val="clear" w:color="auto" w:fill="auto"/>
          </w:tcPr>
          <w:p w14:paraId="78AE981C" w14:textId="77777777" w:rsidR="00DB7039" w:rsidRPr="00785751" w:rsidRDefault="00DB7039" w:rsidP="00DB7039">
            <w:pPr>
              <w:widowControl w:val="0"/>
              <w:jc w:val="left"/>
              <w:rPr>
                <w:sz w:val="15"/>
                <w:szCs w:val="15"/>
                <w:lang w:eastAsia="en-GB"/>
              </w:rPr>
            </w:pPr>
            <w:r w:rsidRPr="00785751">
              <w:rPr>
                <w:sz w:val="15"/>
                <w:szCs w:val="15"/>
                <w:lang w:eastAsia="en-GB"/>
              </w:rPr>
              <w:t>Modes 3 and 4</w:t>
            </w:r>
          </w:p>
        </w:tc>
        <w:tc>
          <w:tcPr>
            <w:tcW w:w="639" w:type="pct"/>
            <w:shd w:val="clear" w:color="auto" w:fill="auto"/>
          </w:tcPr>
          <w:p w14:paraId="5D0E5458" w14:textId="77777777" w:rsidR="00DB7039" w:rsidRPr="00785751" w:rsidRDefault="00DB7039" w:rsidP="00DB7039">
            <w:pPr>
              <w:widowControl w:val="0"/>
              <w:jc w:val="left"/>
              <w:rPr>
                <w:sz w:val="15"/>
                <w:szCs w:val="15"/>
                <w:lang w:eastAsia="en-GB"/>
              </w:rPr>
            </w:pPr>
            <w:r w:rsidRPr="00785751">
              <w:rPr>
                <w:sz w:val="15"/>
                <w:szCs w:val="15"/>
                <w:lang w:eastAsia="en-GB"/>
              </w:rPr>
              <w:t>Tourism and travel related services</w:t>
            </w:r>
          </w:p>
        </w:tc>
        <w:tc>
          <w:tcPr>
            <w:tcW w:w="1358" w:type="pct"/>
            <w:shd w:val="clear" w:color="auto" w:fill="auto"/>
          </w:tcPr>
          <w:p w14:paraId="09C69CA6" w14:textId="3BC6FA32" w:rsidR="00DB7039" w:rsidRPr="00785751" w:rsidRDefault="00DB7039" w:rsidP="00DB7039">
            <w:pPr>
              <w:jc w:val="left"/>
              <w:rPr>
                <w:sz w:val="15"/>
                <w:szCs w:val="15"/>
                <w:lang w:eastAsia="en-GB"/>
              </w:rPr>
            </w:pPr>
            <w:r w:rsidRPr="00785751">
              <w:rPr>
                <w:sz w:val="15"/>
                <w:szCs w:val="15"/>
                <w:lang w:eastAsia="en-GB"/>
              </w:rPr>
              <w:t xml:space="preserve">Federal </w:t>
            </w:r>
            <w:r w:rsidR="00E1385D" w:rsidRPr="00785751">
              <w:rPr>
                <w:sz w:val="15"/>
                <w:szCs w:val="15"/>
                <w:lang w:eastAsia="en-GB"/>
              </w:rPr>
              <w:t>L</w:t>
            </w:r>
            <w:r w:rsidRPr="00785751">
              <w:rPr>
                <w:sz w:val="15"/>
                <w:szCs w:val="15"/>
                <w:lang w:eastAsia="en-GB"/>
              </w:rPr>
              <w:t xml:space="preserve">aw No. 93-FZ </w:t>
            </w:r>
            <w:r w:rsidR="00E1385D" w:rsidRPr="00785751">
              <w:rPr>
                <w:sz w:val="15"/>
                <w:szCs w:val="15"/>
                <w:lang w:eastAsia="en-GB"/>
              </w:rPr>
              <w:t>"</w:t>
            </w:r>
            <w:r w:rsidRPr="00785751">
              <w:rPr>
                <w:sz w:val="15"/>
                <w:szCs w:val="15"/>
                <w:lang w:eastAsia="en-GB"/>
              </w:rPr>
              <w:t>On Amending the Federal Law “On the Fundamentals of Tourist Activities in the Russian Federation” as Part of Legal Regulation of Activities of Guides, Guide-interpreters and Instructors-guides</w:t>
            </w:r>
            <w:r w:rsidR="00E1385D" w:rsidRPr="00785751">
              <w:rPr>
                <w:sz w:val="15"/>
                <w:szCs w:val="15"/>
                <w:lang w:eastAsia="en-GB"/>
              </w:rPr>
              <w:t>".</w:t>
            </w:r>
          </w:p>
          <w:p w14:paraId="23743644" w14:textId="77777777" w:rsidR="00DB7039" w:rsidRPr="00785751" w:rsidRDefault="00DB7039" w:rsidP="00DB7039">
            <w:pPr>
              <w:jc w:val="left"/>
              <w:rPr>
                <w:sz w:val="15"/>
                <w:szCs w:val="15"/>
                <w:lang w:eastAsia="en-GB"/>
              </w:rPr>
            </w:pPr>
          </w:p>
          <w:p w14:paraId="3C529DC1" w14:textId="77777777" w:rsidR="00DB7039" w:rsidRPr="00785751" w:rsidRDefault="00DB7039" w:rsidP="00DB7039">
            <w:pPr>
              <w:jc w:val="left"/>
              <w:rPr>
                <w:sz w:val="15"/>
                <w:szCs w:val="15"/>
                <w:lang w:eastAsia="en-GB"/>
              </w:rPr>
            </w:pPr>
            <w:r w:rsidRPr="00785751">
              <w:rPr>
                <w:sz w:val="15"/>
                <w:szCs w:val="15"/>
                <w:lang w:eastAsia="en-GB"/>
              </w:rPr>
              <w:t>Source:</w:t>
            </w:r>
          </w:p>
          <w:p w14:paraId="487AC0CA" w14:textId="77777777" w:rsidR="00DB7039" w:rsidRPr="00785751" w:rsidRDefault="00DB7039" w:rsidP="00DB7039">
            <w:pPr>
              <w:jc w:val="left"/>
              <w:rPr>
                <w:sz w:val="15"/>
                <w:szCs w:val="15"/>
                <w:lang w:eastAsia="en-GB"/>
              </w:rPr>
            </w:pPr>
            <w:r w:rsidRPr="00785751">
              <w:rPr>
                <w:sz w:val="15"/>
                <w:szCs w:val="15"/>
                <w:lang w:eastAsia="en-GB"/>
              </w:rPr>
              <w:t>Permanent Delegation of the Russian Federation to the WTO (3 May 2021)</w:t>
            </w:r>
          </w:p>
          <w:p w14:paraId="2842F0C2" w14:textId="77777777" w:rsidR="00DB7039" w:rsidRPr="00785751" w:rsidRDefault="00DB7039" w:rsidP="00DB7039">
            <w:pPr>
              <w:jc w:val="left"/>
              <w:rPr>
                <w:sz w:val="15"/>
                <w:szCs w:val="15"/>
                <w:lang w:eastAsia="en-GB"/>
              </w:rPr>
            </w:pPr>
          </w:p>
        </w:tc>
        <w:tc>
          <w:tcPr>
            <w:tcW w:w="845" w:type="pct"/>
            <w:shd w:val="clear" w:color="auto" w:fill="auto"/>
          </w:tcPr>
          <w:p w14:paraId="2B1B011E" w14:textId="77777777" w:rsidR="00DB7039" w:rsidRPr="00785751" w:rsidRDefault="00DB7039" w:rsidP="00DB7039">
            <w:pPr>
              <w:jc w:val="left"/>
              <w:rPr>
                <w:sz w:val="15"/>
                <w:szCs w:val="15"/>
                <w:lang w:eastAsia="en-GB"/>
              </w:rPr>
            </w:pPr>
            <w:r w:rsidRPr="00785751">
              <w:rPr>
                <w:sz w:val="15"/>
                <w:szCs w:val="15"/>
                <w:lang w:eastAsia="en-GB"/>
              </w:rPr>
              <w:t xml:space="preserve">Adopted 20 April 2021 </w:t>
            </w:r>
          </w:p>
          <w:p w14:paraId="4606B00B" w14:textId="77777777" w:rsidR="00DB7039" w:rsidRPr="00785751" w:rsidRDefault="00DB7039" w:rsidP="00DB7039">
            <w:pPr>
              <w:jc w:val="left"/>
              <w:rPr>
                <w:sz w:val="15"/>
                <w:szCs w:val="15"/>
                <w:lang w:eastAsia="en-GB"/>
              </w:rPr>
            </w:pPr>
          </w:p>
          <w:p w14:paraId="099C6F2A" w14:textId="77777777" w:rsidR="00DB7039" w:rsidRPr="00785751" w:rsidRDefault="00DB7039" w:rsidP="00DB7039">
            <w:pPr>
              <w:jc w:val="left"/>
              <w:rPr>
                <w:sz w:val="15"/>
                <w:szCs w:val="15"/>
                <w:lang w:eastAsia="en-GB"/>
              </w:rPr>
            </w:pPr>
            <w:r w:rsidRPr="00785751">
              <w:rPr>
                <w:sz w:val="15"/>
                <w:szCs w:val="15"/>
                <w:lang w:eastAsia="en-GB"/>
              </w:rPr>
              <w:t>Effective 1 July 2022</w:t>
            </w:r>
          </w:p>
        </w:tc>
        <w:tc>
          <w:tcPr>
            <w:tcW w:w="360" w:type="pct"/>
            <w:shd w:val="clear" w:color="auto" w:fill="auto"/>
          </w:tcPr>
          <w:p w14:paraId="51615794"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24232417" w14:textId="77777777" w:rsidTr="00DB7039">
        <w:tc>
          <w:tcPr>
            <w:tcW w:w="5000" w:type="pct"/>
            <w:gridSpan w:val="6"/>
            <w:shd w:val="clear" w:color="auto" w:fill="FFFFFF"/>
          </w:tcPr>
          <w:p w14:paraId="554DC8F4" w14:textId="77777777" w:rsidR="00DB7039" w:rsidRPr="00785751" w:rsidRDefault="00DB7039" w:rsidP="00DB7039">
            <w:pPr>
              <w:widowControl w:val="0"/>
              <w:jc w:val="center"/>
              <w:rPr>
                <w:b/>
                <w:sz w:val="15"/>
                <w:szCs w:val="15"/>
                <w:lang w:eastAsia="en-GB"/>
              </w:rPr>
            </w:pPr>
            <w:r w:rsidRPr="00785751">
              <w:rPr>
                <w:b/>
                <w:sz w:val="15"/>
                <w:szCs w:val="15"/>
                <w:lang w:eastAsia="en-GB"/>
              </w:rPr>
              <w:t>RECREATIONAL, CULTURAL AND SPORTING SERVICES</w:t>
            </w:r>
          </w:p>
        </w:tc>
      </w:tr>
      <w:tr w:rsidR="00DB7039" w:rsidRPr="00785751" w14:paraId="056B12C2" w14:textId="77777777" w:rsidTr="00DB7039">
        <w:tc>
          <w:tcPr>
            <w:tcW w:w="5000" w:type="pct"/>
            <w:gridSpan w:val="6"/>
            <w:shd w:val="clear" w:color="auto" w:fill="C9DED4"/>
          </w:tcPr>
          <w:p w14:paraId="732C4BF6" w14:textId="77777777" w:rsidR="00DB7039" w:rsidRPr="00785751" w:rsidRDefault="00DB7039" w:rsidP="00DB7039">
            <w:pPr>
              <w:keepNext/>
              <w:widowControl w:val="0"/>
              <w:jc w:val="center"/>
              <w:rPr>
                <w:b/>
                <w:sz w:val="15"/>
                <w:szCs w:val="15"/>
                <w:lang w:eastAsia="en-GB"/>
              </w:rPr>
            </w:pPr>
            <w:r w:rsidRPr="00785751">
              <w:rPr>
                <w:b/>
                <w:sz w:val="15"/>
                <w:szCs w:val="15"/>
                <w:lang w:eastAsia="en-GB"/>
              </w:rPr>
              <w:t>Albania</w:t>
            </w:r>
          </w:p>
        </w:tc>
      </w:tr>
      <w:tr w:rsidR="00DB7039" w:rsidRPr="00785751" w14:paraId="32DAB5DE" w14:textId="77777777" w:rsidTr="008560CC">
        <w:tc>
          <w:tcPr>
            <w:tcW w:w="1397" w:type="pct"/>
            <w:shd w:val="clear" w:color="auto" w:fill="auto"/>
          </w:tcPr>
          <w:p w14:paraId="77BB4FA6" w14:textId="77777777" w:rsidR="00DB7039" w:rsidRPr="00785751" w:rsidRDefault="00DB7039" w:rsidP="00DB7039">
            <w:pPr>
              <w:jc w:val="left"/>
              <w:rPr>
                <w:sz w:val="15"/>
                <w:szCs w:val="15"/>
                <w:lang w:eastAsia="en-GB"/>
              </w:rPr>
            </w:pPr>
            <w:r w:rsidRPr="00785751">
              <w:rPr>
                <w:sz w:val="15"/>
                <w:szCs w:val="15"/>
                <w:lang w:eastAsia="en-GB"/>
              </w:rPr>
              <w:t>New measures were adopted covering the establishment of quotas for licences for commercial activities of cultural assets.</w:t>
            </w:r>
          </w:p>
        </w:tc>
        <w:tc>
          <w:tcPr>
            <w:tcW w:w="401" w:type="pct"/>
            <w:shd w:val="clear" w:color="auto" w:fill="auto"/>
          </w:tcPr>
          <w:p w14:paraId="67EB95D4"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auto"/>
          </w:tcPr>
          <w:p w14:paraId="53DFD00A" w14:textId="77777777" w:rsidR="00DB7039" w:rsidRPr="00785751" w:rsidRDefault="00DB7039" w:rsidP="00DB7039">
            <w:pPr>
              <w:widowControl w:val="0"/>
              <w:jc w:val="left"/>
              <w:rPr>
                <w:sz w:val="15"/>
                <w:szCs w:val="15"/>
                <w:lang w:eastAsia="en-GB"/>
              </w:rPr>
            </w:pPr>
            <w:r w:rsidRPr="00785751">
              <w:rPr>
                <w:sz w:val="15"/>
                <w:szCs w:val="15"/>
                <w:lang w:eastAsia="en-GB"/>
              </w:rPr>
              <w:t xml:space="preserve">Personal, </w:t>
            </w:r>
            <w:proofErr w:type="gramStart"/>
            <w:r w:rsidRPr="00785751">
              <w:rPr>
                <w:sz w:val="15"/>
                <w:szCs w:val="15"/>
                <w:lang w:eastAsia="en-GB"/>
              </w:rPr>
              <w:t>cultural</w:t>
            </w:r>
            <w:proofErr w:type="gramEnd"/>
            <w:r w:rsidRPr="00785751">
              <w:rPr>
                <w:sz w:val="15"/>
                <w:szCs w:val="15"/>
                <w:lang w:eastAsia="en-GB"/>
              </w:rPr>
              <w:t xml:space="preserve"> and recreational services</w:t>
            </w:r>
          </w:p>
        </w:tc>
        <w:tc>
          <w:tcPr>
            <w:tcW w:w="1358" w:type="pct"/>
            <w:shd w:val="clear" w:color="auto" w:fill="auto"/>
          </w:tcPr>
          <w:p w14:paraId="4C3CEA4C" w14:textId="77777777" w:rsidR="00DB7039" w:rsidRPr="00785751" w:rsidRDefault="00DB7039" w:rsidP="00DB7039">
            <w:pPr>
              <w:jc w:val="left"/>
              <w:rPr>
                <w:sz w:val="15"/>
                <w:szCs w:val="15"/>
                <w:lang w:eastAsia="en-GB"/>
              </w:rPr>
            </w:pPr>
            <w:r w:rsidRPr="00785751">
              <w:rPr>
                <w:sz w:val="15"/>
                <w:szCs w:val="15"/>
                <w:lang w:eastAsia="en-GB"/>
              </w:rPr>
              <w:t>Decision No. 199 dated 31.3.2021 "On determining the special conditions of licensing, accompanying documents, procedures for reviewing or revoking the license, application fees and annual quotas of licenses for commercial activities of cultural assets"</w:t>
            </w:r>
          </w:p>
          <w:p w14:paraId="7553BEAC" w14:textId="77777777" w:rsidR="00DB7039" w:rsidRPr="00785751" w:rsidRDefault="00DB7039" w:rsidP="00DB7039">
            <w:pPr>
              <w:jc w:val="left"/>
              <w:rPr>
                <w:sz w:val="15"/>
                <w:szCs w:val="15"/>
                <w:lang w:eastAsia="en-GB"/>
              </w:rPr>
            </w:pPr>
          </w:p>
        </w:tc>
        <w:tc>
          <w:tcPr>
            <w:tcW w:w="845" w:type="pct"/>
            <w:shd w:val="clear" w:color="auto" w:fill="auto"/>
          </w:tcPr>
          <w:p w14:paraId="28C6C532" w14:textId="77777777" w:rsidR="00DB7039" w:rsidRPr="00785751" w:rsidRDefault="00DB7039" w:rsidP="00DB7039">
            <w:pPr>
              <w:jc w:val="left"/>
              <w:rPr>
                <w:sz w:val="15"/>
                <w:szCs w:val="15"/>
                <w:lang w:eastAsia="en-GB"/>
              </w:rPr>
            </w:pPr>
            <w:r w:rsidRPr="00785751">
              <w:rPr>
                <w:sz w:val="15"/>
                <w:szCs w:val="15"/>
                <w:lang w:eastAsia="en-GB"/>
              </w:rPr>
              <w:t>31 March 2021</w:t>
            </w:r>
          </w:p>
        </w:tc>
        <w:tc>
          <w:tcPr>
            <w:tcW w:w="360" w:type="pct"/>
            <w:shd w:val="clear" w:color="auto" w:fill="auto"/>
          </w:tcPr>
          <w:p w14:paraId="6C87DA9D"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417A296E" w14:textId="77777777" w:rsidTr="00DB7039">
        <w:tc>
          <w:tcPr>
            <w:tcW w:w="5000" w:type="pct"/>
            <w:gridSpan w:val="6"/>
            <w:shd w:val="clear" w:color="auto" w:fill="FFFFFF"/>
          </w:tcPr>
          <w:p w14:paraId="0B7FD0CE" w14:textId="77777777" w:rsidR="00DB7039" w:rsidRPr="00785751" w:rsidRDefault="00DB7039" w:rsidP="00DB7039">
            <w:pPr>
              <w:widowControl w:val="0"/>
              <w:jc w:val="center"/>
              <w:rPr>
                <w:b/>
                <w:sz w:val="15"/>
                <w:szCs w:val="15"/>
                <w:lang w:eastAsia="en-GB"/>
              </w:rPr>
            </w:pPr>
            <w:r w:rsidRPr="00785751">
              <w:rPr>
                <w:b/>
                <w:sz w:val="15"/>
                <w:szCs w:val="15"/>
                <w:lang w:eastAsia="en-GB"/>
              </w:rPr>
              <w:t>TRANSPORT SERVICES</w:t>
            </w:r>
          </w:p>
        </w:tc>
      </w:tr>
      <w:tr w:rsidR="00DB7039" w:rsidRPr="00785751" w14:paraId="7FDFD94C" w14:textId="77777777" w:rsidTr="00DB7039">
        <w:tc>
          <w:tcPr>
            <w:tcW w:w="5000" w:type="pct"/>
            <w:gridSpan w:val="6"/>
            <w:shd w:val="clear" w:color="auto" w:fill="C9DED4"/>
          </w:tcPr>
          <w:p w14:paraId="06943C74" w14:textId="77777777" w:rsidR="00DB7039" w:rsidRPr="00785751" w:rsidRDefault="00DB7039" w:rsidP="00DB7039">
            <w:pPr>
              <w:keepNext/>
              <w:widowControl w:val="0"/>
              <w:jc w:val="center"/>
              <w:rPr>
                <w:b/>
                <w:sz w:val="15"/>
                <w:szCs w:val="15"/>
                <w:lang w:eastAsia="en-GB"/>
              </w:rPr>
            </w:pPr>
            <w:r w:rsidRPr="00785751">
              <w:rPr>
                <w:b/>
                <w:sz w:val="15"/>
                <w:szCs w:val="15"/>
                <w:lang w:eastAsia="en-GB"/>
              </w:rPr>
              <w:t>Brazil</w:t>
            </w:r>
          </w:p>
        </w:tc>
      </w:tr>
      <w:tr w:rsidR="00DB7039" w:rsidRPr="00785751" w14:paraId="55EB10D7" w14:textId="77777777" w:rsidTr="008560CC">
        <w:tc>
          <w:tcPr>
            <w:tcW w:w="1397" w:type="pct"/>
            <w:shd w:val="clear" w:color="auto" w:fill="auto"/>
          </w:tcPr>
          <w:p w14:paraId="49A02A6D" w14:textId="77777777" w:rsidR="00DB7039" w:rsidRPr="00785751" w:rsidRDefault="00DB7039" w:rsidP="00DB7039">
            <w:pPr>
              <w:jc w:val="left"/>
              <w:rPr>
                <w:sz w:val="15"/>
                <w:szCs w:val="15"/>
                <w:lang w:eastAsia="en-GB"/>
              </w:rPr>
            </w:pPr>
            <w:bookmarkStart w:id="208" w:name="_Hlk8895762"/>
            <w:r w:rsidRPr="00785751">
              <w:rPr>
                <w:sz w:val="15"/>
                <w:szCs w:val="15"/>
                <w:lang w:eastAsia="en-GB"/>
              </w:rPr>
              <w:t xml:space="preserve">The new Decree provides for the public calls regarding the use of port facilities in organized ports and introduces temporary use contracts. </w:t>
            </w:r>
          </w:p>
          <w:p w14:paraId="20886E24" w14:textId="77777777" w:rsidR="00DB7039" w:rsidRPr="00785751" w:rsidRDefault="00DB7039" w:rsidP="00DB7039">
            <w:pPr>
              <w:jc w:val="left"/>
              <w:rPr>
                <w:sz w:val="15"/>
                <w:szCs w:val="15"/>
                <w:lang w:eastAsia="en-GB"/>
              </w:rPr>
            </w:pPr>
          </w:p>
          <w:p w14:paraId="2CF62D0D" w14:textId="77777777" w:rsidR="00DB7039" w:rsidRPr="00785751" w:rsidRDefault="00DB7039" w:rsidP="00DB7039">
            <w:pPr>
              <w:jc w:val="left"/>
              <w:rPr>
                <w:sz w:val="15"/>
                <w:szCs w:val="15"/>
                <w:lang w:eastAsia="en-GB"/>
              </w:rPr>
            </w:pPr>
            <w:r w:rsidRPr="00785751">
              <w:rPr>
                <w:sz w:val="15"/>
                <w:szCs w:val="15"/>
                <w:lang w:eastAsia="en-GB"/>
              </w:rPr>
              <w:t>The procedures for public calls related to the lease of port facilities within the polygonal of the organized port were amended and it is possible to dismiss bids if the existence of a single interested party in the area’s use is verified. Port concession now have a term of up to 70 years, including the original concession and its extensions. Leasing of port facilities is possible up to 35 years, extendable up to a limit of 70.</w:t>
            </w:r>
          </w:p>
          <w:p w14:paraId="7B2B1A9E" w14:textId="77777777" w:rsidR="00DB7039" w:rsidRPr="00785751" w:rsidRDefault="00DB7039" w:rsidP="00DB7039">
            <w:pPr>
              <w:jc w:val="left"/>
              <w:rPr>
                <w:sz w:val="15"/>
                <w:szCs w:val="15"/>
                <w:lang w:eastAsia="en-GB"/>
              </w:rPr>
            </w:pPr>
          </w:p>
          <w:p w14:paraId="3FA929DE" w14:textId="77777777" w:rsidR="00DB7039" w:rsidRPr="00785751" w:rsidRDefault="00DB7039" w:rsidP="00DB7039">
            <w:pPr>
              <w:jc w:val="left"/>
              <w:rPr>
                <w:sz w:val="15"/>
                <w:szCs w:val="15"/>
                <w:lang w:eastAsia="en-GB"/>
              </w:rPr>
            </w:pPr>
            <w:r w:rsidRPr="00785751">
              <w:rPr>
                <w:sz w:val="15"/>
                <w:szCs w:val="15"/>
                <w:lang w:eastAsia="en-GB"/>
              </w:rPr>
              <w:t>The temporary use contract was also provided for interested parties in cargo handling, with an unconsolidated market for the temporary use of port areas and facilities located in the polygonal of the organized port, with dismissal of prior bidding.</w:t>
            </w:r>
          </w:p>
          <w:p w14:paraId="57B7F6E6" w14:textId="77777777" w:rsidR="00DB7039" w:rsidRPr="00785751" w:rsidRDefault="00DB7039" w:rsidP="00DB7039">
            <w:pPr>
              <w:jc w:val="left"/>
              <w:rPr>
                <w:sz w:val="15"/>
                <w:szCs w:val="15"/>
                <w:lang w:eastAsia="en-GB"/>
              </w:rPr>
            </w:pPr>
          </w:p>
        </w:tc>
        <w:tc>
          <w:tcPr>
            <w:tcW w:w="401" w:type="pct"/>
            <w:shd w:val="clear" w:color="auto" w:fill="auto"/>
          </w:tcPr>
          <w:p w14:paraId="4787B9CF"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auto"/>
          </w:tcPr>
          <w:p w14:paraId="3CF01563" w14:textId="77777777" w:rsidR="00DB7039" w:rsidRPr="00785751" w:rsidRDefault="00DB7039" w:rsidP="00DB7039">
            <w:pPr>
              <w:widowControl w:val="0"/>
              <w:jc w:val="left"/>
              <w:rPr>
                <w:sz w:val="15"/>
                <w:szCs w:val="15"/>
                <w:lang w:eastAsia="en-GB"/>
              </w:rPr>
            </w:pPr>
            <w:r w:rsidRPr="00785751">
              <w:rPr>
                <w:sz w:val="15"/>
                <w:szCs w:val="15"/>
                <w:lang w:eastAsia="en-GB"/>
              </w:rPr>
              <w:t>Maritime transport services</w:t>
            </w:r>
          </w:p>
        </w:tc>
        <w:tc>
          <w:tcPr>
            <w:tcW w:w="1358" w:type="pct"/>
            <w:shd w:val="clear" w:color="auto" w:fill="auto"/>
          </w:tcPr>
          <w:p w14:paraId="617152FA" w14:textId="5B793671" w:rsidR="00DB7039" w:rsidRPr="00785751" w:rsidRDefault="00DB7039" w:rsidP="00DB7039">
            <w:pPr>
              <w:jc w:val="left"/>
              <w:rPr>
                <w:sz w:val="15"/>
                <w:szCs w:val="15"/>
                <w:lang w:eastAsia="en-GB"/>
              </w:rPr>
            </w:pPr>
            <w:r w:rsidRPr="00785751">
              <w:rPr>
                <w:sz w:val="15"/>
                <w:szCs w:val="15"/>
                <w:lang w:eastAsia="en-GB"/>
              </w:rPr>
              <w:t>Decree 10,672 amending Decree 8,033/2013, regulating Law 12,815/2013 (Ports Law)</w:t>
            </w:r>
            <w:r w:rsidR="00E1385D" w:rsidRPr="00785751">
              <w:rPr>
                <w:sz w:val="15"/>
                <w:szCs w:val="15"/>
                <w:lang w:eastAsia="en-GB"/>
              </w:rPr>
              <w:t>.</w:t>
            </w:r>
          </w:p>
          <w:p w14:paraId="53891CC2" w14:textId="77777777" w:rsidR="00DB7039" w:rsidRPr="00785751" w:rsidRDefault="00DB7039" w:rsidP="00DB7039">
            <w:pPr>
              <w:jc w:val="left"/>
              <w:rPr>
                <w:sz w:val="15"/>
                <w:szCs w:val="15"/>
                <w:lang w:eastAsia="en-GB"/>
              </w:rPr>
            </w:pPr>
          </w:p>
          <w:p w14:paraId="4E211372"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5F3D580" w14:textId="77777777" w:rsidR="00DB7039" w:rsidRPr="00785751" w:rsidRDefault="00A31855" w:rsidP="00DB7039">
            <w:pPr>
              <w:jc w:val="left"/>
              <w:rPr>
                <w:sz w:val="15"/>
                <w:szCs w:val="15"/>
                <w:lang w:eastAsia="en-GB"/>
              </w:rPr>
            </w:pPr>
            <w:hyperlink r:id="rId225" w:history="1">
              <w:r w:rsidR="00DB7039" w:rsidRPr="00785751">
                <w:rPr>
                  <w:rStyle w:val="Hyperlink"/>
                  <w:sz w:val="15"/>
                  <w:szCs w:val="15"/>
                  <w:lang w:eastAsia="en-GB"/>
                </w:rPr>
                <w:t>https://www.mayerbrown.com/en/perspectives-events/publications/2021/04/regulatory-decree-of-brazils-ports-law-changed</w:t>
              </w:r>
            </w:hyperlink>
            <w:r w:rsidR="00DB7039" w:rsidRPr="00785751">
              <w:rPr>
                <w:sz w:val="15"/>
                <w:szCs w:val="15"/>
                <w:lang w:eastAsia="en-GB"/>
              </w:rPr>
              <w:t xml:space="preserve"> </w:t>
            </w:r>
          </w:p>
        </w:tc>
        <w:tc>
          <w:tcPr>
            <w:tcW w:w="845" w:type="pct"/>
            <w:shd w:val="clear" w:color="auto" w:fill="auto"/>
          </w:tcPr>
          <w:p w14:paraId="56528E94" w14:textId="77777777" w:rsidR="00DB7039" w:rsidRPr="00785751" w:rsidRDefault="00DB7039" w:rsidP="00DB7039">
            <w:pPr>
              <w:jc w:val="left"/>
              <w:rPr>
                <w:sz w:val="15"/>
                <w:szCs w:val="15"/>
                <w:lang w:eastAsia="en-GB"/>
              </w:rPr>
            </w:pPr>
            <w:r w:rsidRPr="00785751">
              <w:rPr>
                <w:sz w:val="15"/>
                <w:szCs w:val="15"/>
                <w:lang w:eastAsia="en-GB"/>
              </w:rPr>
              <w:t>Published 12 April 2021</w:t>
            </w:r>
          </w:p>
        </w:tc>
        <w:tc>
          <w:tcPr>
            <w:tcW w:w="360" w:type="pct"/>
            <w:shd w:val="clear" w:color="auto" w:fill="auto"/>
          </w:tcPr>
          <w:p w14:paraId="3834A001"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tr w:rsidR="00DB7039" w:rsidRPr="00785751" w14:paraId="1EA06E1E" w14:textId="77777777" w:rsidTr="00DB7039">
        <w:tc>
          <w:tcPr>
            <w:tcW w:w="5000" w:type="pct"/>
            <w:gridSpan w:val="6"/>
            <w:shd w:val="clear" w:color="auto" w:fill="C9DED4"/>
          </w:tcPr>
          <w:p w14:paraId="35F1F713" w14:textId="77777777" w:rsidR="00DB7039" w:rsidRPr="00785751" w:rsidRDefault="00DB7039" w:rsidP="00DB7039">
            <w:pPr>
              <w:keepNext/>
              <w:widowControl w:val="0"/>
              <w:jc w:val="center"/>
              <w:rPr>
                <w:b/>
                <w:sz w:val="15"/>
                <w:szCs w:val="15"/>
                <w:lang w:eastAsia="en-GB"/>
              </w:rPr>
            </w:pPr>
            <w:r w:rsidRPr="00785751">
              <w:rPr>
                <w:b/>
                <w:sz w:val="15"/>
                <w:szCs w:val="15"/>
                <w:lang w:eastAsia="en-GB"/>
              </w:rPr>
              <w:t>Hungary</w:t>
            </w:r>
          </w:p>
        </w:tc>
      </w:tr>
      <w:tr w:rsidR="00DB7039" w:rsidRPr="00785751" w14:paraId="016F1E75" w14:textId="77777777" w:rsidTr="008560CC">
        <w:tc>
          <w:tcPr>
            <w:tcW w:w="1397" w:type="pct"/>
            <w:shd w:val="clear" w:color="auto" w:fill="auto"/>
          </w:tcPr>
          <w:p w14:paraId="0BAD430D" w14:textId="77777777" w:rsidR="00DB7039" w:rsidRPr="00785751" w:rsidRDefault="00DB7039" w:rsidP="00DB7039">
            <w:pPr>
              <w:jc w:val="left"/>
              <w:rPr>
                <w:sz w:val="15"/>
                <w:szCs w:val="15"/>
                <w:lang w:eastAsia="en-GB"/>
              </w:rPr>
            </w:pPr>
            <w:r w:rsidRPr="00785751">
              <w:rPr>
                <w:sz w:val="15"/>
                <w:szCs w:val="15"/>
                <w:lang w:eastAsia="en-GB"/>
              </w:rPr>
              <w:t xml:space="preserve">The government introduced measures to monitor the legal use of bilateral and multilateral </w:t>
            </w:r>
            <w:r w:rsidRPr="00785751">
              <w:rPr>
                <w:sz w:val="15"/>
                <w:szCs w:val="15"/>
                <w:lang w:eastAsia="en-GB"/>
              </w:rPr>
              <w:lastRenderedPageBreak/>
              <w:t xml:space="preserve">authorizations for the international carriage of goods by road and to verify the regularity of cabotage operations. </w:t>
            </w:r>
          </w:p>
          <w:p w14:paraId="10F20E83" w14:textId="77777777" w:rsidR="00DB7039" w:rsidRPr="00785751" w:rsidRDefault="00DB7039" w:rsidP="00DB7039">
            <w:pPr>
              <w:jc w:val="left"/>
              <w:rPr>
                <w:sz w:val="15"/>
                <w:szCs w:val="15"/>
                <w:lang w:eastAsia="en-GB"/>
              </w:rPr>
            </w:pPr>
          </w:p>
          <w:p w14:paraId="31236153" w14:textId="77777777" w:rsidR="00DB7039" w:rsidRPr="00785751" w:rsidRDefault="00DB7039" w:rsidP="00DB7039">
            <w:pPr>
              <w:jc w:val="left"/>
              <w:rPr>
                <w:sz w:val="15"/>
                <w:szCs w:val="15"/>
                <w:lang w:eastAsia="en-GB"/>
              </w:rPr>
            </w:pPr>
            <w:r w:rsidRPr="00785751">
              <w:rPr>
                <w:sz w:val="15"/>
                <w:szCs w:val="15"/>
                <w:lang w:eastAsia="en-GB"/>
              </w:rPr>
              <w:t xml:space="preserve">Registration is mandatory for all international shipments of goods subject to a license in Hungary. The shipment is subject to authorization if the carrier is required to use a bilateral or CEMT permit. Registration is mandatory for all cabotage operations, including the transport task before and after the cabotage operation. Registration is two-tiered, first the company registers (company registration) and has the option to register its vehicles in the system, followed by the registration of the given transport task (transport registration). A user of an undertaking with administrator rights must register the transport operation whenever the activity is a cabotage operation or subject to bilateral or multilateral authorization. </w:t>
            </w:r>
          </w:p>
          <w:p w14:paraId="35598DA9" w14:textId="77777777" w:rsidR="00DB7039" w:rsidRPr="00785751" w:rsidRDefault="00DB7039" w:rsidP="00DB7039">
            <w:pPr>
              <w:jc w:val="left"/>
              <w:rPr>
                <w:sz w:val="15"/>
                <w:szCs w:val="15"/>
                <w:lang w:eastAsia="en-GB"/>
              </w:rPr>
            </w:pPr>
          </w:p>
          <w:p w14:paraId="479C646F" w14:textId="77777777" w:rsidR="00DB7039" w:rsidRPr="00785751" w:rsidRDefault="00DB7039" w:rsidP="00DB7039">
            <w:pPr>
              <w:jc w:val="left"/>
              <w:rPr>
                <w:sz w:val="15"/>
                <w:szCs w:val="15"/>
                <w:lang w:eastAsia="en-GB"/>
              </w:rPr>
            </w:pPr>
            <w:r w:rsidRPr="00785751">
              <w:rPr>
                <w:sz w:val="15"/>
                <w:szCs w:val="15"/>
                <w:lang w:eastAsia="en-GB"/>
              </w:rPr>
              <w:t>The system applies to both foreign and Hungarian road transportation companies with: lorries over 3.5 tonnes, involved in international road transport for a fee in Hungary; lorries with a maximum permissible gross laden weight of more than 7.5 tonnes for international road freight transport; lorries carrying out cabotage operations in Hungary. Failing to register a transport can result in a fine.</w:t>
            </w:r>
          </w:p>
          <w:p w14:paraId="55C5E092" w14:textId="77777777" w:rsidR="00DB7039" w:rsidRPr="00785751" w:rsidRDefault="00DB7039" w:rsidP="00DB7039">
            <w:pPr>
              <w:jc w:val="left"/>
              <w:rPr>
                <w:sz w:val="15"/>
                <w:szCs w:val="15"/>
                <w:lang w:eastAsia="en-GB"/>
              </w:rPr>
            </w:pPr>
          </w:p>
        </w:tc>
        <w:tc>
          <w:tcPr>
            <w:tcW w:w="401" w:type="pct"/>
            <w:shd w:val="clear" w:color="auto" w:fill="auto"/>
          </w:tcPr>
          <w:p w14:paraId="2345309C"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Multiple modes</w:t>
            </w:r>
          </w:p>
        </w:tc>
        <w:tc>
          <w:tcPr>
            <w:tcW w:w="639" w:type="pct"/>
            <w:shd w:val="clear" w:color="auto" w:fill="auto"/>
          </w:tcPr>
          <w:p w14:paraId="306695E8" w14:textId="77777777" w:rsidR="00DB7039" w:rsidRPr="00785751" w:rsidRDefault="00DB7039" w:rsidP="00DB7039">
            <w:pPr>
              <w:widowControl w:val="0"/>
              <w:jc w:val="left"/>
              <w:rPr>
                <w:sz w:val="15"/>
                <w:szCs w:val="15"/>
                <w:lang w:eastAsia="en-GB"/>
              </w:rPr>
            </w:pPr>
            <w:r w:rsidRPr="00785751">
              <w:rPr>
                <w:sz w:val="15"/>
                <w:szCs w:val="15"/>
                <w:lang w:eastAsia="en-GB"/>
              </w:rPr>
              <w:t>Road transport services</w:t>
            </w:r>
          </w:p>
        </w:tc>
        <w:tc>
          <w:tcPr>
            <w:tcW w:w="1358" w:type="pct"/>
            <w:shd w:val="clear" w:color="auto" w:fill="auto"/>
          </w:tcPr>
          <w:p w14:paraId="6A91B8D3" w14:textId="542A6491" w:rsidR="00DB7039" w:rsidRPr="00785751" w:rsidRDefault="00DB7039" w:rsidP="00DB7039">
            <w:pPr>
              <w:jc w:val="left"/>
              <w:rPr>
                <w:sz w:val="15"/>
                <w:szCs w:val="15"/>
                <w:lang w:eastAsia="en-GB"/>
              </w:rPr>
            </w:pPr>
            <w:r w:rsidRPr="00785751">
              <w:rPr>
                <w:sz w:val="15"/>
                <w:szCs w:val="15"/>
                <w:lang w:eastAsia="en-GB"/>
              </w:rPr>
              <w:t>Regulation on the Advance Electronic Licence Registration System</w:t>
            </w:r>
            <w:r w:rsidR="00E1385D" w:rsidRPr="00785751">
              <w:rPr>
                <w:sz w:val="15"/>
                <w:szCs w:val="15"/>
                <w:lang w:eastAsia="en-GB"/>
              </w:rPr>
              <w:t>.</w:t>
            </w:r>
          </w:p>
          <w:p w14:paraId="736C64CB" w14:textId="77777777" w:rsidR="00DB7039" w:rsidRPr="00785751" w:rsidRDefault="00DB7039" w:rsidP="00DB7039">
            <w:pPr>
              <w:jc w:val="left"/>
              <w:rPr>
                <w:sz w:val="15"/>
                <w:szCs w:val="15"/>
                <w:lang w:eastAsia="en-GB"/>
              </w:rPr>
            </w:pPr>
          </w:p>
          <w:p w14:paraId="2063C066" w14:textId="77777777" w:rsidR="00DB7039" w:rsidRPr="00785751" w:rsidRDefault="00DB7039" w:rsidP="00DB7039">
            <w:pPr>
              <w:jc w:val="left"/>
              <w:rPr>
                <w:sz w:val="15"/>
                <w:szCs w:val="15"/>
                <w:lang w:eastAsia="en-GB"/>
              </w:rPr>
            </w:pPr>
            <w:r w:rsidRPr="00785751">
              <w:rPr>
                <w:sz w:val="15"/>
                <w:szCs w:val="15"/>
                <w:lang w:eastAsia="en-GB"/>
              </w:rPr>
              <w:t>Viewed at:</w:t>
            </w:r>
            <w:r w:rsidRPr="00785751">
              <w:rPr>
                <w:sz w:val="15"/>
                <w:szCs w:val="15"/>
              </w:rPr>
              <w:t xml:space="preserve"> </w:t>
            </w:r>
            <w:hyperlink r:id="rId226" w:history="1">
              <w:r w:rsidRPr="00785751">
                <w:rPr>
                  <w:rStyle w:val="Hyperlink"/>
                  <w:sz w:val="15"/>
                  <w:szCs w:val="15"/>
                  <w:lang w:eastAsia="en-GB"/>
                </w:rPr>
                <w:t>https://bireg.gov.hu/info/en/orientation.html</w:t>
              </w:r>
            </w:hyperlink>
            <w:r w:rsidRPr="00785751">
              <w:rPr>
                <w:sz w:val="15"/>
                <w:szCs w:val="15"/>
                <w:lang w:eastAsia="en-GB"/>
              </w:rPr>
              <w:t xml:space="preserve"> </w:t>
            </w:r>
          </w:p>
        </w:tc>
        <w:tc>
          <w:tcPr>
            <w:tcW w:w="845" w:type="pct"/>
            <w:shd w:val="clear" w:color="auto" w:fill="auto"/>
          </w:tcPr>
          <w:p w14:paraId="2DD8DE40" w14:textId="77777777" w:rsidR="00DB7039" w:rsidRPr="00785751" w:rsidRDefault="00DB7039" w:rsidP="00DB7039">
            <w:pPr>
              <w:jc w:val="left"/>
              <w:rPr>
                <w:sz w:val="15"/>
                <w:szCs w:val="15"/>
                <w:lang w:eastAsia="en-GB"/>
              </w:rPr>
            </w:pPr>
            <w:r w:rsidRPr="00785751">
              <w:rPr>
                <w:sz w:val="15"/>
                <w:szCs w:val="15"/>
                <w:lang w:eastAsia="en-GB"/>
              </w:rPr>
              <w:lastRenderedPageBreak/>
              <w:t>Effective 1 January 2021</w:t>
            </w:r>
          </w:p>
        </w:tc>
        <w:tc>
          <w:tcPr>
            <w:tcW w:w="360" w:type="pct"/>
            <w:shd w:val="clear" w:color="auto" w:fill="auto"/>
          </w:tcPr>
          <w:p w14:paraId="73D304E1"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tr w:rsidR="00DB7039" w:rsidRPr="00785751" w14:paraId="7DDE65A5" w14:textId="77777777" w:rsidTr="00DB7039">
        <w:tc>
          <w:tcPr>
            <w:tcW w:w="5000" w:type="pct"/>
            <w:gridSpan w:val="6"/>
            <w:shd w:val="clear" w:color="auto" w:fill="C9DED4"/>
          </w:tcPr>
          <w:p w14:paraId="1EF02594"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08337089" w14:textId="77777777" w:rsidTr="008560CC">
        <w:tc>
          <w:tcPr>
            <w:tcW w:w="1397" w:type="pct"/>
            <w:shd w:val="clear" w:color="auto" w:fill="auto"/>
          </w:tcPr>
          <w:p w14:paraId="57EE7033" w14:textId="77777777" w:rsidR="00DB7039" w:rsidRPr="00785751" w:rsidRDefault="00DB7039" w:rsidP="00DB7039">
            <w:pPr>
              <w:jc w:val="left"/>
              <w:rPr>
                <w:sz w:val="15"/>
                <w:szCs w:val="15"/>
                <w:lang w:eastAsia="en-GB"/>
              </w:rPr>
            </w:pPr>
            <w:r w:rsidRPr="00785751">
              <w:rPr>
                <w:sz w:val="15"/>
                <w:szCs w:val="15"/>
                <w:lang w:eastAsia="en-GB"/>
              </w:rPr>
              <w:t>The Omnibus Law revises 68 articles in Law No. 17 of 2008 regarding Shipping. The main changes concern easing the licensing process in the shipping sector and allowing the use of foreign vessels for certain activities in Indonesian waters. The Omnibus Law adds a provision to the Shipping Law, stating that if Indonesian-flagged vessels are unavailable, foreign-flagged vessels may be used to conduct special activities in Indonesian waters other than carrying passengers and/or goods. A significant portion of the changes to the Shipping Law involve centralizing licensing and certification authority with the Central Government.</w:t>
            </w:r>
          </w:p>
          <w:p w14:paraId="7153437E" w14:textId="77777777" w:rsidR="00DB7039" w:rsidRPr="00785751" w:rsidRDefault="00DB7039" w:rsidP="00DB7039">
            <w:pPr>
              <w:jc w:val="left"/>
              <w:rPr>
                <w:sz w:val="15"/>
                <w:szCs w:val="15"/>
                <w:lang w:eastAsia="en-GB"/>
              </w:rPr>
            </w:pPr>
          </w:p>
        </w:tc>
        <w:tc>
          <w:tcPr>
            <w:tcW w:w="401" w:type="pct"/>
            <w:shd w:val="clear" w:color="auto" w:fill="auto"/>
          </w:tcPr>
          <w:p w14:paraId="2251395A" w14:textId="77777777" w:rsidR="00DB7039" w:rsidRPr="00785751" w:rsidRDefault="00DB7039" w:rsidP="00DB7039">
            <w:pPr>
              <w:widowControl w:val="0"/>
              <w:jc w:val="left"/>
              <w:rPr>
                <w:sz w:val="15"/>
                <w:szCs w:val="15"/>
                <w:lang w:eastAsia="en-GB"/>
              </w:rPr>
            </w:pPr>
            <w:r w:rsidRPr="00785751">
              <w:rPr>
                <w:sz w:val="15"/>
                <w:szCs w:val="15"/>
                <w:lang w:eastAsia="en-GB"/>
              </w:rPr>
              <w:t>Modes 1 and 3</w:t>
            </w:r>
          </w:p>
        </w:tc>
        <w:tc>
          <w:tcPr>
            <w:tcW w:w="639" w:type="pct"/>
            <w:shd w:val="clear" w:color="auto" w:fill="auto"/>
          </w:tcPr>
          <w:p w14:paraId="2111FFD9" w14:textId="77777777" w:rsidR="00DB7039" w:rsidRPr="00785751" w:rsidRDefault="00DB7039" w:rsidP="00DB7039">
            <w:pPr>
              <w:widowControl w:val="0"/>
              <w:jc w:val="left"/>
              <w:rPr>
                <w:sz w:val="15"/>
                <w:szCs w:val="15"/>
                <w:lang w:eastAsia="en-GB"/>
              </w:rPr>
            </w:pPr>
            <w:r w:rsidRPr="00785751">
              <w:rPr>
                <w:sz w:val="15"/>
                <w:szCs w:val="15"/>
                <w:lang w:eastAsia="en-GB"/>
              </w:rPr>
              <w:t>Maritime transport</w:t>
            </w:r>
          </w:p>
        </w:tc>
        <w:tc>
          <w:tcPr>
            <w:tcW w:w="1358" w:type="pct"/>
            <w:shd w:val="clear" w:color="auto" w:fill="auto"/>
          </w:tcPr>
          <w:p w14:paraId="4A90EC9E" w14:textId="7960EE82" w:rsidR="00DB7039" w:rsidRPr="00785751" w:rsidRDefault="00DB7039" w:rsidP="00DB7039">
            <w:pPr>
              <w:jc w:val="left"/>
              <w:rPr>
                <w:sz w:val="15"/>
                <w:szCs w:val="15"/>
                <w:lang w:eastAsia="en-GB"/>
              </w:rPr>
            </w:pPr>
            <w:r w:rsidRPr="00785751">
              <w:rPr>
                <w:sz w:val="15"/>
                <w:szCs w:val="15"/>
                <w:lang w:eastAsia="en-GB"/>
              </w:rPr>
              <w:t>Law No.</w:t>
            </w:r>
            <w:r w:rsidR="00E1385D" w:rsidRPr="00785751">
              <w:rPr>
                <w:sz w:val="15"/>
                <w:szCs w:val="15"/>
                <w:lang w:eastAsia="en-GB"/>
              </w:rPr>
              <w:t xml:space="preserve"> </w:t>
            </w:r>
            <w:r w:rsidRPr="00785751">
              <w:rPr>
                <w:sz w:val="15"/>
                <w:szCs w:val="15"/>
                <w:lang w:eastAsia="en-GB"/>
              </w:rPr>
              <w:t>11 of 2020 regarding Job Creation (the "Omnibus Law")</w:t>
            </w:r>
          </w:p>
          <w:p w14:paraId="34D2397F" w14:textId="77777777" w:rsidR="00DB7039" w:rsidRPr="00785751" w:rsidRDefault="00DB7039" w:rsidP="00DB7039">
            <w:pPr>
              <w:jc w:val="left"/>
              <w:rPr>
                <w:sz w:val="15"/>
                <w:szCs w:val="15"/>
                <w:lang w:eastAsia="en-GB"/>
              </w:rPr>
            </w:pPr>
          </w:p>
          <w:p w14:paraId="7FF49DA4" w14:textId="77777777" w:rsidR="00DB7039" w:rsidRPr="00785751" w:rsidRDefault="00DB7039" w:rsidP="00DB7039">
            <w:pPr>
              <w:jc w:val="left"/>
              <w:rPr>
                <w:sz w:val="15"/>
                <w:szCs w:val="15"/>
                <w:lang w:eastAsia="en-GB"/>
              </w:rPr>
            </w:pPr>
            <w:r w:rsidRPr="00785751">
              <w:rPr>
                <w:sz w:val="15"/>
                <w:szCs w:val="15"/>
                <w:lang w:eastAsia="en-GB"/>
              </w:rPr>
              <w:t>Viewed at:</w:t>
            </w:r>
          </w:p>
          <w:p w14:paraId="66509AFB" w14:textId="77777777" w:rsidR="00DB7039" w:rsidRPr="00785751" w:rsidRDefault="00A31855" w:rsidP="00DB7039">
            <w:pPr>
              <w:jc w:val="left"/>
              <w:rPr>
                <w:sz w:val="15"/>
                <w:szCs w:val="15"/>
                <w:lang w:eastAsia="en-GB"/>
              </w:rPr>
            </w:pPr>
            <w:hyperlink r:id="rId227" w:history="1">
              <w:r w:rsidR="00DB7039" w:rsidRPr="00785751">
                <w:rPr>
                  <w:rStyle w:val="Hyperlink"/>
                  <w:sz w:val="15"/>
                  <w:szCs w:val="15"/>
                  <w:lang w:eastAsia="en-GB"/>
                </w:rPr>
                <w:t>https://www.lexology.com/library/detail.aspx?g=94b928d3-4f9a-412a-9e50-3ff8923f73d4&amp;utm_source=Lexology+Daily+Newsfeed&amp;utm_medium=HTML+email+-+Body+-+General+section&amp;utm_campaign=Lexology+subscriber+daily+feed&amp;utm_content=Lexology+Daily+Newsfeed+2021-04-14&amp;utm_term=</w:t>
              </w:r>
            </w:hyperlink>
            <w:r w:rsidR="00DB7039" w:rsidRPr="00785751">
              <w:rPr>
                <w:sz w:val="15"/>
                <w:szCs w:val="15"/>
                <w:lang w:eastAsia="en-GB"/>
              </w:rPr>
              <w:t xml:space="preserve"> </w:t>
            </w:r>
          </w:p>
        </w:tc>
        <w:tc>
          <w:tcPr>
            <w:tcW w:w="845" w:type="pct"/>
            <w:shd w:val="clear" w:color="auto" w:fill="auto"/>
          </w:tcPr>
          <w:p w14:paraId="3D567982" w14:textId="77777777" w:rsidR="00DB7039" w:rsidRPr="00785751" w:rsidRDefault="00DB7039" w:rsidP="00DB7039">
            <w:pPr>
              <w:jc w:val="left"/>
              <w:rPr>
                <w:sz w:val="15"/>
                <w:szCs w:val="15"/>
                <w:lang w:eastAsia="en-GB"/>
              </w:rPr>
            </w:pPr>
            <w:r w:rsidRPr="00785751">
              <w:rPr>
                <w:sz w:val="15"/>
                <w:szCs w:val="15"/>
                <w:lang w:eastAsia="en-GB"/>
              </w:rPr>
              <w:t>Enacted: 2 November 2020</w:t>
            </w:r>
          </w:p>
        </w:tc>
        <w:tc>
          <w:tcPr>
            <w:tcW w:w="360" w:type="pct"/>
            <w:shd w:val="clear" w:color="auto" w:fill="auto"/>
          </w:tcPr>
          <w:p w14:paraId="39804067"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tr w:rsidR="00DB7039" w:rsidRPr="00785751" w14:paraId="5E1A8BC6" w14:textId="77777777" w:rsidTr="00DB7039">
        <w:tc>
          <w:tcPr>
            <w:tcW w:w="5000" w:type="pct"/>
            <w:gridSpan w:val="6"/>
            <w:shd w:val="clear" w:color="auto" w:fill="C9DED4"/>
          </w:tcPr>
          <w:p w14:paraId="3870E554" w14:textId="77777777" w:rsidR="00DB7039" w:rsidRPr="00785751" w:rsidRDefault="00DB7039" w:rsidP="00DB7039">
            <w:pPr>
              <w:keepNext/>
              <w:widowControl w:val="0"/>
              <w:jc w:val="center"/>
              <w:rPr>
                <w:b/>
                <w:sz w:val="15"/>
                <w:szCs w:val="15"/>
                <w:lang w:eastAsia="en-GB"/>
              </w:rPr>
            </w:pPr>
            <w:r w:rsidRPr="00785751">
              <w:rPr>
                <w:b/>
                <w:sz w:val="15"/>
                <w:szCs w:val="15"/>
                <w:lang w:eastAsia="en-GB"/>
              </w:rPr>
              <w:lastRenderedPageBreak/>
              <w:t>Turkey</w:t>
            </w:r>
          </w:p>
        </w:tc>
      </w:tr>
      <w:tr w:rsidR="00DB7039" w:rsidRPr="00785751" w14:paraId="1CE157A4" w14:textId="77777777" w:rsidTr="008560CC">
        <w:tc>
          <w:tcPr>
            <w:tcW w:w="1397" w:type="pct"/>
            <w:shd w:val="clear" w:color="auto" w:fill="auto"/>
          </w:tcPr>
          <w:p w14:paraId="3B7116FA" w14:textId="77777777" w:rsidR="00DB7039" w:rsidRPr="00785751" w:rsidRDefault="00DB7039" w:rsidP="00DB7039">
            <w:pPr>
              <w:jc w:val="left"/>
              <w:rPr>
                <w:sz w:val="15"/>
                <w:szCs w:val="15"/>
                <w:lang w:eastAsia="en-GB"/>
              </w:rPr>
            </w:pPr>
            <w:r w:rsidRPr="00785751">
              <w:rPr>
                <w:sz w:val="15"/>
                <w:szCs w:val="15"/>
                <w:lang w:eastAsia="en-GB"/>
              </w:rPr>
              <w:t xml:space="preserve">A new regulation laid out the legal framework for the shared electric scooter ("e-scooters") business. Operations are subject to a two-tiered licensing procedure: (1) businesses authorization certificate from the Ministry of Transportation and Infrastructure; (2) shared e-scooter permit for e-scooters that will be used to be issued by the Transportation Coordination </w:t>
            </w:r>
            <w:proofErr w:type="spellStart"/>
            <w:r w:rsidRPr="00785751">
              <w:rPr>
                <w:sz w:val="15"/>
                <w:szCs w:val="15"/>
                <w:lang w:eastAsia="en-GB"/>
              </w:rPr>
              <w:t>Center</w:t>
            </w:r>
            <w:proofErr w:type="spellEnd"/>
            <w:r w:rsidRPr="00785751">
              <w:rPr>
                <w:sz w:val="15"/>
                <w:szCs w:val="15"/>
                <w:lang w:eastAsia="en-GB"/>
              </w:rPr>
              <w:t xml:space="preserve"> in metropolitan municipalities and Provincial traffic commissions in municipalities.</w:t>
            </w:r>
          </w:p>
          <w:p w14:paraId="7C8B4BCF" w14:textId="77777777" w:rsidR="00DB7039" w:rsidRPr="00785751" w:rsidRDefault="00DB7039" w:rsidP="00DB7039">
            <w:pPr>
              <w:jc w:val="left"/>
              <w:rPr>
                <w:sz w:val="15"/>
                <w:szCs w:val="15"/>
                <w:lang w:eastAsia="en-GB"/>
              </w:rPr>
            </w:pPr>
          </w:p>
          <w:p w14:paraId="06E83FFC" w14:textId="77777777" w:rsidR="00DB7039" w:rsidRPr="00785751" w:rsidRDefault="00DB7039" w:rsidP="00DB7039">
            <w:pPr>
              <w:jc w:val="left"/>
              <w:rPr>
                <w:sz w:val="15"/>
                <w:szCs w:val="15"/>
                <w:lang w:eastAsia="en-GB"/>
              </w:rPr>
            </w:pPr>
            <w:r w:rsidRPr="00785751">
              <w:rPr>
                <w:sz w:val="15"/>
                <w:szCs w:val="15"/>
                <w:lang w:eastAsia="en-GB"/>
              </w:rPr>
              <w:t xml:space="preserve">Each authorization certificate holder will be able to obtain shared e-scooter permits amounting up to one fifth of the maximum permissible shared e-scooter permits (up to 1/200 of the population, subject to certain exceptions) </w:t>
            </w:r>
            <w:proofErr w:type="gramStart"/>
            <w:r w:rsidRPr="00785751">
              <w:rPr>
                <w:sz w:val="15"/>
                <w:szCs w:val="15"/>
                <w:lang w:eastAsia="en-GB"/>
              </w:rPr>
              <w:t>in a given</w:t>
            </w:r>
            <w:proofErr w:type="gramEnd"/>
            <w:r w:rsidRPr="00785751">
              <w:rPr>
                <w:sz w:val="15"/>
                <w:szCs w:val="15"/>
                <w:lang w:eastAsia="en-GB"/>
              </w:rPr>
              <w:t xml:space="preserve"> district. The administration may impose conditions on prices. At least 30% of the e-scooter fleet must be manufactured domestically to comply with domestic content principles.</w:t>
            </w:r>
          </w:p>
          <w:p w14:paraId="16EB5CB9" w14:textId="77777777" w:rsidR="00DB7039" w:rsidRPr="00785751" w:rsidRDefault="00DB7039" w:rsidP="00DB7039">
            <w:pPr>
              <w:jc w:val="left"/>
              <w:rPr>
                <w:sz w:val="15"/>
                <w:szCs w:val="15"/>
                <w:lang w:eastAsia="en-GB"/>
              </w:rPr>
            </w:pPr>
          </w:p>
        </w:tc>
        <w:tc>
          <w:tcPr>
            <w:tcW w:w="401" w:type="pct"/>
            <w:shd w:val="clear" w:color="auto" w:fill="auto"/>
          </w:tcPr>
          <w:p w14:paraId="5E50E532"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auto"/>
          </w:tcPr>
          <w:p w14:paraId="60758DA6" w14:textId="77777777" w:rsidR="00DB7039" w:rsidRPr="00785751" w:rsidRDefault="00DB7039" w:rsidP="00DB7039">
            <w:pPr>
              <w:widowControl w:val="0"/>
              <w:jc w:val="left"/>
              <w:rPr>
                <w:sz w:val="15"/>
                <w:szCs w:val="15"/>
                <w:lang w:eastAsia="en-GB"/>
              </w:rPr>
            </w:pPr>
            <w:r w:rsidRPr="00785751">
              <w:rPr>
                <w:sz w:val="15"/>
                <w:szCs w:val="15"/>
                <w:lang w:eastAsia="en-GB"/>
              </w:rPr>
              <w:t>Transport services</w:t>
            </w:r>
          </w:p>
        </w:tc>
        <w:tc>
          <w:tcPr>
            <w:tcW w:w="1358" w:type="pct"/>
            <w:shd w:val="clear" w:color="auto" w:fill="auto"/>
          </w:tcPr>
          <w:p w14:paraId="18C7F505" w14:textId="16AAD748" w:rsidR="00DB7039" w:rsidRPr="00785751" w:rsidRDefault="00DB7039" w:rsidP="00DB7039">
            <w:pPr>
              <w:rPr>
                <w:sz w:val="15"/>
                <w:szCs w:val="15"/>
                <w:lang w:eastAsia="en-GB"/>
              </w:rPr>
            </w:pPr>
            <w:r w:rsidRPr="00785751">
              <w:rPr>
                <w:sz w:val="15"/>
                <w:szCs w:val="15"/>
                <w:lang w:eastAsia="en-GB"/>
              </w:rPr>
              <w:t>Electric Scooters Regulation</w:t>
            </w:r>
            <w:r w:rsidR="00E1385D" w:rsidRPr="00785751">
              <w:rPr>
                <w:sz w:val="15"/>
                <w:szCs w:val="15"/>
                <w:lang w:eastAsia="en-GB"/>
              </w:rPr>
              <w:t>.</w:t>
            </w:r>
          </w:p>
          <w:p w14:paraId="4A0F80E1" w14:textId="77777777" w:rsidR="00DB7039" w:rsidRPr="00785751" w:rsidRDefault="00DB7039" w:rsidP="00DB7039">
            <w:pPr>
              <w:rPr>
                <w:sz w:val="15"/>
                <w:szCs w:val="15"/>
                <w:lang w:eastAsia="en-GB"/>
              </w:rPr>
            </w:pPr>
          </w:p>
          <w:p w14:paraId="4FD01D31" w14:textId="77777777" w:rsidR="00DB7039" w:rsidRPr="00785751" w:rsidRDefault="00DB7039" w:rsidP="00DB7039">
            <w:pPr>
              <w:rPr>
                <w:sz w:val="15"/>
                <w:szCs w:val="15"/>
                <w:lang w:eastAsia="en-GB"/>
              </w:rPr>
            </w:pPr>
            <w:r w:rsidRPr="00785751">
              <w:rPr>
                <w:sz w:val="15"/>
                <w:szCs w:val="15"/>
                <w:lang w:eastAsia="en-GB"/>
              </w:rPr>
              <w:t xml:space="preserve">Viewed at: </w:t>
            </w:r>
          </w:p>
          <w:p w14:paraId="7DFCB863" w14:textId="77777777" w:rsidR="00DB7039" w:rsidRPr="00785751" w:rsidRDefault="00A31855" w:rsidP="00DB7039">
            <w:pPr>
              <w:rPr>
                <w:sz w:val="15"/>
                <w:szCs w:val="15"/>
                <w:lang w:eastAsia="en-GB"/>
              </w:rPr>
            </w:pPr>
            <w:hyperlink r:id="rId228" w:history="1">
              <w:r w:rsidR="00DB7039" w:rsidRPr="00785751">
                <w:rPr>
                  <w:rStyle w:val="Hyperlink"/>
                  <w:sz w:val="15"/>
                  <w:szCs w:val="15"/>
                  <w:lang w:eastAsia="en-GB"/>
                </w:rPr>
                <w:t>https://herguner.av.tr/wp-content/uploads/2021/04/64.pdf</w:t>
              </w:r>
            </w:hyperlink>
            <w:r w:rsidR="00DB7039" w:rsidRPr="00785751">
              <w:rPr>
                <w:sz w:val="15"/>
                <w:szCs w:val="15"/>
                <w:lang w:eastAsia="en-GB"/>
              </w:rPr>
              <w:t xml:space="preserve"> </w:t>
            </w:r>
          </w:p>
          <w:p w14:paraId="633ABB21" w14:textId="77777777" w:rsidR="00DB7039" w:rsidRPr="00785751" w:rsidRDefault="00DB7039" w:rsidP="00DB7039">
            <w:pPr>
              <w:rPr>
                <w:sz w:val="15"/>
                <w:szCs w:val="15"/>
                <w:lang w:eastAsia="en-GB"/>
              </w:rPr>
            </w:pPr>
          </w:p>
          <w:p w14:paraId="5F29C2EB" w14:textId="77777777" w:rsidR="00DB7039" w:rsidRPr="00785751" w:rsidRDefault="00DB7039" w:rsidP="00DB7039">
            <w:pPr>
              <w:rPr>
                <w:sz w:val="15"/>
                <w:szCs w:val="15"/>
                <w:lang w:eastAsia="en-GB"/>
              </w:rPr>
            </w:pPr>
            <w:r w:rsidRPr="00785751">
              <w:rPr>
                <w:rStyle w:val="Hyperlink"/>
                <w:sz w:val="15"/>
                <w:szCs w:val="15"/>
                <w:lang w:eastAsia="en-GB"/>
              </w:rPr>
              <w:t>https://www.resmigazete.gov.tr/eskiler/2021/04/20210414-3.htm</w:t>
            </w:r>
          </w:p>
        </w:tc>
        <w:tc>
          <w:tcPr>
            <w:tcW w:w="845" w:type="pct"/>
            <w:shd w:val="clear" w:color="auto" w:fill="auto"/>
          </w:tcPr>
          <w:p w14:paraId="60279AB8" w14:textId="77777777" w:rsidR="00DB7039" w:rsidRPr="00785751" w:rsidRDefault="00DB7039" w:rsidP="00DB7039">
            <w:pPr>
              <w:jc w:val="left"/>
              <w:rPr>
                <w:sz w:val="15"/>
                <w:szCs w:val="15"/>
                <w:lang w:eastAsia="en-GB"/>
              </w:rPr>
            </w:pPr>
            <w:r w:rsidRPr="00785751">
              <w:rPr>
                <w:sz w:val="15"/>
                <w:szCs w:val="15"/>
                <w:lang w:eastAsia="en-GB"/>
              </w:rPr>
              <w:t>Published and effective 14 April 2021</w:t>
            </w:r>
          </w:p>
        </w:tc>
        <w:tc>
          <w:tcPr>
            <w:tcW w:w="360" w:type="pct"/>
            <w:shd w:val="clear" w:color="auto" w:fill="auto"/>
          </w:tcPr>
          <w:p w14:paraId="6A676D84"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tr w:rsidR="00DB7039" w:rsidRPr="00785751" w14:paraId="776DD52A" w14:textId="77777777" w:rsidTr="00DB7039">
        <w:tc>
          <w:tcPr>
            <w:tcW w:w="5000" w:type="pct"/>
            <w:gridSpan w:val="6"/>
            <w:shd w:val="clear" w:color="auto" w:fill="FFFFFF"/>
          </w:tcPr>
          <w:p w14:paraId="0BEBFDA2" w14:textId="77777777" w:rsidR="00DB7039" w:rsidRPr="00785751" w:rsidRDefault="00DB7039" w:rsidP="00DB7039">
            <w:pPr>
              <w:keepNext/>
              <w:widowControl w:val="0"/>
              <w:jc w:val="center"/>
              <w:rPr>
                <w:b/>
                <w:sz w:val="15"/>
                <w:szCs w:val="15"/>
                <w:lang w:eastAsia="en-GB"/>
              </w:rPr>
            </w:pPr>
            <w:r w:rsidRPr="00785751">
              <w:rPr>
                <w:b/>
                <w:sz w:val="15"/>
                <w:szCs w:val="15"/>
                <w:lang w:eastAsia="en-GB"/>
              </w:rPr>
              <w:t>ENERGY SERVICES</w:t>
            </w:r>
          </w:p>
        </w:tc>
      </w:tr>
      <w:tr w:rsidR="00DB7039" w:rsidRPr="00785751" w14:paraId="11A0E092" w14:textId="77777777" w:rsidTr="00DB7039">
        <w:tc>
          <w:tcPr>
            <w:tcW w:w="5000" w:type="pct"/>
            <w:gridSpan w:val="6"/>
            <w:shd w:val="clear" w:color="auto" w:fill="C9DED4"/>
          </w:tcPr>
          <w:p w14:paraId="4B9797A1"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2B0D6A7D" w14:textId="77777777" w:rsidTr="008560CC">
        <w:tc>
          <w:tcPr>
            <w:tcW w:w="1397" w:type="pct"/>
            <w:shd w:val="clear" w:color="auto" w:fill="auto"/>
          </w:tcPr>
          <w:p w14:paraId="63D3F5C9" w14:textId="77777777" w:rsidR="00DB7039" w:rsidRPr="00785751" w:rsidRDefault="00DB7039" w:rsidP="00DB7039">
            <w:pPr>
              <w:jc w:val="left"/>
              <w:rPr>
                <w:sz w:val="15"/>
                <w:szCs w:val="15"/>
                <w:lang w:eastAsia="en-GB"/>
              </w:rPr>
            </w:pPr>
            <w:r w:rsidRPr="00785751">
              <w:rPr>
                <w:sz w:val="15"/>
                <w:szCs w:val="15"/>
                <w:lang w:eastAsia="en-GB"/>
              </w:rPr>
              <w:t xml:space="preserve">The Law No. 22 of 2001 on Oil and Gas was amended by the Omnibus Law. Companies involved in upstream oil and gas business activities are now required to obtain a business license through an online system managed by the Central Government. The Omnibus Law simplifies the multiple business licensing requirement for downstream oil and gas business activities (processing, transportation, storage and/or trading) under the Oil and Gas Law. Rather, it designates a single integrated Business License that is applicable for </w:t>
            </w:r>
            <w:proofErr w:type="gramStart"/>
            <w:r w:rsidRPr="00785751">
              <w:rPr>
                <w:sz w:val="15"/>
                <w:szCs w:val="15"/>
                <w:lang w:eastAsia="en-GB"/>
              </w:rPr>
              <w:t>all of</w:t>
            </w:r>
            <w:proofErr w:type="gramEnd"/>
            <w:r w:rsidRPr="00785751">
              <w:rPr>
                <w:sz w:val="15"/>
                <w:szCs w:val="15"/>
                <w:lang w:eastAsia="en-GB"/>
              </w:rPr>
              <w:t xml:space="preserve"> the foregoing business activities. </w:t>
            </w:r>
          </w:p>
          <w:p w14:paraId="55891B6D" w14:textId="77777777" w:rsidR="00DB7039" w:rsidRPr="00785751" w:rsidRDefault="00DB7039" w:rsidP="00DB7039">
            <w:pPr>
              <w:jc w:val="left"/>
              <w:rPr>
                <w:sz w:val="15"/>
                <w:szCs w:val="15"/>
                <w:lang w:eastAsia="en-GB"/>
              </w:rPr>
            </w:pPr>
          </w:p>
        </w:tc>
        <w:tc>
          <w:tcPr>
            <w:tcW w:w="401" w:type="pct"/>
            <w:shd w:val="clear" w:color="auto" w:fill="auto"/>
          </w:tcPr>
          <w:p w14:paraId="07EE04A9"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auto"/>
          </w:tcPr>
          <w:p w14:paraId="513575A0" w14:textId="77777777" w:rsidR="00DB7039" w:rsidRPr="00785751" w:rsidRDefault="00DB7039" w:rsidP="00DB7039">
            <w:pPr>
              <w:widowControl w:val="0"/>
              <w:jc w:val="left"/>
              <w:rPr>
                <w:sz w:val="15"/>
                <w:szCs w:val="15"/>
                <w:lang w:eastAsia="en-GB"/>
              </w:rPr>
            </w:pPr>
            <w:r w:rsidRPr="00785751">
              <w:rPr>
                <w:sz w:val="15"/>
                <w:szCs w:val="15"/>
                <w:lang w:eastAsia="en-GB"/>
              </w:rPr>
              <w:t>Energy-related services</w:t>
            </w:r>
          </w:p>
        </w:tc>
        <w:tc>
          <w:tcPr>
            <w:tcW w:w="1358" w:type="pct"/>
            <w:shd w:val="clear" w:color="auto" w:fill="auto"/>
          </w:tcPr>
          <w:p w14:paraId="0AEE57BD" w14:textId="4763B624" w:rsidR="00DB7039" w:rsidRPr="00785751" w:rsidRDefault="00DB7039" w:rsidP="00DB7039">
            <w:pPr>
              <w:jc w:val="left"/>
              <w:rPr>
                <w:sz w:val="15"/>
                <w:szCs w:val="15"/>
                <w:lang w:eastAsia="en-GB"/>
              </w:rPr>
            </w:pPr>
            <w:r w:rsidRPr="00785751">
              <w:rPr>
                <w:sz w:val="15"/>
                <w:szCs w:val="15"/>
                <w:lang w:eastAsia="en-GB"/>
              </w:rPr>
              <w:t>Law No.</w:t>
            </w:r>
            <w:r w:rsidR="00E1385D" w:rsidRPr="00785751">
              <w:rPr>
                <w:sz w:val="15"/>
                <w:szCs w:val="15"/>
                <w:lang w:eastAsia="en-GB"/>
              </w:rPr>
              <w:t xml:space="preserve"> </w:t>
            </w:r>
            <w:r w:rsidRPr="00785751">
              <w:rPr>
                <w:sz w:val="15"/>
                <w:szCs w:val="15"/>
                <w:lang w:eastAsia="en-GB"/>
              </w:rPr>
              <w:t>11 of 2020 regarding Job Creation (the "Omnibus Law")</w:t>
            </w:r>
            <w:r w:rsidR="00E1385D" w:rsidRPr="00785751">
              <w:rPr>
                <w:sz w:val="15"/>
                <w:szCs w:val="15"/>
                <w:lang w:eastAsia="en-GB"/>
              </w:rPr>
              <w:t>.</w:t>
            </w:r>
          </w:p>
          <w:p w14:paraId="74A8B49D" w14:textId="77777777" w:rsidR="00DB7039" w:rsidRPr="00785751" w:rsidRDefault="00DB7039" w:rsidP="00DB7039">
            <w:pPr>
              <w:jc w:val="left"/>
              <w:rPr>
                <w:sz w:val="15"/>
                <w:szCs w:val="15"/>
              </w:rPr>
            </w:pPr>
          </w:p>
          <w:p w14:paraId="0725EBC4" w14:textId="77777777" w:rsidR="00DB7039" w:rsidRPr="00785751" w:rsidRDefault="00DB7039" w:rsidP="00DB7039">
            <w:pPr>
              <w:jc w:val="left"/>
              <w:rPr>
                <w:sz w:val="15"/>
                <w:szCs w:val="15"/>
                <w:lang w:eastAsia="en-GB"/>
              </w:rPr>
            </w:pPr>
            <w:r w:rsidRPr="00785751">
              <w:rPr>
                <w:sz w:val="15"/>
                <w:szCs w:val="15"/>
                <w:lang w:eastAsia="en-GB"/>
              </w:rPr>
              <w:t>Viewed at:</w:t>
            </w:r>
          </w:p>
          <w:p w14:paraId="54D27413" w14:textId="77777777" w:rsidR="00DB7039" w:rsidRPr="00785751" w:rsidRDefault="00A31855" w:rsidP="00DB7039">
            <w:pPr>
              <w:jc w:val="left"/>
              <w:rPr>
                <w:sz w:val="15"/>
                <w:szCs w:val="15"/>
                <w:lang w:eastAsia="en-GB"/>
              </w:rPr>
            </w:pPr>
            <w:hyperlink r:id="rId229" w:history="1">
              <w:r w:rsidR="00DB7039" w:rsidRPr="00785751">
                <w:rPr>
                  <w:rStyle w:val="Hyperlink"/>
                  <w:sz w:val="15"/>
                  <w:szCs w:val="15"/>
                  <w:lang w:eastAsia="en-GB"/>
                </w:rPr>
                <w:t>https://www.lexology.com/library/detail.aspx?g=94b928d3-4f9a-412a-9e50-3ff8923f73d4&amp;utm_source=Lexology+Daily+Newsfeed&amp;utm_medium=HTML+email+-+Body+-+General+section&amp;utm_campaign=Lexology+subscriber+daily+feed&amp;utm_content=Lexology+Daily+Newsfeed+2021-04-14&amp;utm_term=</w:t>
              </w:r>
            </w:hyperlink>
            <w:r w:rsidR="00DB7039" w:rsidRPr="00785751">
              <w:rPr>
                <w:sz w:val="15"/>
                <w:szCs w:val="15"/>
                <w:lang w:eastAsia="en-GB"/>
              </w:rPr>
              <w:t xml:space="preserve"> </w:t>
            </w:r>
          </w:p>
        </w:tc>
        <w:tc>
          <w:tcPr>
            <w:tcW w:w="845" w:type="pct"/>
            <w:shd w:val="clear" w:color="auto" w:fill="auto"/>
          </w:tcPr>
          <w:p w14:paraId="28BBEDBF" w14:textId="77777777" w:rsidR="00DB7039" w:rsidRPr="00785751" w:rsidRDefault="00DB7039" w:rsidP="00DB7039">
            <w:pPr>
              <w:jc w:val="left"/>
              <w:rPr>
                <w:sz w:val="15"/>
                <w:szCs w:val="15"/>
                <w:lang w:eastAsia="en-GB"/>
              </w:rPr>
            </w:pPr>
            <w:r w:rsidRPr="00785751">
              <w:rPr>
                <w:sz w:val="15"/>
                <w:szCs w:val="15"/>
                <w:lang w:eastAsia="en-GB"/>
              </w:rPr>
              <w:t>Enacted 2 November 2020</w:t>
            </w:r>
          </w:p>
        </w:tc>
        <w:tc>
          <w:tcPr>
            <w:tcW w:w="360" w:type="pct"/>
            <w:shd w:val="clear" w:color="auto" w:fill="auto"/>
          </w:tcPr>
          <w:p w14:paraId="4C9C80FE" w14:textId="77777777" w:rsidR="00DB7039" w:rsidRPr="00785751" w:rsidRDefault="00DB7039" w:rsidP="00DB7039">
            <w:pPr>
              <w:widowControl w:val="0"/>
              <w:jc w:val="center"/>
              <w:rPr>
                <w:sz w:val="15"/>
                <w:szCs w:val="15"/>
                <w:lang w:val="es-ES" w:eastAsia="en-GB"/>
              </w:rPr>
            </w:pPr>
          </w:p>
        </w:tc>
      </w:tr>
      <w:tr w:rsidR="00DB7039" w:rsidRPr="00785751" w14:paraId="126DC05C" w14:textId="77777777" w:rsidTr="008560CC">
        <w:tblPrEx>
          <w:tblCellMar>
            <w:left w:w="108" w:type="dxa"/>
            <w:right w:w="108" w:type="dxa"/>
          </w:tblCellMar>
        </w:tblPrEx>
        <w:tc>
          <w:tcPr>
            <w:tcW w:w="1397" w:type="pct"/>
            <w:shd w:val="clear" w:color="auto" w:fill="auto"/>
          </w:tcPr>
          <w:p w14:paraId="3CBB0B90" w14:textId="77777777" w:rsidR="00DB7039" w:rsidRPr="00785751" w:rsidRDefault="00DB7039" w:rsidP="00DB7039">
            <w:pPr>
              <w:jc w:val="left"/>
              <w:rPr>
                <w:sz w:val="15"/>
                <w:szCs w:val="15"/>
                <w:lang w:eastAsia="en-GB"/>
              </w:rPr>
            </w:pPr>
            <w:r w:rsidRPr="00785751">
              <w:rPr>
                <w:sz w:val="15"/>
                <w:szCs w:val="15"/>
                <w:lang w:eastAsia="en-GB"/>
              </w:rPr>
              <w:t xml:space="preserve">As a follow-up to the Omnibus Law, the Government of Indonesia issued Government Regulation No. 25 of 2021 regarding the Administration of the Energy and Mineral Resources Sector, which regulates not only the power sector, but also the mineral resources and geothermal sectors. The regulation stipulates the following business licenses: (a) power supply for </w:t>
            </w:r>
            <w:r w:rsidRPr="00785751">
              <w:rPr>
                <w:sz w:val="15"/>
                <w:szCs w:val="15"/>
                <w:lang w:eastAsia="en-GB"/>
              </w:rPr>
              <w:lastRenderedPageBreak/>
              <w:t xml:space="preserve">the public interest business license; (b) power supply for own interest business license; (c) business license for power supporting services. </w:t>
            </w:r>
          </w:p>
          <w:p w14:paraId="6EB75818" w14:textId="77777777" w:rsidR="00DB7039" w:rsidRPr="00785751" w:rsidRDefault="00DB7039" w:rsidP="00DB7039">
            <w:pPr>
              <w:jc w:val="left"/>
              <w:rPr>
                <w:sz w:val="15"/>
                <w:szCs w:val="15"/>
                <w:lang w:eastAsia="en-GB"/>
              </w:rPr>
            </w:pPr>
          </w:p>
          <w:p w14:paraId="0ABB872F" w14:textId="77777777" w:rsidR="00DB7039" w:rsidRPr="00785751" w:rsidRDefault="00DB7039" w:rsidP="00DB7039">
            <w:pPr>
              <w:jc w:val="left"/>
              <w:rPr>
                <w:sz w:val="15"/>
                <w:szCs w:val="15"/>
                <w:lang w:eastAsia="en-GB"/>
              </w:rPr>
            </w:pPr>
            <w:r w:rsidRPr="00785751">
              <w:rPr>
                <w:sz w:val="15"/>
                <w:szCs w:val="15"/>
                <w:lang w:eastAsia="en-GB"/>
              </w:rPr>
              <w:t>Foreign representative offices (FROs) may only engage in the following power supporting services: (</w:t>
            </w:r>
            <w:proofErr w:type="spellStart"/>
            <w:r w:rsidRPr="00785751">
              <w:rPr>
                <w:sz w:val="15"/>
                <w:szCs w:val="15"/>
                <w:lang w:eastAsia="en-GB"/>
              </w:rPr>
              <w:t>i</w:t>
            </w:r>
            <w:proofErr w:type="spellEnd"/>
            <w:r w:rsidRPr="00785751">
              <w:rPr>
                <w:sz w:val="15"/>
                <w:szCs w:val="15"/>
                <w:lang w:eastAsia="en-GB"/>
              </w:rPr>
              <w:t xml:space="preserve">) consultancy installation; (ii) construction and installation; and (iii) maintenance. FROs can only perform </w:t>
            </w:r>
            <w:proofErr w:type="gramStart"/>
            <w:r w:rsidRPr="00785751">
              <w:rPr>
                <w:sz w:val="15"/>
                <w:szCs w:val="15"/>
                <w:lang w:eastAsia="en-GB"/>
              </w:rPr>
              <w:t>high-cost</w:t>
            </w:r>
            <w:proofErr w:type="gramEnd"/>
            <w:r w:rsidRPr="00785751">
              <w:rPr>
                <w:sz w:val="15"/>
                <w:szCs w:val="15"/>
                <w:lang w:eastAsia="en-GB"/>
              </w:rPr>
              <w:t xml:space="preserve"> supporting services work (equal or exceeding the required minimum values). They are subject to certain requirements and obligations:</w:t>
            </w:r>
          </w:p>
          <w:p w14:paraId="573DD04B" w14:textId="77777777" w:rsidR="00DB7039" w:rsidRPr="00785751" w:rsidRDefault="00DB7039" w:rsidP="00DB7039">
            <w:pPr>
              <w:jc w:val="left"/>
              <w:rPr>
                <w:sz w:val="15"/>
                <w:szCs w:val="15"/>
                <w:lang w:eastAsia="en-GB"/>
              </w:rPr>
            </w:pPr>
            <w:r w:rsidRPr="00785751">
              <w:rPr>
                <w:sz w:val="15"/>
                <w:szCs w:val="15"/>
                <w:lang w:eastAsia="en-GB"/>
              </w:rPr>
              <w:t xml:space="preserve">- joint operation with local power supporting services entity that 100% locally owned, and in the form of a limited liability </w:t>
            </w:r>
            <w:proofErr w:type="gramStart"/>
            <w:r w:rsidRPr="00785751">
              <w:rPr>
                <w:sz w:val="15"/>
                <w:szCs w:val="15"/>
                <w:lang w:eastAsia="en-GB"/>
              </w:rPr>
              <w:t>company;</w:t>
            </w:r>
            <w:proofErr w:type="gramEnd"/>
            <w:r w:rsidRPr="00785751">
              <w:rPr>
                <w:sz w:val="15"/>
                <w:szCs w:val="15"/>
                <w:lang w:eastAsia="en-GB"/>
              </w:rPr>
              <w:t xml:space="preserve"> </w:t>
            </w:r>
          </w:p>
          <w:p w14:paraId="796CAC41" w14:textId="77777777" w:rsidR="00DB7039" w:rsidRPr="00785751" w:rsidRDefault="00DB7039" w:rsidP="00DB7039">
            <w:pPr>
              <w:jc w:val="left"/>
              <w:rPr>
                <w:sz w:val="15"/>
                <w:szCs w:val="15"/>
                <w:lang w:eastAsia="en-GB"/>
              </w:rPr>
            </w:pPr>
            <w:r w:rsidRPr="00785751">
              <w:rPr>
                <w:sz w:val="15"/>
                <w:szCs w:val="15"/>
                <w:lang w:eastAsia="en-GB"/>
              </w:rPr>
              <w:t xml:space="preserve">- employ at least 50% of </w:t>
            </w:r>
            <w:proofErr w:type="gramStart"/>
            <w:r w:rsidRPr="00785751">
              <w:rPr>
                <w:sz w:val="15"/>
                <w:szCs w:val="15"/>
                <w:lang w:eastAsia="en-GB"/>
              </w:rPr>
              <w:t>Indonesians;</w:t>
            </w:r>
            <w:proofErr w:type="gramEnd"/>
            <w:r w:rsidRPr="00785751">
              <w:rPr>
                <w:sz w:val="15"/>
                <w:szCs w:val="15"/>
                <w:lang w:eastAsia="en-GB"/>
              </w:rPr>
              <w:t xml:space="preserve"> </w:t>
            </w:r>
          </w:p>
          <w:p w14:paraId="22568BE6" w14:textId="77777777" w:rsidR="00E1385D" w:rsidRPr="00785751" w:rsidRDefault="00DB7039" w:rsidP="00DB7039">
            <w:pPr>
              <w:jc w:val="left"/>
              <w:rPr>
                <w:sz w:val="15"/>
                <w:szCs w:val="15"/>
                <w:lang w:eastAsia="en-GB"/>
              </w:rPr>
            </w:pPr>
            <w:r w:rsidRPr="00785751">
              <w:rPr>
                <w:sz w:val="15"/>
                <w:szCs w:val="15"/>
                <w:lang w:eastAsia="en-GB"/>
              </w:rPr>
              <w:t xml:space="preserve">- appoint Indonesian as </w:t>
            </w:r>
            <w:proofErr w:type="gramStart"/>
            <w:r w:rsidRPr="00785751">
              <w:rPr>
                <w:sz w:val="15"/>
                <w:szCs w:val="15"/>
                <w:lang w:eastAsia="en-GB"/>
              </w:rPr>
              <w:t>head;</w:t>
            </w:r>
            <w:proofErr w:type="gramEnd"/>
            <w:r w:rsidRPr="00785751">
              <w:rPr>
                <w:sz w:val="15"/>
                <w:szCs w:val="15"/>
                <w:lang w:eastAsia="en-GB"/>
              </w:rPr>
              <w:t xml:space="preserve"> </w:t>
            </w:r>
          </w:p>
          <w:p w14:paraId="59191FBD" w14:textId="4386B83B" w:rsidR="00DB7039" w:rsidRPr="00785751" w:rsidRDefault="00DB7039" w:rsidP="00DB7039">
            <w:pPr>
              <w:jc w:val="left"/>
              <w:rPr>
                <w:sz w:val="15"/>
                <w:szCs w:val="15"/>
                <w:lang w:eastAsia="en-GB"/>
              </w:rPr>
            </w:pPr>
            <w:r w:rsidRPr="00785751">
              <w:rPr>
                <w:sz w:val="15"/>
                <w:szCs w:val="15"/>
                <w:lang w:eastAsia="en-GB"/>
              </w:rPr>
              <w:t xml:space="preserve">- prioritize local products; and </w:t>
            </w:r>
          </w:p>
          <w:p w14:paraId="33E385AE" w14:textId="77777777" w:rsidR="00DB7039" w:rsidRPr="00785751" w:rsidRDefault="00DB7039" w:rsidP="00DB7039">
            <w:pPr>
              <w:jc w:val="left"/>
              <w:rPr>
                <w:sz w:val="15"/>
                <w:szCs w:val="15"/>
                <w:lang w:eastAsia="en-GB"/>
              </w:rPr>
            </w:pPr>
            <w:r w:rsidRPr="00785751">
              <w:rPr>
                <w:sz w:val="15"/>
                <w:szCs w:val="15"/>
                <w:lang w:eastAsia="en-GB"/>
              </w:rPr>
              <w:t>- qualification equivalent to Indonesian standards.</w:t>
            </w:r>
          </w:p>
          <w:p w14:paraId="3A8C2CE4" w14:textId="77777777" w:rsidR="00DB7039" w:rsidRPr="00785751" w:rsidRDefault="00DB7039" w:rsidP="00DB7039">
            <w:pPr>
              <w:jc w:val="left"/>
              <w:rPr>
                <w:sz w:val="15"/>
                <w:szCs w:val="15"/>
                <w:lang w:eastAsia="en-GB"/>
              </w:rPr>
            </w:pPr>
          </w:p>
        </w:tc>
        <w:tc>
          <w:tcPr>
            <w:tcW w:w="401" w:type="pct"/>
            <w:shd w:val="clear" w:color="auto" w:fill="auto"/>
          </w:tcPr>
          <w:p w14:paraId="2EA30803" w14:textId="77777777" w:rsidR="00DB7039" w:rsidRPr="00785751" w:rsidRDefault="00DB7039" w:rsidP="00DB7039">
            <w:pPr>
              <w:jc w:val="left"/>
              <w:rPr>
                <w:sz w:val="15"/>
                <w:szCs w:val="15"/>
                <w:lang w:eastAsia="en-GB"/>
              </w:rPr>
            </w:pPr>
            <w:r w:rsidRPr="00785751">
              <w:rPr>
                <w:sz w:val="15"/>
                <w:szCs w:val="15"/>
                <w:lang w:eastAsia="en-GB"/>
              </w:rPr>
              <w:lastRenderedPageBreak/>
              <w:t>Mode 3</w:t>
            </w:r>
          </w:p>
        </w:tc>
        <w:tc>
          <w:tcPr>
            <w:tcW w:w="639" w:type="pct"/>
            <w:shd w:val="clear" w:color="auto" w:fill="auto"/>
          </w:tcPr>
          <w:p w14:paraId="3F77251F" w14:textId="77777777" w:rsidR="00DB7039" w:rsidRPr="00785751" w:rsidRDefault="00DB7039" w:rsidP="00DB7039">
            <w:pPr>
              <w:jc w:val="left"/>
              <w:rPr>
                <w:sz w:val="15"/>
                <w:szCs w:val="15"/>
                <w:lang w:eastAsia="en-GB"/>
              </w:rPr>
            </w:pPr>
            <w:r w:rsidRPr="00785751">
              <w:rPr>
                <w:sz w:val="15"/>
                <w:szCs w:val="15"/>
              </w:rPr>
              <w:t xml:space="preserve">Consultancy, </w:t>
            </w:r>
            <w:proofErr w:type="gramStart"/>
            <w:r w:rsidRPr="00785751">
              <w:rPr>
                <w:sz w:val="15"/>
                <w:szCs w:val="15"/>
              </w:rPr>
              <w:t>construction</w:t>
            </w:r>
            <w:proofErr w:type="gramEnd"/>
            <w:r w:rsidRPr="00785751">
              <w:rPr>
                <w:sz w:val="15"/>
                <w:szCs w:val="15"/>
              </w:rPr>
              <w:t xml:space="preserve"> and maintenance of power installation</w:t>
            </w:r>
          </w:p>
        </w:tc>
        <w:tc>
          <w:tcPr>
            <w:tcW w:w="1358" w:type="pct"/>
            <w:shd w:val="clear" w:color="auto" w:fill="auto"/>
          </w:tcPr>
          <w:p w14:paraId="58D7DB6B" w14:textId="574F5FC3" w:rsidR="00DB7039" w:rsidRPr="00785751" w:rsidRDefault="00DB7039" w:rsidP="00DB7039">
            <w:pPr>
              <w:jc w:val="left"/>
              <w:rPr>
                <w:sz w:val="15"/>
                <w:szCs w:val="15"/>
                <w:lang w:eastAsia="en-GB"/>
              </w:rPr>
            </w:pPr>
            <w:r w:rsidRPr="00785751">
              <w:rPr>
                <w:sz w:val="15"/>
                <w:szCs w:val="15"/>
                <w:lang w:eastAsia="en-GB"/>
              </w:rPr>
              <w:t>Government Regulation No. 25 of 2021 regarding the Administration of the Energy and Mineral Resources Sector</w:t>
            </w:r>
            <w:r w:rsidR="00E1385D" w:rsidRPr="00785751">
              <w:rPr>
                <w:sz w:val="15"/>
                <w:szCs w:val="15"/>
                <w:lang w:eastAsia="en-GB"/>
              </w:rPr>
              <w:t>.</w:t>
            </w:r>
          </w:p>
          <w:p w14:paraId="6C098ACF" w14:textId="77777777" w:rsidR="00DB7039" w:rsidRPr="00785751" w:rsidRDefault="00DB7039" w:rsidP="00DB7039">
            <w:pPr>
              <w:jc w:val="left"/>
              <w:rPr>
                <w:sz w:val="15"/>
                <w:szCs w:val="15"/>
                <w:lang w:eastAsia="en-GB"/>
              </w:rPr>
            </w:pPr>
          </w:p>
          <w:p w14:paraId="451F1977" w14:textId="77777777" w:rsidR="00DB7039" w:rsidRPr="00785751" w:rsidRDefault="00DB7039" w:rsidP="00DB7039">
            <w:pPr>
              <w:jc w:val="left"/>
              <w:rPr>
                <w:sz w:val="15"/>
                <w:szCs w:val="15"/>
                <w:lang w:eastAsia="en-GB"/>
              </w:rPr>
            </w:pPr>
            <w:r w:rsidRPr="00785751">
              <w:rPr>
                <w:sz w:val="15"/>
                <w:szCs w:val="15"/>
                <w:lang w:eastAsia="en-GB"/>
              </w:rPr>
              <w:t>Viewed at:</w:t>
            </w:r>
          </w:p>
          <w:p w14:paraId="5520C438" w14:textId="77777777" w:rsidR="00DB7039" w:rsidRPr="00785751" w:rsidRDefault="00A31855" w:rsidP="00DB7039">
            <w:pPr>
              <w:jc w:val="left"/>
              <w:rPr>
                <w:sz w:val="15"/>
                <w:szCs w:val="15"/>
                <w:lang w:eastAsia="en-GB"/>
              </w:rPr>
            </w:pPr>
            <w:hyperlink r:id="rId230" w:history="1">
              <w:r w:rsidR="00DB7039" w:rsidRPr="00785751">
                <w:rPr>
                  <w:rStyle w:val="Hyperlink"/>
                  <w:sz w:val="15"/>
                  <w:szCs w:val="15"/>
                  <w:lang w:eastAsia="en-GB"/>
                </w:rPr>
                <w:t>https://www.lexology.com/library/detail.aspx?g=ca91f194-6924-4458-bfe1-89057e3c94a7&amp;utm_source=Lexology+Daily+Ne</w:t>
              </w:r>
              <w:r w:rsidR="00DB7039" w:rsidRPr="00785751">
                <w:rPr>
                  <w:rStyle w:val="Hyperlink"/>
                  <w:sz w:val="15"/>
                  <w:szCs w:val="15"/>
                  <w:lang w:eastAsia="en-GB"/>
                </w:rPr>
                <w:lastRenderedPageBreak/>
                <w:t>wsfeed&amp;utm_medium=HTML+email+-+Body+-+General+section&amp;utm_campaign=Lexology+subscriber+daily+feed&amp;utm_content=Lexology+Daily+Newsfeed+2021-04-16&amp;utm_term=</w:t>
              </w:r>
            </w:hyperlink>
            <w:r w:rsidR="00DB7039" w:rsidRPr="00785751">
              <w:rPr>
                <w:sz w:val="15"/>
                <w:szCs w:val="15"/>
                <w:lang w:eastAsia="en-GB"/>
              </w:rPr>
              <w:t xml:space="preserve"> </w:t>
            </w:r>
          </w:p>
        </w:tc>
        <w:tc>
          <w:tcPr>
            <w:tcW w:w="845" w:type="pct"/>
            <w:shd w:val="clear" w:color="auto" w:fill="auto"/>
          </w:tcPr>
          <w:p w14:paraId="651477F3" w14:textId="77777777" w:rsidR="00DB7039" w:rsidRPr="00785751" w:rsidRDefault="00DB7039" w:rsidP="00DB7039">
            <w:pPr>
              <w:jc w:val="left"/>
              <w:rPr>
                <w:sz w:val="15"/>
                <w:szCs w:val="15"/>
                <w:lang w:eastAsia="en-GB"/>
              </w:rPr>
            </w:pPr>
            <w:r w:rsidRPr="00785751">
              <w:rPr>
                <w:sz w:val="15"/>
                <w:szCs w:val="15"/>
                <w:lang w:eastAsia="en-GB"/>
              </w:rPr>
              <w:lastRenderedPageBreak/>
              <w:t>Effective 2 February 2021</w:t>
            </w:r>
          </w:p>
        </w:tc>
        <w:tc>
          <w:tcPr>
            <w:tcW w:w="360" w:type="pct"/>
            <w:shd w:val="clear" w:color="auto" w:fill="auto"/>
          </w:tcPr>
          <w:p w14:paraId="5D4A9CC9" w14:textId="77777777" w:rsidR="00DB7039" w:rsidRPr="00785751" w:rsidRDefault="00DB7039" w:rsidP="00DB7039">
            <w:pPr>
              <w:widowControl w:val="0"/>
              <w:jc w:val="center"/>
              <w:rPr>
                <w:rFonts w:cstheme="minorHAnsi"/>
                <w:sz w:val="15"/>
                <w:szCs w:val="15"/>
                <w:highlight w:val="yellow"/>
                <w:lang w:val="es-ES"/>
              </w:rPr>
            </w:pPr>
          </w:p>
        </w:tc>
      </w:tr>
      <w:tr w:rsidR="00DB7039" w:rsidRPr="00785751" w14:paraId="23B7377C" w14:textId="77777777" w:rsidTr="00DB7039">
        <w:tc>
          <w:tcPr>
            <w:tcW w:w="5000" w:type="pct"/>
            <w:gridSpan w:val="6"/>
            <w:shd w:val="clear" w:color="auto" w:fill="C9DED4"/>
          </w:tcPr>
          <w:p w14:paraId="17794E22" w14:textId="77777777" w:rsidR="00DB7039" w:rsidRPr="00785751" w:rsidRDefault="00DB7039" w:rsidP="00DB7039">
            <w:pPr>
              <w:keepNext/>
              <w:widowControl w:val="0"/>
              <w:jc w:val="center"/>
              <w:rPr>
                <w:b/>
                <w:sz w:val="15"/>
                <w:szCs w:val="15"/>
                <w:lang w:eastAsia="en-GB"/>
              </w:rPr>
            </w:pPr>
            <w:r w:rsidRPr="00785751">
              <w:rPr>
                <w:b/>
                <w:sz w:val="15"/>
                <w:szCs w:val="15"/>
                <w:lang w:eastAsia="en-GB"/>
              </w:rPr>
              <w:t>Philippines</w:t>
            </w:r>
          </w:p>
        </w:tc>
      </w:tr>
      <w:tr w:rsidR="00DB7039" w:rsidRPr="00785751" w14:paraId="47E21C51" w14:textId="77777777" w:rsidTr="008560CC">
        <w:tc>
          <w:tcPr>
            <w:tcW w:w="1397" w:type="pct"/>
            <w:shd w:val="clear" w:color="auto" w:fill="auto"/>
          </w:tcPr>
          <w:p w14:paraId="46D84E50" w14:textId="77777777" w:rsidR="00DB7039" w:rsidRPr="00785751" w:rsidRDefault="00DB7039" w:rsidP="00DB7039">
            <w:pPr>
              <w:jc w:val="left"/>
              <w:rPr>
                <w:sz w:val="15"/>
                <w:szCs w:val="15"/>
                <w:lang w:eastAsia="en-GB"/>
              </w:rPr>
            </w:pPr>
            <w:r w:rsidRPr="00785751">
              <w:rPr>
                <w:sz w:val="15"/>
                <w:szCs w:val="15"/>
                <w:lang w:eastAsia="en-GB"/>
              </w:rPr>
              <w:t xml:space="preserve">Foreign investment up to 100% is now possible in large scale geothermal exploration, </w:t>
            </w:r>
            <w:proofErr w:type="gramStart"/>
            <w:r w:rsidRPr="00785751">
              <w:rPr>
                <w:sz w:val="15"/>
                <w:szCs w:val="15"/>
                <w:lang w:eastAsia="en-GB"/>
              </w:rPr>
              <w:t>development</w:t>
            </w:r>
            <w:proofErr w:type="gramEnd"/>
            <w:r w:rsidRPr="00785751">
              <w:rPr>
                <w:sz w:val="15"/>
                <w:szCs w:val="15"/>
                <w:lang w:eastAsia="en-GB"/>
              </w:rPr>
              <w:t xml:space="preserve"> and utilization activities, under the third Open and Competitive Selection Process (OCSP3) in the awarding of Renewable Energy Service Contracts. This is done in the context of the Renewable Energy Act of 2008 (Republic Act 9513) and the Guidelines Governing a Transparent and Competitive System of Awarding Renewable Energy Service/Operating Contracts and Providing for the Registration Process of Renewable Energy Developers (Department Circular 2009-07-0011, last modified on the Department of Energy website in August 2019). Foreign investors need to meet conditions, such as large-scale projects with a minimum investment of 50 million USD and should be under the Financial and Technical Assistance Agreement (FTAA) as provided under the Constitution.</w:t>
            </w:r>
          </w:p>
          <w:p w14:paraId="73412ABA" w14:textId="77777777" w:rsidR="00DB7039" w:rsidRPr="00785751" w:rsidRDefault="00DB7039" w:rsidP="00DB7039">
            <w:pPr>
              <w:jc w:val="left"/>
              <w:rPr>
                <w:sz w:val="15"/>
                <w:szCs w:val="15"/>
                <w:lang w:eastAsia="en-GB"/>
              </w:rPr>
            </w:pPr>
          </w:p>
        </w:tc>
        <w:tc>
          <w:tcPr>
            <w:tcW w:w="401" w:type="pct"/>
            <w:shd w:val="clear" w:color="auto" w:fill="auto"/>
          </w:tcPr>
          <w:p w14:paraId="26110F58" w14:textId="77777777" w:rsidR="00DB7039" w:rsidRPr="00785751" w:rsidRDefault="00DB7039" w:rsidP="00DB7039">
            <w:pPr>
              <w:widowControl w:val="0"/>
              <w:jc w:val="left"/>
              <w:rPr>
                <w:sz w:val="15"/>
                <w:szCs w:val="15"/>
                <w:lang w:eastAsia="en-GB"/>
              </w:rPr>
            </w:pPr>
            <w:r w:rsidRPr="00785751">
              <w:rPr>
                <w:sz w:val="15"/>
                <w:szCs w:val="15"/>
                <w:lang w:eastAsia="en-GB"/>
              </w:rPr>
              <w:t>Mode 3</w:t>
            </w:r>
          </w:p>
        </w:tc>
        <w:tc>
          <w:tcPr>
            <w:tcW w:w="639" w:type="pct"/>
            <w:shd w:val="clear" w:color="auto" w:fill="auto"/>
          </w:tcPr>
          <w:p w14:paraId="77865A7D" w14:textId="77777777" w:rsidR="00DB7039" w:rsidRPr="00785751" w:rsidRDefault="00DB7039" w:rsidP="00DB7039">
            <w:pPr>
              <w:widowControl w:val="0"/>
              <w:jc w:val="left"/>
              <w:rPr>
                <w:sz w:val="15"/>
                <w:szCs w:val="15"/>
                <w:lang w:eastAsia="en-GB"/>
              </w:rPr>
            </w:pPr>
            <w:r w:rsidRPr="00785751">
              <w:rPr>
                <w:rFonts w:cs="Calibri"/>
                <w:sz w:val="15"/>
                <w:szCs w:val="15"/>
              </w:rPr>
              <w:t>Energy services</w:t>
            </w:r>
          </w:p>
        </w:tc>
        <w:tc>
          <w:tcPr>
            <w:tcW w:w="1358" w:type="pct"/>
            <w:shd w:val="clear" w:color="auto" w:fill="auto"/>
          </w:tcPr>
          <w:p w14:paraId="784A5E19" w14:textId="6D41AF93" w:rsidR="00DB7039" w:rsidRPr="00785751" w:rsidRDefault="00DB7039" w:rsidP="00DB7039">
            <w:pPr>
              <w:jc w:val="left"/>
              <w:rPr>
                <w:sz w:val="15"/>
                <w:szCs w:val="15"/>
                <w:lang w:eastAsia="en-GB"/>
              </w:rPr>
            </w:pPr>
            <w:r w:rsidRPr="00785751">
              <w:rPr>
                <w:sz w:val="15"/>
                <w:szCs w:val="15"/>
                <w:lang w:eastAsia="en-GB"/>
              </w:rPr>
              <w:t>Department of Energy Statement</w:t>
            </w:r>
            <w:r w:rsidR="00E1385D" w:rsidRPr="00785751">
              <w:rPr>
                <w:sz w:val="15"/>
                <w:szCs w:val="15"/>
                <w:lang w:eastAsia="en-GB"/>
              </w:rPr>
              <w:t>.</w:t>
            </w:r>
          </w:p>
          <w:p w14:paraId="5808EC7A" w14:textId="77777777" w:rsidR="00DB7039" w:rsidRPr="00785751" w:rsidRDefault="00DB7039" w:rsidP="00DB7039">
            <w:pPr>
              <w:jc w:val="left"/>
              <w:rPr>
                <w:sz w:val="15"/>
                <w:szCs w:val="15"/>
                <w:lang w:eastAsia="en-GB"/>
              </w:rPr>
            </w:pPr>
          </w:p>
          <w:p w14:paraId="6964E6D9"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5EF90D90" w14:textId="77777777" w:rsidR="00DB7039" w:rsidRPr="00785751" w:rsidRDefault="00DB7039" w:rsidP="00DB7039">
            <w:pPr>
              <w:jc w:val="left"/>
              <w:rPr>
                <w:rStyle w:val="Hyperlink"/>
                <w:sz w:val="15"/>
                <w:szCs w:val="15"/>
                <w:lang w:eastAsia="en-GB"/>
              </w:rPr>
            </w:pPr>
            <w:r w:rsidRPr="00785751">
              <w:rPr>
                <w:rStyle w:val="Hyperlink"/>
                <w:sz w:val="15"/>
                <w:szCs w:val="15"/>
                <w:lang w:eastAsia="en-GB"/>
              </w:rPr>
              <w:t xml:space="preserve">https://www.doe.gov.ph/press-releases/doe-statement-allowing-foreign-investors-100-ownership-large-scale-geothermal-0?ckattempt=1 </w:t>
            </w:r>
          </w:p>
          <w:p w14:paraId="138A3B63" w14:textId="77777777" w:rsidR="00DB7039" w:rsidRPr="00785751" w:rsidRDefault="00DB7039" w:rsidP="00DB7039">
            <w:pPr>
              <w:jc w:val="left"/>
              <w:rPr>
                <w:rStyle w:val="Hyperlink"/>
                <w:sz w:val="15"/>
                <w:szCs w:val="15"/>
                <w:lang w:eastAsia="en-GB"/>
              </w:rPr>
            </w:pPr>
          </w:p>
          <w:p w14:paraId="3914F1EC" w14:textId="77777777" w:rsidR="00DB7039" w:rsidRPr="00785751" w:rsidRDefault="00DB7039" w:rsidP="00DB7039">
            <w:pPr>
              <w:jc w:val="left"/>
              <w:rPr>
                <w:sz w:val="15"/>
                <w:szCs w:val="15"/>
                <w:lang w:eastAsia="en-GB"/>
              </w:rPr>
            </w:pPr>
            <w:r w:rsidRPr="00785751">
              <w:rPr>
                <w:rStyle w:val="Hyperlink"/>
                <w:sz w:val="15"/>
                <w:szCs w:val="15"/>
                <w:lang w:eastAsia="en-GB"/>
              </w:rPr>
              <w:t>https://www.thinkgeoenergy.com/philippines-allows-100-foreign-ownership-in-large-scale-geothermal-projects/#:~:text=Philippines%20allows%20100%25%20foreign%20ownership%20in%20large%2Dscale%20geothermal%20projects,-Makban%20geothermal%20power&amp;text=The%20Philippines%20are%20now%20allowing,investment%2</w:t>
            </w:r>
          </w:p>
        </w:tc>
        <w:tc>
          <w:tcPr>
            <w:tcW w:w="845" w:type="pct"/>
            <w:shd w:val="clear" w:color="auto" w:fill="auto"/>
          </w:tcPr>
          <w:p w14:paraId="7391C3F9" w14:textId="77777777" w:rsidR="00DB7039" w:rsidRPr="00785751" w:rsidRDefault="00DB7039" w:rsidP="00DB7039">
            <w:pPr>
              <w:jc w:val="left"/>
              <w:rPr>
                <w:sz w:val="15"/>
                <w:szCs w:val="15"/>
                <w:lang w:eastAsia="en-GB"/>
              </w:rPr>
            </w:pPr>
            <w:r w:rsidRPr="00785751">
              <w:rPr>
                <w:sz w:val="15"/>
                <w:szCs w:val="15"/>
                <w:lang w:eastAsia="en-GB"/>
              </w:rPr>
              <w:t>1 January 2021</w:t>
            </w:r>
          </w:p>
        </w:tc>
        <w:tc>
          <w:tcPr>
            <w:tcW w:w="360" w:type="pct"/>
            <w:shd w:val="clear" w:color="auto" w:fill="auto"/>
          </w:tcPr>
          <w:p w14:paraId="3A180E1C"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tr w:rsidR="00DB7039" w:rsidRPr="00785751" w14:paraId="6BD30889" w14:textId="77777777" w:rsidTr="00DB7039">
        <w:tc>
          <w:tcPr>
            <w:tcW w:w="5000" w:type="pct"/>
            <w:gridSpan w:val="6"/>
            <w:shd w:val="clear" w:color="auto" w:fill="C9DED4"/>
          </w:tcPr>
          <w:p w14:paraId="48652897" w14:textId="77777777" w:rsidR="00DB7039" w:rsidRPr="00785751" w:rsidRDefault="00DB7039" w:rsidP="00DB7039">
            <w:pPr>
              <w:keepNext/>
              <w:widowControl w:val="0"/>
              <w:jc w:val="center"/>
              <w:rPr>
                <w:b/>
                <w:sz w:val="15"/>
                <w:szCs w:val="15"/>
                <w:lang w:eastAsia="en-GB"/>
              </w:rPr>
            </w:pPr>
            <w:r w:rsidRPr="00785751">
              <w:rPr>
                <w:b/>
                <w:sz w:val="15"/>
                <w:szCs w:val="15"/>
                <w:lang w:eastAsia="en-GB"/>
              </w:rPr>
              <w:t>Ukraine</w:t>
            </w:r>
          </w:p>
        </w:tc>
      </w:tr>
      <w:tr w:rsidR="00DB7039" w:rsidRPr="00785751" w14:paraId="6C5BDF0A" w14:textId="77777777" w:rsidTr="008560CC">
        <w:tc>
          <w:tcPr>
            <w:tcW w:w="1397" w:type="pct"/>
            <w:shd w:val="clear" w:color="auto" w:fill="auto"/>
          </w:tcPr>
          <w:p w14:paraId="19FB6E40" w14:textId="77777777" w:rsidR="00DB7039" w:rsidRPr="00785751" w:rsidRDefault="00DB7039" w:rsidP="00DB7039">
            <w:pPr>
              <w:jc w:val="left"/>
              <w:rPr>
                <w:sz w:val="15"/>
                <w:szCs w:val="15"/>
                <w:lang w:eastAsia="en-GB"/>
              </w:rPr>
            </w:pPr>
            <w:r w:rsidRPr="00785751">
              <w:rPr>
                <w:sz w:val="15"/>
                <w:szCs w:val="15"/>
                <w:lang w:eastAsia="en-GB"/>
              </w:rPr>
              <w:t xml:space="preserve">A new law provides for the option of unbundling the Ukrainian electricity Transmission System Operator (TSO) under the independent system operator unbundling model and for its certification </w:t>
            </w:r>
            <w:r w:rsidRPr="00785751">
              <w:rPr>
                <w:sz w:val="15"/>
                <w:szCs w:val="15"/>
                <w:lang w:eastAsia="en-GB"/>
              </w:rPr>
              <w:lastRenderedPageBreak/>
              <w:t>in accordance with the EU Third Energy Package by the Regulator (after obtaining a positive conclusion of the Energy Community Secretariat on unbundling the TSO).</w:t>
            </w:r>
          </w:p>
          <w:p w14:paraId="5DC1581A" w14:textId="77777777" w:rsidR="00DB7039" w:rsidRPr="00785751" w:rsidRDefault="00DB7039" w:rsidP="00DB7039">
            <w:pPr>
              <w:jc w:val="left"/>
              <w:rPr>
                <w:sz w:val="15"/>
                <w:szCs w:val="15"/>
                <w:lang w:eastAsia="en-GB"/>
              </w:rPr>
            </w:pPr>
          </w:p>
        </w:tc>
        <w:tc>
          <w:tcPr>
            <w:tcW w:w="401" w:type="pct"/>
            <w:shd w:val="clear" w:color="auto" w:fill="auto"/>
          </w:tcPr>
          <w:p w14:paraId="5D5DC8E4"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Modes 1 and 3</w:t>
            </w:r>
          </w:p>
        </w:tc>
        <w:tc>
          <w:tcPr>
            <w:tcW w:w="639" w:type="pct"/>
            <w:shd w:val="clear" w:color="auto" w:fill="auto"/>
          </w:tcPr>
          <w:p w14:paraId="71F0BECC" w14:textId="77777777" w:rsidR="00DB7039" w:rsidRPr="00785751" w:rsidRDefault="00DB7039" w:rsidP="00DB7039">
            <w:pPr>
              <w:widowControl w:val="0"/>
              <w:jc w:val="left"/>
              <w:rPr>
                <w:rFonts w:cs="Calibri"/>
                <w:sz w:val="15"/>
                <w:szCs w:val="15"/>
              </w:rPr>
            </w:pPr>
            <w:r w:rsidRPr="00785751">
              <w:rPr>
                <w:sz w:val="15"/>
                <w:szCs w:val="15"/>
                <w:lang w:eastAsia="en-GB"/>
              </w:rPr>
              <w:t>Services incidental to electricity transmission</w:t>
            </w:r>
          </w:p>
        </w:tc>
        <w:tc>
          <w:tcPr>
            <w:tcW w:w="1358" w:type="pct"/>
            <w:shd w:val="clear" w:color="auto" w:fill="auto"/>
          </w:tcPr>
          <w:p w14:paraId="3BD48E7F" w14:textId="0BF97D03" w:rsidR="00DB7039" w:rsidRPr="00785751" w:rsidRDefault="00DB7039" w:rsidP="00DB7039">
            <w:pPr>
              <w:jc w:val="left"/>
              <w:rPr>
                <w:sz w:val="15"/>
                <w:szCs w:val="15"/>
                <w:lang w:eastAsia="en-GB"/>
              </w:rPr>
            </w:pPr>
            <w:r w:rsidRPr="00785751">
              <w:rPr>
                <w:sz w:val="15"/>
                <w:szCs w:val="15"/>
                <w:lang w:eastAsia="en-GB"/>
              </w:rPr>
              <w:t>Law No. 3364-1-d On Amending Certain Legislative Acts of Ukraine Regarding Certification of the Electricity Transmission System Operator</w:t>
            </w:r>
            <w:r w:rsidR="00E1385D" w:rsidRPr="00785751">
              <w:rPr>
                <w:sz w:val="15"/>
                <w:szCs w:val="15"/>
                <w:lang w:eastAsia="en-GB"/>
              </w:rPr>
              <w:t>.</w:t>
            </w:r>
          </w:p>
          <w:p w14:paraId="646B77AD" w14:textId="77777777" w:rsidR="00DB7039" w:rsidRPr="00785751" w:rsidRDefault="00DB7039" w:rsidP="00DB7039">
            <w:pPr>
              <w:jc w:val="left"/>
              <w:rPr>
                <w:sz w:val="15"/>
                <w:szCs w:val="15"/>
                <w:lang w:eastAsia="en-GB"/>
              </w:rPr>
            </w:pPr>
          </w:p>
          <w:p w14:paraId="09DB0403" w14:textId="77777777" w:rsidR="00DB7039" w:rsidRPr="00785751" w:rsidRDefault="00DB7039" w:rsidP="00DB7039">
            <w:pPr>
              <w:rPr>
                <w:sz w:val="15"/>
                <w:szCs w:val="15"/>
                <w:lang w:eastAsia="en-GB"/>
              </w:rPr>
            </w:pPr>
            <w:r w:rsidRPr="00785751">
              <w:rPr>
                <w:sz w:val="15"/>
                <w:szCs w:val="15"/>
                <w:lang w:eastAsia="en-GB"/>
              </w:rPr>
              <w:lastRenderedPageBreak/>
              <w:t>Viewed at:</w:t>
            </w:r>
          </w:p>
          <w:p w14:paraId="3235AA9A" w14:textId="77777777" w:rsidR="00DB7039" w:rsidRPr="00785751" w:rsidRDefault="00A31855" w:rsidP="00DB7039">
            <w:pPr>
              <w:rPr>
                <w:sz w:val="15"/>
                <w:szCs w:val="15"/>
                <w:lang w:eastAsia="en-GB"/>
              </w:rPr>
            </w:pPr>
            <w:hyperlink r:id="rId231" w:history="1">
              <w:r w:rsidR="00DB7039" w:rsidRPr="00785751">
                <w:rPr>
                  <w:rStyle w:val="Hyperlink"/>
                  <w:sz w:val="15"/>
                  <w:szCs w:val="15"/>
                  <w:lang w:eastAsia="en-GB"/>
                </w:rPr>
                <w:t>https://iportal.rada.gov.ua/en/news/News/206908.html</w:t>
              </w:r>
            </w:hyperlink>
          </w:p>
          <w:p w14:paraId="4FDEA2AC" w14:textId="77777777" w:rsidR="00DB7039" w:rsidRPr="00785751" w:rsidRDefault="00DB7039" w:rsidP="00DB7039">
            <w:pPr>
              <w:jc w:val="left"/>
              <w:rPr>
                <w:sz w:val="15"/>
                <w:szCs w:val="15"/>
                <w:lang w:eastAsia="en-GB"/>
              </w:rPr>
            </w:pPr>
          </w:p>
        </w:tc>
        <w:tc>
          <w:tcPr>
            <w:tcW w:w="845" w:type="pct"/>
            <w:shd w:val="clear" w:color="auto" w:fill="auto"/>
          </w:tcPr>
          <w:p w14:paraId="2B137A53" w14:textId="77777777" w:rsidR="00DB7039" w:rsidRPr="00785751" w:rsidRDefault="00DB7039" w:rsidP="00DB7039">
            <w:pPr>
              <w:jc w:val="left"/>
              <w:rPr>
                <w:sz w:val="15"/>
                <w:szCs w:val="15"/>
                <w:lang w:eastAsia="en-GB"/>
              </w:rPr>
            </w:pPr>
            <w:r w:rsidRPr="00785751">
              <w:rPr>
                <w:sz w:val="15"/>
                <w:szCs w:val="15"/>
                <w:lang w:eastAsia="en-GB"/>
              </w:rPr>
              <w:lastRenderedPageBreak/>
              <w:t>Adopted 15 April 2021</w:t>
            </w:r>
          </w:p>
        </w:tc>
        <w:tc>
          <w:tcPr>
            <w:tcW w:w="360" w:type="pct"/>
            <w:shd w:val="clear" w:color="auto" w:fill="auto"/>
          </w:tcPr>
          <w:p w14:paraId="254893D3" w14:textId="77777777" w:rsidR="00DB7039" w:rsidRPr="00785751" w:rsidRDefault="00DB7039" w:rsidP="00DB7039">
            <w:pPr>
              <w:widowControl w:val="0"/>
              <w:jc w:val="center"/>
              <w:rPr>
                <w:sz w:val="15"/>
                <w:szCs w:val="15"/>
                <w:lang w:val="es-ES" w:eastAsia="en-GB"/>
              </w:rPr>
            </w:pPr>
            <w:r w:rsidRPr="00785751">
              <w:rPr>
                <w:sz w:val="15"/>
                <w:szCs w:val="15"/>
                <w:lang w:val="es-ES" w:eastAsia="en-GB"/>
              </w:rPr>
              <w:t>YES</w:t>
            </w:r>
          </w:p>
        </w:tc>
      </w:tr>
      <w:bookmarkEnd w:id="208"/>
      <w:tr w:rsidR="00DB7039" w:rsidRPr="00785751" w14:paraId="5D529175" w14:textId="77777777" w:rsidTr="00DB7039">
        <w:tc>
          <w:tcPr>
            <w:tcW w:w="5000" w:type="pct"/>
            <w:gridSpan w:val="6"/>
            <w:shd w:val="clear" w:color="auto" w:fill="FFFFFF"/>
          </w:tcPr>
          <w:p w14:paraId="1B887739" w14:textId="77777777" w:rsidR="00DB7039" w:rsidRPr="00785751" w:rsidRDefault="00DB7039" w:rsidP="00DB7039">
            <w:pPr>
              <w:keepNext/>
              <w:keepLines/>
              <w:widowControl w:val="0"/>
              <w:jc w:val="center"/>
              <w:rPr>
                <w:b/>
                <w:sz w:val="15"/>
                <w:szCs w:val="15"/>
                <w:lang w:eastAsia="en-GB"/>
              </w:rPr>
            </w:pPr>
            <w:r w:rsidRPr="00785751">
              <w:rPr>
                <w:b/>
                <w:sz w:val="15"/>
                <w:szCs w:val="15"/>
                <w:lang w:eastAsia="en-GB"/>
              </w:rPr>
              <w:t>SERVICES SUPPLIED THROUGH THE MOVEMENT OF NATURAL PERSONS</w:t>
            </w:r>
          </w:p>
        </w:tc>
      </w:tr>
      <w:tr w:rsidR="00DB7039" w:rsidRPr="00785751" w14:paraId="653C6A59" w14:textId="77777777" w:rsidTr="00DB7039">
        <w:tblPrEx>
          <w:tblCellMar>
            <w:left w:w="108" w:type="dxa"/>
            <w:right w:w="108" w:type="dxa"/>
          </w:tblCellMar>
        </w:tblPrEx>
        <w:tc>
          <w:tcPr>
            <w:tcW w:w="5000" w:type="pct"/>
            <w:gridSpan w:val="6"/>
            <w:shd w:val="clear" w:color="auto" w:fill="C9DED4"/>
          </w:tcPr>
          <w:p w14:paraId="43A327D8" w14:textId="77777777" w:rsidR="00DB7039" w:rsidRPr="00785751" w:rsidRDefault="00DB7039" w:rsidP="00DB7039">
            <w:pPr>
              <w:keepNext/>
              <w:widowControl w:val="0"/>
              <w:jc w:val="center"/>
              <w:rPr>
                <w:b/>
                <w:sz w:val="15"/>
                <w:szCs w:val="15"/>
                <w:lang w:eastAsia="en-GB"/>
              </w:rPr>
            </w:pPr>
            <w:r w:rsidRPr="00785751">
              <w:rPr>
                <w:b/>
                <w:sz w:val="15"/>
                <w:szCs w:val="15"/>
                <w:lang w:eastAsia="en-GB"/>
              </w:rPr>
              <w:t>Angola</w:t>
            </w:r>
          </w:p>
        </w:tc>
      </w:tr>
      <w:tr w:rsidR="00DB7039" w:rsidRPr="00785751" w14:paraId="096EB1D2" w14:textId="77777777" w:rsidTr="008560CC">
        <w:tblPrEx>
          <w:tblCellMar>
            <w:left w:w="108" w:type="dxa"/>
            <w:right w:w="108" w:type="dxa"/>
          </w:tblCellMar>
        </w:tblPrEx>
        <w:tc>
          <w:tcPr>
            <w:tcW w:w="1397" w:type="pct"/>
            <w:shd w:val="clear" w:color="auto" w:fill="FFFFFF"/>
          </w:tcPr>
          <w:p w14:paraId="59C8D337" w14:textId="78B8DAE1" w:rsidR="00DB7039" w:rsidRPr="00785751" w:rsidRDefault="00DB7039" w:rsidP="00DB7039">
            <w:pPr>
              <w:jc w:val="left"/>
              <w:rPr>
                <w:sz w:val="15"/>
                <w:szCs w:val="15"/>
                <w:lang w:eastAsia="en-GB"/>
              </w:rPr>
            </w:pPr>
            <w:r w:rsidRPr="00785751">
              <w:rPr>
                <w:sz w:val="15"/>
                <w:szCs w:val="15"/>
                <w:lang w:eastAsia="en-GB"/>
              </w:rPr>
              <w:t xml:space="preserve">The new Free Trade Zones Law (Law </w:t>
            </w:r>
            <w:r w:rsidR="00E1385D" w:rsidRPr="00785751">
              <w:rPr>
                <w:sz w:val="15"/>
                <w:szCs w:val="15"/>
                <w:lang w:eastAsia="en-GB"/>
              </w:rPr>
              <w:t>N</w:t>
            </w:r>
            <w:r w:rsidRPr="00785751">
              <w:rPr>
                <w:sz w:val="15"/>
                <w:szCs w:val="15"/>
                <w:lang w:eastAsia="en-GB"/>
              </w:rPr>
              <w:t>o.</w:t>
            </w:r>
            <w:r w:rsidR="00E1385D" w:rsidRPr="00785751">
              <w:rPr>
                <w:sz w:val="15"/>
                <w:szCs w:val="15"/>
                <w:lang w:eastAsia="en-GB"/>
              </w:rPr>
              <w:t> </w:t>
            </w:r>
            <w:r w:rsidRPr="00785751">
              <w:rPr>
                <w:sz w:val="15"/>
                <w:szCs w:val="15"/>
                <w:lang w:eastAsia="en-GB"/>
              </w:rPr>
              <w:t xml:space="preserve">35/20) aims at attracting foreign investment in Angola, including in commercial and services sectors. </w:t>
            </w:r>
            <w:bookmarkStart w:id="209" w:name="_Hlk73464207"/>
            <w:r w:rsidRPr="00785751">
              <w:rPr>
                <w:sz w:val="15"/>
                <w:szCs w:val="15"/>
                <w:lang w:eastAsia="en-GB"/>
              </w:rPr>
              <w:t>In addition to the Local Content regulations in force in Angola, the law obliges investors to give preference to the employment of Angolans. Investors may employ foreign qualified employees, provided the number of Angolan employees is higher.</w:t>
            </w:r>
            <w:bookmarkEnd w:id="209"/>
          </w:p>
        </w:tc>
        <w:tc>
          <w:tcPr>
            <w:tcW w:w="401" w:type="pct"/>
            <w:shd w:val="clear" w:color="auto" w:fill="FFFFFF"/>
          </w:tcPr>
          <w:p w14:paraId="085BBAA1" w14:textId="77777777" w:rsidR="00DB7039" w:rsidRPr="00785751" w:rsidRDefault="00DB7039" w:rsidP="00DB7039">
            <w:pPr>
              <w:widowControl w:val="0"/>
              <w:jc w:val="left"/>
              <w:rPr>
                <w:sz w:val="15"/>
                <w:szCs w:val="15"/>
              </w:rPr>
            </w:pPr>
            <w:r w:rsidRPr="00785751">
              <w:rPr>
                <w:sz w:val="15"/>
                <w:szCs w:val="15"/>
                <w:lang w:eastAsia="en-GB"/>
              </w:rPr>
              <w:t>Mode 4</w:t>
            </w:r>
          </w:p>
        </w:tc>
        <w:tc>
          <w:tcPr>
            <w:tcW w:w="639" w:type="pct"/>
            <w:shd w:val="clear" w:color="auto" w:fill="FFFFFF"/>
          </w:tcPr>
          <w:p w14:paraId="42135734" w14:textId="77777777" w:rsidR="00DB7039" w:rsidRPr="00785751" w:rsidRDefault="00DB7039" w:rsidP="00DB7039">
            <w:pPr>
              <w:widowControl w:val="0"/>
              <w:jc w:val="left"/>
              <w:rPr>
                <w:sz w:val="15"/>
                <w:szCs w:val="15"/>
              </w:rPr>
            </w:pPr>
            <w:r w:rsidRPr="00785751">
              <w:rPr>
                <w:sz w:val="15"/>
                <w:szCs w:val="15"/>
                <w:lang w:eastAsia="en-GB"/>
              </w:rPr>
              <w:t>All sectors</w:t>
            </w:r>
          </w:p>
        </w:tc>
        <w:tc>
          <w:tcPr>
            <w:tcW w:w="1358" w:type="pct"/>
            <w:shd w:val="clear" w:color="auto" w:fill="FFFFFF"/>
          </w:tcPr>
          <w:p w14:paraId="7B053FE0" w14:textId="5817823D" w:rsidR="00DB7039" w:rsidRPr="00785751" w:rsidRDefault="00DB7039" w:rsidP="00DB7039">
            <w:pPr>
              <w:jc w:val="left"/>
              <w:rPr>
                <w:sz w:val="15"/>
                <w:szCs w:val="15"/>
                <w:lang w:eastAsia="en-GB"/>
              </w:rPr>
            </w:pPr>
            <w:r w:rsidRPr="00785751">
              <w:rPr>
                <w:sz w:val="15"/>
                <w:szCs w:val="15"/>
                <w:lang w:eastAsia="en-GB"/>
              </w:rPr>
              <w:t xml:space="preserve">Free Trade Zones Law </w:t>
            </w:r>
            <w:r w:rsidR="00E1385D" w:rsidRPr="00785751">
              <w:rPr>
                <w:sz w:val="15"/>
                <w:szCs w:val="15"/>
                <w:lang w:eastAsia="en-GB"/>
              </w:rPr>
              <w:t>N</w:t>
            </w:r>
            <w:r w:rsidRPr="00785751">
              <w:rPr>
                <w:sz w:val="15"/>
                <w:szCs w:val="15"/>
                <w:lang w:eastAsia="en-GB"/>
              </w:rPr>
              <w:t>o. 35/20</w:t>
            </w:r>
            <w:r w:rsidR="00E1385D" w:rsidRPr="00785751">
              <w:rPr>
                <w:sz w:val="15"/>
                <w:szCs w:val="15"/>
                <w:lang w:eastAsia="en-GB"/>
              </w:rPr>
              <w:t>.</w:t>
            </w:r>
          </w:p>
          <w:p w14:paraId="13707A5A" w14:textId="77777777" w:rsidR="00DB7039" w:rsidRPr="00785751" w:rsidRDefault="00DB7039" w:rsidP="00DB7039">
            <w:pPr>
              <w:jc w:val="left"/>
              <w:rPr>
                <w:sz w:val="15"/>
                <w:szCs w:val="15"/>
                <w:lang w:eastAsia="en-GB"/>
              </w:rPr>
            </w:pPr>
          </w:p>
          <w:p w14:paraId="5D12797A"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28CB32A9" w14:textId="77777777" w:rsidR="00DB7039" w:rsidRPr="00785751" w:rsidRDefault="00A31855" w:rsidP="00DB7039">
            <w:pPr>
              <w:jc w:val="left"/>
              <w:rPr>
                <w:sz w:val="15"/>
                <w:szCs w:val="15"/>
              </w:rPr>
            </w:pPr>
            <w:hyperlink r:id="rId232" w:history="1">
              <w:r w:rsidR="00DB7039" w:rsidRPr="00785751">
                <w:rPr>
                  <w:rStyle w:val="Hyperlink"/>
                  <w:sz w:val="15"/>
                  <w:szCs w:val="15"/>
                  <w:lang w:eastAsia="en-GB"/>
                </w:rPr>
                <w:t>http://legalmca.com/en_GB/2020/10/30/angola-approves-free-trade-zones-law/</w:t>
              </w:r>
            </w:hyperlink>
            <w:r w:rsidR="00DB7039" w:rsidRPr="00785751">
              <w:rPr>
                <w:sz w:val="15"/>
                <w:szCs w:val="15"/>
                <w:lang w:eastAsia="en-GB"/>
              </w:rPr>
              <w:t xml:space="preserve"> </w:t>
            </w:r>
          </w:p>
        </w:tc>
        <w:tc>
          <w:tcPr>
            <w:tcW w:w="845" w:type="pct"/>
            <w:shd w:val="clear" w:color="auto" w:fill="FFFFFF"/>
          </w:tcPr>
          <w:p w14:paraId="1663421B" w14:textId="77777777" w:rsidR="00DB7039" w:rsidRPr="00785751" w:rsidRDefault="00DB7039" w:rsidP="00DB7039">
            <w:pPr>
              <w:jc w:val="left"/>
              <w:rPr>
                <w:sz w:val="15"/>
                <w:szCs w:val="15"/>
                <w:lang w:eastAsia="en-GB"/>
              </w:rPr>
            </w:pPr>
            <w:r w:rsidRPr="00785751">
              <w:rPr>
                <w:sz w:val="15"/>
                <w:szCs w:val="15"/>
                <w:lang w:eastAsia="en-GB"/>
              </w:rPr>
              <w:t>12 October 2020</w:t>
            </w:r>
          </w:p>
        </w:tc>
        <w:tc>
          <w:tcPr>
            <w:tcW w:w="360" w:type="pct"/>
            <w:shd w:val="clear" w:color="auto" w:fill="auto"/>
          </w:tcPr>
          <w:p w14:paraId="78EBCEEF" w14:textId="77777777" w:rsidR="00DB7039" w:rsidRPr="00785751" w:rsidRDefault="00DB7039" w:rsidP="00DB7039">
            <w:pPr>
              <w:widowControl w:val="0"/>
              <w:jc w:val="center"/>
              <w:rPr>
                <w:sz w:val="15"/>
                <w:szCs w:val="15"/>
                <w:lang w:eastAsia="en-GB"/>
              </w:rPr>
            </w:pPr>
          </w:p>
        </w:tc>
      </w:tr>
      <w:tr w:rsidR="00DB7039" w:rsidRPr="00785751" w14:paraId="37DD4C7F" w14:textId="77777777" w:rsidTr="00DB7039">
        <w:tblPrEx>
          <w:tblCellMar>
            <w:left w:w="108" w:type="dxa"/>
            <w:right w:w="108" w:type="dxa"/>
          </w:tblCellMar>
        </w:tblPrEx>
        <w:tc>
          <w:tcPr>
            <w:tcW w:w="5000" w:type="pct"/>
            <w:gridSpan w:val="6"/>
            <w:shd w:val="clear" w:color="auto" w:fill="C9DED4"/>
          </w:tcPr>
          <w:p w14:paraId="76A876AA" w14:textId="77777777" w:rsidR="00DB7039" w:rsidRPr="00785751" w:rsidRDefault="00DB7039" w:rsidP="00DB7039">
            <w:pPr>
              <w:keepNext/>
              <w:widowControl w:val="0"/>
              <w:jc w:val="center"/>
              <w:rPr>
                <w:b/>
                <w:sz w:val="15"/>
                <w:szCs w:val="15"/>
                <w:lang w:eastAsia="en-GB"/>
              </w:rPr>
            </w:pPr>
            <w:r w:rsidRPr="00785751">
              <w:rPr>
                <w:b/>
                <w:sz w:val="15"/>
                <w:szCs w:val="15"/>
                <w:lang w:eastAsia="en-GB"/>
              </w:rPr>
              <w:t>Chile</w:t>
            </w:r>
          </w:p>
        </w:tc>
      </w:tr>
      <w:tr w:rsidR="00DB7039" w:rsidRPr="00785751" w14:paraId="103AC433" w14:textId="77777777" w:rsidTr="008560CC">
        <w:tblPrEx>
          <w:tblCellMar>
            <w:left w:w="108" w:type="dxa"/>
            <w:right w:w="108" w:type="dxa"/>
          </w:tblCellMar>
        </w:tblPrEx>
        <w:tc>
          <w:tcPr>
            <w:tcW w:w="1397" w:type="pct"/>
            <w:shd w:val="clear" w:color="auto" w:fill="auto"/>
          </w:tcPr>
          <w:p w14:paraId="3FCC7DFA" w14:textId="77777777" w:rsidR="00DB7039" w:rsidRPr="00785751" w:rsidRDefault="00DB7039" w:rsidP="00DB7039">
            <w:pPr>
              <w:jc w:val="left"/>
              <w:rPr>
                <w:sz w:val="15"/>
                <w:szCs w:val="15"/>
                <w:lang w:eastAsia="en-GB"/>
              </w:rPr>
            </w:pPr>
            <w:r w:rsidRPr="00785751">
              <w:rPr>
                <w:sz w:val="15"/>
                <w:szCs w:val="15"/>
                <w:lang w:eastAsia="en-GB"/>
              </w:rPr>
              <w:t xml:space="preserve">Chile's </w:t>
            </w:r>
            <w:bookmarkStart w:id="210" w:name="_Hlk73464105"/>
            <w:r w:rsidRPr="00785751">
              <w:rPr>
                <w:sz w:val="15"/>
                <w:szCs w:val="15"/>
                <w:lang w:eastAsia="en-GB"/>
              </w:rPr>
              <w:t xml:space="preserve">Congress has approved a law for a new immigration framework. The new law institutes, amongst other things, a new short-term work authorisation process, which requires foreign nationals to apply for a Special Work Authorization. </w:t>
            </w:r>
          </w:p>
          <w:bookmarkEnd w:id="210"/>
          <w:p w14:paraId="2309B17F" w14:textId="77777777" w:rsidR="00DB7039" w:rsidRPr="00785751" w:rsidRDefault="00DB7039" w:rsidP="00DB7039">
            <w:pPr>
              <w:jc w:val="left"/>
              <w:rPr>
                <w:sz w:val="15"/>
                <w:szCs w:val="15"/>
                <w:lang w:eastAsia="en-GB"/>
              </w:rPr>
            </w:pPr>
          </w:p>
          <w:p w14:paraId="45EB082A" w14:textId="77777777" w:rsidR="00DB7039" w:rsidRPr="00785751" w:rsidRDefault="00DB7039" w:rsidP="00DB7039">
            <w:pPr>
              <w:jc w:val="left"/>
              <w:rPr>
                <w:sz w:val="15"/>
                <w:szCs w:val="15"/>
                <w:lang w:eastAsia="en-GB"/>
              </w:rPr>
            </w:pPr>
            <w:r w:rsidRPr="00785751">
              <w:rPr>
                <w:sz w:val="15"/>
                <w:szCs w:val="15"/>
                <w:lang w:eastAsia="en-GB"/>
              </w:rPr>
              <w:t xml:space="preserve">The category of temporary residence has been expanded. All foreign nationals who want to live and work in Chile will need a Temporary Residence Visa (TRV), which will now include 13 sub-categories. </w:t>
            </w:r>
            <w:bookmarkStart w:id="211" w:name="_Hlk73464139"/>
            <w:r w:rsidRPr="00785751">
              <w:rPr>
                <w:sz w:val="15"/>
                <w:szCs w:val="15"/>
                <w:lang w:eastAsia="en-GB"/>
              </w:rPr>
              <w:t>Foreign nationals in certain subcategories will be able to work in Chile without requiring sponsorship from an employer.</w:t>
            </w:r>
            <w:bookmarkEnd w:id="211"/>
            <w:r w:rsidRPr="00785751">
              <w:rPr>
                <w:sz w:val="15"/>
                <w:szCs w:val="15"/>
                <w:lang w:eastAsia="en-GB"/>
              </w:rPr>
              <w:t xml:space="preserve"> Finally, dependent family members of foreign nationals with TRVs will automatically receive work authorisations, whereas until now they were not permitted to work in Chile.</w:t>
            </w:r>
          </w:p>
          <w:p w14:paraId="64A5017B" w14:textId="77777777" w:rsidR="00DB7039" w:rsidRPr="00785751" w:rsidRDefault="00DB7039" w:rsidP="00DB7039">
            <w:pPr>
              <w:jc w:val="left"/>
              <w:rPr>
                <w:sz w:val="15"/>
                <w:szCs w:val="15"/>
                <w:lang w:eastAsia="en-GB"/>
              </w:rPr>
            </w:pPr>
          </w:p>
        </w:tc>
        <w:tc>
          <w:tcPr>
            <w:tcW w:w="401" w:type="pct"/>
            <w:shd w:val="clear" w:color="auto" w:fill="auto"/>
          </w:tcPr>
          <w:p w14:paraId="2936BDCD" w14:textId="77777777" w:rsidR="00DB7039" w:rsidRPr="00785751" w:rsidRDefault="00DB7039" w:rsidP="00DB7039">
            <w:pPr>
              <w:jc w:val="left"/>
              <w:rPr>
                <w:sz w:val="15"/>
                <w:szCs w:val="15"/>
                <w:lang w:val="es-ES" w:eastAsia="en-GB"/>
              </w:rPr>
            </w:pPr>
            <w:r w:rsidRPr="00785751">
              <w:rPr>
                <w:sz w:val="15"/>
                <w:szCs w:val="15"/>
                <w:lang w:eastAsia="en-GB"/>
              </w:rPr>
              <w:t>Mode 4</w:t>
            </w:r>
          </w:p>
        </w:tc>
        <w:tc>
          <w:tcPr>
            <w:tcW w:w="639" w:type="pct"/>
            <w:shd w:val="clear" w:color="auto" w:fill="auto"/>
          </w:tcPr>
          <w:p w14:paraId="341C2D73" w14:textId="77777777" w:rsidR="00DB7039" w:rsidRPr="00785751" w:rsidRDefault="00DB7039" w:rsidP="00DB7039">
            <w:pPr>
              <w:jc w:val="left"/>
              <w:rPr>
                <w:sz w:val="15"/>
                <w:szCs w:val="15"/>
                <w:lang w:val="es-ES" w:eastAsia="en-GB"/>
              </w:rPr>
            </w:pPr>
            <w:r w:rsidRPr="00785751">
              <w:rPr>
                <w:sz w:val="15"/>
                <w:szCs w:val="15"/>
                <w:lang w:eastAsia="en-GB"/>
              </w:rPr>
              <w:t>All sectors</w:t>
            </w:r>
          </w:p>
        </w:tc>
        <w:tc>
          <w:tcPr>
            <w:tcW w:w="1358" w:type="pct"/>
            <w:shd w:val="clear" w:color="auto" w:fill="auto"/>
          </w:tcPr>
          <w:p w14:paraId="380875A9" w14:textId="392879DD" w:rsidR="00DB7039" w:rsidRPr="00785751" w:rsidRDefault="00DB7039" w:rsidP="00DB7039">
            <w:pPr>
              <w:jc w:val="left"/>
              <w:rPr>
                <w:sz w:val="15"/>
                <w:szCs w:val="15"/>
                <w:lang w:eastAsia="en-GB"/>
              </w:rPr>
            </w:pPr>
            <w:r w:rsidRPr="00785751">
              <w:rPr>
                <w:sz w:val="15"/>
                <w:szCs w:val="15"/>
                <w:lang w:eastAsia="en-GB"/>
              </w:rPr>
              <w:t>Migration Law</w:t>
            </w:r>
            <w:r w:rsidR="00E1385D" w:rsidRPr="00785751">
              <w:rPr>
                <w:sz w:val="15"/>
                <w:szCs w:val="15"/>
                <w:lang w:eastAsia="en-GB"/>
              </w:rPr>
              <w:t>.</w:t>
            </w:r>
          </w:p>
          <w:p w14:paraId="3796A8EA" w14:textId="77777777" w:rsidR="00DB7039" w:rsidRPr="00785751" w:rsidRDefault="00DB7039" w:rsidP="00DB7039">
            <w:pPr>
              <w:jc w:val="left"/>
              <w:rPr>
                <w:sz w:val="15"/>
                <w:szCs w:val="15"/>
                <w:lang w:eastAsia="en-GB"/>
              </w:rPr>
            </w:pPr>
          </w:p>
          <w:p w14:paraId="29DAEEA7" w14:textId="77777777" w:rsidR="00DB7039" w:rsidRPr="00785751" w:rsidRDefault="00DB7039" w:rsidP="00DB7039">
            <w:pPr>
              <w:widowControl w:val="0"/>
              <w:jc w:val="left"/>
              <w:rPr>
                <w:sz w:val="15"/>
                <w:szCs w:val="15"/>
              </w:rPr>
            </w:pPr>
            <w:r w:rsidRPr="00785751">
              <w:rPr>
                <w:sz w:val="15"/>
                <w:szCs w:val="15"/>
              </w:rPr>
              <w:t>Viewed at:</w:t>
            </w:r>
          </w:p>
          <w:p w14:paraId="4F0247BF" w14:textId="77777777" w:rsidR="00DB7039" w:rsidRPr="00785751" w:rsidRDefault="00A31855" w:rsidP="00DB7039">
            <w:pPr>
              <w:jc w:val="left"/>
              <w:rPr>
                <w:sz w:val="15"/>
                <w:szCs w:val="15"/>
                <w:lang w:eastAsia="en-GB"/>
              </w:rPr>
            </w:pPr>
            <w:hyperlink r:id="rId233" w:anchor=":~:text=Chile%27s%20new%20immigration%20rule%20will,status%20under%20the%20new%20rule" w:history="1">
              <w:r w:rsidR="00DB7039" w:rsidRPr="00785751">
                <w:rPr>
                  <w:rStyle w:val="Hyperlink"/>
                  <w:sz w:val="15"/>
                  <w:szCs w:val="15"/>
                </w:rPr>
                <w:t>https://www.mondaq.com/work-visas/1016868/congress-approves-law-for-new-immigration-framework#:~:text=Chile%27s%20new%20immigration%20rule%20will,status%20under%20the%20new%20rule</w:t>
              </w:r>
            </w:hyperlink>
          </w:p>
        </w:tc>
        <w:tc>
          <w:tcPr>
            <w:tcW w:w="845" w:type="pct"/>
            <w:shd w:val="clear" w:color="auto" w:fill="auto"/>
          </w:tcPr>
          <w:p w14:paraId="25874461" w14:textId="77777777" w:rsidR="00DB7039" w:rsidRPr="00785751" w:rsidRDefault="00DB7039" w:rsidP="00DB7039">
            <w:pPr>
              <w:widowControl w:val="0"/>
              <w:jc w:val="left"/>
              <w:rPr>
                <w:sz w:val="15"/>
                <w:szCs w:val="15"/>
                <w:lang w:val="es-ES" w:eastAsia="en-GB"/>
              </w:rPr>
            </w:pPr>
            <w:r w:rsidRPr="00785751">
              <w:rPr>
                <w:sz w:val="15"/>
                <w:szCs w:val="15"/>
                <w:lang w:eastAsia="en-GB"/>
              </w:rPr>
              <w:t>Effective 20 April 2021</w:t>
            </w:r>
          </w:p>
        </w:tc>
        <w:tc>
          <w:tcPr>
            <w:tcW w:w="360" w:type="pct"/>
            <w:shd w:val="clear" w:color="auto" w:fill="auto"/>
          </w:tcPr>
          <w:p w14:paraId="5156F67C"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51B806C9" w14:textId="77777777" w:rsidTr="00DB7039">
        <w:tblPrEx>
          <w:tblCellMar>
            <w:left w:w="108" w:type="dxa"/>
            <w:right w:w="108" w:type="dxa"/>
          </w:tblCellMar>
        </w:tblPrEx>
        <w:tc>
          <w:tcPr>
            <w:tcW w:w="5000" w:type="pct"/>
            <w:gridSpan w:val="6"/>
            <w:shd w:val="clear" w:color="auto" w:fill="C9DED4"/>
          </w:tcPr>
          <w:p w14:paraId="39858124" w14:textId="77777777" w:rsidR="00DB7039" w:rsidRPr="00785751" w:rsidRDefault="00DB7039" w:rsidP="00DB7039">
            <w:pPr>
              <w:keepNext/>
              <w:widowControl w:val="0"/>
              <w:jc w:val="center"/>
              <w:rPr>
                <w:b/>
                <w:sz w:val="15"/>
                <w:szCs w:val="15"/>
                <w:lang w:eastAsia="en-GB"/>
              </w:rPr>
            </w:pPr>
            <w:bookmarkStart w:id="212" w:name="_Hlk73464258"/>
            <w:r w:rsidRPr="00785751">
              <w:rPr>
                <w:b/>
                <w:sz w:val="15"/>
                <w:szCs w:val="15"/>
                <w:lang w:eastAsia="en-GB"/>
              </w:rPr>
              <w:t>Ecuador</w:t>
            </w:r>
          </w:p>
        </w:tc>
      </w:tr>
      <w:tr w:rsidR="00DB7039" w:rsidRPr="00785751" w14:paraId="3D5CE9FE" w14:textId="77777777" w:rsidTr="008560CC">
        <w:tblPrEx>
          <w:tblCellMar>
            <w:left w:w="108" w:type="dxa"/>
            <w:right w:w="108" w:type="dxa"/>
          </w:tblCellMar>
        </w:tblPrEx>
        <w:tc>
          <w:tcPr>
            <w:tcW w:w="1397" w:type="pct"/>
            <w:shd w:val="clear" w:color="auto" w:fill="FFFFFF"/>
          </w:tcPr>
          <w:p w14:paraId="1BE93C84" w14:textId="77777777" w:rsidR="00DB7039" w:rsidRPr="00785751" w:rsidRDefault="00DB7039" w:rsidP="00DB7039">
            <w:pPr>
              <w:jc w:val="left"/>
              <w:rPr>
                <w:sz w:val="15"/>
                <w:szCs w:val="15"/>
                <w:lang w:eastAsia="en-GB"/>
              </w:rPr>
            </w:pPr>
            <w:bookmarkStart w:id="213" w:name="_Hlk73464271"/>
            <w:r w:rsidRPr="00785751">
              <w:rPr>
                <w:sz w:val="15"/>
                <w:szCs w:val="15"/>
                <w:lang w:eastAsia="en-GB"/>
              </w:rPr>
              <w:t xml:space="preserve">Ecuador's National Assembly adopted on 28 January 2021 a new law which institutes a visa for foreign nationals entering the country for acts of commerce, business and to establish contacts with companies and individuals; to carry out administrative or judicial procedures; for sports activities, volunteer work, study, academic purposes, or in the field of science, technology, </w:t>
            </w:r>
            <w:r w:rsidRPr="00785751">
              <w:rPr>
                <w:sz w:val="15"/>
                <w:szCs w:val="15"/>
                <w:lang w:eastAsia="en-GB"/>
              </w:rPr>
              <w:lastRenderedPageBreak/>
              <w:t>innovation, art and culture. The visa allows foreign nationals to stay in Ecuador for up to 180 days within a one-year period.</w:t>
            </w:r>
          </w:p>
          <w:bookmarkEnd w:id="213"/>
          <w:p w14:paraId="5DC35238" w14:textId="77777777" w:rsidR="00DB7039" w:rsidRPr="00785751" w:rsidRDefault="00DB7039" w:rsidP="00DB7039">
            <w:pPr>
              <w:jc w:val="left"/>
              <w:rPr>
                <w:sz w:val="15"/>
                <w:szCs w:val="15"/>
                <w:lang w:eastAsia="en-GB"/>
              </w:rPr>
            </w:pPr>
          </w:p>
        </w:tc>
        <w:tc>
          <w:tcPr>
            <w:tcW w:w="401" w:type="pct"/>
            <w:shd w:val="clear" w:color="auto" w:fill="FFFFFF"/>
          </w:tcPr>
          <w:p w14:paraId="29360603"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4</w:t>
            </w:r>
          </w:p>
        </w:tc>
        <w:tc>
          <w:tcPr>
            <w:tcW w:w="639" w:type="pct"/>
            <w:shd w:val="clear" w:color="auto" w:fill="FFFFFF"/>
          </w:tcPr>
          <w:p w14:paraId="18916880" w14:textId="77777777" w:rsidR="00DB7039" w:rsidRPr="00785751" w:rsidRDefault="00DB7039" w:rsidP="00DB7039">
            <w:pPr>
              <w:widowControl w:val="0"/>
              <w:jc w:val="left"/>
              <w:rPr>
                <w:sz w:val="15"/>
                <w:szCs w:val="15"/>
                <w:lang w:eastAsia="en-GB"/>
              </w:rPr>
            </w:pPr>
            <w:r w:rsidRPr="00785751">
              <w:rPr>
                <w:sz w:val="15"/>
                <w:szCs w:val="15"/>
                <w:lang w:eastAsia="en-GB"/>
              </w:rPr>
              <w:t>All sectors</w:t>
            </w:r>
          </w:p>
        </w:tc>
        <w:tc>
          <w:tcPr>
            <w:tcW w:w="1358" w:type="pct"/>
            <w:shd w:val="clear" w:color="auto" w:fill="FFFFFF"/>
          </w:tcPr>
          <w:p w14:paraId="1D62ADF3" w14:textId="60D7E6C1" w:rsidR="00DB7039" w:rsidRPr="00785751" w:rsidRDefault="00DB7039" w:rsidP="00DB7039">
            <w:pPr>
              <w:jc w:val="left"/>
              <w:rPr>
                <w:sz w:val="15"/>
                <w:szCs w:val="15"/>
                <w:lang w:eastAsia="en-GB"/>
              </w:rPr>
            </w:pPr>
            <w:r w:rsidRPr="00785751">
              <w:rPr>
                <w:sz w:val="15"/>
                <w:szCs w:val="15"/>
                <w:lang w:eastAsia="en-GB"/>
              </w:rPr>
              <w:t>Organic Law Reforming the Organic Law on Human Mobility</w:t>
            </w:r>
            <w:r w:rsidR="00E1385D" w:rsidRPr="00785751">
              <w:rPr>
                <w:sz w:val="15"/>
                <w:szCs w:val="15"/>
                <w:lang w:eastAsia="en-GB"/>
              </w:rPr>
              <w:t>.</w:t>
            </w:r>
          </w:p>
          <w:p w14:paraId="6DB806A3" w14:textId="77777777" w:rsidR="00DB7039" w:rsidRPr="00785751" w:rsidRDefault="00DB7039" w:rsidP="00DB7039">
            <w:pPr>
              <w:jc w:val="left"/>
              <w:rPr>
                <w:sz w:val="15"/>
                <w:szCs w:val="15"/>
                <w:lang w:eastAsia="en-GB"/>
              </w:rPr>
            </w:pPr>
          </w:p>
          <w:p w14:paraId="47E3805E" w14:textId="77777777" w:rsidR="00DB7039" w:rsidRPr="00785751" w:rsidRDefault="00DB7039" w:rsidP="00DB7039">
            <w:pPr>
              <w:widowControl w:val="0"/>
              <w:jc w:val="left"/>
              <w:rPr>
                <w:sz w:val="15"/>
                <w:szCs w:val="15"/>
              </w:rPr>
            </w:pPr>
            <w:r w:rsidRPr="00785751">
              <w:rPr>
                <w:sz w:val="15"/>
                <w:szCs w:val="15"/>
              </w:rPr>
              <w:t>Viewed at:</w:t>
            </w:r>
          </w:p>
          <w:p w14:paraId="7DC07860" w14:textId="77777777" w:rsidR="00DB7039" w:rsidRPr="00785751" w:rsidRDefault="00DB7039" w:rsidP="00DB7039">
            <w:pPr>
              <w:jc w:val="left"/>
              <w:rPr>
                <w:sz w:val="15"/>
                <w:szCs w:val="15"/>
                <w:lang w:eastAsia="en-GB"/>
              </w:rPr>
            </w:pPr>
            <w:r w:rsidRPr="00785751">
              <w:rPr>
                <w:rStyle w:val="Hyperlink"/>
                <w:sz w:val="15"/>
                <w:szCs w:val="15"/>
                <w:lang w:eastAsia="en-GB"/>
              </w:rPr>
              <w:t>https://www.asambleanacional.gob.ec/es/leyes-aprobadas?leyes-aprobadas=All&amp;title=Ley+Org%C3%A1nica+de+Movilidad+Humana&amp;fecha=</w:t>
            </w:r>
          </w:p>
        </w:tc>
        <w:tc>
          <w:tcPr>
            <w:tcW w:w="845" w:type="pct"/>
            <w:shd w:val="clear" w:color="auto" w:fill="FFFFFF"/>
          </w:tcPr>
          <w:p w14:paraId="5BD70019" w14:textId="77777777" w:rsidR="00DB7039" w:rsidRPr="00785751" w:rsidRDefault="00DB7039" w:rsidP="00DB7039">
            <w:pPr>
              <w:jc w:val="left"/>
              <w:rPr>
                <w:sz w:val="15"/>
                <w:szCs w:val="15"/>
                <w:lang w:eastAsia="en-GB"/>
              </w:rPr>
            </w:pPr>
            <w:r w:rsidRPr="00785751">
              <w:rPr>
                <w:sz w:val="15"/>
                <w:szCs w:val="15"/>
                <w:lang w:eastAsia="en-GB"/>
              </w:rPr>
              <w:t>Effective 5 February 2021</w:t>
            </w:r>
          </w:p>
        </w:tc>
        <w:tc>
          <w:tcPr>
            <w:tcW w:w="360" w:type="pct"/>
            <w:shd w:val="clear" w:color="auto" w:fill="auto"/>
          </w:tcPr>
          <w:p w14:paraId="622B976C"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bookmarkEnd w:id="212"/>
      <w:tr w:rsidR="00DB7039" w:rsidRPr="00785751" w14:paraId="290D5428" w14:textId="77777777" w:rsidTr="00DB7039">
        <w:tblPrEx>
          <w:tblCellMar>
            <w:left w:w="108" w:type="dxa"/>
            <w:right w:w="108" w:type="dxa"/>
          </w:tblCellMar>
        </w:tblPrEx>
        <w:tc>
          <w:tcPr>
            <w:tcW w:w="5000" w:type="pct"/>
            <w:gridSpan w:val="6"/>
            <w:shd w:val="clear" w:color="auto" w:fill="C9DED4"/>
          </w:tcPr>
          <w:p w14:paraId="3089945C" w14:textId="77777777" w:rsidR="00DB7039" w:rsidRPr="00785751" w:rsidRDefault="00DB7039" w:rsidP="00DB7039">
            <w:pPr>
              <w:keepNext/>
              <w:widowControl w:val="0"/>
              <w:jc w:val="center"/>
              <w:rPr>
                <w:b/>
                <w:sz w:val="15"/>
                <w:szCs w:val="15"/>
                <w:lang w:eastAsia="en-GB"/>
              </w:rPr>
            </w:pPr>
            <w:r w:rsidRPr="00785751">
              <w:rPr>
                <w:b/>
                <w:sz w:val="15"/>
                <w:szCs w:val="15"/>
                <w:lang w:eastAsia="en-GB"/>
              </w:rPr>
              <w:t>Indonesia</w:t>
            </w:r>
          </w:p>
        </w:tc>
      </w:tr>
      <w:tr w:rsidR="00DB7039" w:rsidRPr="00785751" w14:paraId="02B99E61" w14:textId="77777777" w:rsidTr="008560CC">
        <w:tblPrEx>
          <w:tblCellMar>
            <w:left w:w="108" w:type="dxa"/>
            <w:right w:w="108" w:type="dxa"/>
          </w:tblCellMar>
        </w:tblPrEx>
        <w:tc>
          <w:tcPr>
            <w:tcW w:w="1397" w:type="pct"/>
            <w:shd w:val="clear" w:color="auto" w:fill="auto"/>
          </w:tcPr>
          <w:p w14:paraId="7F6247FC" w14:textId="77777777" w:rsidR="00DB7039" w:rsidRPr="00785751" w:rsidRDefault="00DB7039" w:rsidP="00DB7039">
            <w:pPr>
              <w:jc w:val="left"/>
              <w:rPr>
                <w:rFonts w:eastAsia="Times New Roman" w:cs="Arial"/>
                <w:color w:val="0B121D"/>
                <w:sz w:val="15"/>
                <w:szCs w:val="15"/>
                <w:lang w:eastAsia="en-GB"/>
              </w:rPr>
            </w:pPr>
            <w:r w:rsidRPr="00785751">
              <w:rPr>
                <w:sz w:val="15"/>
                <w:szCs w:val="15"/>
                <w:lang w:eastAsia="en-GB"/>
              </w:rPr>
              <w:t>A new regulation following the enactment of Law No. 11 of 2020 regarding Job Creation, introduces several changes that aim to simplify the process for hiring expatriate workers in Indonesia.</w:t>
            </w:r>
          </w:p>
        </w:tc>
        <w:tc>
          <w:tcPr>
            <w:tcW w:w="401" w:type="pct"/>
            <w:shd w:val="clear" w:color="auto" w:fill="auto"/>
          </w:tcPr>
          <w:p w14:paraId="78709D5B" w14:textId="77777777" w:rsidR="00DB7039" w:rsidRPr="00785751" w:rsidRDefault="00DB7039" w:rsidP="00DB7039">
            <w:pPr>
              <w:jc w:val="left"/>
              <w:rPr>
                <w:sz w:val="15"/>
                <w:szCs w:val="15"/>
              </w:rPr>
            </w:pPr>
            <w:r w:rsidRPr="00785751">
              <w:rPr>
                <w:sz w:val="15"/>
                <w:szCs w:val="15"/>
                <w:lang w:eastAsia="en-GB"/>
              </w:rPr>
              <w:t>Mode 4</w:t>
            </w:r>
          </w:p>
        </w:tc>
        <w:tc>
          <w:tcPr>
            <w:tcW w:w="639" w:type="pct"/>
            <w:shd w:val="clear" w:color="auto" w:fill="auto"/>
          </w:tcPr>
          <w:p w14:paraId="1351B45B" w14:textId="77777777" w:rsidR="00DB7039" w:rsidRPr="00785751" w:rsidRDefault="00DB7039" w:rsidP="00DB7039">
            <w:pPr>
              <w:jc w:val="left"/>
              <w:rPr>
                <w:sz w:val="15"/>
                <w:szCs w:val="15"/>
                <w:lang w:val="en-US"/>
              </w:rPr>
            </w:pPr>
            <w:r w:rsidRPr="00785751">
              <w:rPr>
                <w:sz w:val="15"/>
                <w:szCs w:val="15"/>
                <w:lang w:eastAsia="en-GB"/>
              </w:rPr>
              <w:t>All sectors</w:t>
            </w:r>
          </w:p>
        </w:tc>
        <w:tc>
          <w:tcPr>
            <w:tcW w:w="1358" w:type="pct"/>
            <w:shd w:val="clear" w:color="auto" w:fill="auto"/>
          </w:tcPr>
          <w:p w14:paraId="4080CA1F" w14:textId="55BC614A" w:rsidR="00DB7039" w:rsidRPr="00785751" w:rsidRDefault="00DB7039" w:rsidP="00DB7039">
            <w:pPr>
              <w:jc w:val="left"/>
              <w:rPr>
                <w:sz w:val="15"/>
                <w:szCs w:val="15"/>
                <w:lang w:eastAsia="en-GB"/>
              </w:rPr>
            </w:pPr>
            <w:r w:rsidRPr="00785751">
              <w:rPr>
                <w:sz w:val="15"/>
                <w:szCs w:val="15"/>
                <w:lang w:eastAsia="en-GB"/>
              </w:rPr>
              <w:t>Government Regulation No. 34/2021</w:t>
            </w:r>
            <w:r w:rsidR="00E1385D" w:rsidRPr="00785751">
              <w:rPr>
                <w:sz w:val="15"/>
                <w:szCs w:val="15"/>
                <w:lang w:eastAsia="en-GB"/>
              </w:rPr>
              <w:t>.</w:t>
            </w:r>
          </w:p>
          <w:p w14:paraId="27D6D08B" w14:textId="77777777" w:rsidR="00DB7039" w:rsidRPr="00785751" w:rsidRDefault="00DB7039" w:rsidP="00DB7039">
            <w:pPr>
              <w:jc w:val="left"/>
              <w:rPr>
                <w:sz w:val="15"/>
                <w:szCs w:val="15"/>
                <w:lang w:eastAsia="en-GB"/>
              </w:rPr>
            </w:pPr>
          </w:p>
          <w:p w14:paraId="770B30B2" w14:textId="77777777" w:rsidR="00DB7039" w:rsidRPr="00785751" w:rsidRDefault="00DB7039" w:rsidP="00DB7039">
            <w:pPr>
              <w:jc w:val="left"/>
              <w:rPr>
                <w:rFonts w:eastAsia="Times New Roman" w:cs="Arial"/>
                <w:color w:val="0B121D"/>
                <w:sz w:val="15"/>
                <w:szCs w:val="15"/>
                <w:lang w:eastAsia="en-GB"/>
              </w:rPr>
            </w:pPr>
            <w:r w:rsidRPr="00785751">
              <w:rPr>
                <w:sz w:val="15"/>
                <w:szCs w:val="15"/>
                <w:lang w:eastAsia="en-GB"/>
              </w:rPr>
              <w:t>Viewed at:</w:t>
            </w:r>
            <w:r w:rsidRPr="00785751">
              <w:rPr>
                <w:sz w:val="15"/>
                <w:szCs w:val="15"/>
              </w:rPr>
              <w:t xml:space="preserve"> </w:t>
            </w:r>
            <w:hyperlink r:id="rId234" w:history="1">
              <w:r w:rsidRPr="00785751">
                <w:rPr>
                  <w:rStyle w:val="Hyperlink"/>
                  <w:sz w:val="15"/>
                  <w:szCs w:val="15"/>
                  <w:lang w:eastAsia="en-GB"/>
                </w:rPr>
                <w:t>https://www.aseanbriefing.com/news/indonesias-omnibus-law-new-regulation-to-ease-the-hiring-of-foreign-workers/</w:t>
              </w:r>
            </w:hyperlink>
          </w:p>
        </w:tc>
        <w:tc>
          <w:tcPr>
            <w:tcW w:w="845" w:type="pct"/>
            <w:shd w:val="clear" w:color="auto" w:fill="auto"/>
          </w:tcPr>
          <w:p w14:paraId="03581275" w14:textId="77777777" w:rsidR="00DB7039" w:rsidRPr="00785751" w:rsidRDefault="00DB7039" w:rsidP="00DB7039">
            <w:pPr>
              <w:jc w:val="left"/>
              <w:rPr>
                <w:sz w:val="15"/>
                <w:szCs w:val="15"/>
              </w:rPr>
            </w:pPr>
            <w:r w:rsidRPr="00785751">
              <w:rPr>
                <w:sz w:val="15"/>
                <w:szCs w:val="15"/>
                <w:lang w:eastAsia="en-GB"/>
              </w:rPr>
              <w:t>Effective 2 February 2021</w:t>
            </w:r>
          </w:p>
        </w:tc>
        <w:tc>
          <w:tcPr>
            <w:tcW w:w="360" w:type="pct"/>
            <w:shd w:val="clear" w:color="auto" w:fill="auto"/>
          </w:tcPr>
          <w:p w14:paraId="64C8B44B"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104C41A8" w14:textId="77777777" w:rsidTr="00DB7039">
        <w:tblPrEx>
          <w:tblCellMar>
            <w:left w:w="108" w:type="dxa"/>
            <w:right w:w="108" w:type="dxa"/>
          </w:tblCellMar>
        </w:tblPrEx>
        <w:tc>
          <w:tcPr>
            <w:tcW w:w="5000" w:type="pct"/>
            <w:gridSpan w:val="6"/>
            <w:shd w:val="clear" w:color="auto" w:fill="C9DED4"/>
          </w:tcPr>
          <w:p w14:paraId="25FDAFC1" w14:textId="77777777" w:rsidR="00DB7039" w:rsidRPr="00785751" w:rsidRDefault="00DB7039" w:rsidP="00DB7039">
            <w:pPr>
              <w:keepNext/>
              <w:widowControl w:val="0"/>
              <w:jc w:val="center"/>
              <w:rPr>
                <w:b/>
                <w:sz w:val="15"/>
                <w:szCs w:val="15"/>
                <w:lang w:eastAsia="en-GB"/>
              </w:rPr>
            </w:pPr>
            <w:r w:rsidRPr="00785751">
              <w:rPr>
                <w:b/>
                <w:sz w:val="15"/>
                <w:szCs w:val="15"/>
                <w:lang w:eastAsia="en-GB"/>
              </w:rPr>
              <w:t>Oman</w:t>
            </w:r>
          </w:p>
        </w:tc>
      </w:tr>
      <w:tr w:rsidR="00DB7039" w:rsidRPr="00785751" w14:paraId="09427526" w14:textId="77777777" w:rsidTr="008560CC">
        <w:tblPrEx>
          <w:tblCellMar>
            <w:left w:w="108" w:type="dxa"/>
            <w:right w:w="108" w:type="dxa"/>
          </w:tblCellMar>
        </w:tblPrEx>
        <w:tc>
          <w:tcPr>
            <w:tcW w:w="1397" w:type="pct"/>
            <w:shd w:val="clear" w:color="auto" w:fill="FFFFFF"/>
          </w:tcPr>
          <w:p w14:paraId="587F7989" w14:textId="77777777" w:rsidR="00DB7039" w:rsidRPr="00785751" w:rsidRDefault="00DB7039" w:rsidP="00DB7039">
            <w:pPr>
              <w:jc w:val="left"/>
              <w:rPr>
                <w:sz w:val="15"/>
                <w:szCs w:val="15"/>
                <w:lang w:eastAsia="en-GB"/>
              </w:rPr>
            </w:pPr>
            <w:bookmarkStart w:id="214" w:name="_Hlk73464369"/>
            <w:r w:rsidRPr="00785751">
              <w:rPr>
                <w:sz w:val="15"/>
                <w:szCs w:val="15"/>
                <w:lang w:eastAsia="en-GB"/>
              </w:rPr>
              <w:t>Foreign lawyers are no longer allowed to plead or appear in courts. They are still allowed to work in other positions, such as clerks or counsellors in law firms.</w:t>
            </w:r>
            <w:bookmarkEnd w:id="214"/>
          </w:p>
        </w:tc>
        <w:tc>
          <w:tcPr>
            <w:tcW w:w="401" w:type="pct"/>
            <w:shd w:val="clear" w:color="auto" w:fill="FFFFFF"/>
          </w:tcPr>
          <w:p w14:paraId="2D665CC1" w14:textId="77777777" w:rsidR="00DB7039" w:rsidRPr="00785751" w:rsidRDefault="00DB7039" w:rsidP="00DB7039">
            <w:pPr>
              <w:widowControl w:val="0"/>
              <w:jc w:val="left"/>
              <w:rPr>
                <w:sz w:val="15"/>
                <w:szCs w:val="15"/>
                <w:lang w:eastAsia="en-GB"/>
              </w:rPr>
            </w:pPr>
            <w:r w:rsidRPr="00785751">
              <w:rPr>
                <w:sz w:val="15"/>
                <w:szCs w:val="15"/>
                <w:lang w:eastAsia="en-GB"/>
              </w:rPr>
              <w:t>Mode 4</w:t>
            </w:r>
          </w:p>
        </w:tc>
        <w:tc>
          <w:tcPr>
            <w:tcW w:w="639" w:type="pct"/>
            <w:shd w:val="clear" w:color="auto" w:fill="FFFFFF"/>
          </w:tcPr>
          <w:p w14:paraId="4B0125BD" w14:textId="77777777" w:rsidR="00DB7039" w:rsidRPr="00785751" w:rsidRDefault="00DB7039" w:rsidP="00DB7039">
            <w:pPr>
              <w:widowControl w:val="0"/>
              <w:jc w:val="left"/>
              <w:rPr>
                <w:sz w:val="15"/>
                <w:szCs w:val="15"/>
                <w:lang w:eastAsia="en-GB"/>
              </w:rPr>
            </w:pPr>
            <w:r w:rsidRPr="00785751">
              <w:rPr>
                <w:sz w:val="15"/>
                <w:szCs w:val="15"/>
                <w:lang w:eastAsia="en-GB"/>
              </w:rPr>
              <w:t>Legal services</w:t>
            </w:r>
          </w:p>
        </w:tc>
        <w:tc>
          <w:tcPr>
            <w:tcW w:w="1358" w:type="pct"/>
            <w:shd w:val="clear" w:color="auto" w:fill="FFFFFF"/>
          </w:tcPr>
          <w:p w14:paraId="0611A465" w14:textId="77777777" w:rsidR="00DB7039" w:rsidRPr="00785751" w:rsidRDefault="00DB7039" w:rsidP="00DB7039">
            <w:pPr>
              <w:jc w:val="left"/>
              <w:rPr>
                <w:sz w:val="15"/>
                <w:szCs w:val="15"/>
                <w:lang w:eastAsia="en-GB"/>
              </w:rPr>
            </w:pPr>
            <w:r w:rsidRPr="00785751">
              <w:rPr>
                <w:sz w:val="15"/>
                <w:szCs w:val="15"/>
                <w:lang w:eastAsia="en-GB"/>
              </w:rPr>
              <w:t xml:space="preserve">Viewed at: </w:t>
            </w:r>
          </w:p>
          <w:p w14:paraId="6DDC7D45" w14:textId="77777777" w:rsidR="00DB7039" w:rsidRPr="00785751" w:rsidRDefault="00A31855" w:rsidP="00DB7039">
            <w:pPr>
              <w:jc w:val="left"/>
              <w:rPr>
                <w:rStyle w:val="Hyperlink"/>
                <w:sz w:val="15"/>
                <w:szCs w:val="15"/>
                <w:lang w:eastAsia="en-GB"/>
              </w:rPr>
            </w:pPr>
            <w:hyperlink r:id="rId235" w:history="1">
              <w:r w:rsidR="00DB7039" w:rsidRPr="00785751">
                <w:rPr>
                  <w:rStyle w:val="Hyperlink"/>
                  <w:sz w:val="15"/>
                  <w:szCs w:val="15"/>
                  <w:lang w:eastAsia="en-GB"/>
                </w:rPr>
                <w:t>https://www.omanobserver.om/no-expatriate-lawyers-in-courts-from-2021/</w:t>
              </w:r>
            </w:hyperlink>
          </w:p>
          <w:p w14:paraId="3EBEC451" w14:textId="77777777" w:rsidR="00DB7039" w:rsidRPr="00785751" w:rsidRDefault="00DB7039" w:rsidP="00DB7039">
            <w:pPr>
              <w:jc w:val="left"/>
              <w:rPr>
                <w:sz w:val="15"/>
                <w:szCs w:val="15"/>
                <w:lang w:eastAsia="en-GB"/>
              </w:rPr>
            </w:pPr>
            <w:r w:rsidRPr="00785751">
              <w:rPr>
                <w:sz w:val="15"/>
                <w:szCs w:val="15"/>
                <w:lang w:eastAsia="en-GB"/>
              </w:rPr>
              <w:t xml:space="preserve"> </w:t>
            </w:r>
          </w:p>
          <w:p w14:paraId="377E21D5" w14:textId="77777777" w:rsidR="00DB7039" w:rsidRPr="00785751" w:rsidRDefault="00A31855" w:rsidP="00DB7039">
            <w:pPr>
              <w:jc w:val="left"/>
              <w:rPr>
                <w:sz w:val="15"/>
                <w:szCs w:val="15"/>
                <w:lang w:eastAsia="en-GB"/>
              </w:rPr>
            </w:pPr>
            <w:hyperlink r:id="rId236" w:history="1">
              <w:r w:rsidR="00DB7039" w:rsidRPr="00785751">
                <w:rPr>
                  <w:rStyle w:val="Hyperlink"/>
                  <w:sz w:val="15"/>
                  <w:szCs w:val="15"/>
                  <w:lang w:eastAsia="en-GB"/>
                </w:rPr>
                <w:t>https://www.zawya.com/mena/en/legal/story/No_expatriate_lawyers_in_Oman_from_January_2021-SNG_196216747/</w:t>
              </w:r>
            </w:hyperlink>
            <w:r w:rsidR="00DB7039" w:rsidRPr="00785751">
              <w:rPr>
                <w:sz w:val="15"/>
                <w:szCs w:val="15"/>
                <w:lang w:eastAsia="en-GB"/>
              </w:rPr>
              <w:t xml:space="preserve"> </w:t>
            </w:r>
          </w:p>
          <w:p w14:paraId="7CE4AA03" w14:textId="77777777" w:rsidR="00DB7039" w:rsidRPr="00785751" w:rsidRDefault="00DB7039" w:rsidP="00DB7039">
            <w:pPr>
              <w:jc w:val="left"/>
              <w:rPr>
                <w:sz w:val="15"/>
                <w:szCs w:val="15"/>
                <w:lang w:eastAsia="en-GB"/>
              </w:rPr>
            </w:pPr>
          </w:p>
        </w:tc>
        <w:tc>
          <w:tcPr>
            <w:tcW w:w="845" w:type="pct"/>
            <w:shd w:val="clear" w:color="auto" w:fill="FFFFFF"/>
          </w:tcPr>
          <w:p w14:paraId="6B5B39C9" w14:textId="77777777" w:rsidR="00DB7039" w:rsidRPr="00785751" w:rsidRDefault="00DB7039" w:rsidP="00DB7039">
            <w:pPr>
              <w:jc w:val="left"/>
              <w:rPr>
                <w:sz w:val="15"/>
                <w:szCs w:val="15"/>
                <w:lang w:eastAsia="en-GB"/>
              </w:rPr>
            </w:pPr>
            <w:r w:rsidRPr="00785751">
              <w:rPr>
                <w:sz w:val="15"/>
                <w:szCs w:val="15"/>
                <w:lang w:eastAsia="en-GB"/>
              </w:rPr>
              <w:t>Effective 1 January 2021</w:t>
            </w:r>
          </w:p>
        </w:tc>
        <w:tc>
          <w:tcPr>
            <w:tcW w:w="360" w:type="pct"/>
            <w:shd w:val="clear" w:color="auto" w:fill="auto"/>
          </w:tcPr>
          <w:p w14:paraId="25C4C83C"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4E613229" w14:textId="77777777" w:rsidTr="00DB7039">
        <w:trPr>
          <w:trHeight w:val="119"/>
        </w:trPr>
        <w:tc>
          <w:tcPr>
            <w:tcW w:w="5000" w:type="pct"/>
            <w:gridSpan w:val="6"/>
            <w:shd w:val="clear" w:color="auto" w:fill="C9DED4"/>
          </w:tcPr>
          <w:p w14:paraId="5594F3FE" w14:textId="77777777" w:rsidR="00DB7039" w:rsidRPr="00785751" w:rsidRDefault="00DB7039" w:rsidP="00DB7039">
            <w:pPr>
              <w:keepNext/>
              <w:keepLines/>
              <w:widowControl w:val="0"/>
              <w:jc w:val="center"/>
              <w:rPr>
                <w:b/>
                <w:bCs/>
                <w:sz w:val="15"/>
                <w:szCs w:val="15"/>
                <w:lang w:eastAsia="en-GB"/>
              </w:rPr>
            </w:pPr>
            <w:r w:rsidRPr="00785751">
              <w:rPr>
                <w:b/>
                <w:bCs/>
                <w:sz w:val="15"/>
                <w:szCs w:val="15"/>
                <w:lang w:eastAsia="en-GB"/>
              </w:rPr>
              <w:t>Saudi Arabia, Kingdom of</w:t>
            </w:r>
          </w:p>
        </w:tc>
      </w:tr>
      <w:tr w:rsidR="00DB7039" w:rsidRPr="00785751" w14:paraId="0B94D849" w14:textId="77777777" w:rsidTr="008560CC">
        <w:tblPrEx>
          <w:tblCellMar>
            <w:left w:w="108" w:type="dxa"/>
            <w:right w:w="108" w:type="dxa"/>
          </w:tblCellMar>
        </w:tblPrEx>
        <w:tc>
          <w:tcPr>
            <w:tcW w:w="1397" w:type="pct"/>
            <w:shd w:val="clear" w:color="auto" w:fill="auto"/>
          </w:tcPr>
          <w:p w14:paraId="01CE3567" w14:textId="77777777" w:rsidR="00DB7039" w:rsidRPr="00785751" w:rsidRDefault="00DB7039" w:rsidP="00DB7039">
            <w:pPr>
              <w:jc w:val="left"/>
              <w:rPr>
                <w:sz w:val="15"/>
                <w:szCs w:val="15"/>
                <w:lang w:eastAsia="en-GB"/>
              </w:rPr>
            </w:pPr>
            <w:bookmarkStart w:id="215" w:name="_Hlk73464411"/>
            <w:r w:rsidRPr="00785751">
              <w:rPr>
                <w:sz w:val="15"/>
                <w:szCs w:val="15"/>
                <w:lang w:eastAsia="en-GB"/>
              </w:rPr>
              <w:t xml:space="preserve">The Saudi Arabian government has introduced a new short-term work visa, called the Temporary Work Visit Visa (TWVV). It provides foreign nationals with a multiple-entry visa valid for one year and allows them to work in the kingdom for up to 6 months in that one-year period. Employers must comply with </w:t>
            </w:r>
            <w:proofErr w:type="gramStart"/>
            <w:r w:rsidRPr="00785751">
              <w:rPr>
                <w:sz w:val="15"/>
                <w:szCs w:val="15"/>
                <w:lang w:eastAsia="en-GB"/>
              </w:rPr>
              <w:t>a number of</w:t>
            </w:r>
            <w:proofErr w:type="gramEnd"/>
            <w:r w:rsidRPr="00785751">
              <w:rPr>
                <w:sz w:val="15"/>
                <w:szCs w:val="15"/>
                <w:lang w:eastAsia="en-GB"/>
              </w:rPr>
              <w:t xml:space="preserve"> conditions to qualify for the new visa quota.</w:t>
            </w:r>
            <w:bookmarkEnd w:id="215"/>
          </w:p>
          <w:p w14:paraId="5EE3501C" w14:textId="77777777" w:rsidR="00DB7039" w:rsidRPr="00785751" w:rsidRDefault="00DB7039" w:rsidP="00DB7039">
            <w:pPr>
              <w:jc w:val="left"/>
              <w:rPr>
                <w:sz w:val="15"/>
                <w:szCs w:val="15"/>
                <w:lang w:eastAsia="en-GB"/>
              </w:rPr>
            </w:pPr>
          </w:p>
        </w:tc>
        <w:tc>
          <w:tcPr>
            <w:tcW w:w="401" w:type="pct"/>
            <w:shd w:val="clear" w:color="auto" w:fill="auto"/>
          </w:tcPr>
          <w:p w14:paraId="51853C02" w14:textId="77777777" w:rsidR="00DB7039" w:rsidRPr="00785751" w:rsidRDefault="00DB7039" w:rsidP="00DB7039">
            <w:pPr>
              <w:jc w:val="left"/>
              <w:rPr>
                <w:sz w:val="15"/>
                <w:szCs w:val="15"/>
                <w:lang w:eastAsia="en-GB"/>
              </w:rPr>
            </w:pPr>
            <w:r w:rsidRPr="00785751">
              <w:rPr>
                <w:sz w:val="15"/>
                <w:szCs w:val="15"/>
                <w:lang w:eastAsia="en-GB"/>
              </w:rPr>
              <w:t>Mode 4</w:t>
            </w:r>
          </w:p>
        </w:tc>
        <w:tc>
          <w:tcPr>
            <w:tcW w:w="639" w:type="pct"/>
            <w:shd w:val="clear" w:color="auto" w:fill="auto"/>
          </w:tcPr>
          <w:p w14:paraId="7F5BF08A" w14:textId="77777777" w:rsidR="00DB7039" w:rsidRPr="00785751" w:rsidRDefault="00DB7039" w:rsidP="00DB7039">
            <w:pPr>
              <w:jc w:val="left"/>
              <w:rPr>
                <w:rFonts w:cs="Calibri"/>
                <w:sz w:val="15"/>
                <w:szCs w:val="15"/>
              </w:rPr>
            </w:pPr>
            <w:r w:rsidRPr="00785751">
              <w:rPr>
                <w:sz w:val="15"/>
                <w:szCs w:val="15"/>
                <w:lang w:eastAsia="en-GB"/>
              </w:rPr>
              <w:t>All sectors</w:t>
            </w:r>
          </w:p>
        </w:tc>
        <w:tc>
          <w:tcPr>
            <w:tcW w:w="1358" w:type="pct"/>
            <w:shd w:val="clear" w:color="auto" w:fill="auto"/>
          </w:tcPr>
          <w:p w14:paraId="0527D9D8" w14:textId="77777777" w:rsidR="00DB7039" w:rsidRPr="00785751" w:rsidRDefault="00DB7039" w:rsidP="00DB7039">
            <w:pPr>
              <w:jc w:val="left"/>
              <w:rPr>
                <w:sz w:val="15"/>
                <w:szCs w:val="15"/>
              </w:rPr>
            </w:pPr>
            <w:r w:rsidRPr="00785751">
              <w:rPr>
                <w:sz w:val="15"/>
                <w:szCs w:val="15"/>
              </w:rPr>
              <w:t>Viewed at:</w:t>
            </w:r>
          </w:p>
          <w:p w14:paraId="64DCE2BF" w14:textId="77777777" w:rsidR="00DB7039" w:rsidRPr="00785751" w:rsidRDefault="00A31855" w:rsidP="00DB7039">
            <w:pPr>
              <w:jc w:val="left"/>
              <w:rPr>
                <w:rStyle w:val="Hyperlink"/>
                <w:sz w:val="15"/>
                <w:szCs w:val="15"/>
                <w:lang w:eastAsia="en-GB"/>
              </w:rPr>
            </w:pPr>
            <w:hyperlink r:id="rId237" w:history="1">
              <w:r w:rsidR="00DB7039" w:rsidRPr="00785751">
                <w:rPr>
                  <w:rStyle w:val="Hyperlink"/>
                  <w:sz w:val="15"/>
                  <w:szCs w:val="15"/>
                  <w:lang w:eastAsia="en-GB"/>
                </w:rPr>
                <w:t>https://www.qiwa.sa/en/visit-visa</w:t>
              </w:r>
            </w:hyperlink>
          </w:p>
          <w:p w14:paraId="08F3AAD5" w14:textId="77777777" w:rsidR="00DB7039" w:rsidRPr="00785751" w:rsidRDefault="00DB7039" w:rsidP="00DB7039">
            <w:pPr>
              <w:jc w:val="left"/>
              <w:rPr>
                <w:rStyle w:val="Hyperlink"/>
                <w:sz w:val="15"/>
                <w:szCs w:val="15"/>
                <w:lang w:eastAsia="en-GB"/>
              </w:rPr>
            </w:pPr>
          </w:p>
          <w:p w14:paraId="06ED6102" w14:textId="77777777" w:rsidR="00DB7039" w:rsidRPr="00785751" w:rsidRDefault="00DB7039" w:rsidP="00DB7039">
            <w:pPr>
              <w:jc w:val="left"/>
              <w:rPr>
                <w:sz w:val="15"/>
                <w:szCs w:val="15"/>
                <w:lang w:eastAsia="en-GB"/>
              </w:rPr>
            </w:pPr>
            <w:r w:rsidRPr="00785751">
              <w:rPr>
                <w:rStyle w:val="Hyperlink"/>
                <w:sz w:val="15"/>
                <w:szCs w:val="15"/>
                <w:lang w:eastAsia="en-GB"/>
              </w:rPr>
              <w:t>https://www.balglobal.com/bal-news/saudi-arabia-duration-of-stay-extended-for-short-term-work-visas/</w:t>
            </w:r>
          </w:p>
        </w:tc>
        <w:tc>
          <w:tcPr>
            <w:tcW w:w="845" w:type="pct"/>
            <w:shd w:val="clear" w:color="auto" w:fill="auto"/>
          </w:tcPr>
          <w:p w14:paraId="5BAF42F8" w14:textId="77777777" w:rsidR="00DB7039" w:rsidRPr="00785751" w:rsidRDefault="00DB7039" w:rsidP="00DB7039">
            <w:pPr>
              <w:jc w:val="left"/>
              <w:rPr>
                <w:sz w:val="15"/>
                <w:szCs w:val="15"/>
                <w:lang w:eastAsia="en-GB"/>
              </w:rPr>
            </w:pPr>
            <w:r w:rsidRPr="00785751">
              <w:rPr>
                <w:sz w:val="15"/>
                <w:szCs w:val="15"/>
              </w:rPr>
              <w:t>Effective April 2021</w:t>
            </w:r>
          </w:p>
        </w:tc>
        <w:tc>
          <w:tcPr>
            <w:tcW w:w="360" w:type="pct"/>
            <w:shd w:val="clear" w:color="auto" w:fill="auto"/>
          </w:tcPr>
          <w:p w14:paraId="6DA91B9A" w14:textId="77777777" w:rsidR="00DB7039" w:rsidRPr="00785751" w:rsidRDefault="00DB7039" w:rsidP="00DB7039">
            <w:pPr>
              <w:widowControl w:val="0"/>
              <w:jc w:val="center"/>
              <w:rPr>
                <w:rFonts w:cstheme="minorHAnsi"/>
                <w:sz w:val="15"/>
                <w:szCs w:val="15"/>
                <w:lang w:val="es-ES"/>
              </w:rPr>
            </w:pPr>
            <w:r w:rsidRPr="00785751">
              <w:rPr>
                <w:rFonts w:cstheme="minorHAnsi"/>
                <w:sz w:val="15"/>
                <w:szCs w:val="15"/>
                <w:lang w:val="es-ES"/>
              </w:rPr>
              <w:t>YES</w:t>
            </w:r>
          </w:p>
        </w:tc>
      </w:tr>
      <w:tr w:rsidR="00DB7039" w:rsidRPr="00785751" w14:paraId="1AEBB94F" w14:textId="77777777" w:rsidTr="00DB7039">
        <w:tblPrEx>
          <w:tblCellMar>
            <w:left w:w="108" w:type="dxa"/>
            <w:right w:w="108" w:type="dxa"/>
          </w:tblCellMar>
        </w:tblPrEx>
        <w:tc>
          <w:tcPr>
            <w:tcW w:w="5000" w:type="pct"/>
            <w:gridSpan w:val="6"/>
            <w:shd w:val="clear" w:color="auto" w:fill="C9DED4"/>
          </w:tcPr>
          <w:p w14:paraId="683A2D60" w14:textId="77777777" w:rsidR="00DB7039" w:rsidRPr="00785751" w:rsidRDefault="00DB7039" w:rsidP="00DB7039">
            <w:pPr>
              <w:keepNext/>
              <w:widowControl w:val="0"/>
              <w:jc w:val="center"/>
              <w:rPr>
                <w:b/>
                <w:sz w:val="15"/>
                <w:szCs w:val="15"/>
                <w:lang w:eastAsia="en-GB"/>
              </w:rPr>
            </w:pPr>
            <w:r w:rsidRPr="00785751">
              <w:rPr>
                <w:b/>
                <w:sz w:val="15"/>
                <w:szCs w:val="15"/>
                <w:lang w:eastAsia="en-GB"/>
              </w:rPr>
              <w:t>Seychelles</w:t>
            </w:r>
          </w:p>
        </w:tc>
      </w:tr>
      <w:tr w:rsidR="00DB7039" w:rsidRPr="00785751" w14:paraId="4B4579C8" w14:textId="77777777" w:rsidTr="008560CC">
        <w:tblPrEx>
          <w:tblCellMar>
            <w:left w:w="108" w:type="dxa"/>
            <w:right w:w="108" w:type="dxa"/>
          </w:tblCellMar>
        </w:tblPrEx>
        <w:tc>
          <w:tcPr>
            <w:tcW w:w="1397" w:type="pct"/>
            <w:shd w:val="clear" w:color="auto" w:fill="FFFFFF"/>
          </w:tcPr>
          <w:p w14:paraId="6030C1B9" w14:textId="77777777" w:rsidR="00DB7039" w:rsidRPr="00785751" w:rsidRDefault="00DB7039" w:rsidP="00DB7039">
            <w:pPr>
              <w:jc w:val="left"/>
              <w:rPr>
                <w:sz w:val="15"/>
                <w:szCs w:val="15"/>
                <w:lang w:eastAsia="en-GB"/>
              </w:rPr>
            </w:pPr>
            <w:bookmarkStart w:id="216" w:name="_Hlk73464494"/>
            <w:r w:rsidRPr="00785751">
              <w:rPr>
                <w:sz w:val="15"/>
                <w:szCs w:val="15"/>
                <w:lang w:eastAsia="en-GB"/>
              </w:rPr>
              <w:t xml:space="preserve">Seychelles authorities have modified the provisions of the Gainful Occupation Permit (GOP), a permit available for foreign workers with skills not locally available to work temporarily in the country. Labour market testing is now more strictly enforced. Employers must provide proof of advertising the position when the GOP application is submitted to the Department of Employment. They must also provide the Department of Employment with a list of job vacancies for which they plan to recruit foreign workers; the list will be checked against a jobseeker database. Additionally, employers must submit a Certificate </w:t>
            </w:r>
            <w:r w:rsidRPr="00785751">
              <w:rPr>
                <w:sz w:val="15"/>
                <w:szCs w:val="15"/>
                <w:lang w:eastAsia="en-GB"/>
              </w:rPr>
              <w:lastRenderedPageBreak/>
              <w:t>of Eligibility, which allows them to recruit foreign workers if no qualified local workers are available.</w:t>
            </w:r>
          </w:p>
          <w:bookmarkEnd w:id="216"/>
          <w:p w14:paraId="4984AE9F" w14:textId="77777777" w:rsidR="00DB7039" w:rsidRPr="00785751" w:rsidRDefault="00DB7039" w:rsidP="00DB7039">
            <w:pPr>
              <w:jc w:val="left"/>
              <w:rPr>
                <w:sz w:val="15"/>
                <w:szCs w:val="15"/>
                <w:lang w:eastAsia="en-GB"/>
              </w:rPr>
            </w:pPr>
          </w:p>
        </w:tc>
        <w:tc>
          <w:tcPr>
            <w:tcW w:w="401" w:type="pct"/>
            <w:shd w:val="clear" w:color="auto" w:fill="FFFFFF"/>
          </w:tcPr>
          <w:p w14:paraId="022BF07E" w14:textId="77777777" w:rsidR="00DB7039" w:rsidRPr="00785751" w:rsidRDefault="00DB7039" w:rsidP="00DB7039">
            <w:pPr>
              <w:widowControl w:val="0"/>
              <w:jc w:val="left"/>
              <w:rPr>
                <w:sz w:val="15"/>
                <w:szCs w:val="15"/>
                <w:lang w:eastAsia="en-GB"/>
              </w:rPr>
            </w:pPr>
            <w:r w:rsidRPr="00785751">
              <w:rPr>
                <w:sz w:val="15"/>
                <w:szCs w:val="15"/>
                <w:lang w:eastAsia="en-GB"/>
              </w:rPr>
              <w:lastRenderedPageBreak/>
              <w:t>Mode 4</w:t>
            </w:r>
          </w:p>
        </w:tc>
        <w:tc>
          <w:tcPr>
            <w:tcW w:w="639" w:type="pct"/>
            <w:shd w:val="clear" w:color="auto" w:fill="FFFFFF"/>
          </w:tcPr>
          <w:p w14:paraId="6AB5C65F" w14:textId="77777777" w:rsidR="00DB7039" w:rsidRPr="00785751" w:rsidRDefault="00DB7039" w:rsidP="00DB7039">
            <w:pPr>
              <w:widowControl w:val="0"/>
              <w:jc w:val="left"/>
              <w:rPr>
                <w:sz w:val="15"/>
                <w:szCs w:val="15"/>
                <w:lang w:eastAsia="en-GB"/>
              </w:rPr>
            </w:pPr>
            <w:r w:rsidRPr="00785751">
              <w:rPr>
                <w:sz w:val="15"/>
                <w:szCs w:val="15"/>
                <w:lang w:eastAsia="en-GB"/>
              </w:rPr>
              <w:t>All sectors</w:t>
            </w:r>
          </w:p>
        </w:tc>
        <w:tc>
          <w:tcPr>
            <w:tcW w:w="1358" w:type="pct"/>
            <w:shd w:val="clear" w:color="auto" w:fill="FFFFFF"/>
          </w:tcPr>
          <w:p w14:paraId="5A8817FC" w14:textId="36ED324B" w:rsidR="00DB7039" w:rsidRPr="00785751" w:rsidRDefault="00DB7039" w:rsidP="00DB7039">
            <w:pPr>
              <w:jc w:val="left"/>
              <w:rPr>
                <w:sz w:val="15"/>
                <w:szCs w:val="15"/>
                <w:lang w:eastAsia="en-GB"/>
              </w:rPr>
            </w:pPr>
            <w:r w:rsidRPr="00785751">
              <w:rPr>
                <w:sz w:val="15"/>
                <w:szCs w:val="15"/>
                <w:lang w:eastAsia="en-GB"/>
              </w:rPr>
              <w:t>Gainful Occupation Permit</w:t>
            </w:r>
            <w:r w:rsidR="00E1385D" w:rsidRPr="00785751">
              <w:rPr>
                <w:sz w:val="15"/>
                <w:szCs w:val="15"/>
                <w:lang w:eastAsia="en-GB"/>
              </w:rPr>
              <w:t>.</w:t>
            </w:r>
          </w:p>
          <w:p w14:paraId="320CF77D" w14:textId="77777777" w:rsidR="00DB7039" w:rsidRPr="00785751" w:rsidRDefault="00DB7039" w:rsidP="00DB7039">
            <w:pPr>
              <w:jc w:val="left"/>
              <w:rPr>
                <w:sz w:val="15"/>
                <w:szCs w:val="15"/>
                <w:lang w:eastAsia="en-GB"/>
              </w:rPr>
            </w:pPr>
          </w:p>
          <w:p w14:paraId="367F4131" w14:textId="77777777" w:rsidR="00DB7039" w:rsidRPr="00785751" w:rsidRDefault="00DB7039" w:rsidP="00DB7039">
            <w:pPr>
              <w:jc w:val="left"/>
              <w:rPr>
                <w:sz w:val="15"/>
                <w:szCs w:val="15"/>
                <w:lang w:eastAsia="en-GB"/>
              </w:rPr>
            </w:pPr>
            <w:r w:rsidRPr="00785751">
              <w:rPr>
                <w:sz w:val="15"/>
                <w:szCs w:val="15"/>
                <w:lang w:eastAsia="en-GB"/>
              </w:rPr>
              <w:t>Viewed at:</w:t>
            </w:r>
          </w:p>
          <w:p w14:paraId="4AF4B2EA" w14:textId="77777777" w:rsidR="00DB7039" w:rsidRPr="00785751" w:rsidRDefault="00A31855" w:rsidP="00DB7039">
            <w:pPr>
              <w:jc w:val="left"/>
              <w:rPr>
                <w:sz w:val="15"/>
                <w:szCs w:val="15"/>
                <w:lang w:eastAsia="en-GB"/>
              </w:rPr>
            </w:pPr>
            <w:hyperlink r:id="rId238" w:history="1">
              <w:r w:rsidR="00DB7039" w:rsidRPr="00785751">
                <w:rPr>
                  <w:rStyle w:val="Hyperlink"/>
                  <w:sz w:val="15"/>
                  <w:szCs w:val="15"/>
                  <w:lang w:eastAsia="en-GB"/>
                </w:rPr>
                <w:t>https://resources.envoyglobal.com/blog/seychelles-gainful-occupation-permit-modified-to-benefit-local-workers</w:t>
              </w:r>
            </w:hyperlink>
            <w:r w:rsidR="00DB7039" w:rsidRPr="00785751">
              <w:rPr>
                <w:sz w:val="15"/>
                <w:szCs w:val="15"/>
                <w:lang w:eastAsia="en-GB"/>
              </w:rPr>
              <w:t xml:space="preserve"> </w:t>
            </w:r>
          </w:p>
        </w:tc>
        <w:tc>
          <w:tcPr>
            <w:tcW w:w="845" w:type="pct"/>
            <w:shd w:val="clear" w:color="auto" w:fill="FFFFFF"/>
          </w:tcPr>
          <w:p w14:paraId="2880AB1A" w14:textId="77777777" w:rsidR="00DB7039" w:rsidRPr="00785751" w:rsidRDefault="00DB7039" w:rsidP="00DB7039">
            <w:pPr>
              <w:jc w:val="left"/>
              <w:rPr>
                <w:sz w:val="15"/>
                <w:szCs w:val="15"/>
                <w:lang w:eastAsia="en-GB"/>
              </w:rPr>
            </w:pPr>
            <w:r w:rsidRPr="00785751">
              <w:rPr>
                <w:sz w:val="15"/>
                <w:szCs w:val="15"/>
                <w:lang w:eastAsia="en-GB"/>
              </w:rPr>
              <w:t>Effective February 2021</w:t>
            </w:r>
          </w:p>
        </w:tc>
        <w:tc>
          <w:tcPr>
            <w:tcW w:w="360" w:type="pct"/>
            <w:shd w:val="clear" w:color="auto" w:fill="auto"/>
          </w:tcPr>
          <w:p w14:paraId="6B30D417" w14:textId="77777777" w:rsidR="00DB7039" w:rsidRPr="00785751" w:rsidRDefault="00DB7039" w:rsidP="00DB7039">
            <w:pPr>
              <w:widowControl w:val="0"/>
              <w:jc w:val="center"/>
              <w:rPr>
                <w:sz w:val="15"/>
                <w:szCs w:val="15"/>
                <w:lang w:eastAsia="en-GB"/>
              </w:rPr>
            </w:pPr>
            <w:r w:rsidRPr="00785751">
              <w:rPr>
                <w:sz w:val="15"/>
                <w:szCs w:val="15"/>
                <w:lang w:eastAsia="en-GB"/>
              </w:rPr>
              <w:t>YES</w:t>
            </w:r>
          </w:p>
        </w:tc>
      </w:tr>
      <w:tr w:rsidR="00DB7039" w:rsidRPr="00785751" w14:paraId="7D70BF30" w14:textId="77777777" w:rsidTr="00DB7039">
        <w:tblPrEx>
          <w:tblCellMar>
            <w:left w:w="108" w:type="dxa"/>
            <w:right w:w="108" w:type="dxa"/>
          </w:tblCellMar>
        </w:tblPrEx>
        <w:tc>
          <w:tcPr>
            <w:tcW w:w="5000" w:type="pct"/>
            <w:gridSpan w:val="6"/>
            <w:shd w:val="clear" w:color="auto" w:fill="C9DED4"/>
          </w:tcPr>
          <w:p w14:paraId="435DB836" w14:textId="77777777" w:rsidR="00DB7039" w:rsidRPr="00785751" w:rsidRDefault="00DB7039" w:rsidP="00DB7039">
            <w:pPr>
              <w:keepNext/>
              <w:widowControl w:val="0"/>
              <w:jc w:val="center"/>
              <w:rPr>
                <w:b/>
                <w:sz w:val="15"/>
                <w:szCs w:val="15"/>
                <w:lang w:eastAsia="en-GB"/>
              </w:rPr>
            </w:pPr>
            <w:r w:rsidRPr="00785751">
              <w:rPr>
                <w:b/>
                <w:sz w:val="15"/>
                <w:szCs w:val="15"/>
                <w:lang w:eastAsia="en-GB"/>
              </w:rPr>
              <w:t>Singapore</w:t>
            </w:r>
          </w:p>
        </w:tc>
      </w:tr>
      <w:tr w:rsidR="00DB7039" w:rsidRPr="00785751" w14:paraId="1B923233" w14:textId="77777777" w:rsidTr="008560CC">
        <w:tblPrEx>
          <w:tblCellMar>
            <w:left w:w="108" w:type="dxa"/>
            <w:right w:w="108" w:type="dxa"/>
          </w:tblCellMar>
        </w:tblPrEx>
        <w:tc>
          <w:tcPr>
            <w:tcW w:w="1397" w:type="pct"/>
            <w:shd w:val="clear" w:color="auto" w:fill="FFFFFF"/>
          </w:tcPr>
          <w:p w14:paraId="696390E4" w14:textId="77777777" w:rsidR="00DB7039" w:rsidRPr="00785751" w:rsidRDefault="00DB7039" w:rsidP="00DB7039">
            <w:pPr>
              <w:jc w:val="left"/>
              <w:rPr>
                <w:sz w:val="15"/>
                <w:szCs w:val="15"/>
                <w:lang w:eastAsia="en-GB"/>
              </w:rPr>
            </w:pPr>
            <w:bookmarkStart w:id="217" w:name="_Hlk73464552"/>
            <w:r w:rsidRPr="00785751">
              <w:rPr>
                <w:sz w:val="15"/>
                <w:szCs w:val="15"/>
                <w:lang w:eastAsia="en-GB"/>
              </w:rPr>
              <w:t>A new work pass has been introduced for qualified foreign nationals in technology roles. 500 such passes are available, and they are valid for an initial period of two years with the possibility of an extension for another two years, subject to the applicant's eligibility.</w:t>
            </w:r>
          </w:p>
          <w:bookmarkEnd w:id="217"/>
          <w:p w14:paraId="2BBA6FCB" w14:textId="77777777" w:rsidR="00DB7039" w:rsidRPr="00785751" w:rsidRDefault="00DB7039" w:rsidP="00DB7039">
            <w:pPr>
              <w:jc w:val="left"/>
              <w:rPr>
                <w:sz w:val="15"/>
                <w:szCs w:val="15"/>
                <w:lang w:eastAsia="en-GB"/>
              </w:rPr>
            </w:pPr>
          </w:p>
        </w:tc>
        <w:tc>
          <w:tcPr>
            <w:tcW w:w="401" w:type="pct"/>
            <w:shd w:val="clear" w:color="auto" w:fill="FFFFFF"/>
          </w:tcPr>
          <w:p w14:paraId="2A5F86FB" w14:textId="77777777" w:rsidR="00DB7039" w:rsidRPr="00785751" w:rsidRDefault="00DB7039" w:rsidP="00DB7039">
            <w:pPr>
              <w:widowControl w:val="0"/>
              <w:jc w:val="left"/>
              <w:rPr>
                <w:sz w:val="15"/>
                <w:szCs w:val="15"/>
                <w:lang w:eastAsia="en-GB"/>
              </w:rPr>
            </w:pPr>
            <w:r w:rsidRPr="00785751">
              <w:rPr>
                <w:sz w:val="15"/>
                <w:szCs w:val="15"/>
                <w:lang w:eastAsia="en-GB"/>
              </w:rPr>
              <w:t>Mode 4</w:t>
            </w:r>
          </w:p>
        </w:tc>
        <w:tc>
          <w:tcPr>
            <w:tcW w:w="639" w:type="pct"/>
            <w:shd w:val="clear" w:color="auto" w:fill="FFFFFF"/>
          </w:tcPr>
          <w:p w14:paraId="2DCA028F" w14:textId="77777777" w:rsidR="00DB7039" w:rsidRPr="00785751" w:rsidRDefault="00DB7039" w:rsidP="00DB7039">
            <w:pPr>
              <w:widowControl w:val="0"/>
              <w:jc w:val="left"/>
              <w:rPr>
                <w:sz w:val="15"/>
                <w:szCs w:val="15"/>
                <w:lang w:eastAsia="en-GB"/>
              </w:rPr>
            </w:pPr>
            <w:r w:rsidRPr="00785751">
              <w:rPr>
                <w:sz w:val="15"/>
                <w:szCs w:val="15"/>
                <w:lang w:eastAsia="en-GB"/>
              </w:rPr>
              <w:t>All sectors</w:t>
            </w:r>
          </w:p>
        </w:tc>
        <w:tc>
          <w:tcPr>
            <w:tcW w:w="1358" w:type="pct"/>
            <w:shd w:val="clear" w:color="auto" w:fill="FFFFFF"/>
          </w:tcPr>
          <w:p w14:paraId="39D0E458" w14:textId="44AF3BFD" w:rsidR="00DB7039" w:rsidRPr="00785751" w:rsidRDefault="00DB7039" w:rsidP="00DB7039">
            <w:pPr>
              <w:jc w:val="left"/>
              <w:rPr>
                <w:sz w:val="15"/>
                <w:szCs w:val="15"/>
                <w:lang w:eastAsia="en-GB"/>
              </w:rPr>
            </w:pPr>
            <w:proofErr w:type="spellStart"/>
            <w:r w:rsidRPr="00785751">
              <w:rPr>
                <w:sz w:val="15"/>
                <w:szCs w:val="15"/>
                <w:lang w:eastAsia="en-GB"/>
              </w:rPr>
              <w:t>Tech.Pass</w:t>
            </w:r>
            <w:proofErr w:type="spellEnd"/>
            <w:r w:rsidR="00E1385D" w:rsidRPr="00785751">
              <w:rPr>
                <w:sz w:val="15"/>
                <w:szCs w:val="15"/>
                <w:lang w:eastAsia="en-GB"/>
              </w:rPr>
              <w:t>.</w:t>
            </w:r>
          </w:p>
          <w:p w14:paraId="1DD4C6E2" w14:textId="77777777" w:rsidR="00DB7039" w:rsidRPr="00785751" w:rsidRDefault="00DB7039" w:rsidP="00DB7039">
            <w:pPr>
              <w:jc w:val="left"/>
              <w:rPr>
                <w:sz w:val="15"/>
                <w:szCs w:val="15"/>
                <w:lang w:eastAsia="en-GB"/>
              </w:rPr>
            </w:pPr>
          </w:p>
          <w:p w14:paraId="06DE8773" w14:textId="77777777" w:rsidR="00DB7039" w:rsidRPr="00785751" w:rsidRDefault="00DB7039" w:rsidP="00DB7039">
            <w:pPr>
              <w:jc w:val="left"/>
              <w:rPr>
                <w:sz w:val="15"/>
                <w:szCs w:val="15"/>
                <w:lang w:eastAsia="en-GB"/>
              </w:rPr>
            </w:pPr>
            <w:r w:rsidRPr="00785751">
              <w:rPr>
                <w:sz w:val="15"/>
                <w:szCs w:val="15"/>
                <w:lang w:eastAsia="en-GB"/>
              </w:rPr>
              <w:t>Viewed at:</w:t>
            </w:r>
          </w:p>
          <w:bookmarkStart w:id="218" w:name="_Hlk69982725"/>
          <w:p w14:paraId="21FEF4DC" w14:textId="77777777" w:rsidR="00DB7039" w:rsidRPr="00785751" w:rsidRDefault="00DB7039" w:rsidP="00DB7039">
            <w:pPr>
              <w:jc w:val="left"/>
              <w:rPr>
                <w:sz w:val="15"/>
                <w:szCs w:val="15"/>
                <w:lang w:eastAsia="en-GB"/>
              </w:rPr>
            </w:pPr>
            <w:r w:rsidRPr="00785751">
              <w:rPr>
                <w:sz w:val="15"/>
                <w:szCs w:val="15"/>
                <w:lang w:eastAsia="en-GB"/>
              </w:rPr>
              <w:fldChar w:fldCharType="begin"/>
            </w:r>
            <w:r w:rsidRPr="00785751">
              <w:rPr>
                <w:sz w:val="15"/>
                <w:szCs w:val="15"/>
                <w:lang w:eastAsia="en-GB"/>
              </w:rPr>
              <w:instrText xml:space="preserve"> HYPERLINK "https://www.edb.gov.sg/en/about-edb/media-releases-publications/tech-pass-to-attract-entrepreneurs-and-leaders-to-develop-singapores-status-as-a-tech-hub.html" </w:instrText>
            </w:r>
            <w:r w:rsidRPr="00785751">
              <w:rPr>
                <w:sz w:val="15"/>
                <w:szCs w:val="15"/>
                <w:lang w:eastAsia="en-GB"/>
              </w:rPr>
              <w:fldChar w:fldCharType="separate"/>
            </w:r>
            <w:r w:rsidRPr="00785751">
              <w:rPr>
                <w:rStyle w:val="Hyperlink"/>
                <w:sz w:val="15"/>
                <w:szCs w:val="15"/>
                <w:lang w:eastAsia="en-GB"/>
              </w:rPr>
              <w:t>https://www.edb.gov.sg/en/about-edb/media-releases-publications/tech-pass-to-attract-entrepreneurs-and-leaders-to-develop-singapores-status-as-a-tech-hub.html</w:t>
            </w:r>
            <w:r w:rsidRPr="00785751">
              <w:rPr>
                <w:sz w:val="15"/>
                <w:szCs w:val="15"/>
                <w:lang w:eastAsia="en-GB"/>
              </w:rPr>
              <w:fldChar w:fldCharType="end"/>
            </w:r>
            <w:r w:rsidRPr="00785751">
              <w:rPr>
                <w:sz w:val="15"/>
                <w:szCs w:val="15"/>
                <w:lang w:eastAsia="en-GB"/>
              </w:rPr>
              <w:t xml:space="preserve"> </w:t>
            </w:r>
            <w:bookmarkEnd w:id="218"/>
          </w:p>
          <w:p w14:paraId="4D046A99" w14:textId="77777777" w:rsidR="00DB7039" w:rsidRPr="00785751" w:rsidRDefault="00DB7039" w:rsidP="00DB7039">
            <w:pPr>
              <w:jc w:val="left"/>
              <w:rPr>
                <w:sz w:val="15"/>
                <w:szCs w:val="15"/>
                <w:lang w:eastAsia="en-GB"/>
              </w:rPr>
            </w:pPr>
          </w:p>
        </w:tc>
        <w:tc>
          <w:tcPr>
            <w:tcW w:w="845" w:type="pct"/>
            <w:shd w:val="clear" w:color="auto" w:fill="FFFFFF"/>
          </w:tcPr>
          <w:p w14:paraId="3D7A3EC8" w14:textId="77777777" w:rsidR="00DB7039" w:rsidRPr="00785751" w:rsidRDefault="00DB7039" w:rsidP="00DB7039">
            <w:pPr>
              <w:jc w:val="left"/>
              <w:rPr>
                <w:sz w:val="15"/>
                <w:szCs w:val="15"/>
                <w:lang w:eastAsia="en-GB"/>
              </w:rPr>
            </w:pPr>
            <w:r w:rsidRPr="00785751">
              <w:rPr>
                <w:sz w:val="15"/>
                <w:szCs w:val="15"/>
                <w:lang w:eastAsia="en-GB"/>
              </w:rPr>
              <w:t>Effective 1 January 2021</w:t>
            </w:r>
          </w:p>
        </w:tc>
        <w:tc>
          <w:tcPr>
            <w:tcW w:w="360" w:type="pct"/>
            <w:shd w:val="clear" w:color="auto" w:fill="auto"/>
          </w:tcPr>
          <w:p w14:paraId="15C75846" w14:textId="77777777" w:rsidR="00DB7039" w:rsidRPr="00785751" w:rsidRDefault="00DB7039" w:rsidP="00DB7039">
            <w:pPr>
              <w:widowControl w:val="0"/>
              <w:jc w:val="center"/>
              <w:rPr>
                <w:sz w:val="15"/>
                <w:szCs w:val="15"/>
                <w:lang w:eastAsia="en-GB"/>
              </w:rPr>
            </w:pPr>
          </w:p>
        </w:tc>
      </w:tr>
      <w:tr w:rsidR="00DB7039" w:rsidRPr="00785751" w14:paraId="5AFD3D79" w14:textId="77777777" w:rsidTr="00DB7039">
        <w:tblPrEx>
          <w:tblCellMar>
            <w:left w:w="108" w:type="dxa"/>
            <w:right w:w="108" w:type="dxa"/>
          </w:tblCellMar>
        </w:tblPrEx>
        <w:tc>
          <w:tcPr>
            <w:tcW w:w="5000" w:type="pct"/>
            <w:gridSpan w:val="6"/>
            <w:shd w:val="clear" w:color="auto" w:fill="C9DED4"/>
          </w:tcPr>
          <w:p w14:paraId="529C8DEA" w14:textId="77777777" w:rsidR="00DB7039" w:rsidRPr="00785751" w:rsidRDefault="00DB7039" w:rsidP="00DB7039">
            <w:pPr>
              <w:keepNext/>
              <w:widowControl w:val="0"/>
              <w:jc w:val="center"/>
              <w:rPr>
                <w:b/>
                <w:sz w:val="15"/>
                <w:szCs w:val="15"/>
                <w:lang w:eastAsia="en-GB"/>
              </w:rPr>
            </w:pPr>
            <w:r w:rsidRPr="00785751">
              <w:rPr>
                <w:b/>
                <w:sz w:val="15"/>
                <w:szCs w:val="15"/>
                <w:lang w:eastAsia="en-GB"/>
              </w:rPr>
              <w:t>Viet Nam</w:t>
            </w:r>
          </w:p>
        </w:tc>
      </w:tr>
      <w:tr w:rsidR="00DB7039" w:rsidRPr="00785751" w14:paraId="045F03E3" w14:textId="77777777" w:rsidTr="008560CC">
        <w:tblPrEx>
          <w:tblCellMar>
            <w:left w:w="108" w:type="dxa"/>
            <w:right w:w="108" w:type="dxa"/>
          </w:tblCellMar>
        </w:tblPrEx>
        <w:tc>
          <w:tcPr>
            <w:tcW w:w="1397" w:type="pct"/>
            <w:shd w:val="clear" w:color="auto" w:fill="FFFFFF"/>
          </w:tcPr>
          <w:p w14:paraId="402C2146" w14:textId="77777777" w:rsidR="00DB7039" w:rsidRPr="00785751" w:rsidRDefault="00DB7039" w:rsidP="00DB7039">
            <w:pPr>
              <w:snapToGrid w:val="0"/>
              <w:jc w:val="left"/>
              <w:rPr>
                <w:sz w:val="15"/>
                <w:szCs w:val="15"/>
                <w:lang w:eastAsia="en-GB"/>
              </w:rPr>
            </w:pPr>
            <w:bookmarkStart w:id="219" w:name="_Hlk73464595"/>
            <w:r w:rsidRPr="00785751">
              <w:rPr>
                <w:sz w:val="15"/>
                <w:szCs w:val="15"/>
                <w:lang w:eastAsia="en-GB"/>
              </w:rPr>
              <w:t xml:space="preserve">A new decree introduced longer experience requirements for some foreign workers: </w:t>
            </w:r>
          </w:p>
          <w:p w14:paraId="78055DDB" w14:textId="77777777" w:rsidR="00DB7039" w:rsidRPr="00785751" w:rsidRDefault="00DB7039" w:rsidP="00DB7039">
            <w:pPr>
              <w:snapToGrid w:val="0"/>
              <w:jc w:val="left"/>
              <w:rPr>
                <w:sz w:val="15"/>
                <w:szCs w:val="15"/>
                <w:lang w:eastAsia="en-GB"/>
              </w:rPr>
            </w:pPr>
            <w:r w:rsidRPr="00785751">
              <w:rPr>
                <w:sz w:val="15"/>
                <w:szCs w:val="15"/>
                <w:lang w:eastAsia="en-GB"/>
              </w:rPr>
              <w:t xml:space="preserve">- experts/specialists: bachelor’s degree or higher and 3 years' experience related to the position in Viet Nam, as well as at least 5 years’ work experience and a practicing certificate related to the </w:t>
            </w:r>
            <w:proofErr w:type="gramStart"/>
            <w:r w:rsidRPr="00785751">
              <w:rPr>
                <w:sz w:val="15"/>
                <w:szCs w:val="15"/>
                <w:lang w:eastAsia="en-GB"/>
              </w:rPr>
              <w:t>position;</w:t>
            </w:r>
            <w:proofErr w:type="gramEnd"/>
          </w:p>
          <w:p w14:paraId="00EE9C30" w14:textId="77777777" w:rsidR="00DB7039" w:rsidRPr="00785751" w:rsidRDefault="00DB7039" w:rsidP="00DB7039">
            <w:pPr>
              <w:snapToGrid w:val="0"/>
              <w:jc w:val="left"/>
              <w:rPr>
                <w:sz w:val="15"/>
                <w:szCs w:val="15"/>
                <w:lang w:eastAsia="en-GB"/>
              </w:rPr>
            </w:pPr>
            <w:r w:rsidRPr="00785751">
              <w:rPr>
                <w:sz w:val="15"/>
                <w:szCs w:val="15"/>
                <w:lang w:eastAsia="en-GB"/>
              </w:rPr>
              <w:t>- technicians: training certificate in their technical or related specialty for at least one year and must have worked for at least 3 years in their trained area of specialty; alternatively, 5 years of experience related to the position in Viet Nam.</w:t>
            </w:r>
          </w:p>
          <w:p w14:paraId="5CEA9A34" w14:textId="77777777" w:rsidR="00DB7039" w:rsidRPr="00785751" w:rsidRDefault="00DB7039" w:rsidP="00DB7039">
            <w:pPr>
              <w:snapToGrid w:val="0"/>
              <w:jc w:val="left"/>
              <w:rPr>
                <w:sz w:val="15"/>
                <w:szCs w:val="15"/>
                <w:lang w:eastAsia="en-GB"/>
              </w:rPr>
            </w:pPr>
          </w:p>
          <w:p w14:paraId="2F2AA2A5" w14:textId="77777777" w:rsidR="00DB7039" w:rsidRPr="00785751" w:rsidRDefault="00DB7039" w:rsidP="00DB7039">
            <w:pPr>
              <w:snapToGrid w:val="0"/>
              <w:jc w:val="left"/>
              <w:rPr>
                <w:sz w:val="15"/>
                <w:szCs w:val="15"/>
                <w:lang w:eastAsia="en-GB"/>
              </w:rPr>
            </w:pPr>
            <w:r w:rsidRPr="00785751">
              <w:rPr>
                <w:sz w:val="15"/>
                <w:szCs w:val="15"/>
                <w:lang w:eastAsia="en-GB"/>
              </w:rPr>
              <w:t>A work permit is not required if the visit is for less than 30 days; limited to no more than three entries per year (visits of less than 30 days were possible with unlimited entries, provided the cumulative stay did not exceed 90 days). Work permits may be extended once, for a maximum of two years (previously, work permits could be extended an unlimited number of times).</w:t>
            </w:r>
          </w:p>
          <w:bookmarkEnd w:id="219"/>
          <w:p w14:paraId="11AE6C83" w14:textId="2B408A97" w:rsidR="00DB7039" w:rsidRPr="00785751" w:rsidRDefault="00DB7039" w:rsidP="00DB7039">
            <w:pPr>
              <w:jc w:val="left"/>
              <w:rPr>
                <w:sz w:val="15"/>
                <w:szCs w:val="15"/>
                <w:lang w:eastAsia="en-GB"/>
              </w:rPr>
            </w:pPr>
          </w:p>
        </w:tc>
        <w:tc>
          <w:tcPr>
            <w:tcW w:w="401" w:type="pct"/>
            <w:shd w:val="clear" w:color="auto" w:fill="FFFFFF"/>
          </w:tcPr>
          <w:p w14:paraId="6B858586" w14:textId="77777777" w:rsidR="00DB7039" w:rsidRPr="00785751" w:rsidRDefault="00DB7039" w:rsidP="00DB7039">
            <w:pPr>
              <w:widowControl w:val="0"/>
              <w:jc w:val="left"/>
              <w:rPr>
                <w:sz w:val="15"/>
                <w:szCs w:val="15"/>
                <w:lang w:eastAsia="en-GB"/>
              </w:rPr>
            </w:pPr>
            <w:r w:rsidRPr="00785751">
              <w:rPr>
                <w:sz w:val="15"/>
                <w:szCs w:val="15"/>
                <w:lang w:eastAsia="en-GB"/>
              </w:rPr>
              <w:t>Mode 4</w:t>
            </w:r>
          </w:p>
        </w:tc>
        <w:tc>
          <w:tcPr>
            <w:tcW w:w="639" w:type="pct"/>
            <w:shd w:val="clear" w:color="auto" w:fill="FFFFFF"/>
          </w:tcPr>
          <w:p w14:paraId="7C605EC3" w14:textId="77777777" w:rsidR="00DB7039" w:rsidRPr="00785751" w:rsidRDefault="00DB7039" w:rsidP="00DB7039">
            <w:pPr>
              <w:widowControl w:val="0"/>
              <w:jc w:val="left"/>
              <w:rPr>
                <w:sz w:val="15"/>
                <w:szCs w:val="15"/>
                <w:lang w:eastAsia="en-GB"/>
              </w:rPr>
            </w:pPr>
            <w:r w:rsidRPr="00785751">
              <w:rPr>
                <w:sz w:val="15"/>
                <w:szCs w:val="15"/>
                <w:lang w:eastAsia="en-GB"/>
              </w:rPr>
              <w:t>All sectors</w:t>
            </w:r>
          </w:p>
        </w:tc>
        <w:tc>
          <w:tcPr>
            <w:tcW w:w="1358" w:type="pct"/>
            <w:shd w:val="clear" w:color="auto" w:fill="FFFFFF"/>
          </w:tcPr>
          <w:p w14:paraId="18204D10" w14:textId="58B93A71" w:rsidR="00DB7039" w:rsidRPr="00785751" w:rsidRDefault="00DB7039" w:rsidP="00DB7039">
            <w:pPr>
              <w:jc w:val="left"/>
              <w:rPr>
                <w:sz w:val="15"/>
                <w:szCs w:val="15"/>
              </w:rPr>
            </w:pPr>
            <w:r w:rsidRPr="00785751">
              <w:rPr>
                <w:sz w:val="15"/>
                <w:szCs w:val="15"/>
              </w:rPr>
              <w:t xml:space="preserve">Decree </w:t>
            </w:r>
            <w:r w:rsidR="00E1385D" w:rsidRPr="00785751">
              <w:rPr>
                <w:sz w:val="15"/>
                <w:szCs w:val="15"/>
              </w:rPr>
              <w:t xml:space="preserve">No. </w:t>
            </w:r>
            <w:r w:rsidRPr="00785751">
              <w:rPr>
                <w:sz w:val="15"/>
                <w:szCs w:val="15"/>
              </w:rPr>
              <w:t xml:space="preserve">152/2020/ND-CP Foreign Workers Working in </w:t>
            </w:r>
            <w:r w:rsidR="00E1385D" w:rsidRPr="00785751">
              <w:rPr>
                <w:sz w:val="15"/>
                <w:szCs w:val="15"/>
              </w:rPr>
              <w:t>Viet Nam.</w:t>
            </w:r>
          </w:p>
          <w:p w14:paraId="2A3919C8" w14:textId="77777777" w:rsidR="00DB7039" w:rsidRPr="00785751" w:rsidRDefault="00DB7039" w:rsidP="00DB7039">
            <w:pPr>
              <w:jc w:val="left"/>
              <w:rPr>
                <w:sz w:val="15"/>
                <w:szCs w:val="15"/>
              </w:rPr>
            </w:pPr>
          </w:p>
          <w:p w14:paraId="6B9EE59F" w14:textId="77777777" w:rsidR="00DB7039" w:rsidRPr="00785751" w:rsidRDefault="00DB7039" w:rsidP="00DB7039">
            <w:pPr>
              <w:jc w:val="left"/>
              <w:rPr>
                <w:sz w:val="15"/>
                <w:szCs w:val="15"/>
                <w:lang w:eastAsia="en-GB"/>
              </w:rPr>
            </w:pPr>
            <w:r w:rsidRPr="00785751">
              <w:rPr>
                <w:sz w:val="15"/>
                <w:szCs w:val="15"/>
              </w:rPr>
              <w:t xml:space="preserve">Viewed at: </w:t>
            </w:r>
            <w:hyperlink r:id="rId239" w:history="1">
              <w:r w:rsidRPr="00785751">
                <w:rPr>
                  <w:rStyle w:val="Hyperlink"/>
                  <w:sz w:val="15"/>
                  <w:szCs w:val="15"/>
                </w:rPr>
                <w:t>https://resources.envoyglobal.com/blog/vietnam-new-decree-to-be-published-impacting-foreign-nationals-working-in-vietnam</w:t>
              </w:r>
            </w:hyperlink>
            <w:r w:rsidRPr="00785751">
              <w:rPr>
                <w:sz w:val="15"/>
                <w:szCs w:val="15"/>
              </w:rPr>
              <w:t xml:space="preserve"> </w:t>
            </w:r>
          </w:p>
        </w:tc>
        <w:tc>
          <w:tcPr>
            <w:tcW w:w="845" w:type="pct"/>
            <w:shd w:val="clear" w:color="auto" w:fill="FFFFFF"/>
          </w:tcPr>
          <w:p w14:paraId="49DBE80B" w14:textId="77777777" w:rsidR="00DB7039" w:rsidRPr="00785751" w:rsidRDefault="00DB7039" w:rsidP="00DB7039">
            <w:pPr>
              <w:jc w:val="left"/>
              <w:rPr>
                <w:sz w:val="15"/>
                <w:szCs w:val="15"/>
                <w:lang w:eastAsia="en-GB"/>
              </w:rPr>
            </w:pPr>
            <w:r w:rsidRPr="00785751">
              <w:rPr>
                <w:sz w:val="15"/>
                <w:szCs w:val="15"/>
                <w:lang w:eastAsia="en-GB"/>
              </w:rPr>
              <w:t>Effective 15 February 2021</w:t>
            </w:r>
          </w:p>
        </w:tc>
        <w:tc>
          <w:tcPr>
            <w:tcW w:w="360" w:type="pct"/>
            <w:shd w:val="clear" w:color="auto" w:fill="auto"/>
          </w:tcPr>
          <w:p w14:paraId="1461BB66" w14:textId="77777777" w:rsidR="00DB7039" w:rsidRPr="00785751" w:rsidRDefault="00DB7039" w:rsidP="00DB7039">
            <w:pPr>
              <w:widowControl w:val="0"/>
              <w:jc w:val="center"/>
              <w:rPr>
                <w:sz w:val="15"/>
                <w:szCs w:val="15"/>
                <w:lang w:eastAsia="en-GB"/>
              </w:rPr>
            </w:pPr>
          </w:p>
        </w:tc>
      </w:tr>
    </w:tbl>
    <w:p w14:paraId="4C24C80C" w14:textId="77777777" w:rsidR="00DB7039" w:rsidRDefault="00DB7039" w:rsidP="00DB7039"/>
    <w:p w14:paraId="27C050CC" w14:textId="77777777" w:rsidR="00DB7039" w:rsidRPr="00DB7039" w:rsidRDefault="00DB7039" w:rsidP="00DB7039"/>
    <w:p w14:paraId="5AE0CF47" w14:textId="77777777" w:rsidR="00DB7039" w:rsidRDefault="00DB7039" w:rsidP="00C64A6B">
      <w:pPr>
        <w:pStyle w:val="NoteText"/>
        <w:spacing w:before="120" w:after="240"/>
      </w:pPr>
    </w:p>
    <w:p w14:paraId="5C4F910F" w14:textId="24A4A1D3" w:rsidR="00DB7039" w:rsidRDefault="00DB7039" w:rsidP="00C64A6B">
      <w:pPr>
        <w:pStyle w:val="NoteText"/>
        <w:spacing w:before="120" w:after="240"/>
        <w:sectPr w:rsidR="00DB7039" w:rsidSect="00DB7039">
          <w:headerReference w:type="even" r:id="rId240"/>
          <w:headerReference w:type="default" r:id="rId241"/>
          <w:footnotePr>
            <w:numRestart w:val="eachSect"/>
          </w:footnotePr>
          <w:pgSz w:w="16838" w:h="11906" w:orient="landscape" w:code="9"/>
          <w:pgMar w:top="1440" w:right="1701" w:bottom="1440" w:left="567" w:header="720" w:footer="720" w:gutter="0"/>
          <w:cols w:space="708"/>
          <w:docGrid w:linePitch="360"/>
        </w:sectPr>
      </w:pPr>
    </w:p>
    <w:p w14:paraId="68695B6C" w14:textId="77777777" w:rsidR="00C64A6B" w:rsidRDefault="00C64A6B" w:rsidP="00C64A6B"/>
    <w:p w14:paraId="6F7CB8AC" w14:textId="77777777" w:rsidR="00C64A6B" w:rsidRPr="009F2713" w:rsidRDefault="00C64A6B" w:rsidP="00C64A6B">
      <w:pPr>
        <w:pStyle w:val="Caption"/>
        <w:jc w:val="center"/>
        <w:outlineLvl w:val="0"/>
      </w:pPr>
      <w:bookmarkStart w:id="220" w:name="_Toc76477572"/>
      <w:r>
        <w:t>ANNEX 5 - C</w:t>
      </w:r>
      <w:r w:rsidRPr="009F2713">
        <w:t>OVID-19</w:t>
      </w:r>
      <w:r>
        <w:t xml:space="preserve"> </w:t>
      </w:r>
      <w:r w:rsidRPr="009F2713">
        <w:t>TRADE AND TRADE-RELATED MEASURES</w:t>
      </w:r>
      <w:r>
        <w:t xml:space="preserve"> (GOODS)</w:t>
      </w:r>
      <w:r>
        <w:rPr>
          <w:rStyle w:val="FootnoteReference"/>
        </w:rPr>
        <w:footnoteReference w:id="142"/>
      </w:r>
      <w:bookmarkEnd w:id="220"/>
    </w:p>
    <w:p w14:paraId="1EC57F5E" w14:textId="77777777" w:rsidR="00C64A6B" w:rsidRDefault="00C64A6B" w:rsidP="00C64A6B">
      <w:pPr>
        <w:pStyle w:val="Heading7"/>
      </w:pPr>
      <w:r w:rsidRPr="006F05EA">
        <w:t xml:space="preserve">Confirmed </w:t>
      </w:r>
      <w:r>
        <w:t>i</w:t>
      </w:r>
      <w:r w:rsidRPr="006F05EA">
        <w:t>nformation</w:t>
      </w:r>
      <w:r>
        <w:rPr>
          <w:rStyle w:val="FootnoteReference"/>
        </w:rPr>
        <w:footnoteReference w:id="143"/>
      </w:r>
    </w:p>
    <w:tbl>
      <w:tblPr>
        <w:tblStyle w:val="WTOTable1"/>
        <w:tblW w:w="14737" w:type="dxa"/>
        <w:tblBorders>
          <w:insideH w:val="single" w:sz="4" w:space="0" w:color="auto"/>
        </w:tblBorders>
        <w:tblLayout w:type="fixed"/>
        <w:tblLook w:val="05E0" w:firstRow="1" w:lastRow="1" w:firstColumn="1" w:lastColumn="1" w:noHBand="0" w:noVBand="1"/>
      </w:tblPr>
      <w:tblGrid>
        <w:gridCol w:w="1555"/>
        <w:gridCol w:w="6945"/>
        <w:gridCol w:w="4844"/>
        <w:gridCol w:w="1393"/>
      </w:tblGrid>
      <w:tr w:rsidR="00C64A6B" w:rsidRPr="003C3F63" w14:paraId="5620B66B" w14:textId="77777777" w:rsidTr="00C64A6B">
        <w:trPr>
          <w:cnfStyle w:val="100000000000" w:firstRow="1" w:lastRow="0" w:firstColumn="0" w:lastColumn="0" w:oddVBand="0" w:evenVBand="0" w:oddHBand="0" w:evenHBand="0" w:firstRowFirstColumn="0" w:firstRowLastColumn="0" w:lastRowFirstColumn="0" w:lastRowLastColumn="0"/>
          <w:tblHeader/>
        </w:trPr>
        <w:tc>
          <w:tcPr>
            <w:tcW w:w="1555" w:type="dxa"/>
            <w:vAlign w:val="center"/>
            <w:hideMark/>
          </w:tcPr>
          <w:p w14:paraId="19B40DBF" w14:textId="77777777" w:rsidR="00C64A6B" w:rsidRPr="003C3F63" w:rsidRDefault="00C64A6B" w:rsidP="00C64A6B">
            <w:pPr>
              <w:jc w:val="center"/>
              <w:rPr>
                <w:rFonts w:cs="Calibri"/>
                <w:sz w:val="14"/>
                <w:szCs w:val="14"/>
              </w:rPr>
            </w:pPr>
            <w:r w:rsidRPr="003C3F63">
              <w:rPr>
                <w:rFonts w:cs="Calibri"/>
                <w:sz w:val="14"/>
                <w:szCs w:val="14"/>
              </w:rPr>
              <w:t>Member/</w:t>
            </w:r>
          </w:p>
        </w:tc>
        <w:tc>
          <w:tcPr>
            <w:tcW w:w="6945" w:type="dxa"/>
            <w:vMerge w:val="restart"/>
            <w:vAlign w:val="center"/>
            <w:hideMark/>
          </w:tcPr>
          <w:p w14:paraId="2B800EA3" w14:textId="77777777" w:rsidR="00C64A6B" w:rsidRPr="003C3F63" w:rsidRDefault="00C64A6B" w:rsidP="00C64A6B">
            <w:pPr>
              <w:jc w:val="center"/>
              <w:rPr>
                <w:rFonts w:cs="Calibri"/>
                <w:sz w:val="14"/>
                <w:szCs w:val="14"/>
              </w:rPr>
            </w:pPr>
            <w:r w:rsidRPr="003C3F63">
              <w:rPr>
                <w:rFonts w:cs="Calibri"/>
                <w:sz w:val="14"/>
                <w:szCs w:val="14"/>
              </w:rPr>
              <w:t>Measure</w:t>
            </w:r>
          </w:p>
        </w:tc>
        <w:tc>
          <w:tcPr>
            <w:tcW w:w="4844" w:type="dxa"/>
            <w:vMerge w:val="restart"/>
            <w:vAlign w:val="center"/>
            <w:hideMark/>
          </w:tcPr>
          <w:p w14:paraId="6ABE4A2B" w14:textId="77777777" w:rsidR="00C64A6B" w:rsidRPr="003C3F63" w:rsidRDefault="00C64A6B" w:rsidP="00C64A6B">
            <w:pPr>
              <w:jc w:val="center"/>
              <w:rPr>
                <w:rFonts w:cs="Calibri"/>
                <w:sz w:val="14"/>
                <w:szCs w:val="14"/>
              </w:rPr>
            </w:pPr>
            <w:r w:rsidRPr="003C3F63">
              <w:rPr>
                <w:rFonts w:cs="Calibri"/>
                <w:sz w:val="14"/>
                <w:szCs w:val="14"/>
              </w:rPr>
              <w:t>Source/Date</w:t>
            </w:r>
          </w:p>
        </w:tc>
        <w:tc>
          <w:tcPr>
            <w:tcW w:w="1393" w:type="dxa"/>
            <w:vMerge w:val="restart"/>
            <w:vAlign w:val="center"/>
            <w:hideMark/>
          </w:tcPr>
          <w:p w14:paraId="2130545A" w14:textId="77777777" w:rsidR="00C64A6B" w:rsidRPr="003C3F63" w:rsidRDefault="00C64A6B" w:rsidP="00C64A6B">
            <w:pPr>
              <w:jc w:val="center"/>
              <w:rPr>
                <w:rFonts w:cs="Calibri"/>
                <w:sz w:val="14"/>
                <w:szCs w:val="14"/>
              </w:rPr>
            </w:pPr>
            <w:r w:rsidRPr="003C3F63">
              <w:rPr>
                <w:rFonts w:cs="Calibri"/>
                <w:sz w:val="14"/>
                <w:szCs w:val="14"/>
              </w:rPr>
              <w:t>Status</w:t>
            </w:r>
          </w:p>
        </w:tc>
      </w:tr>
      <w:tr w:rsidR="00C64A6B" w:rsidRPr="003C3F63" w14:paraId="3BD6E8EF" w14:textId="77777777" w:rsidTr="00C64A6B">
        <w:trPr>
          <w:cnfStyle w:val="100000000000" w:firstRow="1" w:lastRow="0" w:firstColumn="0" w:lastColumn="0" w:oddVBand="0" w:evenVBand="0" w:oddHBand="0" w:evenHBand="0" w:firstRowFirstColumn="0" w:firstRowLastColumn="0" w:lastRowFirstColumn="0" w:lastRowLastColumn="0"/>
          <w:tblHeader/>
        </w:trPr>
        <w:tc>
          <w:tcPr>
            <w:tcW w:w="1555" w:type="dxa"/>
            <w:vAlign w:val="center"/>
            <w:hideMark/>
          </w:tcPr>
          <w:p w14:paraId="400309C7" w14:textId="77777777" w:rsidR="00C64A6B" w:rsidRPr="003C3F63" w:rsidRDefault="00C64A6B" w:rsidP="00C64A6B">
            <w:pPr>
              <w:jc w:val="center"/>
              <w:rPr>
                <w:rFonts w:cs="Calibri"/>
                <w:sz w:val="14"/>
                <w:szCs w:val="14"/>
              </w:rPr>
            </w:pPr>
            <w:r w:rsidRPr="003C3F63">
              <w:rPr>
                <w:rFonts w:cs="Calibri"/>
                <w:sz w:val="14"/>
                <w:szCs w:val="14"/>
              </w:rPr>
              <w:t>Observer</w:t>
            </w:r>
          </w:p>
        </w:tc>
        <w:tc>
          <w:tcPr>
            <w:tcW w:w="6945" w:type="dxa"/>
            <w:vMerge/>
            <w:vAlign w:val="center"/>
            <w:hideMark/>
          </w:tcPr>
          <w:p w14:paraId="4F9AE824" w14:textId="77777777" w:rsidR="00C64A6B" w:rsidRPr="003C3F63" w:rsidRDefault="00C64A6B" w:rsidP="00C64A6B">
            <w:pPr>
              <w:jc w:val="center"/>
              <w:rPr>
                <w:rFonts w:cs="Calibri"/>
                <w:sz w:val="14"/>
                <w:szCs w:val="14"/>
              </w:rPr>
            </w:pPr>
          </w:p>
        </w:tc>
        <w:tc>
          <w:tcPr>
            <w:tcW w:w="4844" w:type="dxa"/>
            <w:vMerge/>
            <w:vAlign w:val="center"/>
            <w:hideMark/>
          </w:tcPr>
          <w:p w14:paraId="04C8868C" w14:textId="77777777" w:rsidR="00C64A6B" w:rsidRPr="003C3F63" w:rsidRDefault="00C64A6B" w:rsidP="00C64A6B">
            <w:pPr>
              <w:jc w:val="center"/>
              <w:rPr>
                <w:rFonts w:cs="Calibri"/>
                <w:sz w:val="14"/>
                <w:szCs w:val="14"/>
              </w:rPr>
            </w:pPr>
          </w:p>
        </w:tc>
        <w:tc>
          <w:tcPr>
            <w:tcW w:w="1393" w:type="dxa"/>
            <w:vMerge/>
            <w:vAlign w:val="center"/>
            <w:hideMark/>
          </w:tcPr>
          <w:p w14:paraId="1BDE57B1" w14:textId="77777777" w:rsidR="00C64A6B" w:rsidRPr="003C3F63" w:rsidRDefault="00C64A6B" w:rsidP="00C64A6B">
            <w:pPr>
              <w:jc w:val="center"/>
              <w:rPr>
                <w:rFonts w:cs="Calibri"/>
                <w:sz w:val="14"/>
                <w:szCs w:val="14"/>
              </w:rPr>
            </w:pPr>
          </w:p>
        </w:tc>
      </w:tr>
      <w:tr w:rsidR="00C64A6B" w:rsidRPr="003C3F63" w14:paraId="413A42F1" w14:textId="77777777" w:rsidTr="00C64A6B">
        <w:tc>
          <w:tcPr>
            <w:tcW w:w="1555" w:type="dxa"/>
            <w:hideMark/>
          </w:tcPr>
          <w:p w14:paraId="3EB2E52D" w14:textId="77777777" w:rsidR="00C64A6B" w:rsidRPr="003C3F63" w:rsidRDefault="00C64A6B" w:rsidP="00C64A6B">
            <w:pPr>
              <w:jc w:val="left"/>
              <w:rPr>
                <w:rFonts w:cs="Calibri"/>
                <w:sz w:val="14"/>
                <w:szCs w:val="14"/>
              </w:rPr>
            </w:pPr>
            <w:r w:rsidRPr="003C3F63">
              <w:rPr>
                <w:rFonts w:cs="Calibri"/>
                <w:sz w:val="14"/>
                <w:szCs w:val="14"/>
              </w:rPr>
              <w:t>Argentina</w:t>
            </w:r>
          </w:p>
        </w:tc>
        <w:tc>
          <w:tcPr>
            <w:tcW w:w="6945" w:type="dxa"/>
            <w:hideMark/>
          </w:tcPr>
          <w:p w14:paraId="700ECCB5" w14:textId="77777777" w:rsidR="00C64A6B" w:rsidRPr="003C3F63" w:rsidRDefault="00C64A6B" w:rsidP="00C64A6B">
            <w:pPr>
              <w:jc w:val="left"/>
              <w:rPr>
                <w:rFonts w:cs="Calibri"/>
                <w:sz w:val="14"/>
                <w:szCs w:val="14"/>
              </w:rPr>
            </w:pPr>
            <w:r w:rsidRPr="003C3F63">
              <w:rPr>
                <w:rFonts w:cs="Calibri"/>
                <w:sz w:val="14"/>
                <w:szCs w:val="14"/>
              </w:rPr>
              <w:t>On 29 November 2020, termination of the temporary suspension of certain customs processing deadlines (</w:t>
            </w:r>
            <w:proofErr w:type="spellStart"/>
            <w:r w:rsidRPr="003C3F63">
              <w:rPr>
                <w:rFonts w:cs="Calibri"/>
                <w:i/>
                <w:iCs/>
                <w:sz w:val="14"/>
                <w:szCs w:val="14"/>
              </w:rPr>
              <w:t>plazos</w:t>
            </w:r>
            <w:proofErr w:type="spellEnd"/>
            <w:r w:rsidRPr="003C3F63">
              <w:rPr>
                <w:rFonts w:cs="Calibri"/>
                <w:i/>
                <w:iCs/>
                <w:sz w:val="14"/>
                <w:szCs w:val="14"/>
              </w:rPr>
              <w:t xml:space="preserve"> </w:t>
            </w:r>
            <w:proofErr w:type="spellStart"/>
            <w:r w:rsidRPr="003C3F63">
              <w:rPr>
                <w:rFonts w:cs="Calibri"/>
                <w:i/>
                <w:iCs/>
                <w:sz w:val="14"/>
                <w:szCs w:val="14"/>
              </w:rPr>
              <w:t>operativos</w:t>
            </w:r>
            <w:proofErr w:type="spellEnd"/>
            <w:r w:rsidRPr="003C3F63">
              <w:rPr>
                <w:rFonts w:cs="Calibri"/>
                <w:sz w:val="14"/>
                <w:szCs w:val="14"/>
              </w:rPr>
              <w:t>) and procedures, during the validity of the provisions of Decree No. 298/2020 and its amending regulations (suspension of administrative deadlines) (originally implemented on 30 May 2020)</w:t>
            </w:r>
          </w:p>
        </w:tc>
        <w:tc>
          <w:tcPr>
            <w:tcW w:w="4844" w:type="dxa"/>
            <w:hideMark/>
          </w:tcPr>
          <w:p w14:paraId="02D02209"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Permanent Delegation of Argentina to the WTO (18 May 2021) </w:t>
            </w:r>
          </w:p>
        </w:tc>
        <w:tc>
          <w:tcPr>
            <w:tcW w:w="1393" w:type="dxa"/>
            <w:hideMark/>
          </w:tcPr>
          <w:p w14:paraId="05B66480" w14:textId="77777777" w:rsidR="00C64A6B" w:rsidRPr="003C3F63" w:rsidRDefault="00C64A6B" w:rsidP="00C64A6B">
            <w:pPr>
              <w:jc w:val="left"/>
              <w:rPr>
                <w:rFonts w:cs="Calibri"/>
                <w:color w:val="000000"/>
                <w:sz w:val="14"/>
                <w:szCs w:val="14"/>
              </w:rPr>
            </w:pPr>
          </w:p>
        </w:tc>
      </w:tr>
      <w:tr w:rsidR="00C64A6B" w:rsidRPr="003C3F63" w14:paraId="2602B371"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326EA1C" w14:textId="77777777" w:rsidR="00C64A6B" w:rsidRPr="003C3F63" w:rsidRDefault="00C64A6B" w:rsidP="00C64A6B">
            <w:pPr>
              <w:rPr>
                <w:rFonts w:cs="Calibri"/>
                <w:sz w:val="14"/>
                <w:szCs w:val="14"/>
              </w:rPr>
            </w:pPr>
            <w:r w:rsidRPr="003C3F63">
              <w:rPr>
                <w:rFonts w:cs="Calibri"/>
                <w:sz w:val="14"/>
                <w:szCs w:val="14"/>
              </w:rPr>
              <w:t>Argentina</w:t>
            </w:r>
          </w:p>
        </w:tc>
        <w:tc>
          <w:tcPr>
            <w:tcW w:w="6945" w:type="dxa"/>
            <w:hideMark/>
          </w:tcPr>
          <w:p w14:paraId="36F02B89" w14:textId="77777777" w:rsidR="00C64A6B" w:rsidRPr="003C3F63" w:rsidRDefault="00C64A6B" w:rsidP="00C64A6B">
            <w:pPr>
              <w:jc w:val="left"/>
              <w:rPr>
                <w:rFonts w:cs="Calibri"/>
                <w:sz w:val="14"/>
                <w:szCs w:val="14"/>
              </w:rPr>
            </w:pPr>
            <w:r w:rsidRPr="003C3F63">
              <w:rPr>
                <w:rFonts w:cs="Calibri"/>
                <w:sz w:val="14"/>
                <w:szCs w:val="14"/>
              </w:rPr>
              <w:t>Temporary elimination of export duties (</w:t>
            </w:r>
            <w:proofErr w:type="spellStart"/>
            <w:r w:rsidRPr="003C3F63">
              <w:rPr>
                <w:rFonts w:cs="Calibri"/>
                <w:i/>
                <w:iCs/>
                <w:sz w:val="14"/>
                <w:szCs w:val="14"/>
              </w:rPr>
              <w:t>derechos</w:t>
            </w:r>
            <w:proofErr w:type="spellEnd"/>
            <w:r w:rsidRPr="003C3F63">
              <w:rPr>
                <w:rFonts w:cs="Calibri"/>
                <w:i/>
                <w:iCs/>
                <w:sz w:val="14"/>
                <w:szCs w:val="14"/>
              </w:rPr>
              <w:t xml:space="preserve"> de </w:t>
            </w:r>
            <w:proofErr w:type="spellStart"/>
            <w:r w:rsidRPr="003C3F63">
              <w:rPr>
                <w:rFonts w:cs="Calibri"/>
                <w:i/>
                <w:iCs/>
                <w:sz w:val="14"/>
                <w:szCs w:val="14"/>
              </w:rPr>
              <w:t>exportación</w:t>
            </w:r>
            <w:proofErr w:type="spellEnd"/>
            <w:r w:rsidRPr="003C3F63">
              <w:rPr>
                <w:rFonts w:cs="Calibri"/>
                <w:sz w:val="14"/>
                <w:szCs w:val="14"/>
              </w:rPr>
              <w:t xml:space="preserve">) on raw hides and skins, leather and </w:t>
            </w:r>
            <w:proofErr w:type="spellStart"/>
            <w:r w:rsidRPr="003C3F63">
              <w:rPr>
                <w:rFonts w:cs="Calibri"/>
                <w:sz w:val="14"/>
                <w:szCs w:val="14"/>
              </w:rPr>
              <w:t>furskins</w:t>
            </w:r>
            <w:proofErr w:type="spellEnd"/>
            <w:r w:rsidRPr="003C3F63">
              <w:rPr>
                <w:rFonts w:cs="Calibri"/>
                <w:sz w:val="14"/>
                <w:szCs w:val="14"/>
              </w:rPr>
              <w:t>, due to the COVID-19 pandemic</w:t>
            </w:r>
          </w:p>
        </w:tc>
        <w:tc>
          <w:tcPr>
            <w:tcW w:w="4844" w:type="dxa"/>
            <w:hideMark/>
          </w:tcPr>
          <w:p w14:paraId="36C2E7E2" w14:textId="77777777" w:rsidR="00C64A6B" w:rsidRPr="00A31855" w:rsidRDefault="00C64A6B" w:rsidP="00C64A6B">
            <w:pPr>
              <w:jc w:val="left"/>
              <w:rPr>
                <w:rFonts w:cs="Calibri"/>
                <w:color w:val="000000"/>
                <w:sz w:val="14"/>
                <w:szCs w:val="14"/>
                <w:lang w:val="es-ES"/>
              </w:rPr>
            </w:pPr>
            <w:r w:rsidRPr="00A31855">
              <w:rPr>
                <w:rFonts w:cs="Calibri"/>
                <w:color w:val="000000"/>
                <w:sz w:val="14"/>
                <w:szCs w:val="14"/>
                <w:lang w:val="es-ES"/>
              </w:rPr>
              <w:t>Permanent Delegation of Argentina to the WTO (26 April 2021) and Decreto No. 812/2020 (DCTO-2020-812-APN-PTE- Derecho de exportación) - Nomenclatura Común del Mercosur (19 October 2020)</w:t>
            </w:r>
          </w:p>
        </w:tc>
        <w:tc>
          <w:tcPr>
            <w:tcW w:w="1393" w:type="dxa"/>
            <w:hideMark/>
          </w:tcPr>
          <w:p w14:paraId="6E469D05" w14:textId="77777777" w:rsidR="00C64A6B" w:rsidRPr="003C3F63" w:rsidRDefault="00C64A6B" w:rsidP="00C64A6B">
            <w:pPr>
              <w:jc w:val="left"/>
              <w:rPr>
                <w:rFonts w:cs="Calibri"/>
                <w:sz w:val="14"/>
                <w:szCs w:val="14"/>
              </w:rPr>
            </w:pPr>
            <w:r w:rsidRPr="003C3F63">
              <w:rPr>
                <w:rFonts w:cs="Calibri"/>
                <w:sz w:val="14"/>
                <w:szCs w:val="14"/>
              </w:rPr>
              <w:t xml:space="preserve">Effective 21 October 2020, to 31 December 2020 </w:t>
            </w:r>
          </w:p>
        </w:tc>
      </w:tr>
      <w:tr w:rsidR="00C64A6B" w:rsidRPr="003C3F63" w14:paraId="138B4CF3" w14:textId="77777777" w:rsidTr="00C64A6B">
        <w:tc>
          <w:tcPr>
            <w:tcW w:w="1555" w:type="dxa"/>
            <w:hideMark/>
          </w:tcPr>
          <w:p w14:paraId="50AABBCF" w14:textId="77777777" w:rsidR="00C64A6B" w:rsidRPr="003C3F63" w:rsidRDefault="00C64A6B" w:rsidP="00C64A6B">
            <w:pPr>
              <w:rPr>
                <w:rFonts w:cs="Calibri"/>
                <w:sz w:val="14"/>
                <w:szCs w:val="14"/>
              </w:rPr>
            </w:pPr>
            <w:r w:rsidRPr="003C3F63">
              <w:rPr>
                <w:rFonts w:cs="Calibri"/>
                <w:sz w:val="14"/>
                <w:szCs w:val="14"/>
              </w:rPr>
              <w:t>Argentina</w:t>
            </w:r>
          </w:p>
        </w:tc>
        <w:tc>
          <w:tcPr>
            <w:tcW w:w="6945" w:type="dxa"/>
            <w:hideMark/>
          </w:tcPr>
          <w:p w14:paraId="40F3D229" w14:textId="77777777" w:rsidR="00C64A6B" w:rsidRPr="003C3F63" w:rsidRDefault="00C64A6B" w:rsidP="00C64A6B">
            <w:pPr>
              <w:jc w:val="left"/>
              <w:rPr>
                <w:rFonts w:cs="Calibri"/>
                <w:sz w:val="14"/>
                <w:szCs w:val="14"/>
              </w:rPr>
            </w:pPr>
            <w:r w:rsidRPr="003C3F63">
              <w:rPr>
                <w:rFonts w:cs="Calibri"/>
                <w:sz w:val="14"/>
                <w:szCs w:val="14"/>
              </w:rPr>
              <w:t>Temporary elimination of export licensing requirement on certain pharmaceutical products, due to the COVID-19 pandemic</w:t>
            </w:r>
          </w:p>
        </w:tc>
        <w:tc>
          <w:tcPr>
            <w:tcW w:w="4844" w:type="dxa"/>
            <w:hideMark/>
          </w:tcPr>
          <w:p w14:paraId="64D24031"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Permanent Delegation of Argentina to the WTO (26 April 2021) and </w:t>
            </w:r>
            <w:proofErr w:type="spellStart"/>
            <w:r w:rsidRPr="003C3F63">
              <w:rPr>
                <w:rFonts w:cs="Calibri"/>
                <w:color w:val="000000"/>
                <w:sz w:val="14"/>
                <w:szCs w:val="14"/>
              </w:rPr>
              <w:t>Decreto</w:t>
            </w:r>
            <w:proofErr w:type="spellEnd"/>
            <w:r w:rsidRPr="003C3F63">
              <w:rPr>
                <w:rFonts w:cs="Calibri"/>
                <w:color w:val="000000"/>
                <w:sz w:val="14"/>
                <w:szCs w:val="14"/>
              </w:rPr>
              <w:t xml:space="preserve"> 243/2021 - </w:t>
            </w:r>
            <w:proofErr w:type="spellStart"/>
            <w:r w:rsidRPr="003C3F63">
              <w:rPr>
                <w:rFonts w:cs="Calibri"/>
                <w:color w:val="000000"/>
                <w:sz w:val="14"/>
                <w:szCs w:val="14"/>
              </w:rPr>
              <w:t>Nomenclatura</w:t>
            </w:r>
            <w:proofErr w:type="spellEnd"/>
            <w:r w:rsidRPr="003C3F63">
              <w:rPr>
                <w:rFonts w:cs="Calibri"/>
                <w:color w:val="000000"/>
                <w:sz w:val="14"/>
                <w:szCs w:val="14"/>
              </w:rPr>
              <w:t xml:space="preserve"> </w:t>
            </w:r>
            <w:proofErr w:type="spellStart"/>
            <w:r w:rsidRPr="003C3F63">
              <w:rPr>
                <w:rFonts w:cs="Calibri"/>
                <w:color w:val="000000"/>
                <w:sz w:val="14"/>
                <w:szCs w:val="14"/>
              </w:rPr>
              <w:t>Común</w:t>
            </w:r>
            <w:proofErr w:type="spellEnd"/>
            <w:r w:rsidRPr="003C3F63">
              <w:rPr>
                <w:rFonts w:cs="Calibri"/>
                <w:color w:val="000000"/>
                <w:sz w:val="14"/>
                <w:szCs w:val="14"/>
              </w:rPr>
              <w:t xml:space="preserve"> del Mercosur (18 April 2021). Viewed at: https://www.boletinoficial.gob.ar/detalleAviso/primera/243125/20210419</w:t>
            </w:r>
          </w:p>
        </w:tc>
        <w:tc>
          <w:tcPr>
            <w:tcW w:w="1393" w:type="dxa"/>
            <w:hideMark/>
          </w:tcPr>
          <w:p w14:paraId="70F574B6" w14:textId="77777777" w:rsidR="00C64A6B" w:rsidRPr="003C3F63" w:rsidRDefault="00C64A6B" w:rsidP="00C64A6B">
            <w:pPr>
              <w:jc w:val="left"/>
              <w:rPr>
                <w:rFonts w:cs="Calibri"/>
                <w:sz w:val="14"/>
                <w:szCs w:val="14"/>
              </w:rPr>
            </w:pPr>
            <w:r w:rsidRPr="003C3F63">
              <w:rPr>
                <w:rFonts w:cs="Calibri"/>
                <w:sz w:val="14"/>
                <w:szCs w:val="14"/>
              </w:rPr>
              <w:t>Effective 19 April 2021, and in force throughout the COVID-19 emergency period</w:t>
            </w:r>
          </w:p>
        </w:tc>
      </w:tr>
      <w:tr w:rsidR="00C64A6B" w:rsidRPr="003C3F63" w14:paraId="1747FEF7"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213D03B" w14:textId="77777777" w:rsidR="00C64A6B" w:rsidRPr="003C3F63" w:rsidRDefault="00C64A6B" w:rsidP="00C64A6B">
            <w:pPr>
              <w:rPr>
                <w:rFonts w:cs="Calibri"/>
                <w:sz w:val="14"/>
                <w:szCs w:val="14"/>
              </w:rPr>
            </w:pPr>
            <w:r w:rsidRPr="003C3F63">
              <w:rPr>
                <w:rFonts w:cs="Calibri"/>
                <w:sz w:val="14"/>
                <w:szCs w:val="14"/>
              </w:rPr>
              <w:t>Argentina</w:t>
            </w:r>
          </w:p>
        </w:tc>
        <w:tc>
          <w:tcPr>
            <w:tcW w:w="6945" w:type="dxa"/>
            <w:hideMark/>
          </w:tcPr>
          <w:p w14:paraId="2D284BFD" w14:textId="77777777" w:rsidR="00C64A6B" w:rsidRPr="003C3F63" w:rsidRDefault="00C64A6B" w:rsidP="00C64A6B">
            <w:pPr>
              <w:jc w:val="left"/>
              <w:rPr>
                <w:rFonts w:cs="Calibri"/>
                <w:sz w:val="14"/>
                <w:szCs w:val="14"/>
              </w:rPr>
            </w:pPr>
            <w:r w:rsidRPr="003C3F63">
              <w:rPr>
                <w:rFonts w:cs="Calibri"/>
                <w:sz w:val="14"/>
                <w:szCs w:val="14"/>
              </w:rPr>
              <w:t>Temporary elimination of export licensing requirement on oxygen and containers for compressed or liquified gas, of iron or steel, due to the COVID-19 pandemic</w:t>
            </w:r>
          </w:p>
        </w:tc>
        <w:tc>
          <w:tcPr>
            <w:tcW w:w="4844" w:type="dxa"/>
            <w:hideMark/>
          </w:tcPr>
          <w:p w14:paraId="7DF7F99B" w14:textId="77777777" w:rsidR="00C64A6B" w:rsidRPr="003C3F63" w:rsidRDefault="00C64A6B" w:rsidP="00C64A6B">
            <w:pPr>
              <w:jc w:val="left"/>
              <w:rPr>
                <w:rFonts w:cs="Calibri"/>
                <w:color w:val="000000"/>
                <w:sz w:val="14"/>
                <w:szCs w:val="14"/>
              </w:rPr>
            </w:pPr>
            <w:r w:rsidRPr="00A31855">
              <w:rPr>
                <w:rFonts w:cs="Calibri"/>
                <w:color w:val="000000"/>
                <w:sz w:val="14"/>
                <w:szCs w:val="14"/>
                <w:lang w:val="es-ES"/>
              </w:rPr>
              <w:t xml:space="preserve">Decreto 286/2021 - Nomenclatura Común del Mercosur (29 April 2021). </w:t>
            </w:r>
            <w:r w:rsidRPr="003C3F63">
              <w:rPr>
                <w:rFonts w:cs="Calibri"/>
                <w:color w:val="000000"/>
                <w:sz w:val="14"/>
                <w:szCs w:val="14"/>
              </w:rPr>
              <w:t>Viewed at: https://www.boletinoficial.gob.ar/detalleAviso/primera/243780/20210430</w:t>
            </w:r>
          </w:p>
        </w:tc>
        <w:tc>
          <w:tcPr>
            <w:tcW w:w="1393" w:type="dxa"/>
            <w:hideMark/>
          </w:tcPr>
          <w:p w14:paraId="2D2FA133" w14:textId="77777777" w:rsidR="00C64A6B" w:rsidRPr="003C3F63" w:rsidRDefault="00C64A6B" w:rsidP="00C64A6B">
            <w:pPr>
              <w:jc w:val="left"/>
              <w:rPr>
                <w:rFonts w:cs="Calibri"/>
                <w:sz w:val="14"/>
                <w:szCs w:val="14"/>
              </w:rPr>
            </w:pPr>
            <w:r w:rsidRPr="003C3F63">
              <w:rPr>
                <w:rFonts w:cs="Calibri"/>
                <w:sz w:val="14"/>
                <w:szCs w:val="14"/>
              </w:rPr>
              <w:t>Effective 29 April 2021, and in force throughout the COVID-19 emergency period</w:t>
            </w:r>
          </w:p>
        </w:tc>
      </w:tr>
      <w:tr w:rsidR="00C64A6B" w:rsidRPr="003C3F63" w14:paraId="12A93E8A" w14:textId="77777777" w:rsidTr="00C64A6B">
        <w:tc>
          <w:tcPr>
            <w:tcW w:w="1555" w:type="dxa"/>
            <w:hideMark/>
          </w:tcPr>
          <w:p w14:paraId="400D109D" w14:textId="77777777" w:rsidR="00C64A6B" w:rsidRPr="003C3F63" w:rsidRDefault="00C64A6B" w:rsidP="00C64A6B">
            <w:pPr>
              <w:rPr>
                <w:rFonts w:cs="Calibri"/>
                <w:sz w:val="14"/>
                <w:szCs w:val="14"/>
              </w:rPr>
            </w:pPr>
            <w:r w:rsidRPr="003C3F63">
              <w:rPr>
                <w:rFonts w:cs="Calibri"/>
                <w:sz w:val="14"/>
                <w:szCs w:val="14"/>
              </w:rPr>
              <w:t>Australia</w:t>
            </w:r>
          </w:p>
        </w:tc>
        <w:tc>
          <w:tcPr>
            <w:tcW w:w="6945" w:type="dxa"/>
            <w:hideMark/>
          </w:tcPr>
          <w:p w14:paraId="50432A6E" w14:textId="77777777" w:rsidR="00C64A6B" w:rsidRPr="003C3F63" w:rsidRDefault="00C64A6B" w:rsidP="00C64A6B">
            <w:pPr>
              <w:jc w:val="left"/>
              <w:rPr>
                <w:rFonts w:cs="Calibri"/>
                <w:sz w:val="14"/>
                <w:szCs w:val="14"/>
              </w:rPr>
            </w:pPr>
            <w:r w:rsidRPr="003C3F63">
              <w:rPr>
                <w:rFonts w:cs="Calibri"/>
                <w:sz w:val="14"/>
                <w:szCs w:val="14"/>
              </w:rPr>
              <w:t>On 11 December 2020 termination of the temporary restrictions on the non-commercial export of personal protective equipment and sanitizer products, essential to combatting the COVID-19 pandemic (originally implemented on 30 March 2020)</w:t>
            </w:r>
          </w:p>
        </w:tc>
        <w:tc>
          <w:tcPr>
            <w:tcW w:w="4844" w:type="dxa"/>
            <w:hideMark/>
          </w:tcPr>
          <w:p w14:paraId="3BBF9E2B" w14:textId="77777777" w:rsidR="00C64A6B" w:rsidRPr="003C3F63" w:rsidRDefault="00C64A6B" w:rsidP="00C64A6B">
            <w:pPr>
              <w:jc w:val="left"/>
              <w:rPr>
                <w:rFonts w:cs="Calibri"/>
                <w:sz w:val="14"/>
                <w:szCs w:val="14"/>
              </w:rPr>
            </w:pPr>
            <w:r w:rsidRPr="003C3F63">
              <w:rPr>
                <w:rFonts w:cs="Calibri"/>
                <w:sz w:val="14"/>
                <w:szCs w:val="14"/>
              </w:rPr>
              <w:t xml:space="preserve">WTO document G/MA/QR/N/AUS/4/Add.3, 18 December 2020 </w:t>
            </w:r>
          </w:p>
        </w:tc>
        <w:tc>
          <w:tcPr>
            <w:tcW w:w="1393" w:type="dxa"/>
            <w:hideMark/>
          </w:tcPr>
          <w:p w14:paraId="4123BA27"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0BA6C6FD"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01D0FBD8" w14:textId="77777777" w:rsidR="00C64A6B" w:rsidRPr="003C3F63" w:rsidRDefault="00C64A6B" w:rsidP="00C64A6B">
            <w:pPr>
              <w:rPr>
                <w:rFonts w:cs="Calibri"/>
                <w:sz w:val="14"/>
                <w:szCs w:val="14"/>
              </w:rPr>
            </w:pPr>
            <w:r w:rsidRPr="003C3F63">
              <w:rPr>
                <w:rFonts w:cs="Calibri"/>
                <w:sz w:val="14"/>
                <w:szCs w:val="14"/>
              </w:rPr>
              <w:t>Australia</w:t>
            </w:r>
          </w:p>
        </w:tc>
        <w:tc>
          <w:tcPr>
            <w:tcW w:w="6945" w:type="dxa"/>
            <w:hideMark/>
          </w:tcPr>
          <w:p w14:paraId="495A3A6D" w14:textId="77777777" w:rsidR="00C64A6B" w:rsidRPr="003C3F63" w:rsidRDefault="00C64A6B" w:rsidP="00C64A6B">
            <w:pPr>
              <w:jc w:val="left"/>
              <w:rPr>
                <w:rFonts w:cs="Calibri"/>
                <w:sz w:val="14"/>
                <w:szCs w:val="14"/>
              </w:rPr>
            </w:pPr>
            <w:r w:rsidRPr="003C3F63">
              <w:rPr>
                <w:rFonts w:cs="Calibri"/>
                <w:sz w:val="14"/>
                <w:szCs w:val="14"/>
              </w:rPr>
              <w:t>Further extension of the temporary tariff concession measure to facilitate the importation of certain goods (face masks, gloves, gowns/clothes, disinfectant preparations (excluding hand sanitizers), soaps, COVID-19 test kits and reagents, and viral transport media) required to manage the crisis created by the COVID-19 pandemic (originally implemented on 1 February 2020)</w:t>
            </w:r>
          </w:p>
        </w:tc>
        <w:tc>
          <w:tcPr>
            <w:tcW w:w="4844" w:type="dxa"/>
            <w:hideMark/>
          </w:tcPr>
          <w:p w14:paraId="258040D7" w14:textId="77777777" w:rsidR="00C64A6B" w:rsidRPr="003C3F63" w:rsidRDefault="00C64A6B" w:rsidP="00C64A6B">
            <w:pPr>
              <w:jc w:val="left"/>
              <w:rPr>
                <w:rFonts w:cs="Calibri"/>
                <w:sz w:val="14"/>
                <w:szCs w:val="14"/>
              </w:rPr>
            </w:pPr>
            <w:r w:rsidRPr="003C3F63">
              <w:rPr>
                <w:rFonts w:cs="Calibri"/>
                <w:sz w:val="14"/>
                <w:szCs w:val="14"/>
              </w:rPr>
              <w:t>Permanent Delegation of Australia to the WTO (26 May 2021); and WTO document G/MA/W/165, 18 December 2020</w:t>
            </w:r>
          </w:p>
        </w:tc>
        <w:tc>
          <w:tcPr>
            <w:tcW w:w="1393" w:type="dxa"/>
            <w:hideMark/>
          </w:tcPr>
          <w:p w14:paraId="44444F66" w14:textId="77777777" w:rsidR="00C64A6B" w:rsidRPr="003C3F63" w:rsidRDefault="00C64A6B" w:rsidP="00C64A6B">
            <w:pPr>
              <w:jc w:val="left"/>
              <w:rPr>
                <w:rFonts w:cs="Calibri"/>
                <w:sz w:val="14"/>
                <w:szCs w:val="14"/>
              </w:rPr>
            </w:pPr>
            <w:r w:rsidRPr="003C3F63">
              <w:rPr>
                <w:rFonts w:cs="Calibri"/>
                <w:sz w:val="14"/>
                <w:szCs w:val="14"/>
              </w:rPr>
              <w:t>On 31 December 2020 extended through to 30 June 2021</w:t>
            </w:r>
          </w:p>
        </w:tc>
      </w:tr>
      <w:tr w:rsidR="00C64A6B" w:rsidRPr="003C3F63" w14:paraId="6B0F037F" w14:textId="77777777" w:rsidTr="00C64A6B">
        <w:tc>
          <w:tcPr>
            <w:tcW w:w="1555" w:type="dxa"/>
            <w:hideMark/>
          </w:tcPr>
          <w:p w14:paraId="182C7D9A" w14:textId="77777777" w:rsidR="00C64A6B" w:rsidRPr="003C3F63" w:rsidRDefault="00C64A6B" w:rsidP="00C64A6B">
            <w:pPr>
              <w:rPr>
                <w:rFonts w:cs="Calibri"/>
                <w:sz w:val="14"/>
                <w:szCs w:val="14"/>
              </w:rPr>
            </w:pPr>
            <w:r w:rsidRPr="003C3F63">
              <w:rPr>
                <w:rFonts w:cs="Calibri"/>
                <w:sz w:val="14"/>
                <w:szCs w:val="14"/>
              </w:rPr>
              <w:t>Bahrain, Kingdom of</w:t>
            </w:r>
          </w:p>
        </w:tc>
        <w:tc>
          <w:tcPr>
            <w:tcW w:w="6945" w:type="dxa"/>
            <w:hideMark/>
          </w:tcPr>
          <w:p w14:paraId="7DDB3E6E" w14:textId="77777777" w:rsidR="00C64A6B" w:rsidRPr="003C3F63" w:rsidRDefault="00C64A6B" w:rsidP="00C64A6B">
            <w:pPr>
              <w:jc w:val="left"/>
              <w:rPr>
                <w:rFonts w:cs="Calibri"/>
                <w:sz w:val="14"/>
                <w:szCs w:val="14"/>
              </w:rPr>
            </w:pPr>
            <w:r w:rsidRPr="003C3F63">
              <w:rPr>
                <w:rFonts w:cs="Calibri"/>
                <w:sz w:val="14"/>
                <w:szCs w:val="14"/>
              </w:rPr>
              <w:t>On 6 April 2021, termination of the temporary export ban on face masks (originally implemented on 8 April 2020 and extended several times)</w:t>
            </w:r>
          </w:p>
        </w:tc>
        <w:tc>
          <w:tcPr>
            <w:tcW w:w="4844" w:type="dxa"/>
            <w:hideMark/>
          </w:tcPr>
          <w:p w14:paraId="5EF6F8B9" w14:textId="77777777" w:rsidR="00C64A6B" w:rsidRPr="003C3F63" w:rsidRDefault="00C64A6B" w:rsidP="00C64A6B">
            <w:pPr>
              <w:jc w:val="left"/>
              <w:rPr>
                <w:rFonts w:cs="Calibri"/>
                <w:sz w:val="14"/>
                <w:szCs w:val="14"/>
              </w:rPr>
            </w:pPr>
            <w:r w:rsidRPr="003C3F63">
              <w:rPr>
                <w:rFonts w:cs="Calibri"/>
                <w:sz w:val="14"/>
                <w:szCs w:val="14"/>
              </w:rPr>
              <w:t>WTO documents G/MA/QR/N/BHR/1/Rev.1/Add.1, 30 March 2021; and G/MA/QR/N/BHR/1/Rev.1/Add.2, 20 April 2021</w:t>
            </w:r>
          </w:p>
        </w:tc>
        <w:tc>
          <w:tcPr>
            <w:tcW w:w="1393" w:type="dxa"/>
            <w:hideMark/>
          </w:tcPr>
          <w:p w14:paraId="43B0A74D"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398844E6"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3A0606C3" w14:textId="77777777" w:rsidR="00C64A6B" w:rsidRPr="003C3F63" w:rsidRDefault="00C64A6B" w:rsidP="00C64A6B">
            <w:pPr>
              <w:rPr>
                <w:rFonts w:cs="Calibri"/>
                <w:sz w:val="14"/>
                <w:szCs w:val="14"/>
              </w:rPr>
            </w:pPr>
            <w:r w:rsidRPr="003C3F63">
              <w:rPr>
                <w:rFonts w:cs="Calibri"/>
                <w:sz w:val="14"/>
                <w:szCs w:val="14"/>
              </w:rPr>
              <w:lastRenderedPageBreak/>
              <w:t xml:space="preserve">Bolivia, </w:t>
            </w:r>
            <w:proofErr w:type="spellStart"/>
            <w:r w:rsidRPr="003C3F63">
              <w:rPr>
                <w:rFonts w:cs="Calibri"/>
                <w:sz w:val="14"/>
                <w:szCs w:val="14"/>
              </w:rPr>
              <w:t>Plurinational</w:t>
            </w:r>
            <w:proofErr w:type="spellEnd"/>
            <w:r w:rsidRPr="003C3F63">
              <w:rPr>
                <w:rFonts w:cs="Calibri"/>
                <w:sz w:val="14"/>
                <w:szCs w:val="14"/>
              </w:rPr>
              <w:t xml:space="preserve"> State of</w:t>
            </w:r>
          </w:p>
        </w:tc>
        <w:tc>
          <w:tcPr>
            <w:tcW w:w="6945" w:type="dxa"/>
            <w:hideMark/>
          </w:tcPr>
          <w:p w14:paraId="143E48C6"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vaccines essential in combatting COVID</w:t>
            </w:r>
            <w:r w:rsidRPr="003C3F63">
              <w:rPr>
                <w:rFonts w:cs="Calibri"/>
                <w:sz w:val="14"/>
                <w:szCs w:val="14"/>
              </w:rPr>
              <w:noBreakHyphen/>
              <w:t xml:space="preserve">19 </w:t>
            </w:r>
          </w:p>
        </w:tc>
        <w:tc>
          <w:tcPr>
            <w:tcW w:w="4844" w:type="dxa"/>
            <w:hideMark/>
          </w:tcPr>
          <w:p w14:paraId="347A96EB" w14:textId="77777777" w:rsidR="00C64A6B" w:rsidRPr="003C3F63" w:rsidRDefault="00C64A6B" w:rsidP="00C64A6B">
            <w:pPr>
              <w:jc w:val="left"/>
              <w:rPr>
                <w:rFonts w:cs="Calibri"/>
                <w:sz w:val="14"/>
                <w:szCs w:val="14"/>
              </w:rPr>
            </w:pPr>
            <w:proofErr w:type="spellStart"/>
            <w:r w:rsidRPr="003C3F63">
              <w:rPr>
                <w:rFonts w:cs="Calibri"/>
                <w:sz w:val="14"/>
                <w:szCs w:val="14"/>
              </w:rPr>
              <w:t>Decreto</w:t>
            </w:r>
            <w:proofErr w:type="spellEnd"/>
            <w:r w:rsidRPr="003C3F63">
              <w:rPr>
                <w:rFonts w:cs="Calibri"/>
                <w:sz w:val="14"/>
                <w:szCs w:val="14"/>
              </w:rPr>
              <w:t xml:space="preserve"> Supremo 4438 (30 December 2020)</w:t>
            </w:r>
          </w:p>
        </w:tc>
        <w:tc>
          <w:tcPr>
            <w:tcW w:w="1393" w:type="dxa"/>
            <w:hideMark/>
          </w:tcPr>
          <w:p w14:paraId="5DFC77AE" w14:textId="77777777" w:rsidR="00C64A6B" w:rsidRPr="003C3F63" w:rsidRDefault="00C64A6B" w:rsidP="00C64A6B">
            <w:pPr>
              <w:jc w:val="left"/>
              <w:rPr>
                <w:rFonts w:cs="Calibri"/>
                <w:sz w:val="14"/>
                <w:szCs w:val="14"/>
              </w:rPr>
            </w:pPr>
            <w:r w:rsidRPr="003C3F63">
              <w:rPr>
                <w:rFonts w:cs="Calibri"/>
                <w:sz w:val="14"/>
                <w:szCs w:val="14"/>
              </w:rPr>
              <w:t>Effective 1 January 2021 to 31 December 2021</w:t>
            </w:r>
          </w:p>
        </w:tc>
      </w:tr>
      <w:tr w:rsidR="00C64A6B" w:rsidRPr="003C3F63" w14:paraId="05734B07" w14:textId="77777777" w:rsidTr="00C64A6B">
        <w:tc>
          <w:tcPr>
            <w:tcW w:w="1555" w:type="dxa"/>
            <w:hideMark/>
          </w:tcPr>
          <w:p w14:paraId="3BC7FA9B" w14:textId="77777777" w:rsidR="00C64A6B" w:rsidRPr="003C3F63" w:rsidRDefault="00C64A6B" w:rsidP="00C64A6B">
            <w:pPr>
              <w:rPr>
                <w:rFonts w:cs="Calibri"/>
                <w:color w:val="000000"/>
                <w:sz w:val="14"/>
                <w:szCs w:val="14"/>
              </w:rPr>
            </w:pPr>
            <w:r w:rsidRPr="003C3F63">
              <w:rPr>
                <w:rFonts w:cs="Calibri"/>
                <w:color w:val="000000"/>
                <w:sz w:val="14"/>
                <w:szCs w:val="14"/>
              </w:rPr>
              <w:t>Brazil</w:t>
            </w:r>
          </w:p>
        </w:tc>
        <w:tc>
          <w:tcPr>
            <w:tcW w:w="6945" w:type="dxa"/>
            <w:hideMark/>
          </w:tcPr>
          <w:p w14:paraId="01E5D7FE" w14:textId="77777777" w:rsidR="00C64A6B" w:rsidRPr="003C3F63" w:rsidRDefault="00C64A6B" w:rsidP="00C64A6B">
            <w:pPr>
              <w:jc w:val="left"/>
              <w:rPr>
                <w:rFonts w:cs="Calibri"/>
                <w:sz w:val="14"/>
                <w:szCs w:val="14"/>
              </w:rPr>
            </w:pPr>
            <w:r w:rsidRPr="003C3F63">
              <w:rPr>
                <w:rFonts w:cs="Calibri"/>
                <w:sz w:val="14"/>
                <w:szCs w:val="14"/>
              </w:rPr>
              <w:t>Further extension of the temporary elimination of import tariffs on certain personal protective equipment, due to the COVID-19 pandemic</w:t>
            </w:r>
          </w:p>
        </w:tc>
        <w:tc>
          <w:tcPr>
            <w:tcW w:w="4844" w:type="dxa"/>
            <w:hideMark/>
          </w:tcPr>
          <w:p w14:paraId="699BC9EB" w14:textId="77777777" w:rsidR="00C64A6B" w:rsidRPr="00A31855" w:rsidRDefault="00C64A6B" w:rsidP="00C64A6B">
            <w:pPr>
              <w:jc w:val="left"/>
              <w:rPr>
                <w:rFonts w:cs="Calibri"/>
                <w:sz w:val="14"/>
                <w:szCs w:val="14"/>
                <w:lang w:val="es-ES"/>
              </w:rPr>
            </w:pPr>
            <w:r w:rsidRPr="00A31855">
              <w:rPr>
                <w:rFonts w:cs="Calibri"/>
                <w:sz w:val="14"/>
                <w:szCs w:val="14"/>
                <w:lang w:val="es-ES"/>
              </w:rPr>
              <w:t>Resolução Ministério da Economia/Secretaria-Executiva da Câmara de Comércio Exterior Nos 144 (6 January 2021), 146 (15 January 2021), 162 (22 February 2021), 182 (29 March 2021)</w:t>
            </w:r>
          </w:p>
        </w:tc>
        <w:tc>
          <w:tcPr>
            <w:tcW w:w="1393" w:type="dxa"/>
            <w:hideMark/>
          </w:tcPr>
          <w:p w14:paraId="189E2161" w14:textId="77777777" w:rsidR="00C64A6B" w:rsidRPr="003C3F63" w:rsidRDefault="00C64A6B" w:rsidP="00C64A6B">
            <w:pPr>
              <w:jc w:val="left"/>
              <w:rPr>
                <w:rFonts w:cs="Calibri"/>
                <w:sz w:val="14"/>
                <w:szCs w:val="14"/>
              </w:rPr>
            </w:pPr>
            <w:r w:rsidRPr="003C3F63">
              <w:rPr>
                <w:rFonts w:cs="Calibri"/>
                <w:sz w:val="14"/>
                <w:szCs w:val="14"/>
              </w:rPr>
              <w:t>Extended in December until 30 June 2021</w:t>
            </w:r>
          </w:p>
        </w:tc>
      </w:tr>
      <w:tr w:rsidR="00C64A6B" w:rsidRPr="003C3F63" w14:paraId="0D1326D0"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3311F547" w14:textId="77777777" w:rsidR="00C64A6B" w:rsidRPr="003C3F63" w:rsidRDefault="00C64A6B" w:rsidP="00C64A6B">
            <w:pPr>
              <w:rPr>
                <w:rFonts w:cs="Calibri"/>
                <w:color w:val="000000"/>
                <w:sz w:val="14"/>
                <w:szCs w:val="14"/>
              </w:rPr>
            </w:pPr>
            <w:r w:rsidRPr="003C3F63">
              <w:rPr>
                <w:rFonts w:cs="Calibri"/>
                <w:color w:val="000000"/>
                <w:sz w:val="14"/>
                <w:szCs w:val="14"/>
              </w:rPr>
              <w:t>Brazil</w:t>
            </w:r>
          </w:p>
        </w:tc>
        <w:tc>
          <w:tcPr>
            <w:tcW w:w="6945" w:type="dxa"/>
            <w:hideMark/>
          </w:tcPr>
          <w:p w14:paraId="52FB854D"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Further extension of the temporary suspension of the anti-dumping duties on vacuum plastic tubes for blood collection imported from Germany, the United Kingdom and the United States; and on and syringes imported from China, due to the COVID-19 pandemic (originally implemented on 26 March 2020) </w:t>
            </w:r>
          </w:p>
        </w:tc>
        <w:tc>
          <w:tcPr>
            <w:tcW w:w="4844" w:type="dxa"/>
            <w:hideMark/>
          </w:tcPr>
          <w:p w14:paraId="1635B304" w14:textId="77777777" w:rsidR="00C64A6B" w:rsidRPr="00A31855" w:rsidRDefault="00C64A6B" w:rsidP="00C64A6B">
            <w:pPr>
              <w:jc w:val="left"/>
              <w:rPr>
                <w:rFonts w:cs="Calibri"/>
                <w:color w:val="000000"/>
                <w:sz w:val="14"/>
                <w:szCs w:val="14"/>
                <w:lang w:val="es-ES"/>
              </w:rPr>
            </w:pPr>
            <w:r w:rsidRPr="00A31855">
              <w:rPr>
                <w:rFonts w:cs="Calibri"/>
                <w:color w:val="000000"/>
                <w:sz w:val="14"/>
                <w:szCs w:val="14"/>
                <w:lang w:val="es-ES"/>
              </w:rPr>
              <w:t>Resolução No. 23/2020, Ministério da Economia/Secretaria-Executiva da Câmara de Comércio Exterior (25 March 2020); Gecex Resolution Nos. 145 (6 January 2021) and 147 (15 January 2021)</w:t>
            </w:r>
          </w:p>
        </w:tc>
        <w:tc>
          <w:tcPr>
            <w:tcW w:w="1393" w:type="dxa"/>
            <w:hideMark/>
          </w:tcPr>
          <w:p w14:paraId="25216457" w14:textId="77777777" w:rsidR="00C64A6B" w:rsidRPr="003C3F63" w:rsidRDefault="00C64A6B" w:rsidP="00C64A6B">
            <w:pPr>
              <w:jc w:val="left"/>
              <w:rPr>
                <w:rFonts w:cs="Calibri"/>
                <w:color w:val="000000"/>
                <w:sz w:val="14"/>
                <w:szCs w:val="14"/>
              </w:rPr>
            </w:pPr>
            <w:r w:rsidRPr="003C3F63">
              <w:rPr>
                <w:rFonts w:cs="Calibri"/>
                <w:color w:val="000000"/>
                <w:sz w:val="14"/>
                <w:szCs w:val="14"/>
              </w:rPr>
              <w:t>On 7 January 2021, extension of the suspension on syringes until 30 June 2021. On 16 January 2021, extension of the suspension on vacuum plastic tubes until 30 June 2021</w:t>
            </w:r>
          </w:p>
        </w:tc>
      </w:tr>
      <w:tr w:rsidR="00C64A6B" w:rsidRPr="003C3F63" w14:paraId="6DABFC50" w14:textId="77777777" w:rsidTr="00C64A6B">
        <w:tc>
          <w:tcPr>
            <w:tcW w:w="1555" w:type="dxa"/>
            <w:hideMark/>
          </w:tcPr>
          <w:p w14:paraId="32C4BECC" w14:textId="77777777" w:rsidR="00C64A6B" w:rsidRPr="003C3F63" w:rsidRDefault="00C64A6B" w:rsidP="00C64A6B">
            <w:pPr>
              <w:rPr>
                <w:rFonts w:cs="Calibri"/>
                <w:color w:val="000000"/>
                <w:sz w:val="14"/>
                <w:szCs w:val="14"/>
              </w:rPr>
            </w:pPr>
            <w:r w:rsidRPr="003C3F63">
              <w:rPr>
                <w:rFonts w:cs="Calibri"/>
                <w:color w:val="000000"/>
                <w:sz w:val="14"/>
                <w:szCs w:val="14"/>
              </w:rPr>
              <w:t>Brazil</w:t>
            </w:r>
          </w:p>
        </w:tc>
        <w:tc>
          <w:tcPr>
            <w:tcW w:w="6945" w:type="dxa"/>
            <w:hideMark/>
          </w:tcPr>
          <w:p w14:paraId="40D86BA8" w14:textId="77777777" w:rsidR="00C64A6B" w:rsidRPr="003C3F63" w:rsidRDefault="00C64A6B" w:rsidP="00C64A6B">
            <w:pPr>
              <w:jc w:val="left"/>
              <w:rPr>
                <w:rFonts w:cs="Calibri"/>
                <w:color w:val="000000"/>
                <w:sz w:val="14"/>
                <w:szCs w:val="14"/>
              </w:rPr>
            </w:pPr>
            <w:r w:rsidRPr="003C3F63">
              <w:rPr>
                <w:rFonts w:cs="Calibri"/>
                <w:color w:val="000000"/>
                <w:sz w:val="14"/>
                <w:szCs w:val="14"/>
              </w:rPr>
              <w:t>Special export licence for products essential in combatting COVID-19 (e.g. syringes and syringe needles)</w:t>
            </w:r>
          </w:p>
        </w:tc>
        <w:tc>
          <w:tcPr>
            <w:tcW w:w="4844" w:type="dxa"/>
            <w:hideMark/>
          </w:tcPr>
          <w:p w14:paraId="49A6D3D0" w14:textId="77777777" w:rsidR="00C64A6B" w:rsidRPr="003C3F63" w:rsidRDefault="00C64A6B" w:rsidP="00C64A6B">
            <w:pPr>
              <w:jc w:val="left"/>
              <w:rPr>
                <w:rFonts w:cs="Calibri"/>
                <w:color w:val="000000"/>
                <w:sz w:val="14"/>
                <w:szCs w:val="14"/>
              </w:rPr>
            </w:pPr>
            <w:r w:rsidRPr="003C3F63">
              <w:rPr>
                <w:rFonts w:cs="Calibri"/>
                <w:color w:val="000000"/>
                <w:sz w:val="14"/>
                <w:szCs w:val="14"/>
              </w:rPr>
              <w:t>WTO document G/MA/QR/N/BRA/2/Add.2, 1 February 2021</w:t>
            </w:r>
          </w:p>
        </w:tc>
        <w:tc>
          <w:tcPr>
            <w:tcW w:w="1393" w:type="dxa"/>
            <w:hideMark/>
          </w:tcPr>
          <w:p w14:paraId="2018ACDA" w14:textId="77777777" w:rsidR="00C64A6B" w:rsidRPr="003C3F63" w:rsidRDefault="00C64A6B" w:rsidP="00C64A6B">
            <w:pPr>
              <w:jc w:val="left"/>
              <w:rPr>
                <w:rFonts w:cs="Calibri"/>
                <w:color w:val="000000"/>
                <w:sz w:val="14"/>
                <w:szCs w:val="14"/>
              </w:rPr>
            </w:pPr>
            <w:r w:rsidRPr="003C3F63">
              <w:rPr>
                <w:rFonts w:cs="Calibri"/>
                <w:color w:val="000000"/>
                <w:sz w:val="14"/>
                <w:szCs w:val="14"/>
              </w:rPr>
              <w:t>Effective 1 January 2021</w:t>
            </w:r>
          </w:p>
        </w:tc>
      </w:tr>
      <w:tr w:rsidR="00C64A6B" w:rsidRPr="003C3F63" w14:paraId="53E1C953"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9FB7016" w14:textId="77777777" w:rsidR="00C64A6B" w:rsidRPr="003C3F63" w:rsidRDefault="00C64A6B" w:rsidP="00C64A6B">
            <w:pPr>
              <w:rPr>
                <w:rFonts w:cs="Calibri"/>
                <w:color w:val="000000"/>
                <w:sz w:val="14"/>
                <w:szCs w:val="14"/>
              </w:rPr>
            </w:pPr>
            <w:r w:rsidRPr="003C3F63">
              <w:rPr>
                <w:rFonts w:cs="Calibri"/>
                <w:color w:val="000000"/>
                <w:sz w:val="14"/>
                <w:szCs w:val="14"/>
              </w:rPr>
              <w:t>Brazil</w:t>
            </w:r>
          </w:p>
        </w:tc>
        <w:tc>
          <w:tcPr>
            <w:tcW w:w="6945" w:type="dxa"/>
            <w:hideMark/>
          </w:tcPr>
          <w:p w14:paraId="3E07F2E7"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Elimination of prohibitions and certain licensing procedure requirements on imports of used goods related to actions under a Public Health Emergency of National Concern, due to the COVID-19 pandemic </w:t>
            </w:r>
          </w:p>
        </w:tc>
        <w:tc>
          <w:tcPr>
            <w:tcW w:w="4844" w:type="dxa"/>
            <w:hideMark/>
          </w:tcPr>
          <w:p w14:paraId="51FE6BF2"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Permanent Delegation of Brazil to the WTO (26 April 2021) and </w:t>
            </w:r>
            <w:proofErr w:type="spellStart"/>
            <w:r w:rsidRPr="003C3F63">
              <w:rPr>
                <w:rFonts w:cs="Calibri"/>
                <w:color w:val="000000"/>
                <w:sz w:val="14"/>
                <w:szCs w:val="14"/>
              </w:rPr>
              <w:t>Secex</w:t>
            </w:r>
            <w:proofErr w:type="spellEnd"/>
            <w:r w:rsidRPr="003C3F63">
              <w:rPr>
                <w:rFonts w:cs="Calibri"/>
                <w:color w:val="000000"/>
                <w:sz w:val="14"/>
                <w:szCs w:val="14"/>
              </w:rPr>
              <w:t xml:space="preserve"> </w:t>
            </w:r>
            <w:proofErr w:type="spellStart"/>
            <w:r w:rsidRPr="003C3F63">
              <w:rPr>
                <w:rFonts w:cs="Calibri"/>
                <w:color w:val="000000"/>
                <w:sz w:val="14"/>
                <w:szCs w:val="14"/>
              </w:rPr>
              <w:t>Portaria</w:t>
            </w:r>
            <w:proofErr w:type="spellEnd"/>
            <w:r w:rsidRPr="003C3F63">
              <w:rPr>
                <w:rFonts w:cs="Calibri"/>
                <w:color w:val="000000"/>
                <w:sz w:val="14"/>
                <w:szCs w:val="14"/>
              </w:rPr>
              <w:t xml:space="preserve"> No. 79 (11 February 2021)</w:t>
            </w:r>
          </w:p>
        </w:tc>
        <w:tc>
          <w:tcPr>
            <w:tcW w:w="1393" w:type="dxa"/>
            <w:hideMark/>
          </w:tcPr>
          <w:p w14:paraId="28800F90" w14:textId="77777777" w:rsidR="00C64A6B" w:rsidRPr="003C3F63" w:rsidRDefault="00C64A6B" w:rsidP="00C64A6B">
            <w:pPr>
              <w:jc w:val="left"/>
              <w:rPr>
                <w:rFonts w:cs="Calibri"/>
                <w:color w:val="000000"/>
                <w:sz w:val="14"/>
                <w:szCs w:val="14"/>
              </w:rPr>
            </w:pPr>
            <w:r w:rsidRPr="003C3F63">
              <w:rPr>
                <w:rFonts w:cs="Calibri"/>
                <w:color w:val="000000"/>
                <w:sz w:val="14"/>
                <w:szCs w:val="14"/>
              </w:rPr>
              <w:t>Effective 12 February 2021</w:t>
            </w:r>
          </w:p>
        </w:tc>
      </w:tr>
      <w:tr w:rsidR="00C64A6B" w:rsidRPr="003C3F63" w14:paraId="674CEDDC" w14:textId="77777777" w:rsidTr="00C64A6B">
        <w:tc>
          <w:tcPr>
            <w:tcW w:w="1555" w:type="dxa"/>
            <w:hideMark/>
          </w:tcPr>
          <w:p w14:paraId="17F54FF8" w14:textId="77777777" w:rsidR="00C64A6B" w:rsidRPr="003C3F63" w:rsidRDefault="00C64A6B" w:rsidP="00C64A6B">
            <w:pPr>
              <w:rPr>
                <w:rFonts w:cs="Calibri"/>
                <w:color w:val="000000"/>
                <w:sz w:val="14"/>
                <w:szCs w:val="14"/>
              </w:rPr>
            </w:pPr>
            <w:r w:rsidRPr="003C3F63">
              <w:rPr>
                <w:rFonts w:cs="Calibri"/>
                <w:color w:val="000000"/>
                <w:sz w:val="14"/>
                <w:szCs w:val="14"/>
              </w:rPr>
              <w:t>Brazil</w:t>
            </w:r>
          </w:p>
        </w:tc>
        <w:tc>
          <w:tcPr>
            <w:tcW w:w="6945" w:type="dxa"/>
            <w:hideMark/>
          </w:tcPr>
          <w:p w14:paraId="39099644" w14:textId="77777777" w:rsidR="00C64A6B" w:rsidRPr="003C3F63" w:rsidRDefault="00C64A6B" w:rsidP="00C64A6B">
            <w:pPr>
              <w:jc w:val="left"/>
              <w:rPr>
                <w:rFonts w:cs="Calibri"/>
                <w:color w:val="000000"/>
                <w:sz w:val="14"/>
                <w:szCs w:val="14"/>
              </w:rPr>
            </w:pPr>
            <w:r w:rsidRPr="003C3F63">
              <w:rPr>
                <w:rFonts w:cs="Calibri"/>
                <w:color w:val="000000"/>
                <w:sz w:val="14"/>
                <w:szCs w:val="14"/>
              </w:rPr>
              <w:t>Export license requirement for certain products used to prevent and fight COVID</w:t>
            </w:r>
            <w:r w:rsidRPr="003C3F63">
              <w:rPr>
                <w:rFonts w:cs="Calibri"/>
                <w:color w:val="000000"/>
                <w:sz w:val="14"/>
                <w:szCs w:val="14"/>
              </w:rPr>
              <w:noBreakHyphen/>
              <w:t>19 (e.g. oxygen and vaccines for human medicines)</w:t>
            </w:r>
          </w:p>
        </w:tc>
        <w:tc>
          <w:tcPr>
            <w:tcW w:w="4844" w:type="dxa"/>
            <w:hideMark/>
          </w:tcPr>
          <w:p w14:paraId="3FD678E2"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Permanent Delegation of Brazil to the WTO (26 April 2021) and </w:t>
            </w:r>
            <w:proofErr w:type="spellStart"/>
            <w:r w:rsidRPr="003C3F63">
              <w:rPr>
                <w:rFonts w:cs="Calibri"/>
                <w:color w:val="000000"/>
                <w:sz w:val="14"/>
                <w:szCs w:val="14"/>
              </w:rPr>
              <w:t>Notícia</w:t>
            </w:r>
            <w:proofErr w:type="spellEnd"/>
            <w:r w:rsidRPr="003C3F63">
              <w:rPr>
                <w:rFonts w:cs="Calibri"/>
                <w:color w:val="000000"/>
                <w:sz w:val="14"/>
                <w:szCs w:val="14"/>
              </w:rPr>
              <w:t xml:space="preserve"> </w:t>
            </w:r>
            <w:proofErr w:type="spellStart"/>
            <w:r w:rsidRPr="003C3F63">
              <w:rPr>
                <w:rFonts w:cs="Calibri"/>
                <w:color w:val="000000"/>
                <w:sz w:val="14"/>
                <w:szCs w:val="14"/>
              </w:rPr>
              <w:t>Siscomex</w:t>
            </w:r>
            <w:proofErr w:type="spellEnd"/>
            <w:r w:rsidRPr="003C3F63">
              <w:rPr>
                <w:rFonts w:cs="Calibri"/>
                <w:color w:val="000000"/>
                <w:sz w:val="14"/>
                <w:szCs w:val="14"/>
              </w:rPr>
              <w:t xml:space="preserve"> </w:t>
            </w:r>
            <w:proofErr w:type="spellStart"/>
            <w:r w:rsidRPr="003C3F63">
              <w:rPr>
                <w:rFonts w:cs="Calibri"/>
                <w:color w:val="000000"/>
                <w:sz w:val="14"/>
                <w:szCs w:val="14"/>
              </w:rPr>
              <w:t>Exportação</w:t>
            </w:r>
            <w:proofErr w:type="spellEnd"/>
            <w:r w:rsidRPr="003C3F63">
              <w:rPr>
                <w:rFonts w:cs="Calibri"/>
                <w:color w:val="000000"/>
                <w:sz w:val="14"/>
                <w:szCs w:val="14"/>
              </w:rPr>
              <w:t xml:space="preserve"> No. 09/2021 (5 February 2021)</w:t>
            </w:r>
          </w:p>
        </w:tc>
        <w:tc>
          <w:tcPr>
            <w:tcW w:w="1393" w:type="dxa"/>
            <w:hideMark/>
          </w:tcPr>
          <w:p w14:paraId="21E84933" w14:textId="77777777" w:rsidR="00C64A6B" w:rsidRPr="003C3F63" w:rsidRDefault="00C64A6B" w:rsidP="00C64A6B">
            <w:pPr>
              <w:jc w:val="left"/>
              <w:rPr>
                <w:rFonts w:cs="Calibri"/>
                <w:color w:val="000000"/>
                <w:sz w:val="14"/>
                <w:szCs w:val="14"/>
              </w:rPr>
            </w:pPr>
            <w:r w:rsidRPr="003C3F63">
              <w:rPr>
                <w:rFonts w:cs="Calibri"/>
                <w:color w:val="000000"/>
                <w:sz w:val="14"/>
                <w:szCs w:val="14"/>
              </w:rPr>
              <w:t>Effective 6 February 2021</w:t>
            </w:r>
          </w:p>
        </w:tc>
      </w:tr>
      <w:tr w:rsidR="00C64A6B" w:rsidRPr="003C3F63" w14:paraId="0B6018E2"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0D4E03F1" w14:textId="77777777" w:rsidR="00C64A6B" w:rsidRPr="003C3F63" w:rsidRDefault="00C64A6B" w:rsidP="00C64A6B">
            <w:pPr>
              <w:rPr>
                <w:rFonts w:cs="Calibri"/>
                <w:color w:val="000000"/>
                <w:sz w:val="14"/>
                <w:szCs w:val="14"/>
              </w:rPr>
            </w:pPr>
            <w:r w:rsidRPr="003C3F63">
              <w:rPr>
                <w:rFonts w:cs="Calibri"/>
                <w:color w:val="000000"/>
                <w:sz w:val="14"/>
                <w:szCs w:val="14"/>
              </w:rPr>
              <w:t>Cambodia</w:t>
            </w:r>
          </w:p>
        </w:tc>
        <w:tc>
          <w:tcPr>
            <w:tcW w:w="6945" w:type="dxa"/>
            <w:hideMark/>
          </w:tcPr>
          <w:p w14:paraId="04F9E110" w14:textId="77777777" w:rsidR="00C64A6B" w:rsidRPr="003C3F63" w:rsidRDefault="00C64A6B" w:rsidP="00C64A6B">
            <w:pPr>
              <w:jc w:val="left"/>
              <w:rPr>
                <w:rFonts w:cs="Calibri"/>
                <w:color w:val="000000"/>
                <w:sz w:val="14"/>
                <w:szCs w:val="14"/>
              </w:rPr>
            </w:pPr>
            <w:r w:rsidRPr="003C3F63">
              <w:rPr>
                <w:rFonts w:cs="Calibri"/>
                <w:color w:val="000000"/>
                <w:sz w:val="14"/>
                <w:szCs w:val="14"/>
              </w:rPr>
              <w:t>Temporary import ban on frozen meat of bovine animals, from specific origins, due to the COVID-19 pandemic</w:t>
            </w:r>
          </w:p>
        </w:tc>
        <w:tc>
          <w:tcPr>
            <w:tcW w:w="4844" w:type="dxa"/>
            <w:hideMark/>
          </w:tcPr>
          <w:p w14:paraId="013BD23F" w14:textId="77777777" w:rsidR="00C64A6B" w:rsidRPr="003C3F63" w:rsidRDefault="00C64A6B" w:rsidP="00C64A6B">
            <w:pPr>
              <w:jc w:val="left"/>
              <w:rPr>
                <w:rFonts w:cs="Calibri"/>
                <w:color w:val="000000"/>
                <w:sz w:val="14"/>
                <w:szCs w:val="14"/>
              </w:rPr>
            </w:pPr>
            <w:r w:rsidRPr="003C3F63">
              <w:rPr>
                <w:rFonts w:cs="Calibri"/>
                <w:color w:val="000000"/>
                <w:sz w:val="14"/>
                <w:szCs w:val="14"/>
              </w:rPr>
              <w:t>Permanent Delegation of Cambodia to the WTO (2 June 2021)</w:t>
            </w:r>
          </w:p>
        </w:tc>
        <w:tc>
          <w:tcPr>
            <w:tcW w:w="1393" w:type="dxa"/>
            <w:hideMark/>
          </w:tcPr>
          <w:p w14:paraId="6EFD6D89" w14:textId="77777777" w:rsidR="00C64A6B" w:rsidRPr="003C3F63" w:rsidRDefault="00C64A6B" w:rsidP="00C64A6B">
            <w:pPr>
              <w:jc w:val="left"/>
              <w:rPr>
                <w:rFonts w:cs="Calibri"/>
                <w:color w:val="000000"/>
                <w:sz w:val="14"/>
                <w:szCs w:val="14"/>
              </w:rPr>
            </w:pPr>
            <w:r w:rsidRPr="003C3F63">
              <w:rPr>
                <w:rFonts w:cs="Calibri"/>
                <w:color w:val="000000"/>
                <w:sz w:val="14"/>
                <w:szCs w:val="14"/>
              </w:rPr>
              <w:t>Effective 1 May 2021</w:t>
            </w:r>
          </w:p>
        </w:tc>
      </w:tr>
      <w:tr w:rsidR="00C64A6B" w:rsidRPr="003C3F63" w14:paraId="19C6BFF0" w14:textId="77777777" w:rsidTr="00C64A6B">
        <w:tc>
          <w:tcPr>
            <w:tcW w:w="1555" w:type="dxa"/>
            <w:hideMark/>
          </w:tcPr>
          <w:p w14:paraId="00A75BB7" w14:textId="77777777" w:rsidR="00C64A6B" w:rsidRPr="003C3F63" w:rsidRDefault="00C64A6B" w:rsidP="00C64A6B">
            <w:pPr>
              <w:rPr>
                <w:rFonts w:cs="Calibri"/>
                <w:sz w:val="14"/>
                <w:szCs w:val="14"/>
              </w:rPr>
            </w:pPr>
            <w:r w:rsidRPr="003C3F63">
              <w:rPr>
                <w:rFonts w:cs="Calibri"/>
                <w:sz w:val="14"/>
                <w:szCs w:val="14"/>
              </w:rPr>
              <w:t>Canada</w:t>
            </w:r>
          </w:p>
        </w:tc>
        <w:tc>
          <w:tcPr>
            <w:tcW w:w="6945" w:type="dxa"/>
            <w:hideMark/>
          </w:tcPr>
          <w:p w14:paraId="2F762524" w14:textId="77777777" w:rsidR="00C64A6B" w:rsidRPr="003C3F63" w:rsidRDefault="00C64A6B" w:rsidP="00C64A6B">
            <w:pPr>
              <w:jc w:val="left"/>
              <w:rPr>
                <w:rFonts w:cs="Calibri"/>
                <w:color w:val="000000"/>
                <w:sz w:val="14"/>
                <w:szCs w:val="14"/>
              </w:rPr>
            </w:pPr>
            <w:r w:rsidRPr="003C3F63">
              <w:rPr>
                <w:rFonts w:cs="Calibri"/>
                <w:color w:val="000000"/>
                <w:sz w:val="14"/>
                <w:szCs w:val="14"/>
              </w:rPr>
              <w:t>Conditional prohibition of the export of certain pharmaceuticals. Interim Order Respecting Drug Shortages (Safeguarding the Drug Supply). The Interim Order does not prohibit exports but provides the Minister of Health the authority to do so if a sale could cause or exacerbate a critical drug shortage</w:t>
            </w:r>
          </w:p>
        </w:tc>
        <w:tc>
          <w:tcPr>
            <w:tcW w:w="4844" w:type="dxa"/>
            <w:hideMark/>
          </w:tcPr>
          <w:p w14:paraId="627BAF9E" w14:textId="77777777" w:rsidR="00C64A6B" w:rsidRPr="003C3F63" w:rsidRDefault="00C64A6B" w:rsidP="00C64A6B">
            <w:pPr>
              <w:jc w:val="left"/>
              <w:rPr>
                <w:rFonts w:cs="Calibri"/>
                <w:sz w:val="14"/>
                <w:szCs w:val="14"/>
              </w:rPr>
            </w:pPr>
            <w:r w:rsidRPr="003C3F63">
              <w:rPr>
                <w:rFonts w:cs="Calibri"/>
                <w:sz w:val="14"/>
                <w:szCs w:val="14"/>
              </w:rPr>
              <w:t>WTO document G/MA/QR/N/CAN/4/Add.1, 17 December 2020</w:t>
            </w:r>
          </w:p>
        </w:tc>
        <w:tc>
          <w:tcPr>
            <w:tcW w:w="1393" w:type="dxa"/>
            <w:hideMark/>
          </w:tcPr>
          <w:p w14:paraId="3E0D2810" w14:textId="77777777" w:rsidR="00C64A6B" w:rsidRPr="003C3F63" w:rsidRDefault="00C64A6B" w:rsidP="00C64A6B">
            <w:pPr>
              <w:jc w:val="left"/>
              <w:rPr>
                <w:rFonts w:cs="Calibri"/>
                <w:sz w:val="14"/>
                <w:szCs w:val="14"/>
              </w:rPr>
            </w:pPr>
            <w:r w:rsidRPr="003C3F63">
              <w:rPr>
                <w:rFonts w:cs="Calibri"/>
                <w:sz w:val="14"/>
                <w:szCs w:val="14"/>
              </w:rPr>
              <w:t>Effective 26 November 2020</w:t>
            </w:r>
          </w:p>
        </w:tc>
      </w:tr>
      <w:tr w:rsidR="00C64A6B" w:rsidRPr="003C3F63" w14:paraId="0AEB5708"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8BE10A8" w14:textId="77777777" w:rsidR="00C64A6B" w:rsidRPr="003C3F63" w:rsidRDefault="00C64A6B" w:rsidP="00C64A6B">
            <w:pPr>
              <w:rPr>
                <w:rFonts w:cs="Calibri"/>
                <w:sz w:val="14"/>
                <w:szCs w:val="14"/>
              </w:rPr>
            </w:pPr>
            <w:r w:rsidRPr="003C3F63">
              <w:rPr>
                <w:rFonts w:cs="Calibri"/>
                <w:sz w:val="14"/>
                <w:szCs w:val="14"/>
              </w:rPr>
              <w:t>Colombia</w:t>
            </w:r>
          </w:p>
        </w:tc>
        <w:tc>
          <w:tcPr>
            <w:tcW w:w="6945" w:type="dxa"/>
            <w:hideMark/>
          </w:tcPr>
          <w:p w14:paraId="2E91FF42"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oxygen and certain artificial respiration or other therapeutic respiration apparatus, due to the COVID-19 pandemic</w:t>
            </w:r>
          </w:p>
        </w:tc>
        <w:tc>
          <w:tcPr>
            <w:tcW w:w="4844" w:type="dxa"/>
            <w:hideMark/>
          </w:tcPr>
          <w:p w14:paraId="31FA5521" w14:textId="77777777" w:rsidR="00C64A6B" w:rsidRPr="003C3F63" w:rsidRDefault="00C64A6B" w:rsidP="00C64A6B">
            <w:pPr>
              <w:jc w:val="left"/>
              <w:rPr>
                <w:rFonts w:cs="Calibri"/>
                <w:sz w:val="14"/>
                <w:szCs w:val="14"/>
              </w:rPr>
            </w:pPr>
            <w:r w:rsidRPr="003C3F63">
              <w:rPr>
                <w:rFonts w:cs="Calibri"/>
                <w:sz w:val="14"/>
                <w:szCs w:val="14"/>
              </w:rPr>
              <w:t>Permanent Delegation of Colombia to the WTO (12 May 2021)</w:t>
            </w:r>
          </w:p>
        </w:tc>
        <w:tc>
          <w:tcPr>
            <w:tcW w:w="1393" w:type="dxa"/>
            <w:hideMark/>
          </w:tcPr>
          <w:p w14:paraId="6BA097C5" w14:textId="77777777" w:rsidR="00C64A6B" w:rsidRPr="003C3F63" w:rsidRDefault="00C64A6B" w:rsidP="00C64A6B">
            <w:pPr>
              <w:jc w:val="left"/>
              <w:rPr>
                <w:rFonts w:cs="Calibri"/>
                <w:sz w:val="14"/>
                <w:szCs w:val="14"/>
              </w:rPr>
            </w:pPr>
            <w:r w:rsidRPr="003C3F63">
              <w:rPr>
                <w:rFonts w:cs="Calibri"/>
                <w:sz w:val="14"/>
                <w:szCs w:val="14"/>
              </w:rPr>
              <w:t>Effective 23 April 2021, and in force throughout the COVID-19 emergency period</w:t>
            </w:r>
          </w:p>
        </w:tc>
      </w:tr>
      <w:tr w:rsidR="00C64A6B" w:rsidRPr="003C3F63" w14:paraId="63A5E120" w14:textId="77777777" w:rsidTr="00C64A6B">
        <w:tc>
          <w:tcPr>
            <w:tcW w:w="1555" w:type="dxa"/>
            <w:hideMark/>
          </w:tcPr>
          <w:p w14:paraId="01768821" w14:textId="77777777" w:rsidR="00C64A6B" w:rsidRPr="003C3F63" w:rsidRDefault="00C64A6B" w:rsidP="00C64A6B">
            <w:pPr>
              <w:rPr>
                <w:rFonts w:cs="Calibri"/>
                <w:sz w:val="14"/>
                <w:szCs w:val="14"/>
              </w:rPr>
            </w:pPr>
            <w:r w:rsidRPr="003C3F63">
              <w:rPr>
                <w:rFonts w:cs="Calibri"/>
                <w:sz w:val="14"/>
                <w:szCs w:val="14"/>
              </w:rPr>
              <w:t>Costa Rica</w:t>
            </w:r>
          </w:p>
        </w:tc>
        <w:tc>
          <w:tcPr>
            <w:tcW w:w="6945" w:type="dxa"/>
            <w:hideMark/>
          </w:tcPr>
          <w:p w14:paraId="3B5112A2" w14:textId="77777777" w:rsidR="00C64A6B" w:rsidRPr="003C3F63" w:rsidRDefault="00C64A6B" w:rsidP="00C64A6B">
            <w:pPr>
              <w:jc w:val="left"/>
              <w:rPr>
                <w:rFonts w:cs="Calibri"/>
                <w:sz w:val="14"/>
                <w:szCs w:val="14"/>
              </w:rPr>
            </w:pPr>
            <w:r w:rsidRPr="003C3F63">
              <w:rPr>
                <w:rFonts w:cs="Calibri"/>
                <w:sz w:val="14"/>
                <w:szCs w:val="14"/>
              </w:rPr>
              <w:t xml:space="preserve">Due to COVID-19 pandemic, Costa Rica temporally limited the entrance of foreign citizens, but continued to allow the influx of road carries, updating the maximum periods of stay authorized for this sector, following sanitary recommendations by the Ministry of Health. Currently, for border-to-border transit, truck drivers can stay in the country for a maximum of 72 hours, and, to perform the operations of load and/or unload of merchandise truck drivers can stay in the country for a maximum of 10 days. </w:t>
            </w:r>
            <w:proofErr w:type="gramStart"/>
            <w:r w:rsidRPr="003C3F63">
              <w:rPr>
                <w:rFonts w:cs="Calibri"/>
                <w:sz w:val="14"/>
                <w:szCs w:val="14"/>
              </w:rPr>
              <w:t>This periods</w:t>
            </w:r>
            <w:proofErr w:type="gramEnd"/>
            <w:r w:rsidRPr="003C3F63">
              <w:rPr>
                <w:rFonts w:cs="Calibri"/>
                <w:sz w:val="14"/>
                <w:szCs w:val="14"/>
              </w:rPr>
              <w:t xml:space="preserve"> are harmonized within Central America. If truck drivers present symptoms related to COVID-19 they will not be allowed no enter the country</w:t>
            </w:r>
          </w:p>
        </w:tc>
        <w:tc>
          <w:tcPr>
            <w:tcW w:w="4844" w:type="dxa"/>
            <w:hideMark/>
          </w:tcPr>
          <w:p w14:paraId="3044B6FB" w14:textId="77777777" w:rsidR="00C64A6B" w:rsidRPr="003C3F63" w:rsidRDefault="00C64A6B" w:rsidP="00C64A6B">
            <w:pPr>
              <w:jc w:val="left"/>
              <w:rPr>
                <w:rFonts w:cs="Calibri"/>
                <w:sz w:val="14"/>
                <w:szCs w:val="14"/>
              </w:rPr>
            </w:pPr>
            <w:r w:rsidRPr="003C3F63">
              <w:rPr>
                <w:rFonts w:cs="Calibri"/>
                <w:sz w:val="14"/>
                <w:szCs w:val="14"/>
              </w:rPr>
              <w:t xml:space="preserve">Permanent Delegation of Costa Rica to the WTO (25 May 2021), </w:t>
            </w:r>
            <w:proofErr w:type="spellStart"/>
            <w:r w:rsidRPr="003C3F63">
              <w:rPr>
                <w:rFonts w:cs="Calibri"/>
                <w:sz w:val="14"/>
                <w:szCs w:val="14"/>
              </w:rPr>
              <w:t>Decreto</w:t>
            </w:r>
            <w:proofErr w:type="spellEnd"/>
            <w:r w:rsidRPr="003C3F63">
              <w:rPr>
                <w:rFonts w:cs="Calibri"/>
                <w:sz w:val="14"/>
                <w:szCs w:val="14"/>
              </w:rPr>
              <w:t xml:space="preserve"> No. 42690, and RES-D.JUR-67-04-2021-ABM. Viewed at: http://www.pgrweb.go.cr/scij/Busqueda/Normativa/Normas/nrm_texto_completo.aspx?nValor1=1&amp;nValor2=92834, RES-D.JUR-66-04-2021-ABM and https://www.imprentanacional.go.cr/pub/2021/04/28/ALCA83_28_04_2021.pdf</w:t>
            </w:r>
          </w:p>
        </w:tc>
        <w:tc>
          <w:tcPr>
            <w:tcW w:w="1393" w:type="dxa"/>
            <w:hideMark/>
          </w:tcPr>
          <w:p w14:paraId="572C903A" w14:textId="77777777" w:rsidR="00C64A6B" w:rsidRPr="003C3F63" w:rsidRDefault="00C64A6B" w:rsidP="00C64A6B">
            <w:pPr>
              <w:jc w:val="left"/>
              <w:rPr>
                <w:rFonts w:cs="Calibri"/>
                <w:sz w:val="14"/>
                <w:szCs w:val="14"/>
              </w:rPr>
            </w:pPr>
            <w:r w:rsidRPr="003C3F63">
              <w:rPr>
                <w:rFonts w:cs="Calibri"/>
                <w:sz w:val="14"/>
                <w:szCs w:val="14"/>
              </w:rPr>
              <w:t>Effective 7 April 2021</w:t>
            </w:r>
          </w:p>
        </w:tc>
      </w:tr>
      <w:tr w:rsidR="00C64A6B" w:rsidRPr="003C3F63" w14:paraId="57306BF2"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DBA8394" w14:textId="77777777" w:rsidR="00C64A6B" w:rsidRPr="003C3F63" w:rsidRDefault="00C64A6B" w:rsidP="00C64A6B">
            <w:pPr>
              <w:rPr>
                <w:rFonts w:cs="Calibri"/>
                <w:sz w:val="14"/>
                <w:szCs w:val="14"/>
              </w:rPr>
            </w:pPr>
            <w:r w:rsidRPr="003C3F63">
              <w:rPr>
                <w:rFonts w:cs="Calibri"/>
                <w:sz w:val="14"/>
                <w:szCs w:val="14"/>
              </w:rPr>
              <w:lastRenderedPageBreak/>
              <w:t>Dominican Republic</w:t>
            </w:r>
          </w:p>
        </w:tc>
        <w:tc>
          <w:tcPr>
            <w:tcW w:w="6945" w:type="dxa"/>
            <w:hideMark/>
          </w:tcPr>
          <w:p w14:paraId="2756C7BE" w14:textId="77777777" w:rsidR="00C64A6B" w:rsidRPr="003C3F63" w:rsidRDefault="00C64A6B" w:rsidP="00C64A6B">
            <w:pPr>
              <w:jc w:val="left"/>
              <w:rPr>
                <w:rFonts w:cs="Calibri"/>
                <w:sz w:val="14"/>
                <w:szCs w:val="14"/>
              </w:rPr>
            </w:pPr>
            <w:r w:rsidRPr="003C3F63">
              <w:rPr>
                <w:rFonts w:cs="Calibri"/>
                <w:sz w:val="14"/>
                <w:szCs w:val="14"/>
              </w:rPr>
              <w:t>Stricter import requirements on ethyl alcohol, due to the COVID-19 pandemic</w:t>
            </w:r>
          </w:p>
        </w:tc>
        <w:tc>
          <w:tcPr>
            <w:tcW w:w="4844" w:type="dxa"/>
            <w:hideMark/>
          </w:tcPr>
          <w:p w14:paraId="47398AFB" w14:textId="77777777" w:rsidR="00C64A6B" w:rsidRPr="003C3F63" w:rsidRDefault="00C64A6B" w:rsidP="00C64A6B">
            <w:pPr>
              <w:jc w:val="left"/>
              <w:rPr>
                <w:rFonts w:cs="Calibri"/>
                <w:sz w:val="14"/>
                <w:szCs w:val="14"/>
              </w:rPr>
            </w:pPr>
            <w:r w:rsidRPr="003C3F63">
              <w:rPr>
                <w:rFonts w:cs="Calibri"/>
                <w:sz w:val="14"/>
                <w:szCs w:val="14"/>
              </w:rPr>
              <w:t>Permanent Delegation of the Dominican Republic to the WTO (7 May 2021)</w:t>
            </w:r>
          </w:p>
        </w:tc>
        <w:tc>
          <w:tcPr>
            <w:tcW w:w="1393" w:type="dxa"/>
            <w:hideMark/>
          </w:tcPr>
          <w:p w14:paraId="0595998D" w14:textId="77777777" w:rsidR="00C64A6B" w:rsidRPr="003C3F63" w:rsidRDefault="00C64A6B" w:rsidP="00C64A6B">
            <w:pPr>
              <w:jc w:val="left"/>
              <w:rPr>
                <w:rFonts w:cs="Calibri"/>
                <w:sz w:val="14"/>
                <w:szCs w:val="14"/>
              </w:rPr>
            </w:pPr>
            <w:r w:rsidRPr="003C3F63">
              <w:rPr>
                <w:rFonts w:cs="Calibri"/>
                <w:sz w:val="14"/>
                <w:szCs w:val="14"/>
              </w:rPr>
              <w:t>Effective 28 April 2021</w:t>
            </w:r>
          </w:p>
        </w:tc>
      </w:tr>
      <w:tr w:rsidR="00C64A6B" w:rsidRPr="003C3F63" w14:paraId="57B984CD" w14:textId="77777777" w:rsidTr="00C64A6B">
        <w:tc>
          <w:tcPr>
            <w:tcW w:w="1555" w:type="dxa"/>
            <w:hideMark/>
          </w:tcPr>
          <w:p w14:paraId="77AA05D1" w14:textId="77777777" w:rsidR="00C64A6B" w:rsidRPr="003C3F63" w:rsidRDefault="00C64A6B" w:rsidP="00C64A6B">
            <w:pPr>
              <w:rPr>
                <w:rFonts w:cs="Calibri"/>
                <w:sz w:val="14"/>
                <w:szCs w:val="14"/>
              </w:rPr>
            </w:pPr>
            <w:r w:rsidRPr="003C3F63">
              <w:rPr>
                <w:rFonts w:cs="Calibri"/>
                <w:sz w:val="14"/>
                <w:szCs w:val="14"/>
              </w:rPr>
              <w:t xml:space="preserve">European </w:t>
            </w:r>
            <w:proofErr w:type="spellStart"/>
            <w:r w:rsidRPr="003C3F63">
              <w:rPr>
                <w:rFonts w:cs="Calibri"/>
                <w:sz w:val="14"/>
                <w:szCs w:val="14"/>
              </w:rPr>
              <w:t>Union</w:t>
            </w:r>
            <w:r w:rsidRPr="003C3F63">
              <w:rPr>
                <w:rFonts w:cs="Calibri"/>
                <w:sz w:val="14"/>
                <w:szCs w:val="14"/>
                <w:vertAlign w:val="superscript"/>
              </w:rPr>
              <w:t>a</w:t>
            </w:r>
            <w:proofErr w:type="spellEnd"/>
          </w:p>
        </w:tc>
        <w:tc>
          <w:tcPr>
            <w:tcW w:w="6945" w:type="dxa"/>
            <w:hideMark/>
          </w:tcPr>
          <w:p w14:paraId="50AE1A23" w14:textId="77777777" w:rsidR="00C64A6B" w:rsidRPr="003C3F63" w:rsidRDefault="00C64A6B" w:rsidP="00C64A6B">
            <w:pPr>
              <w:jc w:val="left"/>
              <w:rPr>
                <w:rFonts w:cs="Calibri"/>
                <w:sz w:val="14"/>
                <w:szCs w:val="14"/>
              </w:rPr>
            </w:pPr>
            <w:r w:rsidRPr="003C3F63">
              <w:rPr>
                <w:rFonts w:cs="Calibri"/>
                <w:sz w:val="14"/>
                <w:szCs w:val="14"/>
              </w:rPr>
              <w:t>Amending Directive 2006/112/EC as regards temporary measures in relation to value added tax applicable to COVID-19 vaccines and in vitro diagnostic medical devices in response to the COVID-19 pandemic. Members States may take one of the following measures: (</w:t>
            </w:r>
            <w:proofErr w:type="spellStart"/>
            <w:r w:rsidRPr="003C3F63">
              <w:rPr>
                <w:rFonts w:cs="Calibri"/>
                <w:sz w:val="14"/>
                <w:szCs w:val="14"/>
              </w:rPr>
              <w:t>i</w:t>
            </w:r>
            <w:proofErr w:type="spellEnd"/>
            <w:r w:rsidRPr="003C3F63">
              <w:rPr>
                <w:rFonts w:cs="Calibri"/>
                <w:sz w:val="14"/>
                <w:szCs w:val="14"/>
              </w:rPr>
              <w:t>) apply a reduced rate to the supply of COVID-19 in vitro diagnostic medical devices and services closely linked to those devices; (ii) grant an exemption with deductibility of VAT paid at the preceding stage in respect of the supply of COVID-19 in vitro diagnostic medical devices and services closely linked to those devices. Member States may grant an exemption with deductibility of VAT paid at the preceding stage in respect of the supply of COVID-19 vaccines and services closely linked to those vaccines. Only COVID-19 vaccines authorized by the Commission or by Member States shall be eligible for the exemption</w:t>
            </w:r>
          </w:p>
        </w:tc>
        <w:tc>
          <w:tcPr>
            <w:tcW w:w="4844" w:type="dxa"/>
            <w:hideMark/>
          </w:tcPr>
          <w:p w14:paraId="422D8A41" w14:textId="77777777" w:rsidR="00C64A6B" w:rsidRPr="003C3F63" w:rsidRDefault="00C64A6B" w:rsidP="00C64A6B">
            <w:pPr>
              <w:jc w:val="left"/>
              <w:rPr>
                <w:rFonts w:cs="Calibri"/>
                <w:sz w:val="14"/>
                <w:szCs w:val="14"/>
              </w:rPr>
            </w:pPr>
            <w:r w:rsidRPr="003C3F63">
              <w:rPr>
                <w:rFonts w:cs="Calibri"/>
                <w:sz w:val="14"/>
                <w:szCs w:val="14"/>
              </w:rPr>
              <w:t>European Commission Council Directive 2020/2020 (7 December 2020)</w:t>
            </w:r>
          </w:p>
        </w:tc>
        <w:tc>
          <w:tcPr>
            <w:tcW w:w="1393" w:type="dxa"/>
            <w:hideMark/>
          </w:tcPr>
          <w:p w14:paraId="681DBBC6" w14:textId="77777777" w:rsidR="00C64A6B" w:rsidRPr="003C3F63" w:rsidRDefault="00C64A6B" w:rsidP="00C64A6B">
            <w:pPr>
              <w:jc w:val="left"/>
              <w:rPr>
                <w:rFonts w:cs="Calibri"/>
                <w:sz w:val="14"/>
                <w:szCs w:val="14"/>
              </w:rPr>
            </w:pPr>
            <w:r w:rsidRPr="003C3F63">
              <w:rPr>
                <w:rFonts w:cs="Calibri"/>
                <w:sz w:val="14"/>
                <w:szCs w:val="14"/>
              </w:rPr>
              <w:t>Effective 11 December 2020 to 31 December 2022</w:t>
            </w:r>
          </w:p>
        </w:tc>
      </w:tr>
      <w:tr w:rsidR="00C64A6B" w:rsidRPr="003C3F63" w14:paraId="31A221A9"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03289F91" w14:textId="77777777" w:rsidR="00C64A6B" w:rsidRPr="003C3F63" w:rsidRDefault="00C64A6B" w:rsidP="00C64A6B">
            <w:pPr>
              <w:rPr>
                <w:rFonts w:cs="Calibri"/>
                <w:color w:val="000000"/>
                <w:sz w:val="14"/>
                <w:szCs w:val="14"/>
              </w:rPr>
            </w:pPr>
            <w:r w:rsidRPr="003C3F63">
              <w:rPr>
                <w:rFonts w:cs="Calibri"/>
                <w:color w:val="000000"/>
                <w:sz w:val="14"/>
                <w:szCs w:val="14"/>
              </w:rPr>
              <w:t>European Union</w:t>
            </w:r>
          </w:p>
        </w:tc>
        <w:tc>
          <w:tcPr>
            <w:tcW w:w="6945" w:type="dxa"/>
            <w:hideMark/>
          </w:tcPr>
          <w:p w14:paraId="487E3127" w14:textId="77777777" w:rsidR="00C64A6B" w:rsidRPr="003C3F63" w:rsidRDefault="00C64A6B" w:rsidP="00C64A6B">
            <w:pPr>
              <w:jc w:val="left"/>
              <w:rPr>
                <w:rFonts w:cs="Calibri"/>
                <w:sz w:val="14"/>
                <w:szCs w:val="14"/>
              </w:rPr>
            </w:pPr>
            <w:r w:rsidRPr="003C3F63">
              <w:rPr>
                <w:rFonts w:cs="Calibri"/>
                <w:sz w:val="14"/>
                <w:szCs w:val="14"/>
              </w:rPr>
              <w:t>Export authorization of vaccines against SARS-related coronaviruses (SARS-</w:t>
            </w:r>
            <w:proofErr w:type="spellStart"/>
            <w:r w:rsidRPr="003C3F63">
              <w:rPr>
                <w:rFonts w:cs="Calibri"/>
                <w:sz w:val="14"/>
                <w:szCs w:val="14"/>
              </w:rPr>
              <w:t>CoV</w:t>
            </w:r>
            <w:proofErr w:type="spellEnd"/>
            <w:r w:rsidRPr="003C3F63">
              <w:rPr>
                <w:rFonts w:cs="Calibri"/>
                <w:sz w:val="14"/>
                <w:szCs w:val="14"/>
              </w:rPr>
              <w:t xml:space="preserve"> species) irrespective of their packaging. Authorisations are granted to the extent that the volume of exports is such that it does not pose a threat to the execution of Advanced Purchase Agreements that the Union has concluded with vaccines manufacturers.</w:t>
            </w:r>
            <w:r w:rsidRPr="003C3F63">
              <w:rPr>
                <w:rFonts w:cs="Calibri"/>
                <w:sz w:val="14"/>
                <w:szCs w:val="14"/>
              </w:rPr>
              <w:br/>
              <w:t xml:space="preserve">Exemptions from measures are listed in Article 1.5 of the regulation and include exports to Republic of Albania, Andorra, Bosnia and Herzegovina, the Faeroe Islands, the Republic of Iceland, </w:t>
            </w:r>
            <w:proofErr w:type="spellStart"/>
            <w:r w:rsidRPr="003C3F63">
              <w:rPr>
                <w:rFonts w:cs="Calibri"/>
                <w:sz w:val="14"/>
                <w:szCs w:val="14"/>
              </w:rPr>
              <w:t>Kosovo</w:t>
            </w:r>
            <w:r w:rsidRPr="003C3F63">
              <w:rPr>
                <w:rFonts w:cs="Calibri"/>
                <w:sz w:val="14"/>
                <w:szCs w:val="14"/>
                <w:vertAlign w:val="superscript"/>
              </w:rPr>
              <w:t>b</w:t>
            </w:r>
            <w:proofErr w:type="spellEnd"/>
            <w:r w:rsidRPr="003C3F63">
              <w:rPr>
                <w:rFonts w:cs="Calibri"/>
                <w:sz w:val="14"/>
                <w:szCs w:val="14"/>
              </w:rPr>
              <w:t xml:space="preserve">, the Principality of Liechtenstein, Montenegro, the Kingdom of Norway, the Republic of North Macedonia, the Republic of San Marino, Serbia, the Swiss confederation, Vatican City State, the overseas countries, territories listed in Annex II of the Treaty of the Functioning of the European Union, and exports to </w:t>
            </w:r>
            <w:proofErr w:type="spellStart"/>
            <w:r w:rsidRPr="003C3F63">
              <w:rPr>
                <w:rFonts w:cs="Calibri"/>
                <w:sz w:val="14"/>
                <w:szCs w:val="14"/>
              </w:rPr>
              <w:t>Büsingen</w:t>
            </w:r>
            <w:proofErr w:type="spellEnd"/>
            <w:r w:rsidRPr="003C3F63">
              <w:rPr>
                <w:rFonts w:cs="Calibri"/>
                <w:sz w:val="14"/>
                <w:szCs w:val="14"/>
              </w:rPr>
              <w:t xml:space="preserve">, Helgoland, </w:t>
            </w:r>
            <w:proofErr w:type="spellStart"/>
            <w:r w:rsidRPr="003C3F63">
              <w:rPr>
                <w:rFonts w:cs="Calibri"/>
                <w:sz w:val="14"/>
                <w:szCs w:val="14"/>
              </w:rPr>
              <w:t>Livigno</w:t>
            </w:r>
            <w:proofErr w:type="spellEnd"/>
            <w:r w:rsidRPr="003C3F63">
              <w:rPr>
                <w:rFonts w:cs="Calibri"/>
                <w:sz w:val="14"/>
                <w:szCs w:val="14"/>
              </w:rPr>
              <w:t xml:space="preserve">, Ceuta and Melilla, Algeria, Egypt, Jordan, Lebanon, Libya, Morocco, </w:t>
            </w:r>
            <w:proofErr w:type="spellStart"/>
            <w:r w:rsidRPr="003C3F63">
              <w:rPr>
                <w:rFonts w:cs="Calibri"/>
                <w:sz w:val="14"/>
                <w:szCs w:val="14"/>
              </w:rPr>
              <w:t>Palestine</w:t>
            </w:r>
            <w:r w:rsidRPr="003C3F63">
              <w:rPr>
                <w:rFonts w:cs="Calibri"/>
                <w:sz w:val="14"/>
                <w:szCs w:val="14"/>
                <w:vertAlign w:val="superscript"/>
              </w:rPr>
              <w:t>c</w:t>
            </w:r>
            <w:proofErr w:type="spellEnd"/>
            <w:r w:rsidRPr="003C3F63">
              <w:rPr>
                <w:rFonts w:cs="Calibri"/>
                <w:sz w:val="14"/>
                <w:szCs w:val="14"/>
              </w:rPr>
              <w:t xml:space="preserve">, Syria, Tunisia, Armenia, Azerbaijan, Belarus, Georgia, Israel, Moldova and Ukraine, exports in the context of humanitarian aid, exports to low and middle income countries in the COVAX AMC </w:t>
            </w:r>
            <w:proofErr w:type="spellStart"/>
            <w:r w:rsidRPr="003C3F63">
              <w:rPr>
                <w:rFonts w:cs="Calibri"/>
                <w:sz w:val="14"/>
                <w:szCs w:val="14"/>
              </w:rPr>
              <w:t>list</w:t>
            </w:r>
            <w:r w:rsidRPr="003C3F63">
              <w:rPr>
                <w:rFonts w:cs="Calibri"/>
                <w:sz w:val="14"/>
                <w:szCs w:val="14"/>
                <w:vertAlign w:val="superscript"/>
              </w:rPr>
              <w:t>d</w:t>
            </w:r>
            <w:proofErr w:type="spellEnd"/>
            <w:r w:rsidRPr="003C3F63">
              <w:rPr>
                <w:rFonts w:cs="Calibri"/>
                <w:sz w:val="14"/>
                <w:szCs w:val="14"/>
              </w:rPr>
              <w:t>, as well as exports of goods purchased and/or delivered through COVAX, UNICEF and PAHO with destination to any other COVAX participating country</w:t>
            </w:r>
          </w:p>
        </w:tc>
        <w:tc>
          <w:tcPr>
            <w:tcW w:w="4844" w:type="dxa"/>
            <w:hideMark/>
          </w:tcPr>
          <w:p w14:paraId="2C3076D8" w14:textId="77777777" w:rsidR="00C64A6B" w:rsidRPr="003C3F63" w:rsidRDefault="00C64A6B" w:rsidP="00C64A6B">
            <w:pPr>
              <w:jc w:val="left"/>
              <w:rPr>
                <w:rFonts w:cs="Calibri"/>
                <w:sz w:val="14"/>
                <w:szCs w:val="14"/>
              </w:rPr>
            </w:pPr>
            <w:r w:rsidRPr="003C3F63">
              <w:rPr>
                <w:rFonts w:cs="Calibri"/>
                <w:sz w:val="14"/>
                <w:szCs w:val="14"/>
              </w:rPr>
              <w:t>Public information transmitted by the EU Delegation. Commission Implementing Regulation 2021/111 (29 January 2021). Viewed at: https://eur-lex.europa.eu/legal-content/EN/TXT/PDF/?uri=CELEX:32021R0111&amp;from=EN. WTO document G/MA/QR/N/EU/5/Add.1, 5 February 2021</w:t>
            </w:r>
          </w:p>
        </w:tc>
        <w:tc>
          <w:tcPr>
            <w:tcW w:w="1393" w:type="dxa"/>
            <w:hideMark/>
          </w:tcPr>
          <w:p w14:paraId="5A4C067F" w14:textId="77777777" w:rsidR="00C64A6B" w:rsidRPr="003C3F63" w:rsidRDefault="00C64A6B" w:rsidP="00C64A6B">
            <w:pPr>
              <w:jc w:val="left"/>
              <w:rPr>
                <w:rFonts w:cs="Calibri"/>
                <w:sz w:val="14"/>
                <w:szCs w:val="14"/>
              </w:rPr>
            </w:pPr>
            <w:r w:rsidRPr="003C3F63">
              <w:rPr>
                <w:rFonts w:cs="Calibri"/>
                <w:sz w:val="14"/>
                <w:szCs w:val="14"/>
              </w:rPr>
              <w:t>Effective 30 January 2021 to 12 March 2021. Measure expired</w:t>
            </w:r>
          </w:p>
        </w:tc>
      </w:tr>
      <w:tr w:rsidR="00C64A6B" w:rsidRPr="003C3F63" w14:paraId="6852055E" w14:textId="77777777" w:rsidTr="00C64A6B">
        <w:tc>
          <w:tcPr>
            <w:tcW w:w="1555" w:type="dxa"/>
            <w:hideMark/>
          </w:tcPr>
          <w:p w14:paraId="33F21CF9" w14:textId="77777777" w:rsidR="00C64A6B" w:rsidRPr="003C3F63" w:rsidRDefault="00C64A6B" w:rsidP="00C64A6B">
            <w:pPr>
              <w:rPr>
                <w:rFonts w:cs="Calibri"/>
                <w:color w:val="000000"/>
                <w:sz w:val="14"/>
                <w:szCs w:val="14"/>
              </w:rPr>
            </w:pPr>
            <w:r w:rsidRPr="003C3F63">
              <w:rPr>
                <w:rFonts w:cs="Calibri"/>
                <w:color w:val="000000"/>
                <w:sz w:val="14"/>
                <w:szCs w:val="14"/>
              </w:rPr>
              <w:t>European Union</w:t>
            </w:r>
          </w:p>
        </w:tc>
        <w:tc>
          <w:tcPr>
            <w:tcW w:w="6945" w:type="dxa"/>
            <w:hideMark/>
          </w:tcPr>
          <w:p w14:paraId="6A4E485B" w14:textId="77777777" w:rsidR="00C64A6B" w:rsidRPr="003C3F63" w:rsidRDefault="00C64A6B" w:rsidP="00C64A6B">
            <w:pPr>
              <w:jc w:val="left"/>
              <w:rPr>
                <w:rFonts w:cs="Calibri"/>
                <w:sz w:val="14"/>
                <w:szCs w:val="14"/>
              </w:rPr>
            </w:pPr>
            <w:r w:rsidRPr="003C3F63">
              <w:rPr>
                <w:rFonts w:cs="Calibri"/>
                <w:sz w:val="14"/>
                <w:szCs w:val="14"/>
              </w:rPr>
              <w:t>Export authorization shall be required for the export of vaccines against SARS-related coronaviruses (SARS-</w:t>
            </w:r>
            <w:proofErr w:type="spellStart"/>
            <w:r w:rsidRPr="003C3F63">
              <w:rPr>
                <w:rFonts w:cs="Calibri"/>
                <w:sz w:val="14"/>
                <w:szCs w:val="14"/>
              </w:rPr>
              <w:t>CoV</w:t>
            </w:r>
            <w:proofErr w:type="spellEnd"/>
            <w:r w:rsidRPr="003C3F63">
              <w:rPr>
                <w:rFonts w:cs="Calibri"/>
                <w:sz w:val="14"/>
                <w:szCs w:val="14"/>
              </w:rPr>
              <w:t xml:space="preserve"> species), irrespective of their packaging as well as for export of active substances, including master and working cell banks used for the manufacture of such vaccines </w:t>
            </w:r>
            <w:r w:rsidRPr="003C3F63">
              <w:rPr>
                <w:rFonts w:cs="Calibri"/>
                <w:sz w:val="14"/>
                <w:szCs w:val="14"/>
              </w:rPr>
              <w:br/>
            </w:r>
            <w:r w:rsidRPr="003C3F63">
              <w:rPr>
                <w:rFonts w:cs="Calibri"/>
                <w:sz w:val="14"/>
                <w:szCs w:val="14"/>
              </w:rPr>
              <w:br/>
              <w:t>Authorizations are granted to the extent that the volume of exports is such that it does not pose a threat to the execution of Advance Purchase Agreements that the European Union has concluded with vaccine manufacturers.</w:t>
            </w:r>
            <w:r w:rsidRPr="003C3F63">
              <w:rPr>
                <w:rFonts w:cs="Calibri"/>
                <w:sz w:val="14"/>
                <w:szCs w:val="14"/>
              </w:rPr>
              <w:br/>
            </w:r>
            <w:r w:rsidRPr="003C3F63">
              <w:rPr>
                <w:rFonts w:cs="Calibri"/>
                <w:sz w:val="14"/>
                <w:szCs w:val="14"/>
              </w:rPr>
              <w:br/>
              <w:t xml:space="preserve">Exemptions from measures are listed in Article 1.9 of the regulation and include exports to the Republic of Albania, Andorra, Bosnia and Herzegovina, the Faeroe Islands, the Republic of Iceland, </w:t>
            </w:r>
            <w:proofErr w:type="spellStart"/>
            <w:r w:rsidRPr="003C3F63">
              <w:rPr>
                <w:rFonts w:cs="Calibri"/>
                <w:sz w:val="14"/>
                <w:szCs w:val="14"/>
              </w:rPr>
              <w:t>Kosovo</w:t>
            </w:r>
            <w:r w:rsidRPr="003C3F63">
              <w:rPr>
                <w:rFonts w:cs="Calibri"/>
                <w:sz w:val="14"/>
                <w:szCs w:val="14"/>
                <w:vertAlign w:val="superscript"/>
              </w:rPr>
              <w:t>b</w:t>
            </w:r>
            <w:proofErr w:type="spellEnd"/>
            <w:r w:rsidRPr="003C3F63">
              <w:rPr>
                <w:rFonts w:cs="Calibri"/>
                <w:sz w:val="14"/>
                <w:szCs w:val="14"/>
              </w:rPr>
              <w:t xml:space="preserve">, the Principality of Liechtenstein, Montenegro, the Kingdom of Norway, the Republic of North Macedonia, the Republic of San Marino, Serbia, the Swiss confederation, Vatican City State, the overseas countries, territories listed in Annex II of the Treaty of the Functioning of the European Union, and exports to </w:t>
            </w:r>
            <w:proofErr w:type="spellStart"/>
            <w:r w:rsidRPr="003C3F63">
              <w:rPr>
                <w:rFonts w:cs="Calibri"/>
                <w:sz w:val="14"/>
                <w:szCs w:val="14"/>
              </w:rPr>
              <w:t>Büsingen</w:t>
            </w:r>
            <w:proofErr w:type="spellEnd"/>
            <w:r w:rsidRPr="003C3F63">
              <w:rPr>
                <w:rFonts w:cs="Calibri"/>
                <w:sz w:val="14"/>
                <w:szCs w:val="14"/>
              </w:rPr>
              <w:t xml:space="preserve">, Helgoland, </w:t>
            </w:r>
            <w:proofErr w:type="spellStart"/>
            <w:r w:rsidRPr="003C3F63">
              <w:rPr>
                <w:rFonts w:cs="Calibri"/>
                <w:sz w:val="14"/>
                <w:szCs w:val="14"/>
              </w:rPr>
              <w:t>Livigno</w:t>
            </w:r>
            <w:proofErr w:type="spellEnd"/>
            <w:r w:rsidRPr="003C3F63">
              <w:rPr>
                <w:rFonts w:cs="Calibri"/>
                <w:sz w:val="14"/>
                <w:szCs w:val="14"/>
              </w:rPr>
              <w:t xml:space="preserve">, Ceuta and Melilla, Algeria, Egypt, Jordan, Lebanon, Libya, Morocco, </w:t>
            </w:r>
            <w:proofErr w:type="spellStart"/>
            <w:r w:rsidRPr="003C3F63">
              <w:rPr>
                <w:rFonts w:cs="Calibri"/>
                <w:sz w:val="14"/>
                <w:szCs w:val="14"/>
              </w:rPr>
              <w:t>Palestine</w:t>
            </w:r>
            <w:r w:rsidRPr="003C3F63">
              <w:rPr>
                <w:rFonts w:cs="Calibri"/>
                <w:sz w:val="14"/>
                <w:szCs w:val="14"/>
                <w:vertAlign w:val="superscript"/>
              </w:rPr>
              <w:t>c</w:t>
            </w:r>
            <w:proofErr w:type="spellEnd"/>
            <w:r w:rsidRPr="003C3F63">
              <w:rPr>
                <w:rFonts w:cs="Calibri"/>
                <w:sz w:val="14"/>
                <w:szCs w:val="14"/>
              </w:rPr>
              <w:t xml:space="preserve">, Syria, Tunisia, Armenia, Azerbaijan, Belarus, Georgia, Israel, Moldova and Ukraine, exports in the context of humanitarian aid, exports to low and middle income countries in the COVAX AMC </w:t>
            </w:r>
            <w:proofErr w:type="spellStart"/>
            <w:r w:rsidRPr="003C3F63">
              <w:rPr>
                <w:rFonts w:cs="Calibri"/>
                <w:sz w:val="14"/>
                <w:szCs w:val="14"/>
              </w:rPr>
              <w:t>list</w:t>
            </w:r>
            <w:r w:rsidRPr="003C3F63">
              <w:rPr>
                <w:rFonts w:cs="Calibri"/>
                <w:sz w:val="14"/>
                <w:szCs w:val="14"/>
                <w:vertAlign w:val="superscript"/>
              </w:rPr>
              <w:t>d</w:t>
            </w:r>
            <w:proofErr w:type="spellEnd"/>
            <w:r w:rsidRPr="003C3F63">
              <w:rPr>
                <w:rFonts w:cs="Calibri"/>
                <w:sz w:val="14"/>
                <w:szCs w:val="14"/>
              </w:rPr>
              <w:t>, as well as exports of goods purchased and/or delivered through COVAX, UNICEF and PAHO with destination to any other COVAX participating country.</w:t>
            </w:r>
          </w:p>
        </w:tc>
        <w:tc>
          <w:tcPr>
            <w:tcW w:w="4844" w:type="dxa"/>
            <w:hideMark/>
          </w:tcPr>
          <w:p w14:paraId="583ACB56" w14:textId="77777777" w:rsidR="00C64A6B" w:rsidRPr="003C3F63" w:rsidRDefault="00C64A6B" w:rsidP="00C64A6B">
            <w:pPr>
              <w:jc w:val="left"/>
              <w:rPr>
                <w:rFonts w:cs="Calibri"/>
                <w:sz w:val="14"/>
                <w:szCs w:val="14"/>
              </w:rPr>
            </w:pPr>
            <w:r w:rsidRPr="003C3F63">
              <w:rPr>
                <w:rFonts w:cs="Calibri"/>
                <w:sz w:val="14"/>
                <w:szCs w:val="14"/>
              </w:rPr>
              <w:t xml:space="preserve">Public information transmitted by the EU Delegation. Commission Implementing Regulation 2021/442 (12 March 2021). Viewed at: http://data.europa.eu/eli/reg_impl/2021/442/oj. WTO document G/MA/QR/N/EU/5/Add.2, 18 March 2021 </w:t>
            </w:r>
          </w:p>
        </w:tc>
        <w:tc>
          <w:tcPr>
            <w:tcW w:w="1393" w:type="dxa"/>
            <w:hideMark/>
          </w:tcPr>
          <w:p w14:paraId="62977AE1" w14:textId="77777777" w:rsidR="00C64A6B" w:rsidRPr="003C3F63" w:rsidRDefault="00C64A6B" w:rsidP="00C64A6B">
            <w:pPr>
              <w:jc w:val="left"/>
              <w:rPr>
                <w:rFonts w:cs="Calibri"/>
                <w:sz w:val="14"/>
                <w:szCs w:val="14"/>
              </w:rPr>
            </w:pPr>
            <w:r w:rsidRPr="003C3F63">
              <w:rPr>
                <w:rFonts w:cs="Calibri"/>
                <w:sz w:val="14"/>
                <w:szCs w:val="14"/>
              </w:rPr>
              <w:t>Effective 13 March 2021 to 30 June 2021</w:t>
            </w:r>
          </w:p>
        </w:tc>
      </w:tr>
      <w:tr w:rsidR="00C64A6B" w:rsidRPr="003C3F63" w14:paraId="630C33D3"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2DA4DC1D" w14:textId="77777777" w:rsidR="00C64A6B" w:rsidRPr="003C3F63" w:rsidRDefault="00C64A6B" w:rsidP="00C64A6B">
            <w:pPr>
              <w:rPr>
                <w:rFonts w:cs="Calibri"/>
                <w:sz w:val="14"/>
                <w:szCs w:val="14"/>
              </w:rPr>
            </w:pPr>
            <w:r w:rsidRPr="003C3F63">
              <w:rPr>
                <w:rFonts w:cs="Calibri"/>
                <w:sz w:val="14"/>
                <w:szCs w:val="14"/>
              </w:rPr>
              <w:t>European Union</w:t>
            </w:r>
          </w:p>
        </w:tc>
        <w:tc>
          <w:tcPr>
            <w:tcW w:w="6945" w:type="dxa"/>
            <w:hideMark/>
          </w:tcPr>
          <w:p w14:paraId="289D0CC5" w14:textId="77777777" w:rsidR="00C64A6B" w:rsidRPr="003C3F63" w:rsidRDefault="00C64A6B" w:rsidP="00C64A6B">
            <w:pPr>
              <w:jc w:val="left"/>
              <w:rPr>
                <w:rFonts w:cs="Calibri"/>
                <w:sz w:val="14"/>
                <w:szCs w:val="14"/>
              </w:rPr>
            </w:pPr>
            <w:r w:rsidRPr="003C3F63">
              <w:rPr>
                <w:rFonts w:cs="Calibri"/>
                <w:sz w:val="14"/>
                <w:szCs w:val="14"/>
              </w:rPr>
              <w:t>The measure introduces changes to the existing mechanism imposed by Regulation 2021/442 (12 March 2021). Export authorisation shall be required for the export of vaccines against SARS-related coronaviruses (SARS-</w:t>
            </w:r>
            <w:proofErr w:type="spellStart"/>
            <w:r w:rsidRPr="003C3F63">
              <w:rPr>
                <w:rFonts w:cs="Calibri"/>
                <w:sz w:val="14"/>
                <w:szCs w:val="14"/>
              </w:rPr>
              <w:t>CoV</w:t>
            </w:r>
            <w:proofErr w:type="spellEnd"/>
            <w:r w:rsidRPr="003C3F63">
              <w:rPr>
                <w:rFonts w:cs="Calibri"/>
                <w:sz w:val="14"/>
                <w:szCs w:val="14"/>
              </w:rPr>
              <w:t xml:space="preserve"> species) currently falling under CN codes 3002.20.10; </w:t>
            </w:r>
            <w:r w:rsidRPr="003C3F63">
              <w:rPr>
                <w:rFonts w:cs="Calibri"/>
                <w:sz w:val="14"/>
                <w:szCs w:val="14"/>
              </w:rPr>
              <w:lastRenderedPageBreak/>
              <w:t>ex 2933.99.80; ex 2934.99.90; ex 3002. 90.90; ex 3504.00.90</w:t>
            </w:r>
            <w:r w:rsidRPr="003C3F63">
              <w:rPr>
                <w:rFonts w:cs="Calibri"/>
                <w:sz w:val="14"/>
                <w:szCs w:val="14"/>
                <w:vertAlign w:val="superscript"/>
              </w:rPr>
              <w:t>e</w:t>
            </w:r>
            <w:r w:rsidRPr="003C3F63">
              <w:rPr>
                <w:rFonts w:cs="Calibri"/>
                <w:sz w:val="14"/>
                <w:szCs w:val="14"/>
              </w:rPr>
              <w:t>, irrespective of their packaging as well as for export of active substances, including master and working cell banks used for the manufacture of such vaccines, currently falling under CN codes ex 2933.99.80; ex 2934.99.90; ex 3002.90.90; ex 3504.00.90</w:t>
            </w:r>
            <w:r w:rsidRPr="003C3F63">
              <w:rPr>
                <w:rFonts w:cs="Calibri"/>
                <w:sz w:val="14"/>
                <w:szCs w:val="14"/>
                <w:vertAlign w:val="superscript"/>
              </w:rPr>
              <w:t>e</w:t>
            </w:r>
            <w:r w:rsidRPr="003C3F63">
              <w:rPr>
                <w:rFonts w:cs="Calibri"/>
                <w:sz w:val="14"/>
                <w:szCs w:val="14"/>
              </w:rPr>
              <w:t xml:space="preserve">. Authorisations are granted to the extent that the volume of exports is such that it does not pose a threat to the execution of Advance Purchase Agreements that the European Union has concluded with vaccines manufacturers. Authorisations are granted where exports do not pose a threat to the security of supply within the European Union. In order to determine whether the condition above is fulfilled, the competent authorities shall assess the following factors: 1) does the destination country restrict its own exports of vaccines or their raw materials, either by law or other means?; and 2) are the conditions prevailing in the destination country better or worse than the EU's, in particular its epidemiological situation, its vaccination rate and its access to vaccines. Exemptions from measures are listed in Article 1.9 (b), 1.9 (c), 1.9 (d), 1.9 (e), and 1.9 (f) of the Regulation (EU) 2021/442 as well as in Article 1 of the Regulation (EU) 2021/521. They include exports in the context of humanitarian aid, exports to </w:t>
            </w:r>
            <w:proofErr w:type="gramStart"/>
            <w:r w:rsidRPr="003C3F63">
              <w:rPr>
                <w:rFonts w:cs="Calibri"/>
                <w:sz w:val="14"/>
                <w:szCs w:val="14"/>
              </w:rPr>
              <w:t>low and middle income</w:t>
            </w:r>
            <w:proofErr w:type="gramEnd"/>
            <w:r w:rsidRPr="003C3F63">
              <w:rPr>
                <w:rFonts w:cs="Calibri"/>
                <w:sz w:val="14"/>
                <w:szCs w:val="14"/>
              </w:rPr>
              <w:t xml:space="preserve"> countries in the COVAX AMC </w:t>
            </w:r>
            <w:proofErr w:type="spellStart"/>
            <w:r w:rsidRPr="003C3F63">
              <w:rPr>
                <w:rFonts w:cs="Calibri"/>
                <w:sz w:val="14"/>
                <w:szCs w:val="14"/>
              </w:rPr>
              <w:t>list</w:t>
            </w:r>
            <w:r w:rsidRPr="003C3F63">
              <w:rPr>
                <w:rFonts w:cs="Calibri"/>
                <w:sz w:val="14"/>
                <w:szCs w:val="14"/>
                <w:vertAlign w:val="superscript"/>
              </w:rPr>
              <w:t>d</w:t>
            </w:r>
            <w:proofErr w:type="spellEnd"/>
            <w:r w:rsidRPr="003C3F63">
              <w:rPr>
                <w:rFonts w:cs="Calibri"/>
                <w:sz w:val="14"/>
                <w:szCs w:val="14"/>
              </w:rPr>
              <w:t>, as well as exports of goods purchased and/or delivered through COVAX, UNICEF and PAHO with destination to any other COVAX participating country</w:t>
            </w:r>
          </w:p>
        </w:tc>
        <w:tc>
          <w:tcPr>
            <w:tcW w:w="4844" w:type="dxa"/>
            <w:hideMark/>
          </w:tcPr>
          <w:p w14:paraId="2BFF98F1" w14:textId="77777777" w:rsidR="00C64A6B" w:rsidRPr="003C3F63" w:rsidRDefault="00C64A6B" w:rsidP="00C64A6B">
            <w:pPr>
              <w:jc w:val="left"/>
              <w:rPr>
                <w:rFonts w:cs="Calibri"/>
                <w:sz w:val="14"/>
                <w:szCs w:val="14"/>
              </w:rPr>
            </w:pPr>
            <w:r w:rsidRPr="003C3F63">
              <w:rPr>
                <w:rFonts w:cs="Calibri"/>
                <w:sz w:val="14"/>
                <w:szCs w:val="14"/>
              </w:rPr>
              <w:lastRenderedPageBreak/>
              <w:t xml:space="preserve">Public information transmitted by the EU Delegation. Commission Implementing Regulation 2021/521 (24 March 2021). Extended by Commission Implementing Regulation 2021/734 (5 May </w:t>
            </w:r>
            <w:r w:rsidRPr="003C3F63">
              <w:rPr>
                <w:rFonts w:cs="Calibri"/>
                <w:sz w:val="14"/>
                <w:szCs w:val="14"/>
              </w:rPr>
              <w:lastRenderedPageBreak/>
              <w:t>2021). Viewed at: https://eur-lex.europa.eu/legal-content/EN/TXT/PDF/?uri=CELEX:32021R0521&amp;from=EN and https://eur-lex.europa.eu/legal-content/EN/TXT/PDF/?uri=CELEX:32021R0734&amp;from=EN. WTO documents G/MA/QR/N/EU/5/Add.3, 31 March 2021; and G/MA/QR/N/EU/5/Add.4, 11 May 2021</w:t>
            </w:r>
          </w:p>
        </w:tc>
        <w:tc>
          <w:tcPr>
            <w:tcW w:w="1393" w:type="dxa"/>
            <w:hideMark/>
          </w:tcPr>
          <w:p w14:paraId="079B11F2" w14:textId="77777777" w:rsidR="00C64A6B" w:rsidRPr="003C3F63" w:rsidRDefault="00C64A6B" w:rsidP="00C64A6B">
            <w:pPr>
              <w:jc w:val="left"/>
              <w:rPr>
                <w:rFonts w:cs="Calibri"/>
                <w:sz w:val="14"/>
                <w:szCs w:val="14"/>
              </w:rPr>
            </w:pPr>
            <w:r w:rsidRPr="003C3F63">
              <w:rPr>
                <w:rFonts w:cs="Calibri"/>
                <w:sz w:val="14"/>
                <w:szCs w:val="14"/>
              </w:rPr>
              <w:lastRenderedPageBreak/>
              <w:t xml:space="preserve">Effective 26 March 2021 for a period of 6 </w:t>
            </w:r>
            <w:r w:rsidRPr="003C3F63">
              <w:rPr>
                <w:rFonts w:cs="Calibri"/>
                <w:sz w:val="14"/>
                <w:szCs w:val="14"/>
              </w:rPr>
              <w:lastRenderedPageBreak/>
              <w:t xml:space="preserve">weeks, until 6 May 2021. Extended from 7 May 2021 until 30 June 2021 (Exemptions reintroduced for Iceland, </w:t>
            </w:r>
            <w:proofErr w:type="gramStart"/>
            <w:r w:rsidRPr="003C3F63">
              <w:rPr>
                <w:rFonts w:cs="Calibri"/>
                <w:sz w:val="14"/>
                <w:szCs w:val="14"/>
              </w:rPr>
              <w:t>Lichtenstein</w:t>
            </w:r>
            <w:proofErr w:type="gramEnd"/>
            <w:r w:rsidRPr="003C3F63">
              <w:rPr>
                <w:rFonts w:cs="Calibri"/>
                <w:sz w:val="14"/>
                <w:szCs w:val="14"/>
              </w:rPr>
              <w:t xml:space="preserve"> and Norway)</w:t>
            </w:r>
          </w:p>
        </w:tc>
      </w:tr>
      <w:tr w:rsidR="00C64A6B" w:rsidRPr="003C3F63" w14:paraId="5C94EC4F" w14:textId="77777777" w:rsidTr="00C64A6B">
        <w:tc>
          <w:tcPr>
            <w:tcW w:w="1555" w:type="dxa"/>
            <w:hideMark/>
          </w:tcPr>
          <w:p w14:paraId="662D075B" w14:textId="77777777" w:rsidR="00C64A6B" w:rsidRPr="003C3F63" w:rsidRDefault="00C64A6B" w:rsidP="00C64A6B">
            <w:pPr>
              <w:rPr>
                <w:rFonts w:cs="Calibri"/>
                <w:sz w:val="14"/>
                <w:szCs w:val="14"/>
              </w:rPr>
            </w:pPr>
            <w:r w:rsidRPr="003C3F63">
              <w:rPr>
                <w:rFonts w:cs="Calibri"/>
                <w:sz w:val="14"/>
                <w:szCs w:val="14"/>
              </w:rPr>
              <w:lastRenderedPageBreak/>
              <w:t>Bulgaria</w:t>
            </w:r>
          </w:p>
        </w:tc>
        <w:tc>
          <w:tcPr>
            <w:tcW w:w="6945" w:type="dxa"/>
            <w:hideMark/>
          </w:tcPr>
          <w:p w14:paraId="688028DD" w14:textId="77777777" w:rsidR="00C64A6B" w:rsidRPr="003C3F63" w:rsidRDefault="00C64A6B" w:rsidP="00C64A6B">
            <w:pPr>
              <w:jc w:val="left"/>
              <w:rPr>
                <w:rFonts w:cs="Calibri"/>
                <w:sz w:val="14"/>
                <w:szCs w:val="14"/>
              </w:rPr>
            </w:pPr>
            <w:r w:rsidRPr="003C3F63">
              <w:rPr>
                <w:rFonts w:cs="Calibri"/>
                <w:sz w:val="14"/>
                <w:szCs w:val="14"/>
              </w:rPr>
              <w:t>Temporary export prohibition of certain medicinal products, due to the COVID-19 pandemic</w:t>
            </w:r>
          </w:p>
        </w:tc>
        <w:tc>
          <w:tcPr>
            <w:tcW w:w="4844" w:type="dxa"/>
            <w:hideMark/>
          </w:tcPr>
          <w:p w14:paraId="17AC9B53" w14:textId="77777777" w:rsidR="00C64A6B" w:rsidRPr="003C3F63" w:rsidRDefault="00C64A6B" w:rsidP="00C64A6B">
            <w:pPr>
              <w:jc w:val="left"/>
              <w:rPr>
                <w:rFonts w:cs="Calibri"/>
                <w:sz w:val="14"/>
                <w:szCs w:val="14"/>
              </w:rPr>
            </w:pPr>
            <w:r w:rsidRPr="003C3F63">
              <w:rPr>
                <w:rFonts w:cs="Calibri"/>
                <w:sz w:val="14"/>
                <w:szCs w:val="14"/>
              </w:rPr>
              <w:t>Public information transmitted by the EU Delegation</w:t>
            </w:r>
          </w:p>
        </w:tc>
        <w:tc>
          <w:tcPr>
            <w:tcW w:w="1393" w:type="dxa"/>
            <w:hideMark/>
          </w:tcPr>
          <w:p w14:paraId="53CF8E5A" w14:textId="77777777" w:rsidR="00C64A6B" w:rsidRPr="003C3F63" w:rsidRDefault="00C64A6B" w:rsidP="00C64A6B">
            <w:pPr>
              <w:jc w:val="left"/>
              <w:rPr>
                <w:rFonts w:cs="Calibri"/>
                <w:sz w:val="14"/>
                <w:szCs w:val="14"/>
              </w:rPr>
            </w:pPr>
            <w:r w:rsidRPr="003C3F63">
              <w:rPr>
                <w:rFonts w:cs="Calibri"/>
                <w:sz w:val="14"/>
                <w:szCs w:val="14"/>
              </w:rPr>
              <w:t>Effective 10 March 2021 to 30 April 2021</w:t>
            </w:r>
          </w:p>
        </w:tc>
      </w:tr>
      <w:tr w:rsidR="00C64A6B" w:rsidRPr="003C3F63" w14:paraId="25DAC31F"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583A75D4" w14:textId="77777777" w:rsidR="00C64A6B" w:rsidRPr="003C3F63" w:rsidRDefault="00C64A6B" w:rsidP="00C64A6B">
            <w:pPr>
              <w:rPr>
                <w:rFonts w:cs="Calibri"/>
                <w:sz w:val="14"/>
                <w:szCs w:val="14"/>
              </w:rPr>
            </w:pPr>
            <w:r w:rsidRPr="003C3F63">
              <w:rPr>
                <w:rFonts w:cs="Calibri"/>
                <w:sz w:val="14"/>
                <w:szCs w:val="14"/>
              </w:rPr>
              <w:t>Hungary</w:t>
            </w:r>
          </w:p>
        </w:tc>
        <w:tc>
          <w:tcPr>
            <w:tcW w:w="6945" w:type="dxa"/>
            <w:hideMark/>
          </w:tcPr>
          <w:p w14:paraId="55C72BC4" w14:textId="77777777" w:rsidR="00C64A6B" w:rsidRPr="003C3F63" w:rsidRDefault="00C64A6B" w:rsidP="00C64A6B">
            <w:pPr>
              <w:jc w:val="left"/>
              <w:rPr>
                <w:rFonts w:cs="Calibri"/>
                <w:sz w:val="14"/>
                <w:szCs w:val="14"/>
              </w:rPr>
            </w:pPr>
            <w:r w:rsidRPr="003C3F63">
              <w:rPr>
                <w:rFonts w:cs="Calibri"/>
                <w:sz w:val="14"/>
                <w:szCs w:val="14"/>
              </w:rPr>
              <w:t xml:space="preserve">Temporary export ban on </w:t>
            </w:r>
            <w:proofErr w:type="spellStart"/>
            <w:r w:rsidRPr="003C3F63">
              <w:rPr>
                <w:rFonts w:cs="Calibri"/>
                <w:sz w:val="14"/>
                <w:szCs w:val="14"/>
              </w:rPr>
              <w:t>Gelofusine</w:t>
            </w:r>
            <w:proofErr w:type="spellEnd"/>
            <w:r w:rsidRPr="003C3F63">
              <w:rPr>
                <w:rFonts w:cs="Calibri"/>
                <w:sz w:val="14"/>
                <w:szCs w:val="14"/>
              </w:rPr>
              <w:t xml:space="preserve"> solution for infusion and </w:t>
            </w:r>
            <w:proofErr w:type="spellStart"/>
            <w:r w:rsidRPr="003C3F63">
              <w:rPr>
                <w:rFonts w:cs="Calibri"/>
                <w:sz w:val="14"/>
                <w:szCs w:val="14"/>
              </w:rPr>
              <w:t>Gelaspan</w:t>
            </w:r>
            <w:proofErr w:type="spellEnd"/>
            <w:r w:rsidRPr="003C3F63">
              <w:rPr>
                <w:rFonts w:cs="Calibri"/>
                <w:sz w:val="14"/>
                <w:szCs w:val="14"/>
              </w:rPr>
              <w:t xml:space="preserve"> 4 % solution for infusion in the distribution activities, due to the COVID-19 pandemic</w:t>
            </w:r>
          </w:p>
        </w:tc>
        <w:tc>
          <w:tcPr>
            <w:tcW w:w="4844" w:type="dxa"/>
            <w:hideMark/>
          </w:tcPr>
          <w:p w14:paraId="54E6F1AB" w14:textId="77777777" w:rsidR="00C64A6B" w:rsidRPr="003C3F63" w:rsidRDefault="00C64A6B" w:rsidP="00C64A6B">
            <w:pPr>
              <w:jc w:val="left"/>
              <w:rPr>
                <w:rFonts w:cs="Calibri"/>
                <w:sz w:val="14"/>
                <w:szCs w:val="14"/>
              </w:rPr>
            </w:pPr>
            <w:r w:rsidRPr="003C3F63">
              <w:rPr>
                <w:rFonts w:cs="Calibri"/>
                <w:sz w:val="14"/>
                <w:szCs w:val="14"/>
              </w:rPr>
              <w:t>Public information transmitted by the EU Delegation</w:t>
            </w:r>
          </w:p>
        </w:tc>
        <w:tc>
          <w:tcPr>
            <w:tcW w:w="1393" w:type="dxa"/>
            <w:hideMark/>
          </w:tcPr>
          <w:p w14:paraId="3AD20370" w14:textId="77777777" w:rsidR="00C64A6B" w:rsidRPr="003C3F63" w:rsidRDefault="00C64A6B" w:rsidP="00C64A6B">
            <w:pPr>
              <w:jc w:val="left"/>
              <w:rPr>
                <w:rFonts w:cs="Calibri"/>
                <w:sz w:val="14"/>
                <w:szCs w:val="14"/>
              </w:rPr>
            </w:pPr>
            <w:r w:rsidRPr="003C3F63">
              <w:rPr>
                <w:rFonts w:cs="Calibri"/>
                <w:sz w:val="14"/>
                <w:szCs w:val="14"/>
              </w:rPr>
              <w:t>Effective 11 December 2020 until 11 June 2021</w:t>
            </w:r>
          </w:p>
        </w:tc>
      </w:tr>
      <w:tr w:rsidR="00C64A6B" w:rsidRPr="003C3F63" w14:paraId="1CFC4F03" w14:textId="77777777" w:rsidTr="00C64A6B">
        <w:tc>
          <w:tcPr>
            <w:tcW w:w="1555" w:type="dxa"/>
            <w:hideMark/>
          </w:tcPr>
          <w:p w14:paraId="547C3129"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3B76D4E0" w14:textId="77777777" w:rsidR="00C64A6B" w:rsidRPr="003C3F63" w:rsidRDefault="00C64A6B" w:rsidP="00C64A6B">
            <w:pPr>
              <w:jc w:val="left"/>
              <w:rPr>
                <w:rFonts w:cs="Calibri"/>
                <w:sz w:val="14"/>
                <w:szCs w:val="14"/>
              </w:rPr>
            </w:pPr>
            <w:r w:rsidRPr="003C3F63">
              <w:rPr>
                <w:rFonts w:cs="Calibri"/>
                <w:sz w:val="14"/>
                <w:szCs w:val="14"/>
              </w:rPr>
              <w:t xml:space="preserve">Amendments in Export Policy of Nitrile/NBR Gloves, due to the COVID-19 pandemic. The export policy of Nitrile/NBR Gloves is revised from "Prohibited" to "Restricted" </w:t>
            </w:r>
          </w:p>
        </w:tc>
        <w:tc>
          <w:tcPr>
            <w:tcW w:w="4844" w:type="dxa"/>
            <w:hideMark/>
          </w:tcPr>
          <w:p w14:paraId="58D16D31" w14:textId="77777777" w:rsidR="00C64A6B" w:rsidRPr="003C3F63" w:rsidRDefault="00C64A6B" w:rsidP="00C64A6B">
            <w:pPr>
              <w:jc w:val="left"/>
              <w:rPr>
                <w:rFonts w:cs="Calibri"/>
                <w:sz w:val="14"/>
                <w:szCs w:val="14"/>
              </w:rPr>
            </w:pPr>
            <w:r w:rsidRPr="003C3F63">
              <w:rPr>
                <w:rFonts w:cs="Calibri"/>
                <w:sz w:val="14"/>
                <w:szCs w:val="14"/>
              </w:rPr>
              <w:t>Notification No. 42/2015-2020, Ministry of Commerce and Industry - Department of Commerce, Directorate General of Foreign Trade (22 October 2020)</w:t>
            </w:r>
          </w:p>
        </w:tc>
        <w:tc>
          <w:tcPr>
            <w:tcW w:w="1393" w:type="dxa"/>
            <w:hideMark/>
          </w:tcPr>
          <w:p w14:paraId="7556C624" w14:textId="77777777" w:rsidR="00C64A6B" w:rsidRPr="003C3F63" w:rsidRDefault="00C64A6B" w:rsidP="00C64A6B">
            <w:pPr>
              <w:jc w:val="left"/>
              <w:rPr>
                <w:rFonts w:cs="Calibri"/>
                <w:sz w:val="14"/>
                <w:szCs w:val="14"/>
              </w:rPr>
            </w:pPr>
            <w:r w:rsidRPr="003C3F63">
              <w:rPr>
                <w:rFonts w:cs="Calibri"/>
                <w:sz w:val="14"/>
                <w:szCs w:val="14"/>
              </w:rPr>
              <w:t>Effective 22 October 2020</w:t>
            </w:r>
          </w:p>
        </w:tc>
      </w:tr>
      <w:tr w:rsidR="00C64A6B" w:rsidRPr="003C3F63" w14:paraId="518AB7BB"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166FEA5A"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5E7E4461" w14:textId="77777777" w:rsidR="00C64A6B" w:rsidRPr="003C3F63" w:rsidRDefault="00C64A6B" w:rsidP="00C64A6B">
            <w:pPr>
              <w:jc w:val="left"/>
              <w:rPr>
                <w:rFonts w:cs="Calibri"/>
                <w:sz w:val="14"/>
                <w:szCs w:val="14"/>
              </w:rPr>
            </w:pPr>
            <w:r w:rsidRPr="003C3F63">
              <w:rPr>
                <w:rFonts w:cs="Calibri"/>
                <w:sz w:val="14"/>
                <w:szCs w:val="14"/>
              </w:rPr>
              <w:t>Amendments in Export Policy of Medical Googles, and Nitrile/NBR Gloves, due to the COVID-19 pandemic. The export policy of Medical Googles and Nitrile/NBR Gloves is revised from "Restricted" to "Free"</w:t>
            </w:r>
          </w:p>
        </w:tc>
        <w:tc>
          <w:tcPr>
            <w:tcW w:w="4844" w:type="dxa"/>
            <w:hideMark/>
          </w:tcPr>
          <w:p w14:paraId="2D12143B" w14:textId="77777777" w:rsidR="00C64A6B" w:rsidRPr="003C3F63" w:rsidRDefault="00C64A6B" w:rsidP="00C64A6B">
            <w:pPr>
              <w:jc w:val="left"/>
              <w:rPr>
                <w:rFonts w:cs="Calibri"/>
                <w:sz w:val="14"/>
                <w:szCs w:val="14"/>
              </w:rPr>
            </w:pPr>
            <w:r w:rsidRPr="003C3F63">
              <w:rPr>
                <w:rFonts w:cs="Calibri"/>
                <w:sz w:val="14"/>
                <w:szCs w:val="14"/>
              </w:rPr>
              <w:t>Notification No. 47/2015-2020, Ministry of Commerce and Industry - Department of Commerce, Directorate General of Foreign Trade (22 December 2020)</w:t>
            </w:r>
          </w:p>
        </w:tc>
        <w:tc>
          <w:tcPr>
            <w:tcW w:w="1393" w:type="dxa"/>
            <w:hideMark/>
          </w:tcPr>
          <w:p w14:paraId="299EF0DB" w14:textId="77777777" w:rsidR="00C64A6B" w:rsidRPr="003C3F63" w:rsidRDefault="00C64A6B" w:rsidP="00C64A6B">
            <w:pPr>
              <w:jc w:val="left"/>
              <w:rPr>
                <w:rFonts w:cs="Calibri"/>
                <w:sz w:val="14"/>
                <w:szCs w:val="14"/>
              </w:rPr>
            </w:pPr>
            <w:r w:rsidRPr="003C3F63">
              <w:rPr>
                <w:rFonts w:cs="Calibri"/>
                <w:sz w:val="14"/>
                <w:szCs w:val="14"/>
              </w:rPr>
              <w:t>Effective 22 December 2020</w:t>
            </w:r>
          </w:p>
        </w:tc>
      </w:tr>
      <w:tr w:rsidR="00C64A6B" w:rsidRPr="003C3F63" w14:paraId="3B3792F8" w14:textId="77777777" w:rsidTr="00C64A6B">
        <w:tc>
          <w:tcPr>
            <w:tcW w:w="1555" w:type="dxa"/>
            <w:hideMark/>
          </w:tcPr>
          <w:p w14:paraId="51B76749"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04023A02" w14:textId="77777777" w:rsidR="00C64A6B" w:rsidRPr="003C3F63" w:rsidRDefault="00C64A6B" w:rsidP="00C64A6B">
            <w:pPr>
              <w:jc w:val="left"/>
              <w:rPr>
                <w:rFonts w:cs="Calibri"/>
                <w:sz w:val="14"/>
                <w:szCs w:val="14"/>
              </w:rPr>
            </w:pPr>
            <w:r w:rsidRPr="003C3F63">
              <w:rPr>
                <w:rFonts w:cs="Calibri"/>
                <w:sz w:val="14"/>
                <w:szCs w:val="14"/>
              </w:rPr>
              <w:t>Procedure and criteria for submission and approval of application for exports of diagnostic kits and their components/laboratory reagents. Export quota for the following types of diagnostic kits fixed for the period December 2020 to February 2021: VTM kits or its component elements (660 Lakh); RNA extraction kits or its component elements (400 Lakh); and RT-PCR kit (COVID/Non COVID) or its component elements (280 Lakh)</w:t>
            </w:r>
          </w:p>
        </w:tc>
        <w:tc>
          <w:tcPr>
            <w:tcW w:w="4844" w:type="dxa"/>
            <w:hideMark/>
          </w:tcPr>
          <w:p w14:paraId="64781413" w14:textId="77777777" w:rsidR="00C64A6B" w:rsidRPr="003C3F63" w:rsidRDefault="00C64A6B" w:rsidP="00C64A6B">
            <w:pPr>
              <w:jc w:val="left"/>
              <w:rPr>
                <w:rFonts w:cs="Calibri"/>
                <w:sz w:val="14"/>
                <w:szCs w:val="14"/>
              </w:rPr>
            </w:pPr>
            <w:r w:rsidRPr="003C3F63">
              <w:rPr>
                <w:rFonts w:cs="Calibri"/>
                <w:sz w:val="14"/>
                <w:szCs w:val="14"/>
              </w:rPr>
              <w:t>Ministry of Commerce and Industry - Directorate General of Foreign Trade, Export Cell - Trade Notice Nos. 39/2020-21 (19 January 2021) and 45/2020-21 (2 March 2021)</w:t>
            </w:r>
          </w:p>
        </w:tc>
        <w:tc>
          <w:tcPr>
            <w:tcW w:w="1393" w:type="dxa"/>
            <w:hideMark/>
          </w:tcPr>
          <w:p w14:paraId="6DA70354"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7531497C"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5E0E0BD5"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5BE8DF1E" w14:textId="77777777" w:rsidR="00C64A6B" w:rsidRPr="003C3F63" w:rsidRDefault="00C64A6B" w:rsidP="00C64A6B">
            <w:pPr>
              <w:jc w:val="left"/>
              <w:rPr>
                <w:rFonts w:cs="Calibri"/>
                <w:sz w:val="14"/>
                <w:szCs w:val="14"/>
              </w:rPr>
            </w:pPr>
            <w:r w:rsidRPr="003C3F63">
              <w:rPr>
                <w:rFonts w:cs="Calibri"/>
                <w:sz w:val="14"/>
                <w:szCs w:val="14"/>
              </w:rPr>
              <w:t xml:space="preserve">The export of Injection </w:t>
            </w:r>
            <w:proofErr w:type="spellStart"/>
            <w:r w:rsidRPr="003C3F63">
              <w:rPr>
                <w:rFonts w:cs="Calibri"/>
                <w:sz w:val="14"/>
                <w:szCs w:val="14"/>
              </w:rPr>
              <w:t>Remdesivir</w:t>
            </w:r>
            <w:proofErr w:type="spellEnd"/>
            <w:r w:rsidRPr="003C3F63">
              <w:rPr>
                <w:rFonts w:cs="Calibri"/>
                <w:sz w:val="14"/>
                <w:szCs w:val="14"/>
              </w:rPr>
              <w:t xml:space="preserve"> and </w:t>
            </w:r>
            <w:proofErr w:type="spellStart"/>
            <w:r w:rsidRPr="003C3F63">
              <w:rPr>
                <w:rFonts w:cs="Calibri"/>
                <w:sz w:val="14"/>
                <w:szCs w:val="14"/>
              </w:rPr>
              <w:t>Remdesivir</w:t>
            </w:r>
            <w:proofErr w:type="spellEnd"/>
            <w:r w:rsidRPr="003C3F63">
              <w:rPr>
                <w:rFonts w:cs="Calibri"/>
                <w:sz w:val="14"/>
                <w:szCs w:val="14"/>
              </w:rPr>
              <w:t xml:space="preserve"> Active Pharmaceutical Ingredients (API) falling under the ITCHS Codes 2934.99 and 3004.90, or falling under any other HS Codes has been prohibited</w:t>
            </w:r>
          </w:p>
        </w:tc>
        <w:tc>
          <w:tcPr>
            <w:tcW w:w="4844" w:type="dxa"/>
            <w:hideMark/>
          </w:tcPr>
          <w:p w14:paraId="0FC45B97" w14:textId="77777777" w:rsidR="00C64A6B" w:rsidRPr="003C3F63" w:rsidRDefault="00C64A6B" w:rsidP="00C64A6B">
            <w:pPr>
              <w:jc w:val="left"/>
              <w:rPr>
                <w:rFonts w:cs="Calibri"/>
                <w:sz w:val="14"/>
                <w:szCs w:val="14"/>
              </w:rPr>
            </w:pPr>
            <w:r w:rsidRPr="003C3F63">
              <w:rPr>
                <w:rFonts w:cs="Calibri"/>
                <w:sz w:val="14"/>
                <w:szCs w:val="14"/>
              </w:rPr>
              <w:t>Notification No. 1/2015-2020, Ministry of Commerce and Industry - Department of Commerce, Directorate General of Foreign Trade (11 April 2021)</w:t>
            </w:r>
          </w:p>
        </w:tc>
        <w:tc>
          <w:tcPr>
            <w:tcW w:w="1393" w:type="dxa"/>
            <w:hideMark/>
          </w:tcPr>
          <w:p w14:paraId="7AFA7396" w14:textId="77777777" w:rsidR="00C64A6B" w:rsidRPr="003C3F63" w:rsidRDefault="00C64A6B" w:rsidP="00C64A6B">
            <w:pPr>
              <w:jc w:val="left"/>
              <w:rPr>
                <w:rFonts w:cs="Calibri"/>
                <w:sz w:val="14"/>
                <w:szCs w:val="14"/>
              </w:rPr>
            </w:pPr>
            <w:r w:rsidRPr="003C3F63">
              <w:rPr>
                <w:rFonts w:cs="Calibri"/>
                <w:sz w:val="14"/>
                <w:szCs w:val="14"/>
              </w:rPr>
              <w:t>Effective 11 April 2021</w:t>
            </w:r>
          </w:p>
        </w:tc>
      </w:tr>
      <w:tr w:rsidR="00C64A6B" w:rsidRPr="003C3F63" w14:paraId="42EF49FD" w14:textId="77777777" w:rsidTr="00C64A6B">
        <w:tc>
          <w:tcPr>
            <w:tcW w:w="1555" w:type="dxa"/>
            <w:hideMark/>
          </w:tcPr>
          <w:p w14:paraId="7EDD0DF5"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016D7036" w14:textId="77777777" w:rsidR="00C64A6B" w:rsidRPr="003C3F63" w:rsidRDefault="00C64A6B" w:rsidP="00C64A6B">
            <w:pPr>
              <w:jc w:val="left"/>
              <w:rPr>
                <w:rFonts w:cs="Calibri"/>
                <w:sz w:val="14"/>
                <w:szCs w:val="14"/>
              </w:rPr>
            </w:pPr>
            <w:r w:rsidRPr="003C3F63">
              <w:rPr>
                <w:rFonts w:cs="Calibri"/>
                <w:sz w:val="14"/>
                <w:szCs w:val="14"/>
              </w:rPr>
              <w:t>Temporary elimination of import tariffs (from 10%) on: (</w:t>
            </w:r>
            <w:proofErr w:type="spellStart"/>
            <w:r w:rsidRPr="003C3F63">
              <w:rPr>
                <w:rFonts w:cs="Calibri"/>
                <w:sz w:val="14"/>
                <w:szCs w:val="14"/>
              </w:rPr>
              <w:t>i</w:t>
            </w:r>
            <w:proofErr w:type="spellEnd"/>
            <w:r w:rsidRPr="003C3F63">
              <w:rPr>
                <w:rFonts w:cs="Calibri"/>
                <w:sz w:val="14"/>
                <w:szCs w:val="14"/>
              </w:rPr>
              <w:t xml:space="preserve">) </w:t>
            </w:r>
            <w:proofErr w:type="spellStart"/>
            <w:r w:rsidRPr="003C3F63">
              <w:rPr>
                <w:rFonts w:cs="Calibri"/>
                <w:sz w:val="14"/>
                <w:szCs w:val="14"/>
              </w:rPr>
              <w:t>Remdesivir</w:t>
            </w:r>
            <w:proofErr w:type="spellEnd"/>
            <w:r w:rsidRPr="003C3F63">
              <w:rPr>
                <w:rFonts w:cs="Calibri"/>
                <w:sz w:val="14"/>
                <w:szCs w:val="14"/>
              </w:rPr>
              <w:t xml:space="preserve"> Active Pharmaceutical Ingredients (API); (ii) on Beta Cyclodextrin (SBEBCD) used in manufacture of </w:t>
            </w:r>
            <w:proofErr w:type="spellStart"/>
            <w:r w:rsidRPr="003C3F63">
              <w:rPr>
                <w:rFonts w:cs="Calibri"/>
                <w:sz w:val="14"/>
                <w:szCs w:val="14"/>
              </w:rPr>
              <w:t>Remdesivir</w:t>
            </w:r>
            <w:proofErr w:type="spellEnd"/>
            <w:r w:rsidRPr="003C3F63">
              <w:rPr>
                <w:rFonts w:cs="Calibri"/>
                <w:sz w:val="14"/>
                <w:szCs w:val="14"/>
              </w:rPr>
              <w:t xml:space="preserve">, subject to the condition that the importer follows the procedure set out in the Customs (Import of Goods at Concessional Rate of Duty) Rules, 2017; and (iii) on injection </w:t>
            </w:r>
            <w:proofErr w:type="spellStart"/>
            <w:r w:rsidRPr="003C3F63">
              <w:rPr>
                <w:rFonts w:cs="Calibri"/>
                <w:sz w:val="14"/>
                <w:szCs w:val="14"/>
              </w:rPr>
              <w:t>Remdesivir</w:t>
            </w:r>
            <w:proofErr w:type="spellEnd"/>
            <w:r w:rsidRPr="003C3F63">
              <w:rPr>
                <w:rFonts w:cs="Calibri"/>
                <w:sz w:val="14"/>
                <w:szCs w:val="14"/>
              </w:rPr>
              <w:t xml:space="preserve">, due to the COVID-19 pandemic </w:t>
            </w:r>
          </w:p>
        </w:tc>
        <w:tc>
          <w:tcPr>
            <w:tcW w:w="4844" w:type="dxa"/>
            <w:hideMark/>
          </w:tcPr>
          <w:p w14:paraId="5E767300" w14:textId="77777777" w:rsidR="00C64A6B" w:rsidRPr="003C3F63" w:rsidRDefault="00C64A6B" w:rsidP="00C64A6B">
            <w:pPr>
              <w:jc w:val="left"/>
              <w:rPr>
                <w:rFonts w:cs="Calibri"/>
                <w:sz w:val="14"/>
                <w:szCs w:val="14"/>
              </w:rPr>
            </w:pPr>
            <w:r w:rsidRPr="003C3F63">
              <w:rPr>
                <w:rFonts w:cs="Calibri"/>
                <w:sz w:val="14"/>
                <w:szCs w:val="14"/>
              </w:rPr>
              <w:t>Notification No. 27/2021-Custosm, Ministry of Finance - Department of Revenue (20 April 2021). Viewed at: https://www.cbic.gov.in/resources//htdocs-cbec/customs/cs-act/notifications/notfns-2021/cs-tarr2021/cs27-2021.pdf</w:t>
            </w:r>
          </w:p>
        </w:tc>
        <w:tc>
          <w:tcPr>
            <w:tcW w:w="1393" w:type="dxa"/>
            <w:hideMark/>
          </w:tcPr>
          <w:p w14:paraId="0126A75D" w14:textId="77777777" w:rsidR="00C64A6B" w:rsidRPr="003C3F63" w:rsidRDefault="00C64A6B" w:rsidP="00C64A6B">
            <w:pPr>
              <w:jc w:val="left"/>
              <w:rPr>
                <w:rFonts w:cs="Calibri"/>
                <w:sz w:val="14"/>
                <w:szCs w:val="14"/>
              </w:rPr>
            </w:pPr>
            <w:r w:rsidRPr="003C3F63">
              <w:rPr>
                <w:rFonts w:cs="Calibri"/>
                <w:sz w:val="14"/>
                <w:szCs w:val="14"/>
              </w:rPr>
              <w:t>Effective until 31 October 2021</w:t>
            </w:r>
          </w:p>
        </w:tc>
      </w:tr>
      <w:tr w:rsidR="00C64A6B" w:rsidRPr="003C3F63" w14:paraId="0F081048"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0F65962"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35CFEE2D" w14:textId="77777777" w:rsidR="00C64A6B" w:rsidRPr="003C3F63" w:rsidRDefault="00C64A6B" w:rsidP="00C64A6B">
            <w:pPr>
              <w:jc w:val="left"/>
              <w:rPr>
                <w:rFonts w:cs="Calibri"/>
                <w:sz w:val="14"/>
                <w:szCs w:val="14"/>
              </w:rPr>
            </w:pPr>
            <w:r w:rsidRPr="003C3F63">
              <w:rPr>
                <w:rFonts w:cs="Calibri"/>
                <w:sz w:val="14"/>
                <w:szCs w:val="14"/>
              </w:rPr>
              <w:t xml:space="preserve">Operationalization of DGFT "COVID-19 Helpdesk" for International Trade-related Issues. The Department of Commerce have undertaken to monitor the status of export and imports and difficulties being faced by trade </w:t>
            </w:r>
            <w:r w:rsidRPr="003C3F63">
              <w:rPr>
                <w:rFonts w:cs="Calibri"/>
                <w:sz w:val="14"/>
                <w:szCs w:val="14"/>
              </w:rPr>
              <w:br/>
              <w:t xml:space="preserve">stakeholders in view of the surge of COVID-19 cases. DGFT has accordingly operationalized a "COVID-19 Helpdesk" to support and seek suitable resolutions to </w:t>
            </w:r>
            <w:r w:rsidRPr="003C3F63">
              <w:rPr>
                <w:rFonts w:cs="Calibri"/>
                <w:sz w:val="14"/>
                <w:szCs w:val="14"/>
              </w:rPr>
              <w:br/>
              <w:t xml:space="preserve">issues arising in respect of International Trade. It would </w:t>
            </w:r>
            <w:proofErr w:type="gramStart"/>
            <w:r w:rsidRPr="003C3F63">
              <w:rPr>
                <w:rFonts w:cs="Calibri"/>
                <w:sz w:val="14"/>
                <w:szCs w:val="14"/>
              </w:rPr>
              <w:t>look into</w:t>
            </w:r>
            <w:proofErr w:type="gramEnd"/>
            <w:r w:rsidRPr="003C3F63">
              <w:rPr>
                <w:rFonts w:cs="Calibri"/>
                <w:sz w:val="14"/>
                <w:szCs w:val="14"/>
              </w:rPr>
              <w:t xml:space="preserve"> issues relating to Department of Commerce/DGFT, Import and Export Licensing Issues, Customs clearance </w:t>
            </w:r>
            <w:r w:rsidRPr="003C3F63">
              <w:rPr>
                <w:rFonts w:cs="Calibri"/>
                <w:sz w:val="14"/>
                <w:szCs w:val="14"/>
              </w:rPr>
              <w:lastRenderedPageBreak/>
              <w:t>delays and complexities arising thereon, Import/Export documentation issues, Banking matters. The Helpdesk would also collect and collate trade-related issues concerning other Ministries/Departments/Agencies of Central Government and State Governments and will co-ordinate to seek their support and provide possible resolution(s)</w:t>
            </w:r>
          </w:p>
        </w:tc>
        <w:tc>
          <w:tcPr>
            <w:tcW w:w="4844" w:type="dxa"/>
            <w:hideMark/>
          </w:tcPr>
          <w:p w14:paraId="04F10BA5" w14:textId="77777777" w:rsidR="00C64A6B" w:rsidRPr="003C3F63" w:rsidRDefault="00C64A6B" w:rsidP="00C64A6B">
            <w:pPr>
              <w:jc w:val="left"/>
              <w:rPr>
                <w:rFonts w:cs="Calibri"/>
                <w:sz w:val="14"/>
                <w:szCs w:val="14"/>
              </w:rPr>
            </w:pPr>
            <w:r w:rsidRPr="003C3F63">
              <w:rPr>
                <w:rFonts w:cs="Calibri"/>
                <w:sz w:val="14"/>
                <w:szCs w:val="14"/>
              </w:rPr>
              <w:lastRenderedPageBreak/>
              <w:t xml:space="preserve">Trade Notice No. 02/2021-22, Ministry of </w:t>
            </w:r>
            <w:proofErr w:type="gramStart"/>
            <w:r w:rsidRPr="003C3F63">
              <w:rPr>
                <w:rFonts w:cs="Calibri"/>
                <w:sz w:val="14"/>
                <w:szCs w:val="14"/>
              </w:rPr>
              <w:t>Commerce</w:t>
            </w:r>
            <w:proofErr w:type="gramEnd"/>
            <w:r w:rsidRPr="003C3F63">
              <w:rPr>
                <w:rFonts w:cs="Calibri"/>
                <w:sz w:val="14"/>
                <w:szCs w:val="14"/>
              </w:rPr>
              <w:t xml:space="preserve"> and Industry - Department of Commerce, Directorate General of Foreign Trade (26 April 2021) </w:t>
            </w:r>
          </w:p>
        </w:tc>
        <w:tc>
          <w:tcPr>
            <w:tcW w:w="1393" w:type="dxa"/>
            <w:hideMark/>
          </w:tcPr>
          <w:p w14:paraId="2E585D82"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75022FF4" w14:textId="77777777" w:rsidTr="00C64A6B">
        <w:tc>
          <w:tcPr>
            <w:tcW w:w="1555" w:type="dxa"/>
            <w:hideMark/>
          </w:tcPr>
          <w:p w14:paraId="43655BA5"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22799957"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certain goods to fight COVID-19, e.g. COVID-19 vaccines, oxygen concentrator, medical oxygen, oxygen canisters, oxygen filling systems, oxygen storage tanks, oxygen generator, ISO containers for shipping oxygen, oxygen cylinders including cryogenic cylinders and tanks, ventilators</w:t>
            </w:r>
          </w:p>
        </w:tc>
        <w:tc>
          <w:tcPr>
            <w:tcW w:w="4844" w:type="dxa"/>
            <w:hideMark/>
          </w:tcPr>
          <w:p w14:paraId="2DFC74A0" w14:textId="77777777" w:rsidR="00C64A6B" w:rsidRPr="003C3F63" w:rsidRDefault="00C64A6B" w:rsidP="00C64A6B">
            <w:pPr>
              <w:jc w:val="left"/>
              <w:rPr>
                <w:rFonts w:cs="Calibri"/>
                <w:sz w:val="14"/>
                <w:szCs w:val="14"/>
              </w:rPr>
            </w:pPr>
            <w:r w:rsidRPr="003C3F63">
              <w:rPr>
                <w:rFonts w:cs="Calibri"/>
                <w:sz w:val="14"/>
                <w:szCs w:val="14"/>
              </w:rPr>
              <w:t>Notification No. 28/2021-Custosm, Ministry of Finance - Department of Revenue (24 April 2021). Viewed at: https://www.cbic.gov.in/resources//htdocs-cbec/customs/cs-act/notifications/notfns-2021/cs-tarr2021/cs28-2021.pdf</w:t>
            </w:r>
          </w:p>
        </w:tc>
        <w:tc>
          <w:tcPr>
            <w:tcW w:w="1393" w:type="dxa"/>
            <w:hideMark/>
          </w:tcPr>
          <w:p w14:paraId="4912E5AE" w14:textId="77777777" w:rsidR="00C64A6B" w:rsidRPr="003C3F63" w:rsidRDefault="00C64A6B" w:rsidP="00C64A6B">
            <w:pPr>
              <w:jc w:val="left"/>
              <w:rPr>
                <w:rFonts w:cs="Calibri"/>
                <w:sz w:val="14"/>
                <w:szCs w:val="14"/>
              </w:rPr>
            </w:pPr>
            <w:r w:rsidRPr="003C3F63">
              <w:rPr>
                <w:rFonts w:cs="Calibri"/>
                <w:sz w:val="14"/>
                <w:szCs w:val="14"/>
              </w:rPr>
              <w:t>Effective 24 April 2021</w:t>
            </w:r>
          </w:p>
        </w:tc>
      </w:tr>
      <w:tr w:rsidR="00C64A6B" w:rsidRPr="003C3F63" w14:paraId="014483C7"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FF6AB7C"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651D9A06"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inflammatory diagnostic (marker) kits, namely- IL6, D-Dimer, CRP (C-Reactive Protein), LDH (Lactate De-Hydrogenase), ferritin, Pro Calcitonin (PCT) and blood gas reagents, due to the COVID-19 pandemic</w:t>
            </w:r>
          </w:p>
        </w:tc>
        <w:tc>
          <w:tcPr>
            <w:tcW w:w="4844" w:type="dxa"/>
            <w:hideMark/>
          </w:tcPr>
          <w:p w14:paraId="3BAABA43" w14:textId="77777777" w:rsidR="00C64A6B" w:rsidRPr="003C3F63" w:rsidRDefault="00C64A6B" w:rsidP="00C64A6B">
            <w:pPr>
              <w:jc w:val="left"/>
              <w:rPr>
                <w:rFonts w:cs="Calibri"/>
                <w:sz w:val="14"/>
                <w:szCs w:val="14"/>
              </w:rPr>
            </w:pPr>
            <w:r w:rsidRPr="003C3F63">
              <w:rPr>
                <w:rFonts w:cs="Calibri"/>
                <w:sz w:val="14"/>
                <w:szCs w:val="14"/>
              </w:rPr>
              <w:t>Notification No. 29/2021-Customs, Ministry of Finance - Department of Revenue (30 April 2021). Viewed at: https://www.cbic.gov.in/resources//htdocs-cbec/customs/cs-act/notifications/notfns-2021/cs-tarr2021/cs29-2021.pdf</w:t>
            </w:r>
          </w:p>
        </w:tc>
        <w:tc>
          <w:tcPr>
            <w:tcW w:w="1393" w:type="dxa"/>
            <w:hideMark/>
          </w:tcPr>
          <w:p w14:paraId="1FB86D44" w14:textId="77777777" w:rsidR="00C64A6B" w:rsidRPr="003C3F63" w:rsidRDefault="00C64A6B" w:rsidP="00C64A6B">
            <w:pPr>
              <w:jc w:val="left"/>
              <w:rPr>
                <w:rFonts w:cs="Calibri"/>
                <w:sz w:val="14"/>
                <w:szCs w:val="14"/>
              </w:rPr>
            </w:pPr>
            <w:r w:rsidRPr="003C3F63">
              <w:rPr>
                <w:rFonts w:cs="Calibri"/>
                <w:sz w:val="14"/>
                <w:szCs w:val="14"/>
              </w:rPr>
              <w:t>Effective 30 April 2021</w:t>
            </w:r>
          </w:p>
        </w:tc>
      </w:tr>
      <w:tr w:rsidR="00C64A6B" w:rsidRPr="003C3F63" w14:paraId="6431E9A0" w14:textId="77777777" w:rsidTr="00C64A6B">
        <w:tc>
          <w:tcPr>
            <w:tcW w:w="1555" w:type="dxa"/>
            <w:hideMark/>
          </w:tcPr>
          <w:p w14:paraId="3C801401"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188C3260" w14:textId="77777777" w:rsidR="00C64A6B" w:rsidRPr="003C3F63" w:rsidRDefault="00C64A6B" w:rsidP="00C64A6B">
            <w:pPr>
              <w:jc w:val="left"/>
              <w:rPr>
                <w:rFonts w:cs="Calibri"/>
                <w:sz w:val="14"/>
                <w:szCs w:val="14"/>
              </w:rPr>
            </w:pPr>
            <w:r w:rsidRPr="003C3F63">
              <w:rPr>
                <w:rFonts w:cs="Calibri"/>
                <w:sz w:val="14"/>
                <w:szCs w:val="14"/>
              </w:rPr>
              <w:t>Temporary reduction of the Integrated Good and Services Taxes "IGST" on oxygen concentrator, imported for personal use, due to the COVID-19 pandemic</w:t>
            </w:r>
          </w:p>
        </w:tc>
        <w:tc>
          <w:tcPr>
            <w:tcW w:w="4844" w:type="dxa"/>
            <w:hideMark/>
          </w:tcPr>
          <w:p w14:paraId="55753ACE" w14:textId="77777777" w:rsidR="00C64A6B" w:rsidRPr="003C3F63" w:rsidRDefault="00C64A6B" w:rsidP="00C64A6B">
            <w:pPr>
              <w:jc w:val="left"/>
              <w:rPr>
                <w:rFonts w:cs="Calibri"/>
                <w:sz w:val="14"/>
                <w:szCs w:val="14"/>
              </w:rPr>
            </w:pPr>
            <w:r w:rsidRPr="003C3F63">
              <w:rPr>
                <w:rFonts w:cs="Calibri"/>
                <w:sz w:val="14"/>
                <w:szCs w:val="14"/>
              </w:rPr>
              <w:t>Notification No. 30/2021-Customs, Ministry of Finance - Department of Revenue (1 May 2021). Viewed at: https://www.cbic.gov.in/resources//htdocs-cbec/customs/cs-act/notifications/notfns-2021/cs-tarr2021/cs30-2021.pdf</w:t>
            </w:r>
          </w:p>
        </w:tc>
        <w:tc>
          <w:tcPr>
            <w:tcW w:w="1393" w:type="dxa"/>
            <w:hideMark/>
          </w:tcPr>
          <w:p w14:paraId="0D5DD7F1" w14:textId="77777777" w:rsidR="00C64A6B" w:rsidRPr="003C3F63" w:rsidRDefault="00C64A6B" w:rsidP="00C64A6B">
            <w:pPr>
              <w:jc w:val="left"/>
              <w:rPr>
                <w:rFonts w:cs="Calibri"/>
                <w:sz w:val="14"/>
                <w:szCs w:val="14"/>
              </w:rPr>
            </w:pPr>
            <w:r w:rsidRPr="003C3F63">
              <w:rPr>
                <w:rFonts w:cs="Calibri"/>
                <w:sz w:val="14"/>
                <w:szCs w:val="14"/>
              </w:rPr>
              <w:t>Effective 1 May 2021 to 30 June 2021</w:t>
            </w:r>
          </w:p>
        </w:tc>
      </w:tr>
      <w:tr w:rsidR="00C64A6B" w:rsidRPr="003C3F63" w14:paraId="6FE23E7A"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9DC9E5A" w14:textId="77777777" w:rsidR="00C64A6B" w:rsidRPr="003C3F63" w:rsidRDefault="00C64A6B" w:rsidP="00C64A6B">
            <w:pPr>
              <w:rPr>
                <w:rFonts w:cs="Calibri"/>
                <w:sz w:val="14"/>
                <w:szCs w:val="14"/>
              </w:rPr>
            </w:pPr>
            <w:r w:rsidRPr="003C3F63">
              <w:rPr>
                <w:rFonts w:cs="Calibri"/>
                <w:sz w:val="14"/>
                <w:szCs w:val="14"/>
              </w:rPr>
              <w:t>India</w:t>
            </w:r>
          </w:p>
        </w:tc>
        <w:tc>
          <w:tcPr>
            <w:tcW w:w="6945" w:type="dxa"/>
            <w:hideMark/>
          </w:tcPr>
          <w:p w14:paraId="4FB3CCDE" w14:textId="77777777" w:rsidR="00C64A6B" w:rsidRPr="003C3F63" w:rsidRDefault="00C64A6B" w:rsidP="00C64A6B">
            <w:pPr>
              <w:jc w:val="left"/>
              <w:rPr>
                <w:rFonts w:cs="Calibri"/>
                <w:sz w:val="14"/>
                <w:szCs w:val="14"/>
              </w:rPr>
            </w:pPr>
            <w:r w:rsidRPr="003C3F63">
              <w:rPr>
                <w:rFonts w:cs="Calibri"/>
                <w:sz w:val="14"/>
                <w:szCs w:val="14"/>
              </w:rPr>
              <w:t>Temporary exemption of goods specified in notification Nos. 27/2021-Customs and 28/2021-Customs, from Integrated Good and Services Taxes "IGST" levied thereon at the time of import subject to conditions as follows: (</w:t>
            </w:r>
            <w:proofErr w:type="spellStart"/>
            <w:r w:rsidRPr="003C3F63">
              <w:rPr>
                <w:rFonts w:cs="Calibri"/>
                <w:sz w:val="14"/>
                <w:szCs w:val="14"/>
              </w:rPr>
              <w:t>i</w:t>
            </w:r>
            <w:proofErr w:type="spellEnd"/>
            <w:r w:rsidRPr="003C3F63">
              <w:rPr>
                <w:rFonts w:cs="Calibri"/>
                <w:sz w:val="14"/>
                <w:szCs w:val="14"/>
              </w:rPr>
              <w:t>) when such goods are imported into India free of cost for the purpose of COVID Relief by a state government, or any entity, relief agency, or statutory body empowered in this regard by any state government; (ii) said goods are received from abroad for free distribution in India for the purpose of COVID relief; and (iii) follows the procedure prescribed in the notification</w:t>
            </w:r>
          </w:p>
        </w:tc>
        <w:tc>
          <w:tcPr>
            <w:tcW w:w="4844" w:type="dxa"/>
            <w:hideMark/>
          </w:tcPr>
          <w:p w14:paraId="3FC74940" w14:textId="77777777" w:rsidR="00C64A6B" w:rsidRPr="003C3F63" w:rsidRDefault="00C64A6B" w:rsidP="00C64A6B">
            <w:pPr>
              <w:jc w:val="left"/>
              <w:rPr>
                <w:rFonts w:cs="Calibri"/>
                <w:sz w:val="14"/>
                <w:szCs w:val="14"/>
              </w:rPr>
            </w:pPr>
            <w:r w:rsidRPr="003C3F63">
              <w:rPr>
                <w:rFonts w:cs="Calibri"/>
                <w:i/>
                <w:iCs/>
                <w:sz w:val="14"/>
                <w:szCs w:val="14"/>
              </w:rPr>
              <w:t>Ad hoc</w:t>
            </w:r>
            <w:r w:rsidRPr="003C3F63">
              <w:rPr>
                <w:rFonts w:cs="Calibri"/>
                <w:sz w:val="14"/>
                <w:szCs w:val="14"/>
              </w:rPr>
              <w:t xml:space="preserve"> Exemption Order No. 4/2021-Customs, Ministry of Finance - Department of Revenue (3 May 2021). Viewed at: https://www.cbic.gov.in/resources//htdocs-cbec/customs/cs-act/notifications/notfns-2021/cs-tarr2021/AdHoccs04-2021.pdf</w:t>
            </w:r>
          </w:p>
        </w:tc>
        <w:tc>
          <w:tcPr>
            <w:tcW w:w="1393" w:type="dxa"/>
            <w:hideMark/>
          </w:tcPr>
          <w:p w14:paraId="5B51E59A" w14:textId="77777777" w:rsidR="00C64A6B" w:rsidRPr="003C3F63" w:rsidRDefault="00C64A6B" w:rsidP="00C64A6B">
            <w:pPr>
              <w:jc w:val="left"/>
              <w:rPr>
                <w:rFonts w:cs="Calibri"/>
                <w:sz w:val="14"/>
                <w:szCs w:val="14"/>
              </w:rPr>
            </w:pPr>
            <w:r w:rsidRPr="003C3F63">
              <w:rPr>
                <w:rFonts w:cs="Calibri"/>
                <w:sz w:val="14"/>
                <w:szCs w:val="14"/>
              </w:rPr>
              <w:t>Effective 3 May 2021 to 30 June 2021</w:t>
            </w:r>
          </w:p>
        </w:tc>
      </w:tr>
      <w:tr w:rsidR="00C64A6B" w:rsidRPr="003C3F63" w14:paraId="1A30EECB" w14:textId="77777777" w:rsidTr="00C64A6B">
        <w:tc>
          <w:tcPr>
            <w:tcW w:w="1555" w:type="dxa"/>
            <w:hideMark/>
          </w:tcPr>
          <w:p w14:paraId="5583BFFC" w14:textId="77777777" w:rsidR="00C64A6B" w:rsidRPr="003C3F63" w:rsidRDefault="00C64A6B" w:rsidP="00C64A6B">
            <w:pPr>
              <w:rPr>
                <w:rFonts w:cs="Calibri"/>
                <w:sz w:val="14"/>
                <w:szCs w:val="14"/>
              </w:rPr>
            </w:pPr>
            <w:r w:rsidRPr="003C3F63">
              <w:rPr>
                <w:rFonts w:cs="Calibri"/>
                <w:sz w:val="14"/>
                <w:szCs w:val="14"/>
              </w:rPr>
              <w:t>Indonesia</w:t>
            </w:r>
          </w:p>
        </w:tc>
        <w:tc>
          <w:tcPr>
            <w:tcW w:w="6945" w:type="dxa"/>
            <w:hideMark/>
          </w:tcPr>
          <w:p w14:paraId="3A691584"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vaccines essential in combatting COVID-19, raw materials used in the production of the vaccine, and equipment necessary for its production and handling. Imports also exempted from other taxes</w:t>
            </w:r>
          </w:p>
        </w:tc>
        <w:tc>
          <w:tcPr>
            <w:tcW w:w="4844" w:type="dxa"/>
            <w:hideMark/>
          </w:tcPr>
          <w:p w14:paraId="6C6B432A" w14:textId="77777777" w:rsidR="00C64A6B" w:rsidRPr="003C3F63" w:rsidRDefault="00C64A6B" w:rsidP="00C64A6B">
            <w:pPr>
              <w:jc w:val="left"/>
              <w:rPr>
                <w:rFonts w:cs="Calibri"/>
                <w:sz w:val="14"/>
                <w:szCs w:val="14"/>
              </w:rPr>
            </w:pPr>
            <w:r w:rsidRPr="003C3F63">
              <w:rPr>
                <w:rFonts w:cs="Calibri"/>
                <w:sz w:val="14"/>
                <w:szCs w:val="14"/>
              </w:rPr>
              <w:t>Permanent Delegation of Indonesia to the WTO (3 May 2021) and Regulation No. 188/PMK 04/2020 - Ministry of Finance</w:t>
            </w:r>
          </w:p>
        </w:tc>
        <w:tc>
          <w:tcPr>
            <w:tcW w:w="1393" w:type="dxa"/>
            <w:hideMark/>
          </w:tcPr>
          <w:p w14:paraId="69FC96C5" w14:textId="77777777" w:rsidR="00C64A6B" w:rsidRPr="003C3F63" w:rsidRDefault="00C64A6B" w:rsidP="00C64A6B">
            <w:pPr>
              <w:jc w:val="left"/>
              <w:rPr>
                <w:rFonts w:cs="Calibri"/>
                <w:sz w:val="14"/>
                <w:szCs w:val="14"/>
              </w:rPr>
            </w:pPr>
            <w:r w:rsidRPr="003C3F63">
              <w:rPr>
                <w:rFonts w:cs="Calibri"/>
                <w:sz w:val="14"/>
                <w:szCs w:val="14"/>
              </w:rPr>
              <w:t>Effective 26 November 2020</w:t>
            </w:r>
          </w:p>
        </w:tc>
      </w:tr>
      <w:tr w:rsidR="00C64A6B" w:rsidRPr="003C3F63" w14:paraId="008DF096"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2459273" w14:textId="77777777" w:rsidR="00C64A6B" w:rsidRPr="003C3F63" w:rsidRDefault="00C64A6B" w:rsidP="00C64A6B">
            <w:pPr>
              <w:rPr>
                <w:rFonts w:cs="Calibri"/>
                <w:sz w:val="14"/>
                <w:szCs w:val="14"/>
              </w:rPr>
            </w:pPr>
            <w:r w:rsidRPr="003C3F63">
              <w:rPr>
                <w:rFonts w:cs="Calibri"/>
                <w:sz w:val="14"/>
                <w:szCs w:val="14"/>
              </w:rPr>
              <w:t>Indonesia</w:t>
            </w:r>
          </w:p>
        </w:tc>
        <w:tc>
          <w:tcPr>
            <w:tcW w:w="6945" w:type="dxa"/>
            <w:hideMark/>
          </w:tcPr>
          <w:p w14:paraId="2210222B" w14:textId="77777777" w:rsidR="00C64A6B" w:rsidRPr="003C3F63" w:rsidRDefault="00C64A6B" w:rsidP="00C64A6B">
            <w:pPr>
              <w:jc w:val="left"/>
              <w:rPr>
                <w:rFonts w:cs="Calibri"/>
                <w:sz w:val="14"/>
                <w:szCs w:val="14"/>
              </w:rPr>
            </w:pPr>
            <w:r w:rsidRPr="003C3F63">
              <w:rPr>
                <w:rFonts w:cs="Calibri"/>
                <w:sz w:val="14"/>
                <w:szCs w:val="14"/>
              </w:rPr>
              <w:t xml:space="preserve">Extension of the exemption from VAT and income taxes on imports of certain medical and pharmaceutical products </w:t>
            </w:r>
          </w:p>
        </w:tc>
        <w:tc>
          <w:tcPr>
            <w:tcW w:w="4844" w:type="dxa"/>
            <w:hideMark/>
          </w:tcPr>
          <w:p w14:paraId="5FFB7DAC" w14:textId="77777777" w:rsidR="00C64A6B" w:rsidRPr="003C3F63" w:rsidRDefault="00C64A6B" w:rsidP="00C64A6B">
            <w:pPr>
              <w:jc w:val="left"/>
              <w:rPr>
                <w:rFonts w:cs="Calibri"/>
                <w:sz w:val="14"/>
                <w:szCs w:val="14"/>
              </w:rPr>
            </w:pPr>
            <w:r w:rsidRPr="003C3F63">
              <w:rPr>
                <w:rFonts w:cs="Calibri"/>
                <w:sz w:val="14"/>
                <w:szCs w:val="14"/>
              </w:rPr>
              <w:t>Permanent Delegation of Indonesia to the WTO (3 May 2021) and Regulation No. 239/2020 - Ministry of Finance</w:t>
            </w:r>
          </w:p>
        </w:tc>
        <w:tc>
          <w:tcPr>
            <w:tcW w:w="1393" w:type="dxa"/>
            <w:hideMark/>
          </w:tcPr>
          <w:p w14:paraId="4E111636" w14:textId="77777777" w:rsidR="00C64A6B" w:rsidRPr="003C3F63" w:rsidRDefault="00C64A6B" w:rsidP="00C64A6B">
            <w:pPr>
              <w:jc w:val="left"/>
              <w:rPr>
                <w:rFonts w:cs="Calibri"/>
                <w:sz w:val="14"/>
                <w:szCs w:val="14"/>
              </w:rPr>
            </w:pPr>
            <w:r w:rsidRPr="003C3F63">
              <w:rPr>
                <w:rFonts w:cs="Calibri"/>
                <w:sz w:val="14"/>
                <w:szCs w:val="14"/>
              </w:rPr>
              <w:t>Effective 1 January 2021 to 31 December 2021</w:t>
            </w:r>
          </w:p>
        </w:tc>
      </w:tr>
      <w:tr w:rsidR="00C64A6B" w:rsidRPr="003C3F63" w14:paraId="3935C531" w14:textId="77777777" w:rsidTr="00C64A6B">
        <w:tc>
          <w:tcPr>
            <w:tcW w:w="1555" w:type="dxa"/>
            <w:hideMark/>
          </w:tcPr>
          <w:p w14:paraId="60534B3C" w14:textId="77777777" w:rsidR="00C64A6B" w:rsidRPr="003C3F63" w:rsidRDefault="00C64A6B" w:rsidP="00C64A6B">
            <w:pPr>
              <w:rPr>
                <w:rFonts w:cs="Calibri"/>
                <w:sz w:val="14"/>
                <w:szCs w:val="14"/>
              </w:rPr>
            </w:pPr>
            <w:r w:rsidRPr="003C3F63">
              <w:rPr>
                <w:rFonts w:cs="Calibri"/>
                <w:sz w:val="14"/>
                <w:szCs w:val="14"/>
              </w:rPr>
              <w:t>Iraq, Rep. of</w:t>
            </w:r>
          </w:p>
        </w:tc>
        <w:tc>
          <w:tcPr>
            <w:tcW w:w="6945" w:type="dxa"/>
            <w:hideMark/>
          </w:tcPr>
          <w:p w14:paraId="767A2518" w14:textId="77777777" w:rsidR="00C64A6B" w:rsidRPr="003C3F63" w:rsidRDefault="00C64A6B" w:rsidP="00C64A6B">
            <w:pPr>
              <w:jc w:val="left"/>
              <w:rPr>
                <w:rFonts w:cs="Calibri"/>
                <w:sz w:val="14"/>
                <w:szCs w:val="14"/>
              </w:rPr>
            </w:pPr>
            <w:r w:rsidRPr="003C3F63">
              <w:rPr>
                <w:rFonts w:cs="Calibri"/>
                <w:sz w:val="14"/>
                <w:szCs w:val="14"/>
              </w:rPr>
              <w:t xml:space="preserve">Extension of the temporary elimination of import tariffs on certain personal protective equipment, pharmaceutical products, medical or surgical instruments and apparatus due to the COVID-19 pandemic </w:t>
            </w:r>
          </w:p>
        </w:tc>
        <w:tc>
          <w:tcPr>
            <w:tcW w:w="4844" w:type="dxa"/>
            <w:hideMark/>
          </w:tcPr>
          <w:p w14:paraId="46EE0F64" w14:textId="77777777" w:rsidR="00C64A6B" w:rsidRPr="003C3F63" w:rsidRDefault="00C64A6B" w:rsidP="00C64A6B">
            <w:pPr>
              <w:jc w:val="left"/>
              <w:rPr>
                <w:rFonts w:cs="Calibri"/>
                <w:sz w:val="14"/>
                <w:szCs w:val="14"/>
              </w:rPr>
            </w:pPr>
            <w:r w:rsidRPr="003C3F63">
              <w:rPr>
                <w:rFonts w:cs="Calibri"/>
                <w:sz w:val="14"/>
                <w:szCs w:val="14"/>
              </w:rPr>
              <w:t>Permanent Delegation of Iraq (3 May 2021)</w:t>
            </w:r>
          </w:p>
        </w:tc>
        <w:tc>
          <w:tcPr>
            <w:tcW w:w="1393" w:type="dxa"/>
            <w:hideMark/>
          </w:tcPr>
          <w:p w14:paraId="35D14AF7" w14:textId="77777777" w:rsidR="00C64A6B" w:rsidRPr="003C3F63" w:rsidRDefault="00C64A6B" w:rsidP="00C64A6B">
            <w:pPr>
              <w:jc w:val="left"/>
              <w:rPr>
                <w:rFonts w:cs="Calibri"/>
                <w:sz w:val="14"/>
                <w:szCs w:val="14"/>
              </w:rPr>
            </w:pPr>
            <w:r w:rsidRPr="003C3F63">
              <w:rPr>
                <w:rFonts w:cs="Calibri"/>
                <w:sz w:val="14"/>
                <w:szCs w:val="14"/>
              </w:rPr>
              <w:t>Effective 14 February 2021</w:t>
            </w:r>
          </w:p>
        </w:tc>
      </w:tr>
      <w:tr w:rsidR="00C64A6B" w:rsidRPr="003C3F63" w14:paraId="49FF2127"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5EDAAC03" w14:textId="77777777" w:rsidR="00C64A6B" w:rsidRPr="003C3F63" w:rsidRDefault="00C64A6B" w:rsidP="00C64A6B">
            <w:pPr>
              <w:rPr>
                <w:rFonts w:cs="Calibri"/>
                <w:sz w:val="14"/>
                <w:szCs w:val="14"/>
              </w:rPr>
            </w:pPr>
            <w:r w:rsidRPr="003C3F63">
              <w:rPr>
                <w:rFonts w:cs="Calibri"/>
                <w:sz w:val="14"/>
                <w:szCs w:val="14"/>
              </w:rPr>
              <w:t>Japan</w:t>
            </w:r>
          </w:p>
        </w:tc>
        <w:tc>
          <w:tcPr>
            <w:tcW w:w="6945" w:type="dxa"/>
            <w:hideMark/>
          </w:tcPr>
          <w:p w14:paraId="0605C64F" w14:textId="77777777" w:rsidR="00C64A6B" w:rsidRPr="003C3F63" w:rsidRDefault="00C64A6B" w:rsidP="00C64A6B">
            <w:pPr>
              <w:jc w:val="left"/>
              <w:rPr>
                <w:rFonts w:cs="Calibri"/>
                <w:sz w:val="14"/>
                <w:szCs w:val="14"/>
              </w:rPr>
            </w:pPr>
            <w:r w:rsidRPr="003C3F63">
              <w:rPr>
                <w:rFonts w:cs="Calibri"/>
                <w:sz w:val="14"/>
                <w:szCs w:val="14"/>
              </w:rPr>
              <w:t xml:space="preserve">Elimination of import tariffs on gloves, of polymers of vinyl chloride, of a thickness of less than 0.2 mm </w:t>
            </w:r>
          </w:p>
        </w:tc>
        <w:tc>
          <w:tcPr>
            <w:tcW w:w="4844" w:type="dxa"/>
            <w:hideMark/>
          </w:tcPr>
          <w:p w14:paraId="269588A9" w14:textId="77777777" w:rsidR="00C64A6B" w:rsidRPr="003C3F63" w:rsidRDefault="00C64A6B" w:rsidP="00C64A6B">
            <w:pPr>
              <w:jc w:val="left"/>
              <w:rPr>
                <w:rFonts w:cs="Calibri"/>
                <w:sz w:val="14"/>
                <w:szCs w:val="14"/>
              </w:rPr>
            </w:pPr>
            <w:r w:rsidRPr="003C3F63">
              <w:rPr>
                <w:rFonts w:cs="Calibri"/>
                <w:sz w:val="14"/>
                <w:szCs w:val="14"/>
              </w:rPr>
              <w:t>Permanent Delegation of Japan to the WTO (25 May 2021)</w:t>
            </w:r>
          </w:p>
        </w:tc>
        <w:tc>
          <w:tcPr>
            <w:tcW w:w="1393" w:type="dxa"/>
            <w:hideMark/>
          </w:tcPr>
          <w:p w14:paraId="51A88B91" w14:textId="77777777" w:rsidR="00C64A6B" w:rsidRPr="003C3F63" w:rsidRDefault="00C64A6B" w:rsidP="00C64A6B">
            <w:pPr>
              <w:jc w:val="left"/>
              <w:rPr>
                <w:rFonts w:cs="Calibri"/>
                <w:sz w:val="14"/>
                <w:szCs w:val="14"/>
              </w:rPr>
            </w:pPr>
            <w:r w:rsidRPr="003C3F63">
              <w:rPr>
                <w:rFonts w:cs="Calibri"/>
                <w:sz w:val="14"/>
                <w:szCs w:val="14"/>
              </w:rPr>
              <w:t>Effective 1 April 2021</w:t>
            </w:r>
          </w:p>
        </w:tc>
      </w:tr>
      <w:tr w:rsidR="00C64A6B" w:rsidRPr="003C3F63" w14:paraId="7141872D" w14:textId="77777777" w:rsidTr="00C64A6B">
        <w:tc>
          <w:tcPr>
            <w:tcW w:w="1555" w:type="dxa"/>
            <w:hideMark/>
          </w:tcPr>
          <w:p w14:paraId="5BA7A916" w14:textId="77777777" w:rsidR="00C64A6B" w:rsidRPr="003C3F63" w:rsidRDefault="00C64A6B" w:rsidP="00C64A6B">
            <w:pPr>
              <w:rPr>
                <w:rFonts w:cs="Calibri"/>
                <w:sz w:val="14"/>
                <w:szCs w:val="14"/>
              </w:rPr>
            </w:pPr>
            <w:r w:rsidRPr="003C3F63">
              <w:rPr>
                <w:rFonts w:cs="Calibri"/>
                <w:sz w:val="14"/>
                <w:szCs w:val="14"/>
              </w:rPr>
              <w:t>Republic of Korea</w:t>
            </w:r>
          </w:p>
        </w:tc>
        <w:tc>
          <w:tcPr>
            <w:tcW w:w="6945" w:type="dxa"/>
            <w:hideMark/>
          </w:tcPr>
          <w:p w14:paraId="4A0E9B9D" w14:textId="77777777" w:rsidR="00C64A6B" w:rsidRPr="003C3F63" w:rsidRDefault="00C64A6B" w:rsidP="00C64A6B">
            <w:pPr>
              <w:jc w:val="left"/>
              <w:rPr>
                <w:rFonts w:cs="Calibri"/>
                <w:color w:val="000000"/>
                <w:sz w:val="14"/>
                <w:szCs w:val="14"/>
              </w:rPr>
            </w:pPr>
            <w:r w:rsidRPr="003C3F63">
              <w:rPr>
                <w:rFonts w:cs="Calibri"/>
                <w:color w:val="000000"/>
                <w:sz w:val="14"/>
                <w:szCs w:val="14"/>
              </w:rPr>
              <w:t xml:space="preserve">On 23 October 2020 termination of the temporary quantitative restriction on the exportation of surgical and anti-droplet masks, filtering respirators, and melt blown filters </w:t>
            </w:r>
          </w:p>
        </w:tc>
        <w:tc>
          <w:tcPr>
            <w:tcW w:w="4844" w:type="dxa"/>
            <w:hideMark/>
          </w:tcPr>
          <w:p w14:paraId="2D74C215" w14:textId="77777777" w:rsidR="00C64A6B" w:rsidRPr="003C3F63" w:rsidRDefault="00C64A6B" w:rsidP="00C64A6B">
            <w:pPr>
              <w:jc w:val="left"/>
              <w:rPr>
                <w:rFonts w:cs="Calibri"/>
                <w:sz w:val="14"/>
                <w:szCs w:val="14"/>
              </w:rPr>
            </w:pPr>
            <w:r w:rsidRPr="003C3F63">
              <w:rPr>
                <w:rFonts w:cs="Calibri"/>
                <w:sz w:val="14"/>
                <w:szCs w:val="14"/>
              </w:rPr>
              <w:t>WTO document G/MA/QR/N/KOR/3/Add.1, 6 November 2020</w:t>
            </w:r>
          </w:p>
        </w:tc>
        <w:tc>
          <w:tcPr>
            <w:tcW w:w="1393" w:type="dxa"/>
            <w:hideMark/>
          </w:tcPr>
          <w:p w14:paraId="7346769E"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183C9931"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9EBCC3F" w14:textId="77777777" w:rsidR="00C64A6B" w:rsidRPr="003C3F63" w:rsidRDefault="00C64A6B" w:rsidP="00C64A6B">
            <w:pPr>
              <w:rPr>
                <w:rFonts w:cs="Calibri"/>
                <w:sz w:val="14"/>
                <w:szCs w:val="14"/>
              </w:rPr>
            </w:pPr>
            <w:r w:rsidRPr="003C3F63">
              <w:rPr>
                <w:rFonts w:cs="Calibri"/>
                <w:sz w:val="14"/>
                <w:szCs w:val="14"/>
              </w:rPr>
              <w:t>Kyrgyz Republic</w:t>
            </w:r>
          </w:p>
        </w:tc>
        <w:tc>
          <w:tcPr>
            <w:tcW w:w="6945" w:type="dxa"/>
            <w:hideMark/>
          </w:tcPr>
          <w:p w14:paraId="66077350" w14:textId="77777777" w:rsidR="00C64A6B" w:rsidRPr="003C3F63" w:rsidRDefault="00C64A6B" w:rsidP="00C64A6B">
            <w:pPr>
              <w:jc w:val="left"/>
              <w:rPr>
                <w:rFonts w:cs="Calibri"/>
                <w:sz w:val="14"/>
                <w:szCs w:val="14"/>
              </w:rPr>
            </w:pPr>
            <w:r w:rsidRPr="003C3F63">
              <w:rPr>
                <w:rFonts w:cs="Calibri"/>
                <w:sz w:val="14"/>
                <w:szCs w:val="14"/>
              </w:rPr>
              <w:t>Termination of the temporary export ban on maize, due to the COVID-19 pandemic</w:t>
            </w:r>
          </w:p>
        </w:tc>
        <w:tc>
          <w:tcPr>
            <w:tcW w:w="4844" w:type="dxa"/>
            <w:hideMark/>
          </w:tcPr>
          <w:p w14:paraId="46DFA997" w14:textId="77777777" w:rsidR="00C64A6B" w:rsidRPr="003C3F63" w:rsidRDefault="00C64A6B" w:rsidP="00C64A6B">
            <w:pPr>
              <w:jc w:val="left"/>
              <w:rPr>
                <w:rFonts w:cs="Calibri"/>
                <w:sz w:val="14"/>
                <w:szCs w:val="14"/>
              </w:rPr>
            </w:pPr>
            <w:r w:rsidRPr="003C3F63">
              <w:rPr>
                <w:rFonts w:cs="Calibri"/>
                <w:sz w:val="14"/>
                <w:szCs w:val="14"/>
              </w:rPr>
              <w:t xml:space="preserve">WTO document G/MA/QR/N/KGZ/1/Add.3, 18 January 2021 </w:t>
            </w:r>
          </w:p>
        </w:tc>
        <w:tc>
          <w:tcPr>
            <w:tcW w:w="1393" w:type="dxa"/>
            <w:hideMark/>
          </w:tcPr>
          <w:p w14:paraId="0D79E46B" w14:textId="77777777" w:rsidR="00C64A6B" w:rsidRPr="003C3F63" w:rsidRDefault="00C64A6B" w:rsidP="00C64A6B">
            <w:pPr>
              <w:jc w:val="left"/>
              <w:rPr>
                <w:rFonts w:cs="Calibri"/>
                <w:sz w:val="14"/>
                <w:szCs w:val="14"/>
              </w:rPr>
            </w:pPr>
            <w:r w:rsidRPr="003C3F63">
              <w:rPr>
                <w:rFonts w:cs="Calibri"/>
                <w:sz w:val="14"/>
                <w:szCs w:val="14"/>
              </w:rPr>
              <w:t>Effective 30 December 2020</w:t>
            </w:r>
          </w:p>
        </w:tc>
      </w:tr>
      <w:tr w:rsidR="00C64A6B" w:rsidRPr="003C3F63" w14:paraId="5C0FCA5C" w14:textId="77777777" w:rsidTr="00C64A6B">
        <w:tc>
          <w:tcPr>
            <w:tcW w:w="1555" w:type="dxa"/>
            <w:hideMark/>
          </w:tcPr>
          <w:p w14:paraId="67CDA8BE" w14:textId="77777777" w:rsidR="00C64A6B" w:rsidRPr="003C3F63" w:rsidRDefault="00C64A6B" w:rsidP="00C64A6B">
            <w:pPr>
              <w:rPr>
                <w:rFonts w:cs="Calibri"/>
                <w:sz w:val="14"/>
                <w:szCs w:val="14"/>
              </w:rPr>
            </w:pPr>
            <w:r w:rsidRPr="003C3F63">
              <w:rPr>
                <w:rFonts w:cs="Calibri"/>
                <w:sz w:val="14"/>
                <w:szCs w:val="14"/>
              </w:rPr>
              <w:t>Kyrgyz Republic</w:t>
            </w:r>
          </w:p>
        </w:tc>
        <w:tc>
          <w:tcPr>
            <w:tcW w:w="6945" w:type="dxa"/>
            <w:hideMark/>
          </w:tcPr>
          <w:p w14:paraId="57CF66DA" w14:textId="77777777" w:rsidR="00C64A6B" w:rsidRPr="003C3F63" w:rsidRDefault="00C64A6B" w:rsidP="00C64A6B">
            <w:pPr>
              <w:jc w:val="left"/>
              <w:rPr>
                <w:rFonts w:cs="Calibri"/>
                <w:sz w:val="14"/>
                <w:szCs w:val="14"/>
              </w:rPr>
            </w:pPr>
            <w:r w:rsidRPr="003C3F63">
              <w:rPr>
                <w:rFonts w:cs="Calibri"/>
                <w:sz w:val="14"/>
                <w:szCs w:val="14"/>
              </w:rPr>
              <w:t xml:space="preserve">Temporary export ban on certain food products (e.g. horses, live bovine animals, live sheep and goats, live poultry, wheat and </w:t>
            </w:r>
            <w:proofErr w:type="spellStart"/>
            <w:r w:rsidRPr="003C3F63">
              <w:rPr>
                <w:rFonts w:cs="Calibri"/>
                <w:sz w:val="14"/>
                <w:szCs w:val="14"/>
              </w:rPr>
              <w:t>meslin</w:t>
            </w:r>
            <w:proofErr w:type="spellEnd"/>
            <w:r w:rsidRPr="003C3F63">
              <w:rPr>
                <w:rFonts w:cs="Calibri"/>
                <w:sz w:val="14"/>
                <w:szCs w:val="14"/>
              </w:rPr>
              <w:t xml:space="preserve">, barley, maize, rice, wheat flour, vegetable oils (except safflower), granulated sugar, chicken eggs, iodized table salt, feed), due to the COVID-19 pandemic </w:t>
            </w:r>
          </w:p>
        </w:tc>
        <w:tc>
          <w:tcPr>
            <w:tcW w:w="4844" w:type="dxa"/>
            <w:hideMark/>
          </w:tcPr>
          <w:p w14:paraId="4AA98D44" w14:textId="77777777" w:rsidR="00C64A6B" w:rsidRPr="003C3F63" w:rsidRDefault="00C64A6B" w:rsidP="00C64A6B">
            <w:pPr>
              <w:jc w:val="left"/>
              <w:rPr>
                <w:rFonts w:cs="Calibri"/>
                <w:sz w:val="14"/>
                <w:szCs w:val="14"/>
              </w:rPr>
            </w:pPr>
            <w:r w:rsidRPr="003C3F63">
              <w:rPr>
                <w:rFonts w:cs="Calibri"/>
                <w:sz w:val="14"/>
                <w:szCs w:val="14"/>
              </w:rPr>
              <w:t xml:space="preserve">WTO document G/MA/QR/N/KGZ/1/Add.3, 18 January 2021 </w:t>
            </w:r>
          </w:p>
        </w:tc>
        <w:tc>
          <w:tcPr>
            <w:tcW w:w="1393" w:type="dxa"/>
            <w:hideMark/>
          </w:tcPr>
          <w:p w14:paraId="659D3BE6" w14:textId="77777777" w:rsidR="00C64A6B" w:rsidRPr="003C3F63" w:rsidRDefault="00C64A6B" w:rsidP="00C64A6B">
            <w:pPr>
              <w:jc w:val="left"/>
              <w:rPr>
                <w:rFonts w:cs="Calibri"/>
                <w:sz w:val="14"/>
                <w:szCs w:val="14"/>
              </w:rPr>
            </w:pPr>
            <w:r w:rsidRPr="003C3F63">
              <w:rPr>
                <w:rFonts w:cs="Calibri"/>
                <w:sz w:val="14"/>
                <w:szCs w:val="14"/>
              </w:rPr>
              <w:t>Effective 8 January 2021</w:t>
            </w:r>
          </w:p>
        </w:tc>
      </w:tr>
      <w:tr w:rsidR="00C64A6B" w:rsidRPr="003C3F63" w14:paraId="30020111"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64D30329" w14:textId="77777777" w:rsidR="00C64A6B" w:rsidRPr="003C3F63" w:rsidRDefault="00C64A6B" w:rsidP="00C64A6B">
            <w:pPr>
              <w:rPr>
                <w:rFonts w:cs="Calibri"/>
                <w:sz w:val="14"/>
                <w:szCs w:val="14"/>
              </w:rPr>
            </w:pPr>
            <w:r w:rsidRPr="003C3F63">
              <w:rPr>
                <w:rFonts w:cs="Calibri"/>
                <w:sz w:val="14"/>
                <w:szCs w:val="14"/>
              </w:rPr>
              <w:t>Kyrgyz Republic</w:t>
            </w:r>
          </w:p>
        </w:tc>
        <w:tc>
          <w:tcPr>
            <w:tcW w:w="6945" w:type="dxa"/>
            <w:hideMark/>
          </w:tcPr>
          <w:p w14:paraId="0E2D30A3" w14:textId="77777777" w:rsidR="00C64A6B" w:rsidRPr="003C3F63" w:rsidRDefault="00C64A6B" w:rsidP="00C64A6B">
            <w:pPr>
              <w:jc w:val="left"/>
              <w:rPr>
                <w:rFonts w:cs="Calibri"/>
                <w:sz w:val="14"/>
                <w:szCs w:val="14"/>
              </w:rPr>
            </w:pPr>
            <w:r w:rsidRPr="003C3F63">
              <w:rPr>
                <w:rFonts w:cs="Calibri"/>
                <w:sz w:val="14"/>
                <w:szCs w:val="14"/>
              </w:rPr>
              <w:t>Temporary export prohibition of medicines and medical products (HS Chapters 28; 29; 30; 39; 48; 62: 63; 84; 85; 90; 94), due to the COVID-19 pandemic</w:t>
            </w:r>
          </w:p>
        </w:tc>
        <w:tc>
          <w:tcPr>
            <w:tcW w:w="4844" w:type="dxa"/>
            <w:hideMark/>
          </w:tcPr>
          <w:p w14:paraId="76AF908A" w14:textId="77777777" w:rsidR="00C64A6B" w:rsidRPr="003C3F63" w:rsidRDefault="00C64A6B" w:rsidP="00C64A6B">
            <w:pPr>
              <w:jc w:val="left"/>
              <w:rPr>
                <w:rFonts w:cs="Calibri"/>
                <w:sz w:val="14"/>
                <w:szCs w:val="14"/>
              </w:rPr>
            </w:pPr>
            <w:r w:rsidRPr="003C3F63">
              <w:rPr>
                <w:rFonts w:cs="Calibri"/>
                <w:sz w:val="14"/>
                <w:szCs w:val="14"/>
              </w:rPr>
              <w:t xml:space="preserve">WTO document G/MA/QR/N/KGZ/1/Add.7, 21 April 2021 </w:t>
            </w:r>
          </w:p>
        </w:tc>
        <w:tc>
          <w:tcPr>
            <w:tcW w:w="1393" w:type="dxa"/>
            <w:hideMark/>
          </w:tcPr>
          <w:p w14:paraId="4848E83B" w14:textId="77777777" w:rsidR="00C64A6B" w:rsidRPr="003C3F63" w:rsidRDefault="00C64A6B" w:rsidP="00C64A6B">
            <w:pPr>
              <w:jc w:val="left"/>
              <w:rPr>
                <w:rFonts w:cs="Calibri"/>
                <w:sz w:val="14"/>
                <w:szCs w:val="14"/>
              </w:rPr>
            </w:pPr>
            <w:r w:rsidRPr="003C3F63">
              <w:rPr>
                <w:rFonts w:cs="Calibri"/>
                <w:sz w:val="14"/>
                <w:szCs w:val="14"/>
              </w:rPr>
              <w:t>Effective 12 April 2021</w:t>
            </w:r>
          </w:p>
        </w:tc>
      </w:tr>
      <w:tr w:rsidR="00C64A6B" w:rsidRPr="003C3F63" w14:paraId="5F5E5114" w14:textId="77777777" w:rsidTr="00C64A6B">
        <w:tc>
          <w:tcPr>
            <w:tcW w:w="1555" w:type="dxa"/>
            <w:hideMark/>
          </w:tcPr>
          <w:p w14:paraId="57EFB6A7" w14:textId="77777777" w:rsidR="00C64A6B" w:rsidRPr="003C3F63" w:rsidRDefault="00C64A6B" w:rsidP="00C64A6B">
            <w:pPr>
              <w:rPr>
                <w:rFonts w:cs="Calibri"/>
                <w:sz w:val="14"/>
                <w:szCs w:val="14"/>
              </w:rPr>
            </w:pPr>
            <w:r w:rsidRPr="003C3F63">
              <w:rPr>
                <w:rFonts w:cs="Calibri"/>
                <w:sz w:val="14"/>
                <w:szCs w:val="14"/>
              </w:rPr>
              <w:t>Madagascar</w:t>
            </w:r>
          </w:p>
        </w:tc>
        <w:tc>
          <w:tcPr>
            <w:tcW w:w="6945" w:type="dxa"/>
            <w:hideMark/>
          </w:tcPr>
          <w:p w14:paraId="223EF777" w14:textId="77777777" w:rsidR="00C64A6B" w:rsidRPr="003C3F63" w:rsidRDefault="00C64A6B" w:rsidP="00C64A6B">
            <w:pPr>
              <w:jc w:val="left"/>
              <w:rPr>
                <w:rFonts w:cs="Calibri"/>
                <w:sz w:val="14"/>
                <w:szCs w:val="14"/>
              </w:rPr>
            </w:pPr>
            <w:r w:rsidRPr="003C3F63">
              <w:rPr>
                <w:rFonts w:cs="Calibri"/>
                <w:sz w:val="14"/>
                <w:szCs w:val="14"/>
              </w:rPr>
              <w:t xml:space="preserve">Elimination of import tariffs on certain pharmaceutical products, </w:t>
            </w:r>
            <w:proofErr w:type="gramStart"/>
            <w:r w:rsidRPr="003C3F63">
              <w:rPr>
                <w:rFonts w:cs="Calibri"/>
                <w:sz w:val="14"/>
                <w:szCs w:val="14"/>
              </w:rPr>
              <w:t>PPE</w:t>
            </w:r>
            <w:proofErr w:type="gramEnd"/>
            <w:r w:rsidRPr="003C3F63">
              <w:rPr>
                <w:rFonts w:cs="Calibri"/>
                <w:sz w:val="14"/>
                <w:szCs w:val="14"/>
              </w:rPr>
              <w:t xml:space="preserve"> and gloves. Imports also exempted from VAT </w:t>
            </w:r>
          </w:p>
        </w:tc>
        <w:tc>
          <w:tcPr>
            <w:tcW w:w="4844" w:type="dxa"/>
            <w:hideMark/>
          </w:tcPr>
          <w:p w14:paraId="64A85F0E" w14:textId="77777777" w:rsidR="00C64A6B" w:rsidRPr="003C3F63" w:rsidRDefault="00C64A6B" w:rsidP="00C64A6B">
            <w:pPr>
              <w:jc w:val="left"/>
              <w:rPr>
                <w:rFonts w:cs="Calibri"/>
                <w:sz w:val="14"/>
                <w:szCs w:val="14"/>
              </w:rPr>
            </w:pPr>
            <w:r w:rsidRPr="003C3F63">
              <w:rPr>
                <w:rFonts w:cs="Calibri"/>
                <w:sz w:val="14"/>
                <w:szCs w:val="14"/>
              </w:rPr>
              <w:t>Permanent Delegation of Madagascar to the WTO (3 May 2021)</w:t>
            </w:r>
          </w:p>
        </w:tc>
        <w:tc>
          <w:tcPr>
            <w:tcW w:w="1393" w:type="dxa"/>
            <w:hideMark/>
          </w:tcPr>
          <w:p w14:paraId="2A537939" w14:textId="77777777" w:rsidR="00C64A6B" w:rsidRPr="003C3F63" w:rsidRDefault="00C64A6B" w:rsidP="00C64A6B">
            <w:pPr>
              <w:jc w:val="left"/>
              <w:rPr>
                <w:rFonts w:cs="Calibri"/>
                <w:sz w:val="14"/>
                <w:szCs w:val="14"/>
              </w:rPr>
            </w:pPr>
            <w:r w:rsidRPr="003C3F63">
              <w:rPr>
                <w:rFonts w:cs="Calibri"/>
                <w:sz w:val="14"/>
                <w:szCs w:val="14"/>
              </w:rPr>
              <w:t>Effective 25 January 2021</w:t>
            </w:r>
          </w:p>
        </w:tc>
      </w:tr>
      <w:tr w:rsidR="00C64A6B" w:rsidRPr="003C3F63" w14:paraId="657C232F"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40595025" w14:textId="77777777" w:rsidR="00C64A6B" w:rsidRPr="003C3F63" w:rsidRDefault="00C64A6B" w:rsidP="00C64A6B">
            <w:pPr>
              <w:rPr>
                <w:rFonts w:cs="Calibri"/>
                <w:sz w:val="14"/>
                <w:szCs w:val="14"/>
              </w:rPr>
            </w:pPr>
            <w:r w:rsidRPr="003C3F63">
              <w:rPr>
                <w:rFonts w:cs="Calibri"/>
                <w:sz w:val="14"/>
                <w:szCs w:val="14"/>
              </w:rPr>
              <w:lastRenderedPageBreak/>
              <w:t>Mexico</w:t>
            </w:r>
          </w:p>
        </w:tc>
        <w:tc>
          <w:tcPr>
            <w:tcW w:w="6945" w:type="dxa"/>
            <w:hideMark/>
          </w:tcPr>
          <w:p w14:paraId="3D647A27" w14:textId="77777777" w:rsidR="00C64A6B" w:rsidRPr="003C3F63" w:rsidRDefault="00C64A6B" w:rsidP="00C64A6B">
            <w:pPr>
              <w:jc w:val="left"/>
              <w:rPr>
                <w:rFonts w:cs="Calibri"/>
                <w:color w:val="000000"/>
                <w:sz w:val="14"/>
                <w:szCs w:val="14"/>
              </w:rPr>
            </w:pPr>
            <w:r w:rsidRPr="003C3F63">
              <w:rPr>
                <w:rFonts w:cs="Calibri"/>
                <w:color w:val="000000"/>
                <w:sz w:val="14"/>
                <w:szCs w:val="14"/>
              </w:rPr>
              <w:t>Creation of 3 new tariff lines, resulting in the elimination of import tariffs on vaccines essential in combatting COVID-19 and aluminium containers for oxygen</w:t>
            </w:r>
          </w:p>
        </w:tc>
        <w:tc>
          <w:tcPr>
            <w:tcW w:w="4844" w:type="dxa"/>
            <w:hideMark/>
          </w:tcPr>
          <w:p w14:paraId="52AEF46C" w14:textId="77777777" w:rsidR="00C64A6B" w:rsidRPr="003C3F63" w:rsidRDefault="00C64A6B" w:rsidP="00C64A6B">
            <w:pPr>
              <w:jc w:val="left"/>
              <w:rPr>
                <w:color w:val="000000"/>
                <w:sz w:val="14"/>
                <w:szCs w:val="14"/>
              </w:rPr>
            </w:pPr>
            <w:r w:rsidRPr="003C3F63">
              <w:rPr>
                <w:color w:val="000000"/>
                <w:sz w:val="14"/>
                <w:szCs w:val="14"/>
              </w:rPr>
              <w:t xml:space="preserve">Permanent Delegation of Mexico to the WTO (28 May 2021) and </w:t>
            </w:r>
            <w:proofErr w:type="spellStart"/>
            <w:r w:rsidRPr="003C3F63">
              <w:rPr>
                <w:color w:val="000000"/>
                <w:sz w:val="14"/>
                <w:szCs w:val="14"/>
              </w:rPr>
              <w:t>Diario</w:t>
            </w:r>
            <w:proofErr w:type="spellEnd"/>
            <w:r w:rsidRPr="003C3F63">
              <w:rPr>
                <w:color w:val="000000"/>
                <w:sz w:val="14"/>
                <w:szCs w:val="14"/>
              </w:rPr>
              <w:t xml:space="preserve"> </w:t>
            </w:r>
            <w:proofErr w:type="spellStart"/>
            <w:r w:rsidRPr="003C3F63">
              <w:rPr>
                <w:color w:val="000000"/>
                <w:sz w:val="14"/>
                <w:szCs w:val="14"/>
              </w:rPr>
              <w:t>Oficial</w:t>
            </w:r>
            <w:proofErr w:type="spellEnd"/>
            <w:r w:rsidRPr="003C3F63">
              <w:rPr>
                <w:color w:val="000000"/>
                <w:sz w:val="14"/>
                <w:szCs w:val="14"/>
              </w:rPr>
              <w:t xml:space="preserve"> de la </w:t>
            </w:r>
            <w:proofErr w:type="spellStart"/>
            <w:r w:rsidRPr="003C3F63">
              <w:rPr>
                <w:color w:val="000000"/>
                <w:sz w:val="14"/>
                <w:szCs w:val="14"/>
              </w:rPr>
              <w:t>Federación</w:t>
            </w:r>
            <w:proofErr w:type="spellEnd"/>
            <w:r w:rsidRPr="003C3F63">
              <w:rPr>
                <w:color w:val="000000"/>
                <w:sz w:val="14"/>
                <w:szCs w:val="14"/>
              </w:rPr>
              <w:t xml:space="preserve"> (Official Journal), 22 February 2021</w:t>
            </w:r>
          </w:p>
        </w:tc>
        <w:tc>
          <w:tcPr>
            <w:tcW w:w="1393" w:type="dxa"/>
            <w:hideMark/>
          </w:tcPr>
          <w:p w14:paraId="1CE3AD4D" w14:textId="77777777" w:rsidR="00C64A6B" w:rsidRPr="003C3F63" w:rsidRDefault="00C64A6B" w:rsidP="00C64A6B">
            <w:pPr>
              <w:jc w:val="left"/>
              <w:rPr>
                <w:rFonts w:cs="Calibri"/>
                <w:sz w:val="14"/>
                <w:szCs w:val="14"/>
              </w:rPr>
            </w:pPr>
            <w:r w:rsidRPr="003C3F63">
              <w:rPr>
                <w:rFonts w:cs="Calibri"/>
                <w:sz w:val="14"/>
                <w:szCs w:val="14"/>
              </w:rPr>
              <w:t>Effective 23 February 2021, and in force throughout the COVID-19 emergency period</w:t>
            </w:r>
          </w:p>
        </w:tc>
      </w:tr>
      <w:tr w:rsidR="00C64A6B" w:rsidRPr="003C3F63" w14:paraId="7ACB9F90" w14:textId="77777777" w:rsidTr="00C64A6B">
        <w:tc>
          <w:tcPr>
            <w:tcW w:w="1555" w:type="dxa"/>
            <w:hideMark/>
          </w:tcPr>
          <w:p w14:paraId="665EB576" w14:textId="77777777" w:rsidR="00C64A6B" w:rsidRPr="003C3F63" w:rsidRDefault="00C64A6B" w:rsidP="00C64A6B">
            <w:pPr>
              <w:rPr>
                <w:rFonts w:cs="Calibri"/>
                <w:sz w:val="14"/>
                <w:szCs w:val="14"/>
              </w:rPr>
            </w:pPr>
            <w:r w:rsidRPr="003C3F63">
              <w:rPr>
                <w:rFonts w:cs="Calibri"/>
                <w:sz w:val="14"/>
                <w:szCs w:val="14"/>
              </w:rPr>
              <w:t>Mongolia</w:t>
            </w:r>
          </w:p>
        </w:tc>
        <w:tc>
          <w:tcPr>
            <w:tcW w:w="6945" w:type="dxa"/>
            <w:hideMark/>
          </w:tcPr>
          <w:p w14:paraId="5A646594"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rice (buckwheat, millet), vegetable oil, animal feeds, grass, fodder seeds, edible wheat, wheat germ, oilseeds, vegetable crude oil due to the COVID-19 pandemic. Imports also exempted from VAT</w:t>
            </w:r>
          </w:p>
        </w:tc>
        <w:tc>
          <w:tcPr>
            <w:tcW w:w="4844" w:type="dxa"/>
            <w:hideMark/>
          </w:tcPr>
          <w:p w14:paraId="5899C651" w14:textId="77777777" w:rsidR="00C64A6B" w:rsidRPr="003C3F63" w:rsidRDefault="00C64A6B" w:rsidP="00C64A6B">
            <w:pPr>
              <w:jc w:val="left"/>
              <w:rPr>
                <w:rFonts w:cs="Calibri"/>
                <w:sz w:val="14"/>
                <w:szCs w:val="14"/>
              </w:rPr>
            </w:pPr>
            <w:r w:rsidRPr="003C3F63">
              <w:rPr>
                <w:rFonts w:cs="Calibri"/>
                <w:sz w:val="14"/>
                <w:szCs w:val="14"/>
              </w:rPr>
              <w:t>Permanent Delegation of Mongolia to the WTO (18 May 2021)</w:t>
            </w:r>
          </w:p>
        </w:tc>
        <w:tc>
          <w:tcPr>
            <w:tcW w:w="1393" w:type="dxa"/>
            <w:hideMark/>
          </w:tcPr>
          <w:p w14:paraId="1E59EC51" w14:textId="77777777" w:rsidR="00C64A6B" w:rsidRPr="003C3F63" w:rsidRDefault="00C64A6B" w:rsidP="00C64A6B">
            <w:pPr>
              <w:jc w:val="left"/>
              <w:rPr>
                <w:rFonts w:cs="Calibri"/>
                <w:sz w:val="14"/>
                <w:szCs w:val="14"/>
              </w:rPr>
            </w:pPr>
            <w:r w:rsidRPr="003C3F63">
              <w:rPr>
                <w:rFonts w:cs="Calibri"/>
                <w:sz w:val="14"/>
                <w:szCs w:val="14"/>
              </w:rPr>
              <w:t>Effective December 2020 to 1 July 2021</w:t>
            </w:r>
          </w:p>
        </w:tc>
      </w:tr>
      <w:tr w:rsidR="00C64A6B" w:rsidRPr="003C3F63" w14:paraId="48CE5E03"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0B543BB" w14:textId="77777777" w:rsidR="00C64A6B" w:rsidRPr="003C3F63" w:rsidRDefault="00C64A6B" w:rsidP="00C64A6B">
            <w:pPr>
              <w:rPr>
                <w:rFonts w:cs="Calibri"/>
                <w:sz w:val="14"/>
                <w:szCs w:val="14"/>
              </w:rPr>
            </w:pPr>
            <w:r w:rsidRPr="003C3F63">
              <w:rPr>
                <w:rFonts w:cs="Calibri"/>
                <w:sz w:val="14"/>
                <w:szCs w:val="14"/>
              </w:rPr>
              <w:t>Nepal</w:t>
            </w:r>
          </w:p>
        </w:tc>
        <w:tc>
          <w:tcPr>
            <w:tcW w:w="6945" w:type="dxa"/>
            <w:hideMark/>
          </w:tcPr>
          <w:p w14:paraId="74F456D7" w14:textId="77777777" w:rsidR="00C64A6B" w:rsidRPr="003C3F63" w:rsidRDefault="00C64A6B" w:rsidP="00C64A6B">
            <w:pPr>
              <w:jc w:val="left"/>
              <w:rPr>
                <w:rFonts w:cs="Calibri"/>
                <w:sz w:val="14"/>
                <w:szCs w:val="14"/>
              </w:rPr>
            </w:pPr>
            <w:r w:rsidRPr="003C3F63">
              <w:rPr>
                <w:rFonts w:cs="Calibri"/>
                <w:sz w:val="14"/>
                <w:szCs w:val="14"/>
              </w:rPr>
              <w:t xml:space="preserve">Temporary elimination of import tariffs on medical grade oxygen (liquid and gaseous oxygen); helmets for non-invasive ventilators; oxygen cylinder, liquid oxygen container, liquid oxygen tank, oxygen cannister, ISO containers for shipping oxygen and cryogenic road transport tank for oxygen; vacuum pressure swing absorption "VPSA", pressure swing absorption "PSA", oxygen plants and cryogenic oxygenic air separation units "ASU"; oxygen cylinder valve; syringe pump, infusion pump, high flow nasal cannula; ICU monitor; oxygen concentrator, venturi mask, reservoir mask, ventilator mask, non-Invasive ventilator mask, ventilator circuit, oxygen connectors and tubbing, oxygen filling system, oxygen generators, compressors, tubbing, humidifiers and viral filters for ventilators, </w:t>
            </w:r>
            <w:proofErr w:type="spellStart"/>
            <w:r w:rsidRPr="003C3F63">
              <w:rPr>
                <w:rFonts w:cs="Calibri"/>
                <w:sz w:val="14"/>
                <w:szCs w:val="14"/>
              </w:rPr>
              <w:t>oro</w:t>
            </w:r>
            <w:proofErr w:type="spellEnd"/>
            <w:r w:rsidRPr="003C3F63">
              <w:rPr>
                <w:rFonts w:cs="Calibri"/>
                <w:sz w:val="14"/>
                <w:szCs w:val="14"/>
              </w:rPr>
              <w:t>-nasal masks and nasal masks for non-invasive ventilators; oxygen flowmeter and oxygen regulator; blood gas analyser; and ICU bed, due to the COVID-19 pandemic. Imports also exempted from other taxes and fees</w:t>
            </w:r>
          </w:p>
        </w:tc>
        <w:tc>
          <w:tcPr>
            <w:tcW w:w="4844" w:type="dxa"/>
            <w:hideMark/>
          </w:tcPr>
          <w:p w14:paraId="5CB46453" w14:textId="77777777" w:rsidR="00C64A6B" w:rsidRPr="003C3F63" w:rsidRDefault="00C64A6B" w:rsidP="00C64A6B">
            <w:pPr>
              <w:jc w:val="left"/>
              <w:rPr>
                <w:rFonts w:cs="Calibri"/>
                <w:sz w:val="14"/>
                <w:szCs w:val="14"/>
              </w:rPr>
            </w:pPr>
            <w:r w:rsidRPr="003C3F63">
              <w:rPr>
                <w:rFonts w:cs="Calibri"/>
                <w:sz w:val="14"/>
                <w:szCs w:val="14"/>
              </w:rPr>
              <w:t>Permanent Delegation of Nepal to the WTO (24 May 2021)</w:t>
            </w:r>
          </w:p>
        </w:tc>
        <w:tc>
          <w:tcPr>
            <w:tcW w:w="1393" w:type="dxa"/>
            <w:hideMark/>
          </w:tcPr>
          <w:p w14:paraId="0F79A57D" w14:textId="77777777" w:rsidR="00C64A6B" w:rsidRPr="003C3F63" w:rsidRDefault="00C64A6B" w:rsidP="00C64A6B">
            <w:pPr>
              <w:jc w:val="left"/>
              <w:rPr>
                <w:rFonts w:cs="Calibri"/>
                <w:sz w:val="14"/>
                <w:szCs w:val="14"/>
              </w:rPr>
            </w:pPr>
            <w:r w:rsidRPr="003C3F63">
              <w:rPr>
                <w:rFonts w:cs="Calibri"/>
                <w:sz w:val="14"/>
                <w:szCs w:val="14"/>
              </w:rPr>
              <w:t>Effective 26 April 2021</w:t>
            </w:r>
          </w:p>
        </w:tc>
      </w:tr>
      <w:tr w:rsidR="00C64A6B" w:rsidRPr="003C3F63" w14:paraId="1022E580" w14:textId="77777777" w:rsidTr="00C64A6B">
        <w:tc>
          <w:tcPr>
            <w:tcW w:w="1555" w:type="dxa"/>
            <w:hideMark/>
          </w:tcPr>
          <w:p w14:paraId="2FF97C5F" w14:textId="77777777" w:rsidR="00C64A6B" w:rsidRPr="003C3F63" w:rsidRDefault="00C64A6B" w:rsidP="00C64A6B">
            <w:pPr>
              <w:rPr>
                <w:rFonts w:cs="Calibri"/>
                <w:sz w:val="14"/>
                <w:szCs w:val="14"/>
              </w:rPr>
            </w:pPr>
            <w:r w:rsidRPr="003C3F63">
              <w:rPr>
                <w:rFonts w:cs="Calibri"/>
                <w:sz w:val="14"/>
                <w:szCs w:val="14"/>
              </w:rPr>
              <w:t>North Macedonia</w:t>
            </w:r>
          </w:p>
        </w:tc>
        <w:tc>
          <w:tcPr>
            <w:tcW w:w="6945" w:type="dxa"/>
            <w:hideMark/>
          </w:tcPr>
          <w:p w14:paraId="112515D7" w14:textId="77777777" w:rsidR="00C64A6B" w:rsidRPr="003C3F63" w:rsidRDefault="00C64A6B" w:rsidP="00C64A6B">
            <w:pPr>
              <w:jc w:val="left"/>
              <w:rPr>
                <w:rFonts w:cs="Calibri"/>
                <w:sz w:val="14"/>
                <w:szCs w:val="14"/>
              </w:rPr>
            </w:pPr>
            <w:r w:rsidRPr="003C3F63">
              <w:rPr>
                <w:rFonts w:cs="Calibri"/>
                <w:sz w:val="14"/>
                <w:szCs w:val="14"/>
              </w:rPr>
              <w:t>Temporary elimination of import tariffs on certain products, due to the COVID-19 pandemic</w:t>
            </w:r>
          </w:p>
        </w:tc>
        <w:tc>
          <w:tcPr>
            <w:tcW w:w="4844" w:type="dxa"/>
            <w:hideMark/>
          </w:tcPr>
          <w:p w14:paraId="56C39DF7" w14:textId="77777777" w:rsidR="00C64A6B" w:rsidRPr="003C3F63" w:rsidRDefault="00C64A6B" w:rsidP="00C64A6B">
            <w:pPr>
              <w:jc w:val="left"/>
              <w:rPr>
                <w:rFonts w:cs="Calibri"/>
                <w:sz w:val="14"/>
                <w:szCs w:val="14"/>
              </w:rPr>
            </w:pPr>
            <w:r w:rsidRPr="003C3F63">
              <w:rPr>
                <w:rFonts w:cs="Calibri"/>
                <w:sz w:val="14"/>
                <w:szCs w:val="14"/>
              </w:rPr>
              <w:t>Permanent Delegation of North Macedonia to the WTO (22 April 2021)</w:t>
            </w:r>
          </w:p>
        </w:tc>
        <w:tc>
          <w:tcPr>
            <w:tcW w:w="1393" w:type="dxa"/>
            <w:hideMark/>
          </w:tcPr>
          <w:p w14:paraId="298FE3CD" w14:textId="77777777" w:rsidR="00C64A6B" w:rsidRPr="003C3F63" w:rsidRDefault="00C64A6B" w:rsidP="00C64A6B">
            <w:pPr>
              <w:jc w:val="left"/>
              <w:rPr>
                <w:rFonts w:cs="Calibri"/>
                <w:sz w:val="14"/>
                <w:szCs w:val="14"/>
              </w:rPr>
            </w:pPr>
            <w:r w:rsidRPr="003C3F63">
              <w:rPr>
                <w:rFonts w:cs="Calibri"/>
                <w:sz w:val="14"/>
                <w:szCs w:val="14"/>
              </w:rPr>
              <w:t>Effective 1 February 2021 to 31 December 2021</w:t>
            </w:r>
          </w:p>
        </w:tc>
      </w:tr>
      <w:tr w:rsidR="00C64A6B" w:rsidRPr="003C3F63" w14:paraId="7E172687"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25CB118E" w14:textId="77777777" w:rsidR="00C64A6B" w:rsidRPr="003C3F63" w:rsidRDefault="00C64A6B" w:rsidP="00C64A6B">
            <w:pPr>
              <w:rPr>
                <w:rFonts w:cs="Calibri"/>
                <w:sz w:val="14"/>
                <w:szCs w:val="14"/>
              </w:rPr>
            </w:pPr>
            <w:r w:rsidRPr="003C3F63">
              <w:rPr>
                <w:rFonts w:cs="Calibri"/>
                <w:sz w:val="14"/>
                <w:szCs w:val="14"/>
              </w:rPr>
              <w:t>Paraguay</w:t>
            </w:r>
          </w:p>
        </w:tc>
        <w:tc>
          <w:tcPr>
            <w:tcW w:w="6945" w:type="dxa"/>
            <w:hideMark/>
          </w:tcPr>
          <w:p w14:paraId="7A6D34F2" w14:textId="77777777" w:rsidR="00C64A6B" w:rsidRPr="003C3F63" w:rsidRDefault="00C64A6B" w:rsidP="00C64A6B">
            <w:pPr>
              <w:jc w:val="left"/>
              <w:rPr>
                <w:rFonts w:cs="Calibri"/>
                <w:sz w:val="14"/>
                <w:szCs w:val="14"/>
              </w:rPr>
            </w:pPr>
            <w:r w:rsidRPr="003C3F63">
              <w:rPr>
                <w:rFonts w:cs="Calibri"/>
                <w:sz w:val="14"/>
                <w:szCs w:val="14"/>
              </w:rPr>
              <w:t xml:space="preserve">Temporary VAT reduction (to 0.5%) on imports of vaccines essential in combatting COVID-19 </w:t>
            </w:r>
          </w:p>
        </w:tc>
        <w:tc>
          <w:tcPr>
            <w:tcW w:w="4844" w:type="dxa"/>
            <w:hideMark/>
          </w:tcPr>
          <w:p w14:paraId="4A95293D" w14:textId="77777777" w:rsidR="00C64A6B" w:rsidRPr="003C3F63" w:rsidRDefault="00C64A6B" w:rsidP="00C64A6B">
            <w:pPr>
              <w:jc w:val="left"/>
              <w:rPr>
                <w:rFonts w:cs="Calibri"/>
                <w:sz w:val="14"/>
                <w:szCs w:val="14"/>
              </w:rPr>
            </w:pPr>
            <w:r w:rsidRPr="003C3F63">
              <w:rPr>
                <w:rFonts w:cs="Calibri"/>
                <w:sz w:val="14"/>
                <w:szCs w:val="14"/>
              </w:rPr>
              <w:t>Permanent Delegation of Paraguay to the WTO (28 April 2021)</w:t>
            </w:r>
          </w:p>
        </w:tc>
        <w:tc>
          <w:tcPr>
            <w:tcW w:w="1393" w:type="dxa"/>
            <w:hideMark/>
          </w:tcPr>
          <w:p w14:paraId="575BF6C7" w14:textId="77777777" w:rsidR="00C64A6B" w:rsidRPr="003C3F63" w:rsidRDefault="00C64A6B" w:rsidP="00C64A6B">
            <w:pPr>
              <w:jc w:val="left"/>
              <w:rPr>
                <w:rFonts w:cs="Calibri"/>
                <w:sz w:val="14"/>
                <w:szCs w:val="14"/>
              </w:rPr>
            </w:pPr>
            <w:r w:rsidRPr="003C3F63">
              <w:rPr>
                <w:rFonts w:cs="Calibri"/>
                <w:sz w:val="14"/>
                <w:szCs w:val="14"/>
              </w:rPr>
              <w:t>Effective 6 April 2021 to 31 December 2021</w:t>
            </w:r>
          </w:p>
        </w:tc>
      </w:tr>
      <w:tr w:rsidR="00C64A6B" w:rsidRPr="003C3F63" w14:paraId="3BEEAC3A" w14:textId="77777777" w:rsidTr="00C64A6B">
        <w:tc>
          <w:tcPr>
            <w:tcW w:w="1555" w:type="dxa"/>
            <w:hideMark/>
          </w:tcPr>
          <w:p w14:paraId="592DFB02" w14:textId="77777777" w:rsidR="00C64A6B" w:rsidRPr="003C3F63" w:rsidRDefault="00C64A6B" w:rsidP="00C64A6B">
            <w:pPr>
              <w:rPr>
                <w:rFonts w:cs="Calibri"/>
                <w:sz w:val="14"/>
                <w:szCs w:val="14"/>
              </w:rPr>
            </w:pPr>
            <w:r w:rsidRPr="003C3F63">
              <w:rPr>
                <w:rFonts w:cs="Calibri"/>
                <w:sz w:val="14"/>
                <w:szCs w:val="14"/>
              </w:rPr>
              <w:t>South Africa</w:t>
            </w:r>
          </w:p>
        </w:tc>
        <w:tc>
          <w:tcPr>
            <w:tcW w:w="6945" w:type="dxa"/>
            <w:hideMark/>
          </w:tcPr>
          <w:p w14:paraId="54036034" w14:textId="77777777" w:rsidR="00C64A6B" w:rsidRPr="003C3F63" w:rsidRDefault="00C64A6B" w:rsidP="00C64A6B">
            <w:pPr>
              <w:jc w:val="left"/>
              <w:rPr>
                <w:rFonts w:cs="Calibri"/>
                <w:sz w:val="14"/>
                <w:szCs w:val="14"/>
              </w:rPr>
            </w:pPr>
            <w:r w:rsidRPr="003C3F63">
              <w:rPr>
                <w:rFonts w:cs="Calibri"/>
                <w:sz w:val="14"/>
                <w:szCs w:val="14"/>
              </w:rPr>
              <w:t xml:space="preserve">Temporary elimination of import tariffs on vaccines essential in combatting COVID-19. Imports also exempted from VAT </w:t>
            </w:r>
          </w:p>
        </w:tc>
        <w:tc>
          <w:tcPr>
            <w:tcW w:w="4844" w:type="dxa"/>
            <w:hideMark/>
          </w:tcPr>
          <w:p w14:paraId="208E9AFC" w14:textId="77777777" w:rsidR="00C64A6B" w:rsidRPr="003C3F63" w:rsidRDefault="00C64A6B" w:rsidP="00C64A6B">
            <w:pPr>
              <w:jc w:val="left"/>
              <w:rPr>
                <w:rFonts w:cs="Calibri"/>
                <w:sz w:val="14"/>
                <w:szCs w:val="14"/>
              </w:rPr>
            </w:pPr>
            <w:r w:rsidRPr="003C3F63">
              <w:rPr>
                <w:rFonts w:cs="Calibri"/>
                <w:sz w:val="14"/>
                <w:szCs w:val="14"/>
              </w:rPr>
              <w:t>International Trade Administration Commission, Notice No. 88, Government Gazette No. 44152 (12 February 2021), and, Department of Trade, Industry and Competition, Notice No. 34/2021 (28 January 2021)</w:t>
            </w:r>
          </w:p>
        </w:tc>
        <w:tc>
          <w:tcPr>
            <w:tcW w:w="1393" w:type="dxa"/>
            <w:hideMark/>
          </w:tcPr>
          <w:p w14:paraId="19DC8533" w14:textId="77777777" w:rsidR="00C64A6B" w:rsidRPr="003C3F63" w:rsidRDefault="00C64A6B" w:rsidP="00C64A6B">
            <w:pPr>
              <w:jc w:val="left"/>
              <w:rPr>
                <w:rFonts w:cs="Calibri"/>
                <w:sz w:val="14"/>
                <w:szCs w:val="14"/>
              </w:rPr>
            </w:pPr>
            <w:r w:rsidRPr="003C3F63">
              <w:rPr>
                <w:rFonts w:cs="Calibri"/>
                <w:sz w:val="14"/>
                <w:szCs w:val="14"/>
              </w:rPr>
              <w:t>Effective 12 February 2021 and in force throughout the COVID-19 emergency period</w:t>
            </w:r>
          </w:p>
        </w:tc>
      </w:tr>
      <w:tr w:rsidR="00C64A6B" w:rsidRPr="003C3F63" w14:paraId="664663E8"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4E51F779" w14:textId="77777777" w:rsidR="00C64A6B" w:rsidRPr="003C3F63" w:rsidRDefault="00C64A6B" w:rsidP="00C64A6B">
            <w:pPr>
              <w:rPr>
                <w:rFonts w:cs="Calibri"/>
                <w:sz w:val="14"/>
                <w:szCs w:val="14"/>
              </w:rPr>
            </w:pPr>
            <w:r w:rsidRPr="003C3F63">
              <w:rPr>
                <w:rFonts w:cs="Calibri"/>
                <w:sz w:val="14"/>
                <w:szCs w:val="14"/>
              </w:rPr>
              <w:t>Thailand</w:t>
            </w:r>
          </w:p>
        </w:tc>
        <w:tc>
          <w:tcPr>
            <w:tcW w:w="6945" w:type="dxa"/>
            <w:hideMark/>
          </w:tcPr>
          <w:p w14:paraId="398FC4F5" w14:textId="77777777" w:rsidR="00C64A6B" w:rsidRPr="003C3F63" w:rsidRDefault="00C64A6B" w:rsidP="00C64A6B">
            <w:pPr>
              <w:jc w:val="left"/>
              <w:rPr>
                <w:rFonts w:cs="Calibri"/>
                <w:sz w:val="14"/>
                <w:szCs w:val="14"/>
              </w:rPr>
            </w:pPr>
            <w:r w:rsidRPr="003C3F63">
              <w:rPr>
                <w:rFonts w:cs="Calibri"/>
                <w:sz w:val="14"/>
                <w:szCs w:val="14"/>
              </w:rPr>
              <w:t>On 5 February 2021 extension of the temporary export restriction on surgical masks; face-masks for protection against dust, smoke or toxic substances used for safety apparatus and others, due to the COVID-19 pandemic (the export of such products is subject to an approval from the authorized committee)</w:t>
            </w:r>
          </w:p>
        </w:tc>
        <w:tc>
          <w:tcPr>
            <w:tcW w:w="4844" w:type="dxa"/>
            <w:hideMark/>
          </w:tcPr>
          <w:p w14:paraId="5B83C956" w14:textId="77777777" w:rsidR="00C64A6B" w:rsidRPr="003C3F63" w:rsidRDefault="00C64A6B" w:rsidP="00C64A6B">
            <w:pPr>
              <w:jc w:val="left"/>
              <w:rPr>
                <w:rFonts w:cs="Calibri"/>
                <w:sz w:val="14"/>
                <w:szCs w:val="14"/>
              </w:rPr>
            </w:pPr>
            <w:r w:rsidRPr="003C3F63">
              <w:rPr>
                <w:rFonts w:cs="Calibri"/>
                <w:sz w:val="14"/>
                <w:szCs w:val="14"/>
              </w:rPr>
              <w:t>WTO document G/MA/QR/N/THA/2/Add.4, 21 May 2021</w:t>
            </w:r>
          </w:p>
        </w:tc>
        <w:tc>
          <w:tcPr>
            <w:tcW w:w="1393" w:type="dxa"/>
            <w:hideMark/>
          </w:tcPr>
          <w:p w14:paraId="69CFDC61" w14:textId="77777777" w:rsidR="00C64A6B" w:rsidRPr="003C3F63" w:rsidRDefault="00C64A6B" w:rsidP="00C64A6B">
            <w:pPr>
              <w:jc w:val="left"/>
              <w:rPr>
                <w:rFonts w:cs="Calibri"/>
                <w:sz w:val="14"/>
                <w:szCs w:val="14"/>
              </w:rPr>
            </w:pPr>
            <w:r w:rsidRPr="003C3F63">
              <w:rPr>
                <w:rFonts w:cs="Calibri"/>
                <w:sz w:val="14"/>
                <w:szCs w:val="14"/>
              </w:rPr>
              <w:t>Effective until 5 February 2022</w:t>
            </w:r>
          </w:p>
        </w:tc>
      </w:tr>
      <w:tr w:rsidR="00C64A6B" w:rsidRPr="003C3F63" w14:paraId="212A8297" w14:textId="77777777" w:rsidTr="00C64A6B">
        <w:tc>
          <w:tcPr>
            <w:tcW w:w="1555" w:type="dxa"/>
            <w:hideMark/>
          </w:tcPr>
          <w:p w14:paraId="35739FFC" w14:textId="77777777" w:rsidR="00C64A6B" w:rsidRPr="003C3F63" w:rsidRDefault="00C64A6B" w:rsidP="00C64A6B">
            <w:pPr>
              <w:rPr>
                <w:rFonts w:cs="Calibri"/>
                <w:sz w:val="14"/>
                <w:szCs w:val="14"/>
              </w:rPr>
            </w:pPr>
            <w:r w:rsidRPr="003C3F63">
              <w:rPr>
                <w:rFonts w:cs="Calibri"/>
                <w:sz w:val="14"/>
                <w:szCs w:val="14"/>
              </w:rPr>
              <w:t>Turkey</w:t>
            </w:r>
          </w:p>
        </w:tc>
        <w:tc>
          <w:tcPr>
            <w:tcW w:w="6945" w:type="dxa"/>
            <w:hideMark/>
          </w:tcPr>
          <w:p w14:paraId="2FCD652F" w14:textId="77777777" w:rsidR="00C64A6B" w:rsidRPr="003C3F63" w:rsidRDefault="00C64A6B" w:rsidP="00C64A6B">
            <w:pPr>
              <w:jc w:val="left"/>
              <w:rPr>
                <w:rFonts w:cs="Calibri"/>
                <w:sz w:val="14"/>
                <w:szCs w:val="14"/>
              </w:rPr>
            </w:pPr>
            <w:r w:rsidRPr="003C3F63">
              <w:rPr>
                <w:rFonts w:cs="Calibri"/>
                <w:sz w:val="14"/>
                <w:szCs w:val="14"/>
              </w:rPr>
              <w:t>Temporary export authorization for certain personal protective equipment (PPE), due to the COVID-19 pandemic</w:t>
            </w:r>
          </w:p>
        </w:tc>
        <w:tc>
          <w:tcPr>
            <w:tcW w:w="4844" w:type="dxa"/>
            <w:hideMark/>
          </w:tcPr>
          <w:p w14:paraId="75AF7F5B" w14:textId="77777777" w:rsidR="00C64A6B" w:rsidRPr="003C3F63" w:rsidRDefault="00C64A6B" w:rsidP="00C64A6B">
            <w:pPr>
              <w:jc w:val="left"/>
              <w:rPr>
                <w:rFonts w:cs="Calibri"/>
                <w:sz w:val="14"/>
                <w:szCs w:val="14"/>
              </w:rPr>
            </w:pPr>
            <w:r w:rsidRPr="003C3F63">
              <w:rPr>
                <w:rFonts w:cs="Calibri"/>
                <w:sz w:val="14"/>
                <w:szCs w:val="14"/>
              </w:rPr>
              <w:t>WTO document G/MA/QR/N/TUR/2/Add.1, 9 April 2021</w:t>
            </w:r>
          </w:p>
        </w:tc>
        <w:tc>
          <w:tcPr>
            <w:tcW w:w="1393" w:type="dxa"/>
            <w:hideMark/>
          </w:tcPr>
          <w:p w14:paraId="68B5CA9B" w14:textId="77777777" w:rsidR="00C64A6B" w:rsidRPr="003C3F63" w:rsidRDefault="00C64A6B" w:rsidP="00C64A6B">
            <w:pPr>
              <w:jc w:val="left"/>
              <w:rPr>
                <w:rFonts w:cs="Calibri"/>
                <w:sz w:val="14"/>
                <w:szCs w:val="14"/>
              </w:rPr>
            </w:pPr>
            <w:r w:rsidRPr="003C3F63">
              <w:rPr>
                <w:rFonts w:cs="Calibri"/>
                <w:sz w:val="14"/>
                <w:szCs w:val="14"/>
              </w:rPr>
              <w:t>Effective 4 March 2021</w:t>
            </w:r>
          </w:p>
        </w:tc>
      </w:tr>
      <w:tr w:rsidR="00C64A6B" w:rsidRPr="003C3F63" w14:paraId="14D90AB2"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76E08C01" w14:textId="77777777" w:rsidR="00C64A6B" w:rsidRPr="003C3F63" w:rsidRDefault="00C64A6B" w:rsidP="00C64A6B">
            <w:pPr>
              <w:rPr>
                <w:rFonts w:cs="Calibri"/>
                <w:sz w:val="14"/>
                <w:szCs w:val="14"/>
              </w:rPr>
            </w:pPr>
            <w:r w:rsidRPr="003C3F63">
              <w:rPr>
                <w:rFonts w:cs="Calibri"/>
                <w:sz w:val="14"/>
                <w:szCs w:val="14"/>
              </w:rPr>
              <w:t>Turkey</w:t>
            </w:r>
          </w:p>
        </w:tc>
        <w:tc>
          <w:tcPr>
            <w:tcW w:w="6945" w:type="dxa"/>
            <w:hideMark/>
          </w:tcPr>
          <w:p w14:paraId="1F680890" w14:textId="77777777" w:rsidR="00C64A6B" w:rsidRPr="003C3F63" w:rsidRDefault="00C64A6B" w:rsidP="00C64A6B">
            <w:pPr>
              <w:jc w:val="left"/>
              <w:rPr>
                <w:rFonts w:cs="Calibri"/>
                <w:sz w:val="14"/>
                <w:szCs w:val="14"/>
              </w:rPr>
            </w:pPr>
            <w:r w:rsidRPr="003C3F63">
              <w:rPr>
                <w:rFonts w:cs="Calibri"/>
                <w:sz w:val="14"/>
                <w:szCs w:val="14"/>
              </w:rPr>
              <w:t xml:space="preserve">Temporary export registration for </w:t>
            </w:r>
            <w:proofErr w:type="spellStart"/>
            <w:r w:rsidRPr="003C3F63">
              <w:rPr>
                <w:rFonts w:cs="Calibri"/>
                <w:sz w:val="14"/>
                <w:szCs w:val="14"/>
              </w:rPr>
              <w:t>meltblown</w:t>
            </w:r>
            <w:proofErr w:type="spellEnd"/>
            <w:r w:rsidRPr="003C3F63">
              <w:rPr>
                <w:rFonts w:cs="Calibri"/>
                <w:sz w:val="14"/>
                <w:szCs w:val="14"/>
              </w:rPr>
              <w:t xml:space="preserve"> fabric, due to the COVID-19 pandemic</w:t>
            </w:r>
          </w:p>
        </w:tc>
        <w:tc>
          <w:tcPr>
            <w:tcW w:w="4844" w:type="dxa"/>
            <w:hideMark/>
          </w:tcPr>
          <w:p w14:paraId="751D3C13" w14:textId="77777777" w:rsidR="00C64A6B" w:rsidRPr="003C3F63" w:rsidRDefault="00C64A6B" w:rsidP="00C64A6B">
            <w:pPr>
              <w:jc w:val="left"/>
              <w:rPr>
                <w:rFonts w:cs="Calibri"/>
                <w:sz w:val="14"/>
                <w:szCs w:val="14"/>
              </w:rPr>
            </w:pPr>
            <w:r w:rsidRPr="003C3F63">
              <w:rPr>
                <w:rFonts w:cs="Calibri"/>
                <w:sz w:val="14"/>
                <w:szCs w:val="14"/>
              </w:rPr>
              <w:t>WTO document G/MA/QR/N/TUR/2/Add.1, 9 April 2021</w:t>
            </w:r>
          </w:p>
        </w:tc>
        <w:tc>
          <w:tcPr>
            <w:tcW w:w="1393" w:type="dxa"/>
            <w:hideMark/>
          </w:tcPr>
          <w:p w14:paraId="7D9694D7" w14:textId="77777777" w:rsidR="00C64A6B" w:rsidRPr="003C3F63" w:rsidRDefault="00C64A6B" w:rsidP="00C64A6B">
            <w:pPr>
              <w:jc w:val="left"/>
              <w:rPr>
                <w:rFonts w:cs="Calibri"/>
                <w:sz w:val="14"/>
                <w:szCs w:val="14"/>
              </w:rPr>
            </w:pPr>
            <w:r w:rsidRPr="003C3F63">
              <w:rPr>
                <w:rFonts w:cs="Calibri"/>
                <w:sz w:val="14"/>
                <w:szCs w:val="14"/>
              </w:rPr>
              <w:t>Effective 18 March 2021</w:t>
            </w:r>
          </w:p>
        </w:tc>
      </w:tr>
      <w:tr w:rsidR="00C64A6B" w:rsidRPr="003C3F63" w14:paraId="638C938C" w14:textId="77777777" w:rsidTr="00C64A6B">
        <w:tc>
          <w:tcPr>
            <w:tcW w:w="1555" w:type="dxa"/>
            <w:hideMark/>
          </w:tcPr>
          <w:p w14:paraId="657C1B9D" w14:textId="77777777" w:rsidR="00C64A6B" w:rsidRPr="003C3F63" w:rsidRDefault="00C64A6B" w:rsidP="00C64A6B">
            <w:pPr>
              <w:rPr>
                <w:rFonts w:cs="Calibri"/>
                <w:sz w:val="14"/>
                <w:szCs w:val="14"/>
              </w:rPr>
            </w:pPr>
            <w:r w:rsidRPr="003C3F63">
              <w:rPr>
                <w:rFonts w:cs="Calibri"/>
                <w:sz w:val="14"/>
                <w:szCs w:val="14"/>
              </w:rPr>
              <w:t>Ukraine</w:t>
            </w:r>
          </w:p>
        </w:tc>
        <w:tc>
          <w:tcPr>
            <w:tcW w:w="6945" w:type="dxa"/>
            <w:hideMark/>
          </w:tcPr>
          <w:p w14:paraId="653C44C7" w14:textId="77777777" w:rsidR="00C64A6B" w:rsidRPr="003C3F63" w:rsidRDefault="00C64A6B" w:rsidP="00C64A6B">
            <w:pPr>
              <w:jc w:val="left"/>
              <w:rPr>
                <w:rFonts w:cs="Calibri"/>
                <w:sz w:val="14"/>
                <w:szCs w:val="14"/>
              </w:rPr>
            </w:pPr>
            <w:r w:rsidRPr="003C3F63">
              <w:rPr>
                <w:rFonts w:cs="Calibri"/>
                <w:sz w:val="14"/>
                <w:szCs w:val="14"/>
              </w:rPr>
              <w:t>Amendments introduced in the list of imported products to fight COVID-19 exempted from VAT (HS Chapters 28; 30; 38; 39; 48; 62; 63; 73; 90)</w:t>
            </w:r>
          </w:p>
        </w:tc>
        <w:tc>
          <w:tcPr>
            <w:tcW w:w="4844" w:type="dxa"/>
            <w:hideMark/>
          </w:tcPr>
          <w:p w14:paraId="542771F7" w14:textId="77777777" w:rsidR="00C64A6B" w:rsidRPr="003C3F63" w:rsidRDefault="00C64A6B" w:rsidP="00C64A6B">
            <w:pPr>
              <w:jc w:val="left"/>
              <w:rPr>
                <w:rFonts w:cs="Calibri"/>
                <w:sz w:val="14"/>
                <w:szCs w:val="14"/>
              </w:rPr>
            </w:pPr>
            <w:r w:rsidRPr="003C3F63">
              <w:rPr>
                <w:rFonts w:cs="Calibri"/>
                <w:sz w:val="14"/>
                <w:szCs w:val="14"/>
              </w:rPr>
              <w:t>Permanent Delegation of Ukraine to the WTO (13 May 2021)</w:t>
            </w:r>
          </w:p>
        </w:tc>
        <w:tc>
          <w:tcPr>
            <w:tcW w:w="1393" w:type="dxa"/>
            <w:hideMark/>
          </w:tcPr>
          <w:p w14:paraId="084BEB3F" w14:textId="77777777" w:rsidR="00C64A6B" w:rsidRPr="003C3F63" w:rsidRDefault="00C64A6B" w:rsidP="00C64A6B">
            <w:pPr>
              <w:jc w:val="left"/>
              <w:rPr>
                <w:rFonts w:cs="Calibri"/>
                <w:sz w:val="14"/>
                <w:szCs w:val="14"/>
              </w:rPr>
            </w:pPr>
            <w:r w:rsidRPr="003C3F63">
              <w:rPr>
                <w:rFonts w:cs="Calibri"/>
                <w:sz w:val="14"/>
                <w:szCs w:val="14"/>
              </w:rPr>
              <w:t>Effective April 2021</w:t>
            </w:r>
          </w:p>
        </w:tc>
      </w:tr>
      <w:tr w:rsidR="00C64A6B" w:rsidRPr="003C3F63" w14:paraId="336851F8"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23053C86" w14:textId="77777777" w:rsidR="00C64A6B" w:rsidRPr="003C3F63" w:rsidRDefault="00C64A6B" w:rsidP="00C64A6B">
            <w:pPr>
              <w:rPr>
                <w:rFonts w:cs="Calibri"/>
                <w:sz w:val="14"/>
                <w:szCs w:val="14"/>
              </w:rPr>
            </w:pPr>
            <w:r w:rsidRPr="003C3F63">
              <w:rPr>
                <w:rFonts w:cs="Calibri"/>
                <w:sz w:val="14"/>
                <w:szCs w:val="14"/>
              </w:rPr>
              <w:t>United Kingdom</w:t>
            </w:r>
          </w:p>
        </w:tc>
        <w:tc>
          <w:tcPr>
            <w:tcW w:w="6945" w:type="dxa"/>
            <w:hideMark/>
          </w:tcPr>
          <w:p w14:paraId="1AEFB247" w14:textId="77777777" w:rsidR="00C64A6B" w:rsidRPr="003C3F63" w:rsidRDefault="00C64A6B" w:rsidP="00C64A6B">
            <w:pPr>
              <w:jc w:val="left"/>
              <w:rPr>
                <w:rFonts w:cs="Calibri"/>
                <w:sz w:val="14"/>
                <w:szCs w:val="14"/>
              </w:rPr>
            </w:pPr>
            <w:r w:rsidRPr="003C3F63">
              <w:rPr>
                <w:rFonts w:cs="Calibri"/>
                <w:sz w:val="14"/>
                <w:szCs w:val="14"/>
              </w:rPr>
              <w:t xml:space="preserve">On 31 December 2020 expiration of the temporary elimination of import tariffs on certain medical supplies, </w:t>
            </w:r>
            <w:proofErr w:type="gramStart"/>
            <w:r w:rsidRPr="003C3F63">
              <w:rPr>
                <w:rFonts w:cs="Calibri"/>
                <w:sz w:val="14"/>
                <w:szCs w:val="14"/>
              </w:rPr>
              <w:t>equipment</w:t>
            </w:r>
            <w:proofErr w:type="gramEnd"/>
            <w:r w:rsidRPr="003C3F63">
              <w:rPr>
                <w:rFonts w:cs="Calibri"/>
                <w:sz w:val="14"/>
                <w:szCs w:val="14"/>
              </w:rPr>
              <w:t xml:space="preserve"> and protective garments, due to the COVID-19 pandemic. Imports also exempted from VAT (originally implemented on 27 March 2020)</w:t>
            </w:r>
          </w:p>
        </w:tc>
        <w:tc>
          <w:tcPr>
            <w:tcW w:w="4844" w:type="dxa"/>
            <w:hideMark/>
          </w:tcPr>
          <w:p w14:paraId="78972036" w14:textId="77777777" w:rsidR="00C64A6B" w:rsidRPr="003C3F63" w:rsidRDefault="00C64A6B" w:rsidP="00C64A6B">
            <w:pPr>
              <w:jc w:val="left"/>
              <w:rPr>
                <w:rFonts w:cs="Calibri"/>
                <w:sz w:val="14"/>
                <w:szCs w:val="14"/>
              </w:rPr>
            </w:pPr>
            <w:r w:rsidRPr="003C3F63">
              <w:rPr>
                <w:rFonts w:cs="Calibri"/>
                <w:sz w:val="14"/>
                <w:szCs w:val="14"/>
              </w:rPr>
              <w:t xml:space="preserve">United Kingdom Mission to Geneva (27 April 2021); GOV.UK: business and industry, trade and investment, customs declarations, </w:t>
            </w:r>
            <w:proofErr w:type="gramStart"/>
            <w:r w:rsidRPr="003C3F63">
              <w:rPr>
                <w:rFonts w:cs="Calibri"/>
                <w:sz w:val="14"/>
                <w:szCs w:val="14"/>
              </w:rPr>
              <w:t>duties</w:t>
            </w:r>
            <w:proofErr w:type="gramEnd"/>
            <w:r w:rsidRPr="003C3F63">
              <w:rPr>
                <w:rFonts w:cs="Calibri"/>
                <w:sz w:val="14"/>
                <w:szCs w:val="14"/>
              </w:rPr>
              <w:t xml:space="preserve"> and tariffs (import and export)</w:t>
            </w:r>
          </w:p>
        </w:tc>
        <w:tc>
          <w:tcPr>
            <w:tcW w:w="1393" w:type="dxa"/>
            <w:hideMark/>
          </w:tcPr>
          <w:p w14:paraId="58BBB053" w14:textId="77777777" w:rsidR="00C64A6B" w:rsidRPr="003C3F63" w:rsidRDefault="00C64A6B" w:rsidP="00C64A6B">
            <w:pPr>
              <w:jc w:val="left"/>
              <w:rPr>
                <w:rFonts w:cs="Calibri"/>
                <w:sz w:val="14"/>
                <w:szCs w:val="14"/>
              </w:rPr>
            </w:pPr>
            <w:r w:rsidRPr="003C3F63">
              <w:rPr>
                <w:rFonts w:cs="Calibri"/>
                <w:sz w:val="14"/>
                <w:szCs w:val="14"/>
              </w:rPr>
              <w:t> </w:t>
            </w:r>
          </w:p>
        </w:tc>
      </w:tr>
      <w:tr w:rsidR="00C64A6B" w:rsidRPr="003C3F63" w14:paraId="67E7CF36" w14:textId="77777777" w:rsidTr="00C64A6B">
        <w:tc>
          <w:tcPr>
            <w:tcW w:w="1555" w:type="dxa"/>
            <w:hideMark/>
          </w:tcPr>
          <w:p w14:paraId="441D6D90" w14:textId="77777777" w:rsidR="00C64A6B" w:rsidRPr="003C3F63" w:rsidRDefault="00C64A6B" w:rsidP="00C64A6B">
            <w:pPr>
              <w:rPr>
                <w:rFonts w:cs="Calibri"/>
                <w:sz w:val="14"/>
                <w:szCs w:val="14"/>
              </w:rPr>
            </w:pPr>
            <w:r w:rsidRPr="003C3F63">
              <w:rPr>
                <w:rFonts w:cs="Calibri"/>
                <w:sz w:val="14"/>
                <w:szCs w:val="14"/>
              </w:rPr>
              <w:lastRenderedPageBreak/>
              <w:t>United Kingdom</w:t>
            </w:r>
          </w:p>
        </w:tc>
        <w:tc>
          <w:tcPr>
            <w:tcW w:w="6945" w:type="dxa"/>
            <w:hideMark/>
          </w:tcPr>
          <w:p w14:paraId="3800F851" w14:textId="77777777" w:rsidR="00C64A6B" w:rsidRPr="003C3F63" w:rsidRDefault="00C64A6B" w:rsidP="00C64A6B">
            <w:pPr>
              <w:jc w:val="left"/>
              <w:rPr>
                <w:rFonts w:cs="Calibri"/>
                <w:sz w:val="14"/>
                <w:szCs w:val="14"/>
              </w:rPr>
            </w:pPr>
            <w:r w:rsidRPr="003C3F63">
              <w:rPr>
                <w:rFonts w:cs="Calibri"/>
                <w:sz w:val="14"/>
                <w:szCs w:val="14"/>
              </w:rPr>
              <w:t xml:space="preserve">Temporary elimination of import tariffs on certain medical items which are critical in the response to COVID-19. All products listed by the World Health Organization in June 2020 as COVID-19 critical </w:t>
            </w:r>
            <w:proofErr w:type="gramStart"/>
            <w:r w:rsidRPr="003C3F63">
              <w:rPr>
                <w:rFonts w:cs="Calibri"/>
                <w:sz w:val="14"/>
                <w:szCs w:val="14"/>
              </w:rPr>
              <w:t>are able to</w:t>
            </w:r>
            <w:proofErr w:type="gramEnd"/>
            <w:r w:rsidRPr="003C3F63">
              <w:rPr>
                <w:rFonts w:cs="Calibri"/>
                <w:sz w:val="14"/>
                <w:szCs w:val="14"/>
              </w:rPr>
              <w:t xml:space="preserve"> enter the UK tariff free</w:t>
            </w:r>
          </w:p>
        </w:tc>
        <w:tc>
          <w:tcPr>
            <w:tcW w:w="4844" w:type="dxa"/>
            <w:hideMark/>
          </w:tcPr>
          <w:p w14:paraId="18430E73" w14:textId="77777777" w:rsidR="00C64A6B" w:rsidRPr="003C3F63" w:rsidRDefault="00C64A6B" w:rsidP="00C64A6B">
            <w:pPr>
              <w:jc w:val="left"/>
              <w:rPr>
                <w:rFonts w:cs="Calibri"/>
                <w:sz w:val="14"/>
                <w:szCs w:val="14"/>
              </w:rPr>
            </w:pPr>
            <w:r w:rsidRPr="003C3F63">
              <w:rPr>
                <w:rFonts w:cs="Calibri"/>
                <w:sz w:val="14"/>
                <w:szCs w:val="14"/>
              </w:rPr>
              <w:t>United Kingdom Mission to Geneva (27 April 2021)</w:t>
            </w:r>
          </w:p>
        </w:tc>
        <w:tc>
          <w:tcPr>
            <w:tcW w:w="1393" w:type="dxa"/>
            <w:hideMark/>
          </w:tcPr>
          <w:p w14:paraId="5F8E0F24" w14:textId="77777777" w:rsidR="00C64A6B" w:rsidRPr="003C3F63" w:rsidRDefault="00C64A6B" w:rsidP="00C64A6B">
            <w:pPr>
              <w:jc w:val="left"/>
              <w:rPr>
                <w:rFonts w:cs="Calibri"/>
                <w:sz w:val="14"/>
                <w:szCs w:val="14"/>
              </w:rPr>
            </w:pPr>
            <w:r w:rsidRPr="003C3F63">
              <w:rPr>
                <w:rFonts w:cs="Calibri"/>
                <w:sz w:val="14"/>
                <w:szCs w:val="14"/>
              </w:rPr>
              <w:t>Effective 1 January 2021, for 12 months</w:t>
            </w:r>
          </w:p>
        </w:tc>
      </w:tr>
      <w:tr w:rsidR="00C64A6B" w:rsidRPr="003C3F63" w14:paraId="626E6FFB" w14:textId="77777777" w:rsidTr="00C64A6B">
        <w:trPr>
          <w:cnfStyle w:val="000000010000" w:firstRow="0" w:lastRow="0" w:firstColumn="0" w:lastColumn="0" w:oddVBand="0" w:evenVBand="0" w:oddHBand="0" w:evenHBand="1" w:firstRowFirstColumn="0" w:firstRowLastColumn="0" w:lastRowFirstColumn="0" w:lastRowLastColumn="0"/>
        </w:trPr>
        <w:tc>
          <w:tcPr>
            <w:tcW w:w="1555" w:type="dxa"/>
            <w:hideMark/>
          </w:tcPr>
          <w:p w14:paraId="4305437A" w14:textId="77777777" w:rsidR="00C64A6B" w:rsidRPr="003C3F63" w:rsidRDefault="00C64A6B" w:rsidP="00C64A6B">
            <w:pPr>
              <w:rPr>
                <w:rFonts w:cs="Calibri"/>
                <w:sz w:val="14"/>
                <w:szCs w:val="14"/>
              </w:rPr>
            </w:pPr>
            <w:r w:rsidRPr="003C3F63">
              <w:rPr>
                <w:rFonts w:cs="Calibri"/>
                <w:sz w:val="14"/>
                <w:szCs w:val="14"/>
              </w:rPr>
              <w:t>United States</w:t>
            </w:r>
          </w:p>
        </w:tc>
        <w:tc>
          <w:tcPr>
            <w:tcW w:w="6945" w:type="dxa"/>
            <w:hideMark/>
          </w:tcPr>
          <w:p w14:paraId="3BFA78A3" w14:textId="77777777" w:rsidR="00C64A6B" w:rsidRPr="003C3F63" w:rsidRDefault="00C64A6B" w:rsidP="00C64A6B">
            <w:pPr>
              <w:jc w:val="left"/>
              <w:rPr>
                <w:rFonts w:cs="Calibri"/>
                <w:sz w:val="14"/>
                <w:szCs w:val="14"/>
              </w:rPr>
            </w:pPr>
            <w:r w:rsidRPr="003C3F63">
              <w:rPr>
                <w:rFonts w:cs="Calibri"/>
                <w:sz w:val="14"/>
                <w:szCs w:val="14"/>
              </w:rPr>
              <w:t>Further Extension and Modification of FEMA temporary rule allocating certain scarce or threatened materials for domestic use (originally implemented from 7 April 2020 to 30 June 2021 - unless sooner modified or terminated)</w:t>
            </w:r>
          </w:p>
        </w:tc>
        <w:tc>
          <w:tcPr>
            <w:tcW w:w="4844" w:type="dxa"/>
            <w:hideMark/>
          </w:tcPr>
          <w:p w14:paraId="12F2CC7A" w14:textId="77777777" w:rsidR="00C64A6B" w:rsidRPr="003C3F63" w:rsidRDefault="00C64A6B" w:rsidP="00C64A6B">
            <w:pPr>
              <w:jc w:val="left"/>
              <w:rPr>
                <w:rFonts w:cs="Calibri"/>
                <w:sz w:val="14"/>
                <w:szCs w:val="14"/>
              </w:rPr>
            </w:pPr>
            <w:r w:rsidRPr="003C3F63">
              <w:rPr>
                <w:rFonts w:cs="Calibri"/>
                <w:sz w:val="14"/>
                <w:szCs w:val="14"/>
              </w:rPr>
              <w:t>Permanent Delegation of the United States to the WTO (26 May 2021) and WTO document G/MA/QR/N/USA/5/Add.1, 1</w:t>
            </w:r>
            <w:r w:rsidRPr="003C3F63">
              <w:rPr>
                <w:rFonts w:cs="Calibri"/>
                <w:sz w:val="14"/>
                <w:szCs w:val="14"/>
              </w:rPr>
              <w:br/>
              <w:t>February 2021</w:t>
            </w:r>
          </w:p>
        </w:tc>
        <w:tc>
          <w:tcPr>
            <w:tcW w:w="1393" w:type="dxa"/>
            <w:hideMark/>
          </w:tcPr>
          <w:p w14:paraId="079B0DD6" w14:textId="77777777" w:rsidR="00C64A6B" w:rsidRPr="003C3F63" w:rsidRDefault="00C64A6B" w:rsidP="00C64A6B">
            <w:pPr>
              <w:jc w:val="left"/>
              <w:rPr>
                <w:rFonts w:cs="Calibri"/>
                <w:sz w:val="14"/>
                <w:szCs w:val="14"/>
              </w:rPr>
            </w:pPr>
            <w:r w:rsidRPr="003C3F63">
              <w:rPr>
                <w:rFonts w:cs="Calibri"/>
                <w:sz w:val="14"/>
                <w:szCs w:val="14"/>
              </w:rPr>
              <w:t xml:space="preserve">Modifications 31 December 2020 </w:t>
            </w:r>
          </w:p>
        </w:tc>
      </w:tr>
      <w:tr w:rsidR="00C64A6B" w:rsidRPr="003C3F63" w14:paraId="6882469F" w14:textId="77777777" w:rsidTr="00C64A6B">
        <w:tc>
          <w:tcPr>
            <w:tcW w:w="1555" w:type="dxa"/>
            <w:hideMark/>
          </w:tcPr>
          <w:p w14:paraId="41CAD496" w14:textId="77777777" w:rsidR="00C64A6B" w:rsidRPr="003C3F63" w:rsidRDefault="00C64A6B" w:rsidP="00C64A6B">
            <w:pPr>
              <w:rPr>
                <w:rFonts w:cs="Calibri"/>
                <w:sz w:val="14"/>
                <w:szCs w:val="14"/>
              </w:rPr>
            </w:pPr>
            <w:r w:rsidRPr="003C3F63">
              <w:rPr>
                <w:rFonts w:cs="Calibri"/>
                <w:sz w:val="14"/>
                <w:szCs w:val="14"/>
              </w:rPr>
              <w:t>Viet Nam</w:t>
            </w:r>
          </w:p>
        </w:tc>
        <w:tc>
          <w:tcPr>
            <w:tcW w:w="6945" w:type="dxa"/>
            <w:hideMark/>
          </w:tcPr>
          <w:p w14:paraId="1D4A679E" w14:textId="77777777" w:rsidR="00C64A6B" w:rsidRPr="003C3F63" w:rsidRDefault="00C64A6B" w:rsidP="00C64A6B">
            <w:pPr>
              <w:jc w:val="left"/>
              <w:rPr>
                <w:rFonts w:cs="Calibri"/>
                <w:sz w:val="14"/>
                <w:szCs w:val="14"/>
              </w:rPr>
            </w:pPr>
            <w:r w:rsidRPr="003C3F63">
              <w:rPr>
                <w:rFonts w:cs="Calibri"/>
                <w:sz w:val="14"/>
                <w:szCs w:val="14"/>
              </w:rPr>
              <w:t xml:space="preserve">Suspension of temporary import for re-export of medical masks, medical </w:t>
            </w:r>
            <w:proofErr w:type="gramStart"/>
            <w:r w:rsidRPr="003C3F63">
              <w:rPr>
                <w:rFonts w:cs="Calibri"/>
                <w:sz w:val="14"/>
                <w:szCs w:val="14"/>
              </w:rPr>
              <w:t>gloves</w:t>
            </w:r>
            <w:proofErr w:type="gramEnd"/>
            <w:r w:rsidRPr="003C3F63">
              <w:rPr>
                <w:rFonts w:cs="Calibri"/>
                <w:sz w:val="14"/>
                <w:szCs w:val="14"/>
              </w:rPr>
              <w:t xml:space="preserve"> and anti-epidemic isolation suits</w:t>
            </w:r>
          </w:p>
        </w:tc>
        <w:tc>
          <w:tcPr>
            <w:tcW w:w="4844" w:type="dxa"/>
            <w:hideMark/>
          </w:tcPr>
          <w:p w14:paraId="4A75EC2B" w14:textId="77777777" w:rsidR="00C64A6B" w:rsidRPr="003C3F63" w:rsidRDefault="00C64A6B" w:rsidP="00C64A6B">
            <w:pPr>
              <w:jc w:val="left"/>
              <w:rPr>
                <w:rFonts w:cs="Calibri"/>
                <w:sz w:val="14"/>
                <w:szCs w:val="14"/>
              </w:rPr>
            </w:pPr>
            <w:r w:rsidRPr="003C3F63">
              <w:rPr>
                <w:rFonts w:cs="Calibri"/>
                <w:sz w:val="14"/>
                <w:szCs w:val="14"/>
              </w:rPr>
              <w:t>Permanent Delegation of Viet Nam to the WTO (1 June 2021)</w:t>
            </w:r>
          </w:p>
        </w:tc>
        <w:tc>
          <w:tcPr>
            <w:tcW w:w="1393" w:type="dxa"/>
            <w:hideMark/>
          </w:tcPr>
          <w:p w14:paraId="28F20A4F" w14:textId="77777777" w:rsidR="00C64A6B" w:rsidRPr="003C3F63" w:rsidRDefault="00C64A6B" w:rsidP="00C64A6B">
            <w:pPr>
              <w:jc w:val="left"/>
              <w:rPr>
                <w:rFonts w:cs="Calibri"/>
                <w:sz w:val="14"/>
                <w:szCs w:val="14"/>
              </w:rPr>
            </w:pPr>
            <w:r w:rsidRPr="003C3F63">
              <w:rPr>
                <w:rFonts w:cs="Calibri"/>
                <w:sz w:val="14"/>
                <w:szCs w:val="14"/>
              </w:rPr>
              <w:t>Effective 22 January 2021 to 31 December 2021</w:t>
            </w:r>
          </w:p>
        </w:tc>
      </w:tr>
    </w:tbl>
    <w:p w14:paraId="68DC3E5E" w14:textId="77777777" w:rsidR="00C64A6B" w:rsidRPr="007E5496" w:rsidRDefault="00C64A6B" w:rsidP="00C64A6B">
      <w:pPr>
        <w:pStyle w:val="NoteText"/>
        <w:spacing w:before="120"/>
      </w:pPr>
      <w:proofErr w:type="spellStart"/>
      <w:r w:rsidRPr="007E5496">
        <w:t>a</w:t>
      </w:r>
      <w:proofErr w:type="spellEnd"/>
      <w:r w:rsidRPr="007E5496">
        <w:tab/>
        <w:t>The United Kingdom withdrew from the European Union as of 1 February 2020. During the transition period, which ends on 31 December 2020, European Union law, with a few limited exceptions, continues to be applicable to and in the United Kingdom. During the transition period, the information provided by the European Union which is relevant to this document continues to cover the United Kingdom.</w:t>
      </w:r>
    </w:p>
    <w:p w14:paraId="6451789C" w14:textId="77777777" w:rsidR="00C64A6B" w:rsidRPr="007E5496" w:rsidRDefault="00C64A6B" w:rsidP="00C64A6B">
      <w:pPr>
        <w:pStyle w:val="NoteText"/>
      </w:pPr>
      <w:r w:rsidRPr="007E5496">
        <w:t>b</w:t>
      </w:r>
      <w:r w:rsidRPr="007E5496">
        <w:tab/>
        <w:t xml:space="preserve">This designation is without prejudice to positions on </w:t>
      </w:r>
      <w:proofErr w:type="gramStart"/>
      <w:r w:rsidRPr="007E5496">
        <w:t>status, and</w:t>
      </w:r>
      <w:proofErr w:type="gramEnd"/>
      <w:r w:rsidRPr="007E5496">
        <w:t xml:space="preserve"> is in line with UNSCR 1244/1999 and the ICJ Opinion on the Kosovo declaration of independence.</w:t>
      </w:r>
    </w:p>
    <w:p w14:paraId="248CD80F" w14:textId="77777777" w:rsidR="00C64A6B" w:rsidRPr="007E5496" w:rsidRDefault="00C64A6B" w:rsidP="00C64A6B">
      <w:pPr>
        <w:pStyle w:val="NoteText"/>
      </w:pPr>
      <w:r w:rsidRPr="007E5496">
        <w:t>c</w:t>
      </w:r>
      <w:r w:rsidRPr="007E5496">
        <w:tab/>
        <w:t>This designation shall not be construed as recognition of a State of Palestine and is without prejudice to the individual positions of the EU member States on this issue.</w:t>
      </w:r>
    </w:p>
    <w:p w14:paraId="4A4973B1" w14:textId="77777777" w:rsidR="00C64A6B" w:rsidRPr="007E5496" w:rsidRDefault="00C64A6B" w:rsidP="00C64A6B">
      <w:pPr>
        <w:pStyle w:val="NoteText"/>
      </w:pPr>
      <w:r w:rsidRPr="007E5496">
        <w:t>d</w:t>
      </w:r>
      <w:r w:rsidRPr="007E5496">
        <w:tab/>
        <w:t xml:space="preserve">Please refer to </w:t>
      </w:r>
      <w:hyperlink r:id="rId242" w:history="1">
        <w:r w:rsidRPr="007E5496">
          <w:rPr>
            <w:rStyle w:val="Hyperlink"/>
          </w:rPr>
          <w:t>https://www.gavi.org/news/media-room/92-low-middle-income-economies-eligible-access-covid-19-vaccines-gavi-covax-amc</w:t>
        </w:r>
      </w:hyperlink>
      <w:r w:rsidRPr="007E5496">
        <w:t xml:space="preserve">. </w:t>
      </w:r>
    </w:p>
    <w:p w14:paraId="7EE828A3" w14:textId="77777777" w:rsidR="00C64A6B" w:rsidRPr="007E5496" w:rsidRDefault="00C64A6B" w:rsidP="00C64A6B">
      <w:pPr>
        <w:pStyle w:val="NoteText"/>
      </w:pPr>
      <w:r w:rsidRPr="007E5496">
        <w:t>e</w:t>
      </w:r>
      <w:r w:rsidRPr="007E5496">
        <w:tab/>
      </w:r>
      <w:proofErr w:type="gramStart"/>
      <w:r w:rsidRPr="007E5496">
        <w:t>The</w:t>
      </w:r>
      <w:proofErr w:type="gramEnd"/>
      <w:r w:rsidRPr="007E5496">
        <w:t xml:space="preserve"> scope of products covered by this measure is exactly the same as for the regulation 2021/111. For more clarity, regulation 2021/442 provides the relevant CN codes for active substances, which was not the case in the regulation 2021/111. </w:t>
      </w:r>
    </w:p>
    <w:p w14:paraId="2B6BDF2A" w14:textId="77777777" w:rsidR="00C64A6B" w:rsidRPr="007E5496" w:rsidRDefault="00C64A6B" w:rsidP="00C64A6B">
      <w:pPr>
        <w:pStyle w:val="NoteText"/>
        <w:spacing w:before="120"/>
      </w:pPr>
      <w:r w:rsidRPr="007E5496">
        <w:t>Note:</w:t>
      </w:r>
      <w:r w:rsidRPr="007E5496">
        <w:tab/>
        <w:t xml:space="preserve">For detailed information about HS codes, refer to the </w:t>
      </w:r>
      <w:r w:rsidRPr="007E5496">
        <w:rPr>
          <w:i/>
          <w:iCs/>
        </w:rPr>
        <w:t>WTO, COVID-19 and World Trade</w:t>
      </w:r>
      <w:r w:rsidRPr="007E5496">
        <w:t xml:space="preserve">: </w:t>
      </w:r>
      <w:hyperlink r:id="rId243" w:history="1">
        <w:r w:rsidRPr="007E5496">
          <w:rPr>
            <w:rStyle w:val="Hyperlink"/>
          </w:rPr>
          <w:t>https://www.wto.org/english/tratop_e/covid19_e/trade_related_goods_measure_e.htm</w:t>
        </w:r>
      </w:hyperlink>
      <w:r w:rsidRPr="007E5496">
        <w:t>.</w:t>
      </w:r>
    </w:p>
    <w:p w14:paraId="645D221A" w14:textId="77777777" w:rsidR="00C64A6B" w:rsidRPr="007E5496" w:rsidRDefault="00C64A6B" w:rsidP="00C64A6B">
      <w:pPr>
        <w:pStyle w:val="NoteText"/>
        <w:spacing w:before="120"/>
      </w:pPr>
      <w:r w:rsidRPr="007E5496">
        <w:t>Source:</w:t>
      </w:r>
      <w:r w:rsidRPr="007E5496">
        <w:tab/>
        <w:t xml:space="preserve">WTO Secretariat. </w:t>
      </w:r>
    </w:p>
    <w:p w14:paraId="63F22319" w14:textId="77777777" w:rsidR="00C64A6B" w:rsidRPr="008A7BB6" w:rsidRDefault="00C64A6B" w:rsidP="00C64A6B">
      <w:pPr>
        <w:pStyle w:val="NoteText"/>
      </w:pPr>
    </w:p>
    <w:p w14:paraId="5B396640" w14:textId="77777777" w:rsidR="00C64A6B" w:rsidRPr="00FC1863" w:rsidRDefault="00C64A6B" w:rsidP="00C64A6B">
      <w:pPr>
        <w:rPr>
          <w:sz w:val="16"/>
          <w:szCs w:val="16"/>
        </w:rPr>
      </w:pPr>
    </w:p>
    <w:p w14:paraId="44147BDE" w14:textId="77777777" w:rsidR="00C64A6B" w:rsidRDefault="00C64A6B" w:rsidP="00C64A6B">
      <w:pPr>
        <w:sectPr w:rsidR="00C64A6B" w:rsidSect="00DB7039">
          <w:headerReference w:type="even" r:id="rId244"/>
          <w:headerReference w:type="default" r:id="rId245"/>
          <w:footnotePr>
            <w:numRestart w:val="eachSect"/>
          </w:footnotePr>
          <w:pgSz w:w="16838" w:h="11906" w:orient="landscape" w:code="9"/>
          <w:pgMar w:top="1440" w:right="1701" w:bottom="1440" w:left="567" w:header="720" w:footer="720" w:gutter="0"/>
          <w:cols w:space="708"/>
          <w:docGrid w:linePitch="360"/>
        </w:sectPr>
      </w:pPr>
    </w:p>
    <w:p w14:paraId="60E0CC96" w14:textId="77777777" w:rsidR="00C64A6B" w:rsidRDefault="00C64A6B" w:rsidP="00C64A6B">
      <w:pPr>
        <w:pStyle w:val="Caption"/>
        <w:jc w:val="center"/>
        <w:outlineLvl w:val="0"/>
      </w:pPr>
      <w:bookmarkStart w:id="221" w:name="_Toc76477573"/>
      <w:r w:rsidRPr="00E44541">
        <w:lastRenderedPageBreak/>
        <w:t xml:space="preserve">ANNEX 6 – </w:t>
      </w:r>
      <w:bookmarkStart w:id="222" w:name="_Toc453334974"/>
      <w:bookmarkStart w:id="223" w:name="_Toc465781574"/>
      <w:r w:rsidRPr="00E44541">
        <w:t>COVID-19 TRADE AND TRADE-RELATED MEASURES (SERVICES</w:t>
      </w:r>
      <w:bookmarkEnd w:id="222"/>
      <w:bookmarkEnd w:id="223"/>
      <w:r>
        <w:t>)</w:t>
      </w:r>
      <w:r>
        <w:rPr>
          <w:rStyle w:val="FootnoteReference"/>
          <w:b w:val="0"/>
          <w:szCs w:val="18"/>
        </w:rPr>
        <w:footnoteReference w:id="144"/>
      </w:r>
      <w:bookmarkEnd w:id="221"/>
    </w:p>
    <w:tbl>
      <w:tblPr>
        <w:tblStyle w:val="WTOTable1"/>
        <w:tblW w:w="4998" w:type="pct"/>
        <w:tblBorders>
          <w:insideH w:val="single" w:sz="4" w:space="0" w:color="auto"/>
        </w:tblBorders>
        <w:tblLayout w:type="fixed"/>
        <w:tblLook w:val="04A0" w:firstRow="1" w:lastRow="0" w:firstColumn="1" w:lastColumn="0" w:noHBand="0" w:noVBand="1"/>
      </w:tblPr>
      <w:tblGrid>
        <w:gridCol w:w="1178"/>
        <w:gridCol w:w="1380"/>
        <w:gridCol w:w="5944"/>
        <w:gridCol w:w="3732"/>
        <w:gridCol w:w="1185"/>
        <w:gridCol w:w="1135"/>
      </w:tblGrid>
      <w:tr w:rsidR="00C64A6B" w:rsidRPr="002D7080" w14:paraId="58D4F5F9" w14:textId="77777777" w:rsidTr="00C64A6B">
        <w:trPr>
          <w:cnfStyle w:val="100000000000" w:firstRow="1" w:lastRow="0" w:firstColumn="0" w:lastColumn="0" w:oddVBand="0" w:evenVBand="0" w:oddHBand="0" w:evenHBand="0" w:firstRowFirstColumn="0" w:firstRowLastColumn="0" w:lastRowFirstColumn="0" w:lastRowLastColumn="0"/>
          <w:tblHeader/>
        </w:trPr>
        <w:tc>
          <w:tcPr>
            <w:tcW w:w="405" w:type="pct"/>
            <w:vAlign w:val="center"/>
          </w:tcPr>
          <w:p w14:paraId="2B1587A3" w14:textId="77777777" w:rsidR="00C64A6B" w:rsidRPr="002D7080" w:rsidRDefault="00C64A6B" w:rsidP="00C64A6B">
            <w:pPr>
              <w:jc w:val="center"/>
              <w:rPr>
                <w:b w:val="0"/>
                <w:sz w:val="15"/>
                <w:szCs w:val="15"/>
              </w:rPr>
            </w:pPr>
            <w:r w:rsidRPr="002D7080">
              <w:rPr>
                <w:sz w:val="15"/>
                <w:szCs w:val="15"/>
              </w:rPr>
              <w:t>Member</w:t>
            </w:r>
          </w:p>
        </w:tc>
        <w:tc>
          <w:tcPr>
            <w:tcW w:w="474" w:type="pct"/>
            <w:vAlign w:val="center"/>
          </w:tcPr>
          <w:p w14:paraId="74013654" w14:textId="77777777" w:rsidR="00C64A6B" w:rsidRPr="002D7080" w:rsidRDefault="00C64A6B" w:rsidP="00C64A6B">
            <w:pPr>
              <w:jc w:val="center"/>
              <w:rPr>
                <w:b w:val="0"/>
                <w:sz w:val="15"/>
                <w:szCs w:val="15"/>
              </w:rPr>
            </w:pPr>
            <w:r w:rsidRPr="002D7080">
              <w:rPr>
                <w:sz w:val="15"/>
                <w:szCs w:val="15"/>
              </w:rPr>
              <w:t>Sector</w:t>
            </w:r>
          </w:p>
        </w:tc>
        <w:tc>
          <w:tcPr>
            <w:tcW w:w="2042" w:type="pct"/>
            <w:vAlign w:val="center"/>
          </w:tcPr>
          <w:p w14:paraId="6D8E249B" w14:textId="77777777" w:rsidR="00C64A6B" w:rsidRPr="002D7080" w:rsidRDefault="00C64A6B" w:rsidP="00C64A6B">
            <w:pPr>
              <w:jc w:val="center"/>
              <w:rPr>
                <w:b w:val="0"/>
                <w:sz w:val="15"/>
                <w:szCs w:val="15"/>
              </w:rPr>
            </w:pPr>
            <w:r w:rsidRPr="002D7080">
              <w:rPr>
                <w:sz w:val="15"/>
                <w:szCs w:val="15"/>
              </w:rPr>
              <w:t>Measure</w:t>
            </w:r>
          </w:p>
        </w:tc>
        <w:tc>
          <w:tcPr>
            <w:tcW w:w="1282" w:type="pct"/>
            <w:vAlign w:val="center"/>
          </w:tcPr>
          <w:p w14:paraId="011F4453" w14:textId="77777777" w:rsidR="00C64A6B" w:rsidRPr="002D7080" w:rsidRDefault="00C64A6B" w:rsidP="00C64A6B">
            <w:pPr>
              <w:jc w:val="center"/>
              <w:rPr>
                <w:b w:val="0"/>
                <w:sz w:val="15"/>
                <w:szCs w:val="15"/>
              </w:rPr>
            </w:pPr>
            <w:r w:rsidRPr="002D7080">
              <w:rPr>
                <w:sz w:val="15"/>
                <w:szCs w:val="15"/>
              </w:rPr>
              <w:t>Source</w:t>
            </w:r>
          </w:p>
        </w:tc>
        <w:tc>
          <w:tcPr>
            <w:tcW w:w="407" w:type="pct"/>
            <w:vAlign w:val="center"/>
          </w:tcPr>
          <w:p w14:paraId="278CDAED" w14:textId="77777777" w:rsidR="00C64A6B" w:rsidRPr="002D7080" w:rsidRDefault="00C64A6B" w:rsidP="00C64A6B">
            <w:pPr>
              <w:jc w:val="center"/>
              <w:rPr>
                <w:b w:val="0"/>
                <w:sz w:val="15"/>
                <w:szCs w:val="15"/>
              </w:rPr>
            </w:pPr>
            <w:r w:rsidRPr="002D7080">
              <w:rPr>
                <w:sz w:val="15"/>
                <w:szCs w:val="15"/>
              </w:rPr>
              <w:t>Date</w:t>
            </w:r>
          </w:p>
        </w:tc>
        <w:tc>
          <w:tcPr>
            <w:tcW w:w="390" w:type="pct"/>
            <w:vAlign w:val="center"/>
          </w:tcPr>
          <w:p w14:paraId="61B78778" w14:textId="77777777" w:rsidR="00C64A6B" w:rsidRPr="002D7080" w:rsidRDefault="00C64A6B" w:rsidP="00C64A6B">
            <w:pPr>
              <w:jc w:val="center"/>
              <w:rPr>
                <w:b w:val="0"/>
                <w:sz w:val="15"/>
                <w:szCs w:val="15"/>
              </w:rPr>
            </w:pPr>
            <w:r w:rsidRPr="002D7080">
              <w:rPr>
                <w:sz w:val="15"/>
                <w:szCs w:val="15"/>
              </w:rPr>
              <w:t>Verified by Member</w:t>
            </w:r>
          </w:p>
        </w:tc>
      </w:tr>
      <w:tr w:rsidR="00C64A6B" w:rsidRPr="002D7080" w14:paraId="78235781" w14:textId="77777777" w:rsidTr="00C64A6B">
        <w:trPr>
          <w:trHeight w:val="3186"/>
        </w:trPr>
        <w:tc>
          <w:tcPr>
            <w:tcW w:w="405" w:type="pct"/>
          </w:tcPr>
          <w:p w14:paraId="7CED3ED9" w14:textId="77777777" w:rsidR="00C64A6B" w:rsidRPr="002D7080" w:rsidRDefault="00C64A6B" w:rsidP="00C64A6B">
            <w:pPr>
              <w:jc w:val="left"/>
              <w:rPr>
                <w:sz w:val="15"/>
                <w:szCs w:val="15"/>
                <w:lang w:val="en-US"/>
              </w:rPr>
            </w:pPr>
            <w:r w:rsidRPr="002D7080">
              <w:rPr>
                <w:sz w:val="15"/>
                <w:szCs w:val="15"/>
                <w:lang w:val="en-US"/>
              </w:rPr>
              <w:t>Colombia</w:t>
            </w:r>
          </w:p>
        </w:tc>
        <w:tc>
          <w:tcPr>
            <w:tcW w:w="474" w:type="pct"/>
          </w:tcPr>
          <w:p w14:paraId="34911287" w14:textId="77777777" w:rsidR="00C64A6B" w:rsidRPr="002D7080" w:rsidRDefault="00C64A6B" w:rsidP="00C64A6B">
            <w:pPr>
              <w:jc w:val="left"/>
              <w:rPr>
                <w:sz w:val="15"/>
                <w:szCs w:val="15"/>
              </w:rPr>
            </w:pPr>
            <w:r w:rsidRPr="002D7080">
              <w:rPr>
                <w:sz w:val="15"/>
                <w:szCs w:val="15"/>
              </w:rPr>
              <w:t>All sectors</w:t>
            </w:r>
          </w:p>
        </w:tc>
        <w:tc>
          <w:tcPr>
            <w:tcW w:w="2042" w:type="pct"/>
          </w:tcPr>
          <w:p w14:paraId="3C809D16"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New measures eased requirements under the Special Import-Export Systems (SEIEX) </w:t>
            </w:r>
            <w:proofErr w:type="gramStart"/>
            <w:r w:rsidRPr="002D7080">
              <w:rPr>
                <w:rFonts w:eastAsiaTheme="minorEastAsia" w:cs="Verdana"/>
                <w:color w:val="000000"/>
                <w:sz w:val="15"/>
                <w:szCs w:val="15"/>
                <w:lang w:val="en-US" w:eastAsia="zh-CN"/>
              </w:rPr>
              <w:t>in order to</w:t>
            </w:r>
            <w:proofErr w:type="gramEnd"/>
            <w:r w:rsidRPr="002D7080">
              <w:rPr>
                <w:rFonts w:eastAsiaTheme="minorEastAsia" w:cs="Verdana"/>
                <w:color w:val="000000"/>
                <w:sz w:val="15"/>
                <w:szCs w:val="15"/>
                <w:lang w:val="en-US" w:eastAsia="zh-CN"/>
              </w:rPr>
              <w:t xml:space="preserve"> facilitate the export of goods and services. The new provisions apply for a period of 18 months.</w:t>
            </w:r>
          </w:p>
        </w:tc>
        <w:tc>
          <w:tcPr>
            <w:tcW w:w="1282" w:type="pct"/>
          </w:tcPr>
          <w:p w14:paraId="2D1718E1" w14:textId="33FD9426" w:rsidR="00C64A6B" w:rsidRPr="002D7080" w:rsidRDefault="00C64A6B" w:rsidP="00C64A6B">
            <w:pPr>
              <w:jc w:val="left"/>
              <w:rPr>
                <w:sz w:val="15"/>
                <w:szCs w:val="15"/>
              </w:rPr>
            </w:pPr>
            <w:r w:rsidRPr="002D7080">
              <w:rPr>
                <w:sz w:val="15"/>
                <w:szCs w:val="15"/>
              </w:rPr>
              <w:t xml:space="preserve">Resolution </w:t>
            </w:r>
            <w:r w:rsidR="003040BB">
              <w:rPr>
                <w:sz w:val="15"/>
                <w:szCs w:val="15"/>
              </w:rPr>
              <w:t xml:space="preserve">No. </w:t>
            </w:r>
            <w:r w:rsidRPr="002D7080">
              <w:rPr>
                <w:sz w:val="15"/>
                <w:szCs w:val="15"/>
              </w:rPr>
              <w:t xml:space="preserve">1213 and Decree </w:t>
            </w:r>
            <w:r w:rsidR="003040BB">
              <w:rPr>
                <w:sz w:val="15"/>
                <w:szCs w:val="15"/>
              </w:rPr>
              <w:t xml:space="preserve">No. </w:t>
            </w:r>
            <w:r w:rsidRPr="002D7080">
              <w:rPr>
                <w:sz w:val="15"/>
                <w:szCs w:val="15"/>
              </w:rPr>
              <w:t>1371 on transitory provisions with respect to the Special Import - Export Systems (SEIEX)</w:t>
            </w:r>
          </w:p>
          <w:p w14:paraId="6A2238F1" w14:textId="77777777" w:rsidR="00C64A6B" w:rsidRPr="002D7080" w:rsidRDefault="00C64A6B" w:rsidP="00C64A6B">
            <w:pPr>
              <w:jc w:val="left"/>
              <w:rPr>
                <w:sz w:val="15"/>
                <w:szCs w:val="15"/>
              </w:rPr>
            </w:pPr>
          </w:p>
          <w:p w14:paraId="3DEF6126" w14:textId="77777777" w:rsidR="00C64A6B" w:rsidRPr="002D7080" w:rsidRDefault="00C64A6B" w:rsidP="00C64A6B">
            <w:pPr>
              <w:jc w:val="left"/>
              <w:rPr>
                <w:sz w:val="15"/>
                <w:szCs w:val="15"/>
              </w:rPr>
            </w:pPr>
            <w:r w:rsidRPr="002D7080">
              <w:rPr>
                <w:sz w:val="15"/>
                <w:szCs w:val="15"/>
              </w:rPr>
              <w:t>Viewed at:</w:t>
            </w:r>
          </w:p>
          <w:p w14:paraId="236EC25A" w14:textId="77777777" w:rsidR="00C64A6B" w:rsidRPr="002D7080" w:rsidRDefault="00A31855" w:rsidP="00C64A6B">
            <w:pPr>
              <w:jc w:val="left"/>
              <w:rPr>
                <w:sz w:val="15"/>
                <w:szCs w:val="15"/>
              </w:rPr>
            </w:pPr>
            <w:hyperlink r:id="rId246" w:history="1">
              <w:r w:rsidR="00C64A6B" w:rsidRPr="002D7080">
                <w:rPr>
                  <w:rStyle w:val="Hyperlink"/>
                  <w:sz w:val="15"/>
                  <w:szCs w:val="15"/>
                </w:rPr>
                <w:t>https://dapre.presidencia.gov.co/normativa/normativa/DECRETO%201371%20DEL%2019%20DE%20OCTUBRE%20DE%202020.pdf</w:t>
              </w:r>
            </w:hyperlink>
          </w:p>
          <w:p w14:paraId="6B22BE79" w14:textId="77777777" w:rsidR="00C64A6B" w:rsidRPr="002D7080" w:rsidRDefault="00C64A6B" w:rsidP="00C64A6B">
            <w:pPr>
              <w:jc w:val="left"/>
              <w:rPr>
                <w:sz w:val="15"/>
                <w:szCs w:val="15"/>
              </w:rPr>
            </w:pPr>
          </w:p>
          <w:p w14:paraId="2EF2289C" w14:textId="77777777" w:rsidR="00C64A6B" w:rsidRPr="002D7080" w:rsidRDefault="00A31855" w:rsidP="00C64A6B">
            <w:pPr>
              <w:jc w:val="left"/>
              <w:rPr>
                <w:sz w:val="15"/>
                <w:szCs w:val="15"/>
              </w:rPr>
            </w:pPr>
            <w:hyperlink r:id="rId247" w:history="1">
              <w:r w:rsidR="00C64A6B" w:rsidRPr="002D7080">
                <w:rPr>
                  <w:rStyle w:val="Hyperlink"/>
                  <w:sz w:val="15"/>
                  <w:szCs w:val="15"/>
                </w:rPr>
                <w:t>https://www.mincit.gov.co/getattachment/585a4976-6915-495c-8fd4-91e195ca5b54/Resolucion-1213-del-30-de-noviembre-de-2020-por-me.aspx</w:t>
              </w:r>
            </w:hyperlink>
            <w:r w:rsidR="00C64A6B" w:rsidRPr="002D7080">
              <w:rPr>
                <w:sz w:val="15"/>
                <w:szCs w:val="15"/>
              </w:rPr>
              <w:t xml:space="preserve"> </w:t>
            </w:r>
          </w:p>
        </w:tc>
        <w:tc>
          <w:tcPr>
            <w:tcW w:w="407" w:type="pct"/>
          </w:tcPr>
          <w:p w14:paraId="1B0CBDDE" w14:textId="77777777" w:rsidR="00C64A6B" w:rsidRPr="002D7080" w:rsidRDefault="00C64A6B" w:rsidP="00C64A6B">
            <w:pPr>
              <w:jc w:val="left"/>
              <w:rPr>
                <w:sz w:val="15"/>
                <w:szCs w:val="15"/>
              </w:rPr>
            </w:pPr>
            <w:r w:rsidRPr="002D7080">
              <w:rPr>
                <w:sz w:val="15"/>
                <w:szCs w:val="15"/>
              </w:rPr>
              <w:t>20 October 2020 – 19 April 2022</w:t>
            </w:r>
          </w:p>
        </w:tc>
        <w:tc>
          <w:tcPr>
            <w:tcW w:w="390" w:type="pct"/>
          </w:tcPr>
          <w:p w14:paraId="52DCB547" w14:textId="77777777" w:rsidR="00C64A6B" w:rsidRPr="002D7080" w:rsidRDefault="00C64A6B" w:rsidP="00C64A6B">
            <w:pPr>
              <w:jc w:val="center"/>
              <w:rPr>
                <w:sz w:val="15"/>
                <w:szCs w:val="15"/>
                <w:highlight w:val="yellow"/>
              </w:rPr>
            </w:pPr>
            <w:r w:rsidRPr="002D7080">
              <w:rPr>
                <w:sz w:val="15"/>
                <w:szCs w:val="15"/>
              </w:rPr>
              <w:t>YES</w:t>
            </w:r>
          </w:p>
        </w:tc>
      </w:tr>
      <w:tr w:rsidR="00C64A6B" w:rsidRPr="002D7080" w14:paraId="2E629AB8"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7EE0F395" w14:textId="77777777" w:rsidR="00C64A6B" w:rsidRPr="002D7080" w:rsidRDefault="00C64A6B" w:rsidP="00C64A6B">
            <w:pPr>
              <w:jc w:val="left"/>
              <w:rPr>
                <w:sz w:val="15"/>
                <w:szCs w:val="15"/>
                <w:lang w:val="en-US"/>
              </w:rPr>
            </w:pPr>
            <w:r w:rsidRPr="002D7080">
              <w:rPr>
                <w:sz w:val="15"/>
                <w:szCs w:val="15"/>
                <w:lang w:val="en-US"/>
              </w:rPr>
              <w:t>Costa Rica</w:t>
            </w:r>
          </w:p>
        </w:tc>
        <w:tc>
          <w:tcPr>
            <w:tcW w:w="474" w:type="pct"/>
          </w:tcPr>
          <w:p w14:paraId="16EDA7EC" w14:textId="77777777" w:rsidR="00C64A6B" w:rsidRPr="002D7080" w:rsidRDefault="00C64A6B" w:rsidP="00C64A6B">
            <w:pPr>
              <w:jc w:val="left"/>
              <w:rPr>
                <w:sz w:val="15"/>
                <w:szCs w:val="15"/>
              </w:rPr>
            </w:pPr>
            <w:r w:rsidRPr="002D7080">
              <w:rPr>
                <w:sz w:val="15"/>
                <w:szCs w:val="15"/>
              </w:rPr>
              <w:t>All sectors</w:t>
            </w:r>
          </w:p>
        </w:tc>
        <w:tc>
          <w:tcPr>
            <w:tcW w:w="2042" w:type="pct"/>
          </w:tcPr>
          <w:p w14:paraId="364FC7E6"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eastAsia="zh-CN"/>
              </w:rPr>
              <w:t>The Ministry of the Interior and Police and the General Directorate of Migration and Foreigners introduced new temporary migratory measures within the framework of the State of National Health Emergency due to COVID-19.</w:t>
            </w:r>
          </w:p>
        </w:tc>
        <w:tc>
          <w:tcPr>
            <w:tcW w:w="1282" w:type="pct"/>
          </w:tcPr>
          <w:p w14:paraId="2DB4A11E" w14:textId="77777777" w:rsidR="00C64A6B" w:rsidRPr="002D7080" w:rsidRDefault="00C64A6B" w:rsidP="00C64A6B">
            <w:pPr>
              <w:jc w:val="left"/>
              <w:rPr>
                <w:sz w:val="15"/>
                <w:szCs w:val="15"/>
              </w:rPr>
            </w:pPr>
            <w:r w:rsidRPr="002D7080">
              <w:rPr>
                <w:sz w:val="15"/>
                <w:szCs w:val="15"/>
              </w:rPr>
              <w:t>Executive Decree Nos. 42690-MGP-S, 42703-MGP-</w:t>
            </w:r>
            <w:proofErr w:type="gramStart"/>
            <w:r w:rsidRPr="002D7080">
              <w:rPr>
                <w:sz w:val="15"/>
                <w:szCs w:val="15"/>
              </w:rPr>
              <w:t>S</w:t>
            </w:r>
            <w:proofErr w:type="gramEnd"/>
            <w:r w:rsidRPr="002D7080">
              <w:rPr>
                <w:sz w:val="15"/>
                <w:szCs w:val="15"/>
              </w:rPr>
              <w:t xml:space="preserve"> and 42916-MGP-S.</w:t>
            </w:r>
          </w:p>
          <w:p w14:paraId="0595B838" w14:textId="77777777" w:rsidR="00C64A6B" w:rsidRPr="002D7080" w:rsidRDefault="00C64A6B" w:rsidP="00C64A6B">
            <w:pPr>
              <w:jc w:val="left"/>
              <w:rPr>
                <w:sz w:val="15"/>
                <w:szCs w:val="15"/>
              </w:rPr>
            </w:pPr>
          </w:p>
          <w:p w14:paraId="5BC8F849" w14:textId="77777777" w:rsidR="00C64A6B" w:rsidRPr="002D7080" w:rsidRDefault="00C64A6B" w:rsidP="00C64A6B">
            <w:pPr>
              <w:jc w:val="left"/>
              <w:rPr>
                <w:sz w:val="15"/>
                <w:szCs w:val="15"/>
              </w:rPr>
            </w:pPr>
            <w:r w:rsidRPr="002D7080">
              <w:rPr>
                <w:sz w:val="15"/>
                <w:szCs w:val="15"/>
              </w:rPr>
              <w:t>Viewed at:</w:t>
            </w:r>
          </w:p>
          <w:p w14:paraId="47E9EE59" w14:textId="77777777" w:rsidR="00C64A6B" w:rsidRDefault="00A31855" w:rsidP="00C64A6B">
            <w:pPr>
              <w:jc w:val="left"/>
              <w:rPr>
                <w:sz w:val="15"/>
                <w:szCs w:val="15"/>
              </w:rPr>
            </w:pPr>
            <w:hyperlink r:id="rId248" w:history="1">
              <w:r w:rsidR="00C64A6B" w:rsidRPr="002D7080">
                <w:rPr>
                  <w:rStyle w:val="Hyperlink"/>
                  <w:sz w:val="15"/>
                  <w:szCs w:val="15"/>
                </w:rPr>
                <w:t>http://www.pgrweb.go.cr/scij/</w:t>
              </w:r>
            </w:hyperlink>
            <w:r w:rsidR="00C64A6B" w:rsidRPr="002D7080">
              <w:rPr>
                <w:sz w:val="15"/>
                <w:szCs w:val="15"/>
              </w:rPr>
              <w:t xml:space="preserve"> </w:t>
            </w:r>
          </w:p>
          <w:p w14:paraId="7469A066" w14:textId="77777777" w:rsidR="00C64A6B" w:rsidRPr="002D7080" w:rsidRDefault="00C64A6B" w:rsidP="00C64A6B">
            <w:pPr>
              <w:jc w:val="left"/>
              <w:rPr>
                <w:sz w:val="15"/>
                <w:szCs w:val="15"/>
              </w:rPr>
            </w:pPr>
          </w:p>
        </w:tc>
        <w:tc>
          <w:tcPr>
            <w:tcW w:w="407" w:type="pct"/>
          </w:tcPr>
          <w:p w14:paraId="133B619E" w14:textId="77777777" w:rsidR="00C64A6B" w:rsidRPr="002D7080" w:rsidRDefault="00C64A6B" w:rsidP="00C64A6B">
            <w:pPr>
              <w:jc w:val="left"/>
              <w:rPr>
                <w:sz w:val="15"/>
                <w:szCs w:val="15"/>
              </w:rPr>
            </w:pPr>
            <w:r w:rsidRPr="002D7080">
              <w:rPr>
                <w:sz w:val="15"/>
                <w:szCs w:val="15"/>
              </w:rPr>
              <w:t>October 2020 -April 2021</w:t>
            </w:r>
          </w:p>
        </w:tc>
        <w:tc>
          <w:tcPr>
            <w:tcW w:w="390" w:type="pct"/>
          </w:tcPr>
          <w:p w14:paraId="681CA7EA" w14:textId="77777777" w:rsidR="00C64A6B" w:rsidRPr="002D7080" w:rsidRDefault="00C64A6B" w:rsidP="00C64A6B">
            <w:pPr>
              <w:jc w:val="center"/>
              <w:rPr>
                <w:sz w:val="15"/>
                <w:szCs w:val="15"/>
              </w:rPr>
            </w:pPr>
            <w:r w:rsidRPr="002D7080">
              <w:rPr>
                <w:sz w:val="15"/>
                <w:szCs w:val="15"/>
              </w:rPr>
              <w:t>YES</w:t>
            </w:r>
          </w:p>
        </w:tc>
      </w:tr>
      <w:tr w:rsidR="00C64A6B" w:rsidRPr="002D7080" w14:paraId="1C1C4289" w14:textId="77777777" w:rsidTr="00C64A6B">
        <w:tc>
          <w:tcPr>
            <w:tcW w:w="405" w:type="pct"/>
          </w:tcPr>
          <w:p w14:paraId="17D64F1A" w14:textId="77777777" w:rsidR="00C64A6B" w:rsidRPr="002D7080" w:rsidRDefault="00C64A6B" w:rsidP="00C64A6B">
            <w:pPr>
              <w:jc w:val="left"/>
              <w:rPr>
                <w:sz w:val="15"/>
                <w:szCs w:val="15"/>
                <w:lang w:val="en-US"/>
              </w:rPr>
            </w:pPr>
            <w:r w:rsidRPr="002D7080">
              <w:rPr>
                <w:sz w:val="15"/>
                <w:szCs w:val="15"/>
                <w:lang w:val="en-US"/>
              </w:rPr>
              <w:t>Costa Rica</w:t>
            </w:r>
          </w:p>
        </w:tc>
        <w:tc>
          <w:tcPr>
            <w:tcW w:w="474" w:type="pct"/>
          </w:tcPr>
          <w:p w14:paraId="13A54C26" w14:textId="77777777" w:rsidR="00C64A6B" w:rsidRPr="002D7080" w:rsidRDefault="00C64A6B" w:rsidP="00C64A6B">
            <w:pPr>
              <w:jc w:val="left"/>
              <w:rPr>
                <w:sz w:val="15"/>
                <w:szCs w:val="15"/>
              </w:rPr>
            </w:pPr>
            <w:r w:rsidRPr="002D7080">
              <w:rPr>
                <w:sz w:val="15"/>
                <w:szCs w:val="15"/>
              </w:rPr>
              <w:t>All sectors</w:t>
            </w:r>
          </w:p>
        </w:tc>
        <w:tc>
          <w:tcPr>
            <w:tcW w:w="2042" w:type="pct"/>
          </w:tcPr>
          <w:p w14:paraId="47670E05" w14:textId="77777777" w:rsidR="00C64A6B" w:rsidRDefault="00C64A6B" w:rsidP="00C64A6B">
            <w:pPr>
              <w:rPr>
                <w:rFonts w:eastAsiaTheme="minorEastAsia" w:cs="Verdana"/>
                <w:color w:val="000000"/>
                <w:sz w:val="15"/>
                <w:szCs w:val="15"/>
                <w:lang w:val="en-US" w:eastAsia="zh-CN"/>
              </w:rPr>
            </w:pPr>
            <w:bookmarkStart w:id="224" w:name="_Hlk74567276"/>
            <w:r w:rsidRPr="002D7080">
              <w:rPr>
                <w:rFonts w:eastAsiaTheme="minorEastAsia" w:cs="Verdana"/>
                <w:color w:val="000000"/>
                <w:sz w:val="15"/>
                <w:szCs w:val="15"/>
                <w:lang w:val="en-US" w:eastAsia="zh-CN"/>
              </w:rPr>
              <w:t>Costa Rica's General Immigration Directorate has launched an on-line platform called "</w:t>
            </w:r>
            <w:proofErr w:type="spellStart"/>
            <w:r w:rsidRPr="002D7080">
              <w:rPr>
                <w:rFonts w:eastAsiaTheme="minorEastAsia" w:cs="Verdana"/>
                <w:color w:val="000000"/>
                <w:sz w:val="15"/>
                <w:szCs w:val="15"/>
                <w:lang w:val="en-US" w:eastAsia="zh-CN"/>
              </w:rPr>
              <w:t>TramiteYa</w:t>
            </w:r>
            <w:proofErr w:type="spellEnd"/>
            <w:r w:rsidRPr="002D7080">
              <w:rPr>
                <w:rFonts w:eastAsiaTheme="minorEastAsia" w:cs="Verdana"/>
                <w:color w:val="000000"/>
                <w:sz w:val="15"/>
                <w:szCs w:val="15"/>
                <w:lang w:val="en-US" w:eastAsia="zh-CN"/>
              </w:rPr>
              <w:t>!" on which foreign nationals can submit certain immigration applications and related documents without the need to apply in person.</w:t>
            </w:r>
            <w:bookmarkEnd w:id="224"/>
          </w:p>
          <w:p w14:paraId="5791A2D7" w14:textId="77777777" w:rsidR="00C64A6B" w:rsidRPr="002D7080" w:rsidRDefault="00C64A6B" w:rsidP="00C64A6B">
            <w:pPr>
              <w:rPr>
                <w:rFonts w:eastAsiaTheme="minorEastAsia" w:cs="Verdana"/>
                <w:color w:val="000000"/>
                <w:sz w:val="15"/>
                <w:szCs w:val="15"/>
                <w:lang w:eastAsia="zh-CN"/>
              </w:rPr>
            </w:pPr>
          </w:p>
        </w:tc>
        <w:tc>
          <w:tcPr>
            <w:tcW w:w="1282" w:type="pct"/>
          </w:tcPr>
          <w:p w14:paraId="092107D2" w14:textId="77777777" w:rsidR="00C64A6B" w:rsidRPr="002D7080" w:rsidRDefault="00C64A6B" w:rsidP="00C64A6B">
            <w:pPr>
              <w:jc w:val="left"/>
              <w:rPr>
                <w:sz w:val="15"/>
                <w:szCs w:val="15"/>
              </w:rPr>
            </w:pPr>
            <w:r w:rsidRPr="002D7080">
              <w:rPr>
                <w:sz w:val="15"/>
                <w:szCs w:val="15"/>
              </w:rPr>
              <w:t>Viewed at:</w:t>
            </w:r>
          </w:p>
          <w:p w14:paraId="5335C47A" w14:textId="77777777" w:rsidR="00C64A6B" w:rsidRPr="002D7080" w:rsidRDefault="00A31855" w:rsidP="00C64A6B">
            <w:pPr>
              <w:jc w:val="left"/>
              <w:rPr>
                <w:sz w:val="15"/>
                <w:szCs w:val="15"/>
              </w:rPr>
            </w:pPr>
            <w:hyperlink r:id="rId249" w:history="1">
              <w:r w:rsidR="00C64A6B" w:rsidRPr="002D7080">
                <w:rPr>
                  <w:rStyle w:val="Hyperlink"/>
                  <w:sz w:val="15"/>
                  <w:szCs w:val="15"/>
                </w:rPr>
                <w:t>https://www.migracion.go.cr/Paginas/Migraci%C3%B3n-Digital.aspx</w:t>
              </w:r>
            </w:hyperlink>
          </w:p>
        </w:tc>
        <w:tc>
          <w:tcPr>
            <w:tcW w:w="407" w:type="pct"/>
          </w:tcPr>
          <w:p w14:paraId="50BF5735" w14:textId="77777777" w:rsidR="00C64A6B" w:rsidRPr="002D7080" w:rsidRDefault="00C64A6B" w:rsidP="00C64A6B">
            <w:pPr>
              <w:jc w:val="left"/>
              <w:rPr>
                <w:sz w:val="15"/>
                <w:szCs w:val="15"/>
              </w:rPr>
            </w:pPr>
            <w:r w:rsidRPr="002D7080">
              <w:rPr>
                <w:sz w:val="15"/>
                <w:szCs w:val="15"/>
              </w:rPr>
              <w:t>22 March 2021</w:t>
            </w:r>
          </w:p>
        </w:tc>
        <w:tc>
          <w:tcPr>
            <w:tcW w:w="390" w:type="pct"/>
          </w:tcPr>
          <w:p w14:paraId="578172C1" w14:textId="77777777" w:rsidR="00C64A6B" w:rsidRPr="002D7080" w:rsidRDefault="00C64A6B" w:rsidP="00C64A6B">
            <w:pPr>
              <w:jc w:val="center"/>
              <w:rPr>
                <w:sz w:val="15"/>
                <w:szCs w:val="15"/>
              </w:rPr>
            </w:pPr>
            <w:r w:rsidRPr="002D7080">
              <w:rPr>
                <w:sz w:val="15"/>
                <w:szCs w:val="15"/>
              </w:rPr>
              <w:t>YES</w:t>
            </w:r>
          </w:p>
        </w:tc>
      </w:tr>
      <w:tr w:rsidR="00C64A6B" w:rsidRPr="002D7080" w14:paraId="45FE38DD"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0331553E" w14:textId="77777777" w:rsidR="00C64A6B" w:rsidRPr="002D7080" w:rsidRDefault="00C64A6B" w:rsidP="00C64A6B">
            <w:pPr>
              <w:keepNext/>
              <w:jc w:val="left"/>
              <w:rPr>
                <w:sz w:val="15"/>
                <w:szCs w:val="15"/>
                <w:lang w:val="en-US"/>
              </w:rPr>
            </w:pPr>
            <w:r w:rsidRPr="002D7080">
              <w:rPr>
                <w:sz w:val="15"/>
                <w:szCs w:val="15"/>
                <w:lang w:val="en-US"/>
              </w:rPr>
              <w:lastRenderedPageBreak/>
              <w:t>Costa Rica</w:t>
            </w:r>
          </w:p>
        </w:tc>
        <w:tc>
          <w:tcPr>
            <w:tcW w:w="474" w:type="pct"/>
          </w:tcPr>
          <w:p w14:paraId="169FEC57" w14:textId="77777777" w:rsidR="00C64A6B" w:rsidRPr="002D7080" w:rsidRDefault="00C64A6B" w:rsidP="00C64A6B">
            <w:pPr>
              <w:keepNext/>
              <w:jc w:val="left"/>
              <w:rPr>
                <w:sz w:val="15"/>
                <w:szCs w:val="15"/>
              </w:rPr>
            </w:pPr>
            <w:r w:rsidRPr="002D7080">
              <w:rPr>
                <w:sz w:val="15"/>
                <w:szCs w:val="15"/>
              </w:rPr>
              <w:t>Road transport services</w:t>
            </w:r>
          </w:p>
        </w:tc>
        <w:tc>
          <w:tcPr>
            <w:tcW w:w="2042" w:type="pct"/>
          </w:tcPr>
          <w:p w14:paraId="103A7DA8"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The Ministry of the Interior and Police and the Ministry of Health modified sanitary measures in immigration matters to prevent the effects of COVID</w:t>
            </w:r>
            <w:r>
              <w:rPr>
                <w:rFonts w:eastAsiaTheme="minorEastAsia" w:cs="Verdana"/>
                <w:color w:val="000000"/>
                <w:sz w:val="15"/>
                <w:szCs w:val="15"/>
                <w:lang w:val="en-US" w:eastAsia="zh-CN"/>
              </w:rPr>
              <w:noBreakHyphen/>
            </w:r>
            <w:r w:rsidRPr="002D7080">
              <w:rPr>
                <w:rFonts w:eastAsiaTheme="minorEastAsia" w:cs="Verdana"/>
                <w:color w:val="000000"/>
                <w:sz w:val="15"/>
                <w:szCs w:val="15"/>
                <w:lang w:val="en-US" w:eastAsia="zh-CN"/>
              </w:rPr>
              <w:t>19.</w:t>
            </w:r>
          </w:p>
          <w:p w14:paraId="2EF35B6B" w14:textId="77777777" w:rsidR="00C64A6B" w:rsidRPr="002D7080" w:rsidRDefault="00C64A6B" w:rsidP="00C64A6B">
            <w:pPr>
              <w:keepNext/>
              <w:rPr>
                <w:rFonts w:eastAsiaTheme="minorEastAsia" w:cs="Verdana"/>
                <w:color w:val="000000"/>
                <w:sz w:val="15"/>
                <w:szCs w:val="15"/>
                <w:lang w:val="en-US" w:eastAsia="zh-CN"/>
              </w:rPr>
            </w:pPr>
          </w:p>
          <w:p w14:paraId="4906D2FD" w14:textId="77777777" w:rsidR="00C64A6B" w:rsidRPr="002D7080" w:rsidRDefault="00C64A6B" w:rsidP="00C64A6B">
            <w:pPr>
              <w:keepNext/>
              <w:rPr>
                <w:rFonts w:eastAsiaTheme="minorEastAsia" w:cs="Verdana"/>
                <w:color w:val="000000"/>
                <w:sz w:val="15"/>
                <w:szCs w:val="15"/>
                <w:lang w:val="en-US" w:eastAsia="zh-CN"/>
              </w:rPr>
            </w:pPr>
            <w:bookmarkStart w:id="225" w:name="_Hlk74567449"/>
            <w:r w:rsidRPr="002D7080">
              <w:rPr>
                <w:rFonts w:eastAsiaTheme="minorEastAsia" w:cs="Verdana"/>
                <w:color w:val="000000"/>
                <w:sz w:val="15"/>
                <w:szCs w:val="15"/>
                <w:lang w:val="en-US" w:eastAsia="zh-CN"/>
              </w:rPr>
              <w:t xml:space="preserve">The traceability requirement was abolished for persons involved in international land transport of goods, </w:t>
            </w:r>
            <w:proofErr w:type="gramStart"/>
            <w:r w:rsidRPr="002D7080">
              <w:rPr>
                <w:rFonts w:eastAsiaTheme="minorEastAsia" w:cs="Verdana"/>
                <w:color w:val="000000"/>
                <w:sz w:val="15"/>
                <w:szCs w:val="15"/>
                <w:lang w:val="en-US" w:eastAsia="zh-CN"/>
              </w:rPr>
              <w:t>in order to</w:t>
            </w:r>
            <w:proofErr w:type="gramEnd"/>
            <w:r w:rsidRPr="002D7080">
              <w:rPr>
                <w:rFonts w:eastAsiaTheme="minorEastAsia" w:cs="Verdana"/>
                <w:color w:val="000000"/>
                <w:sz w:val="15"/>
                <w:szCs w:val="15"/>
                <w:lang w:val="en-US" w:eastAsia="zh-CN"/>
              </w:rPr>
              <w:t xml:space="preserve"> facilitate the current conditions</w:t>
            </w:r>
            <w:bookmarkEnd w:id="225"/>
            <w:r w:rsidRPr="002D7080">
              <w:rPr>
                <w:rFonts w:eastAsiaTheme="minorEastAsia" w:cs="Verdana"/>
                <w:color w:val="000000"/>
                <w:sz w:val="15"/>
                <w:szCs w:val="15"/>
                <w:lang w:val="en-US" w:eastAsia="zh-CN"/>
              </w:rPr>
              <w:t>, while authorities analyze alternative traceability measures.</w:t>
            </w:r>
          </w:p>
        </w:tc>
        <w:tc>
          <w:tcPr>
            <w:tcW w:w="1282" w:type="pct"/>
          </w:tcPr>
          <w:p w14:paraId="25D919D1" w14:textId="13073A64" w:rsidR="00C64A6B" w:rsidRPr="002D7080" w:rsidRDefault="00C64A6B" w:rsidP="00C64A6B">
            <w:pPr>
              <w:keepNext/>
              <w:jc w:val="left"/>
              <w:rPr>
                <w:sz w:val="15"/>
                <w:szCs w:val="15"/>
              </w:rPr>
            </w:pPr>
            <w:r w:rsidRPr="002D7080">
              <w:rPr>
                <w:sz w:val="15"/>
                <w:szCs w:val="15"/>
              </w:rPr>
              <w:t>Executive Decree No. 42651-MGP-S Reform to Executive Decree No. 42238-MGP-S of 17 March 2</w:t>
            </w:r>
            <w:r w:rsidR="007C65E8">
              <w:rPr>
                <w:sz w:val="15"/>
                <w:szCs w:val="15"/>
              </w:rPr>
              <w:t>020</w:t>
            </w:r>
            <w:r w:rsidRPr="002D7080">
              <w:rPr>
                <w:sz w:val="15"/>
                <w:szCs w:val="15"/>
              </w:rPr>
              <w:t xml:space="preserve"> related to Sanitary measures in immigration matters to prevent the effects of COVID-19</w:t>
            </w:r>
          </w:p>
          <w:p w14:paraId="14C01B9A" w14:textId="77777777" w:rsidR="00C64A6B" w:rsidRPr="002D7080" w:rsidRDefault="00C64A6B" w:rsidP="00C64A6B">
            <w:pPr>
              <w:keepNext/>
              <w:jc w:val="left"/>
              <w:rPr>
                <w:sz w:val="15"/>
                <w:szCs w:val="15"/>
              </w:rPr>
            </w:pPr>
          </w:p>
          <w:p w14:paraId="28EFB106" w14:textId="77777777" w:rsidR="00C64A6B" w:rsidRDefault="00C64A6B" w:rsidP="00C64A6B">
            <w:pPr>
              <w:keepNext/>
              <w:jc w:val="left"/>
              <w:rPr>
                <w:sz w:val="15"/>
                <w:szCs w:val="15"/>
              </w:rPr>
            </w:pPr>
            <w:r w:rsidRPr="002D7080">
              <w:rPr>
                <w:sz w:val="15"/>
                <w:szCs w:val="15"/>
              </w:rPr>
              <w:t xml:space="preserve">Viewed at: </w:t>
            </w:r>
            <w:hyperlink r:id="rId250" w:history="1">
              <w:r w:rsidRPr="002D7080">
                <w:rPr>
                  <w:rStyle w:val="Hyperlink"/>
                  <w:sz w:val="15"/>
                  <w:szCs w:val="15"/>
                </w:rPr>
                <w:t>http://www.pgrweb.go.cr/scij/Busqueda/Normativa/Normas/nrm_texto_completo.aspx?param1=NRTC&amp;nValor1=1&amp;nValor2=92654&amp;nValor3=122740&amp;strTipM=TC</w:t>
              </w:r>
            </w:hyperlink>
            <w:r w:rsidRPr="002D7080">
              <w:rPr>
                <w:sz w:val="15"/>
                <w:szCs w:val="15"/>
              </w:rPr>
              <w:t xml:space="preserve"> </w:t>
            </w:r>
          </w:p>
          <w:p w14:paraId="0E66F100" w14:textId="77777777" w:rsidR="00C64A6B" w:rsidRPr="002D7080" w:rsidRDefault="00C64A6B" w:rsidP="00C64A6B">
            <w:pPr>
              <w:keepNext/>
              <w:jc w:val="left"/>
              <w:rPr>
                <w:sz w:val="15"/>
                <w:szCs w:val="15"/>
              </w:rPr>
            </w:pPr>
          </w:p>
        </w:tc>
        <w:tc>
          <w:tcPr>
            <w:tcW w:w="407" w:type="pct"/>
          </w:tcPr>
          <w:p w14:paraId="1E383ADC" w14:textId="77777777" w:rsidR="00C64A6B" w:rsidRPr="002D7080" w:rsidRDefault="00C64A6B" w:rsidP="00C64A6B">
            <w:pPr>
              <w:keepNext/>
              <w:jc w:val="left"/>
              <w:rPr>
                <w:sz w:val="15"/>
                <w:szCs w:val="15"/>
              </w:rPr>
            </w:pPr>
            <w:r w:rsidRPr="002D7080">
              <w:rPr>
                <w:sz w:val="15"/>
                <w:szCs w:val="15"/>
              </w:rPr>
              <w:t>9 October 2020</w:t>
            </w:r>
          </w:p>
        </w:tc>
        <w:tc>
          <w:tcPr>
            <w:tcW w:w="390" w:type="pct"/>
          </w:tcPr>
          <w:p w14:paraId="6E36C3B0" w14:textId="77777777" w:rsidR="00C64A6B" w:rsidRPr="002D7080" w:rsidRDefault="00C64A6B" w:rsidP="00C64A6B">
            <w:pPr>
              <w:keepNext/>
              <w:jc w:val="center"/>
              <w:rPr>
                <w:sz w:val="15"/>
                <w:szCs w:val="15"/>
              </w:rPr>
            </w:pPr>
            <w:r w:rsidRPr="002D7080">
              <w:rPr>
                <w:sz w:val="15"/>
                <w:szCs w:val="15"/>
              </w:rPr>
              <w:t>YES</w:t>
            </w:r>
          </w:p>
        </w:tc>
      </w:tr>
      <w:tr w:rsidR="00C64A6B" w:rsidRPr="002D7080" w14:paraId="23A9FAFE" w14:textId="77777777" w:rsidTr="00C64A6B">
        <w:tc>
          <w:tcPr>
            <w:tcW w:w="405" w:type="pct"/>
          </w:tcPr>
          <w:p w14:paraId="44D84EED" w14:textId="77777777" w:rsidR="00C64A6B" w:rsidRPr="002D7080" w:rsidRDefault="00C64A6B" w:rsidP="00C64A6B">
            <w:pPr>
              <w:jc w:val="left"/>
              <w:rPr>
                <w:sz w:val="15"/>
                <w:szCs w:val="15"/>
                <w:lang w:val="en-US"/>
              </w:rPr>
            </w:pPr>
            <w:r w:rsidRPr="002D7080">
              <w:rPr>
                <w:sz w:val="15"/>
                <w:szCs w:val="15"/>
                <w:lang w:val="en-US"/>
              </w:rPr>
              <w:t>Hungary</w:t>
            </w:r>
          </w:p>
        </w:tc>
        <w:tc>
          <w:tcPr>
            <w:tcW w:w="474" w:type="pct"/>
          </w:tcPr>
          <w:p w14:paraId="3958AF5E" w14:textId="77777777" w:rsidR="00C64A6B" w:rsidRPr="002D7080" w:rsidRDefault="00C64A6B" w:rsidP="00C64A6B">
            <w:pPr>
              <w:jc w:val="left"/>
              <w:rPr>
                <w:sz w:val="15"/>
                <w:szCs w:val="15"/>
              </w:rPr>
            </w:pPr>
            <w:r w:rsidRPr="002D7080">
              <w:rPr>
                <w:sz w:val="15"/>
                <w:szCs w:val="15"/>
              </w:rPr>
              <w:t>All sectors</w:t>
            </w:r>
          </w:p>
        </w:tc>
        <w:tc>
          <w:tcPr>
            <w:tcW w:w="2042" w:type="pct"/>
          </w:tcPr>
          <w:p w14:paraId="1A4C77C0" w14:textId="77777777" w:rsidR="00C64A6B" w:rsidRPr="002D7080" w:rsidRDefault="00C64A6B" w:rsidP="00C64A6B">
            <w:pPr>
              <w:rPr>
                <w:rFonts w:eastAsiaTheme="minorEastAsia" w:cs="Verdana"/>
                <w:color w:val="000000"/>
                <w:sz w:val="15"/>
                <w:szCs w:val="15"/>
                <w:lang w:val="en-US" w:eastAsia="zh-CN"/>
              </w:rPr>
            </w:pPr>
            <w:bookmarkStart w:id="226" w:name="_Hlk74567504"/>
            <w:r w:rsidRPr="002D7080">
              <w:rPr>
                <w:rFonts w:eastAsiaTheme="minorEastAsia" w:cs="Verdana"/>
                <w:color w:val="000000"/>
                <w:sz w:val="15"/>
                <w:szCs w:val="15"/>
                <w:lang w:val="en-US" w:eastAsia="zh-CN"/>
              </w:rPr>
              <w:t>The temporary Act on foreign investment control has been modified and no longer applies to acquisitions among affiliated companies.</w:t>
            </w:r>
            <w:bookmarkEnd w:id="226"/>
            <w:r w:rsidRPr="002D7080">
              <w:rPr>
                <w:rFonts w:eastAsiaTheme="minorEastAsia" w:cs="Verdana"/>
                <w:color w:val="000000"/>
                <w:sz w:val="15"/>
                <w:szCs w:val="15"/>
                <w:lang w:val="en-US" w:eastAsia="zh-CN"/>
              </w:rPr>
              <w:t xml:space="preserve"> In addition, it now applies until 30 June 2021.</w:t>
            </w:r>
          </w:p>
        </w:tc>
        <w:tc>
          <w:tcPr>
            <w:tcW w:w="1282" w:type="pct"/>
          </w:tcPr>
          <w:p w14:paraId="029AC8FC" w14:textId="77777777" w:rsidR="00C64A6B" w:rsidRPr="002D7080" w:rsidRDefault="00C64A6B" w:rsidP="00C64A6B">
            <w:pPr>
              <w:jc w:val="left"/>
              <w:rPr>
                <w:sz w:val="15"/>
                <w:szCs w:val="15"/>
              </w:rPr>
            </w:pPr>
            <w:r w:rsidRPr="002D7080">
              <w:rPr>
                <w:sz w:val="15"/>
                <w:szCs w:val="15"/>
              </w:rPr>
              <w:t>Viewed at:</w:t>
            </w:r>
          </w:p>
          <w:p w14:paraId="071D22EC" w14:textId="77777777" w:rsidR="00C64A6B" w:rsidRDefault="00A31855" w:rsidP="00C64A6B">
            <w:pPr>
              <w:jc w:val="left"/>
              <w:rPr>
                <w:sz w:val="15"/>
                <w:szCs w:val="15"/>
              </w:rPr>
            </w:pPr>
            <w:hyperlink r:id="rId251" w:anchor=":~:text=The%20Hungarian%20parliament%20has%20introduced,pandemics%20(%E2%80%9CTemporary%20Act%E2%80%9D)" w:history="1">
              <w:r w:rsidR="00C64A6B" w:rsidRPr="002D7080">
                <w:rPr>
                  <w:rStyle w:val="Hyperlink"/>
                  <w:sz w:val="15"/>
                  <w:szCs w:val="15"/>
                </w:rPr>
                <w:t>https://www.cms-lawnow.com/ealerts/2020/11/hungary-an-extension-to-foreign-investment-control#:~:text=The%20Hungarian%20parliament%20has%20introduced,pandemics%20(%E2%80%9CTemporary%20Act%E2%80%9D)</w:t>
              </w:r>
            </w:hyperlink>
            <w:r w:rsidR="00C64A6B" w:rsidRPr="002D7080">
              <w:rPr>
                <w:sz w:val="15"/>
                <w:szCs w:val="15"/>
              </w:rPr>
              <w:t xml:space="preserve"> </w:t>
            </w:r>
          </w:p>
          <w:p w14:paraId="03D17422" w14:textId="77777777" w:rsidR="00C64A6B" w:rsidRPr="002D7080" w:rsidRDefault="00C64A6B" w:rsidP="00C64A6B">
            <w:pPr>
              <w:jc w:val="left"/>
              <w:rPr>
                <w:sz w:val="15"/>
                <w:szCs w:val="15"/>
              </w:rPr>
            </w:pPr>
          </w:p>
        </w:tc>
        <w:tc>
          <w:tcPr>
            <w:tcW w:w="407" w:type="pct"/>
          </w:tcPr>
          <w:p w14:paraId="1560EFE5" w14:textId="77777777" w:rsidR="00C64A6B" w:rsidRPr="002D7080" w:rsidRDefault="00C64A6B" w:rsidP="00C64A6B">
            <w:pPr>
              <w:jc w:val="left"/>
              <w:rPr>
                <w:sz w:val="15"/>
                <w:szCs w:val="15"/>
              </w:rPr>
            </w:pPr>
            <w:r w:rsidRPr="002D7080">
              <w:rPr>
                <w:sz w:val="15"/>
                <w:szCs w:val="15"/>
              </w:rPr>
              <w:t>10 November 2020</w:t>
            </w:r>
          </w:p>
        </w:tc>
        <w:tc>
          <w:tcPr>
            <w:tcW w:w="390" w:type="pct"/>
          </w:tcPr>
          <w:p w14:paraId="42DFED93" w14:textId="77777777" w:rsidR="00C64A6B" w:rsidRPr="002D7080" w:rsidRDefault="00C64A6B" w:rsidP="00C64A6B">
            <w:pPr>
              <w:jc w:val="center"/>
              <w:rPr>
                <w:sz w:val="15"/>
                <w:szCs w:val="15"/>
              </w:rPr>
            </w:pPr>
            <w:r w:rsidRPr="002D7080">
              <w:rPr>
                <w:sz w:val="15"/>
                <w:szCs w:val="15"/>
              </w:rPr>
              <w:t>YES</w:t>
            </w:r>
          </w:p>
        </w:tc>
      </w:tr>
      <w:tr w:rsidR="00C64A6B" w:rsidRPr="002D7080" w14:paraId="2702D4BF"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4B0EACE7" w14:textId="77777777" w:rsidR="00C64A6B" w:rsidRPr="002D7080" w:rsidRDefault="00C64A6B" w:rsidP="00C64A6B">
            <w:pPr>
              <w:jc w:val="left"/>
              <w:rPr>
                <w:sz w:val="15"/>
                <w:szCs w:val="15"/>
                <w:lang w:val="en-US"/>
              </w:rPr>
            </w:pPr>
            <w:r w:rsidRPr="002D7080">
              <w:rPr>
                <w:sz w:val="15"/>
                <w:szCs w:val="15"/>
                <w:lang w:val="en-US"/>
              </w:rPr>
              <w:t>Indonesia</w:t>
            </w:r>
          </w:p>
        </w:tc>
        <w:tc>
          <w:tcPr>
            <w:tcW w:w="474" w:type="pct"/>
          </w:tcPr>
          <w:p w14:paraId="0D0BF077" w14:textId="77777777" w:rsidR="00C64A6B" w:rsidRPr="002D7080" w:rsidRDefault="00C64A6B" w:rsidP="00C64A6B">
            <w:pPr>
              <w:jc w:val="left"/>
              <w:rPr>
                <w:sz w:val="15"/>
                <w:szCs w:val="15"/>
              </w:rPr>
            </w:pPr>
            <w:r w:rsidRPr="002D7080">
              <w:rPr>
                <w:sz w:val="15"/>
                <w:szCs w:val="15"/>
              </w:rPr>
              <w:t>All sectors</w:t>
            </w:r>
          </w:p>
        </w:tc>
        <w:tc>
          <w:tcPr>
            <w:tcW w:w="2042" w:type="pct"/>
          </w:tcPr>
          <w:p w14:paraId="1E14B0D7"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The Indonesian government has launched an e-visa to streamline the visa application process and remove the need to wait in border queues to obtain a visa on arrival. The e-visa is first being made available to business travelers from selected countries who have a Travel Corridor agreement with the Indonesian government, as well as investors, skilled workers, and civil servants.</w:t>
            </w:r>
          </w:p>
          <w:p w14:paraId="1AD0F702" w14:textId="77777777" w:rsidR="00C64A6B" w:rsidRPr="002D7080" w:rsidRDefault="00C64A6B" w:rsidP="00C64A6B">
            <w:pPr>
              <w:rPr>
                <w:rFonts w:eastAsiaTheme="minorEastAsia" w:cs="Verdana"/>
                <w:color w:val="000000"/>
                <w:sz w:val="15"/>
                <w:szCs w:val="15"/>
                <w:lang w:val="en-US" w:eastAsia="zh-CN"/>
              </w:rPr>
            </w:pPr>
          </w:p>
          <w:p w14:paraId="5DA0C577" w14:textId="77777777" w:rsidR="00C64A6B"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The Minister temporarily suspends the granting of visit Visa exemptions and visit visa on arrival until the COVID-19 pandemic is declared to have ended by the ministry or institution in charge of the handling of COVID</w:t>
            </w:r>
            <w:r>
              <w:rPr>
                <w:rFonts w:eastAsiaTheme="minorEastAsia" w:cs="Verdana"/>
                <w:color w:val="000000"/>
                <w:sz w:val="15"/>
                <w:szCs w:val="15"/>
                <w:lang w:val="en-US" w:eastAsia="zh-CN"/>
              </w:rPr>
              <w:noBreakHyphen/>
            </w:r>
            <w:r w:rsidRPr="002D7080">
              <w:rPr>
                <w:rFonts w:eastAsiaTheme="minorEastAsia" w:cs="Verdana"/>
                <w:color w:val="000000"/>
                <w:sz w:val="15"/>
                <w:szCs w:val="15"/>
                <w:lang w:val="en-US" w:eastAsia="zh-CN"/>
              </w:rPr>
              <w:t xml:space="preserve">19.During the pandemic COVID-19, </w:t>
            </w:r>
            <w:proofErr w:type="spellStart"/>
            <w:r w:rsidRPr="002D7080">
              <w:rPr>
                <w:rFonts w:eastAsiaTheme="minorEastAsia" w:cs="Verdana"/>
                <w:color w:val="000000"/>
                <w:sz w:val="15"/>
                <w:szCs w:val="15"/>
                <w:lang w:val="en-US" w:eastAsia="zh-CN"/>
              </w:rPr>
              <w:t>eVisa</w:t>
            </w:r>
            <w:proofErr w:type="spellEnd"/>
            <w:r w:rsidRPr="002D7080">
              <w:rPr>
                <w:rFonts w:eastAsiaTheme="minorEastAsia" w:cs="Verdana"/>
                <w:color w:val="000000"/>
                <w:sz w:val="15"/>
                <w:szCs w:val="15"/>
                <w:lang w:val="en-US" w:eastAsia="zh-CN"/>
              </w:rPr>
              <w:t xml:space="preserve"> also prioritized for business essentials players who can encourage economic growth and related to the humanitarian activity.</w:t>
            </w:r>
          </w:p>
          <w:p w14:paraId="7BC459D7" w14:textId="77777777" w:rsidR="00C64A6B" w:rsidRPr="002D7080" w:rsidRDefault="00C64A6B" w:rsidP="00C64A6B">
            <w:pPr>
              <w:rPr>
                <w:rFonts w:eastAsiaTheme="minorEastAsia" w:cs="Verdana"/>
                <w:color w:val="000000"/>
                <w:sz w:val="15"/>
                <w:szCs w:val="15"/>
                <w:lang w:val="en-US" w:eastAsia="zh-CN"/>
              </w:rPr>
            </w:pPr>
          </w:p>
        </w:tc>
        <w:tc>
          <w:tcPr>
            <w:tcW w:w="1282" w:type="pct"/>
          </w:tcPr>
          <w:p w14:paraId="36B797B9" w14:textId="77777777" w:rsidR="00C64A6B" w:rsidRPr="002D7080" w:rsidRDefault="00C64A6B" w:rsidP="00C64A6B">
            <w:pPr>
              <w:jc w:val="left"/>
              <w:rPr>
                <w:sz w:val="15"/>
                <w:szCs w:val="15"/>
              </w:rPr>
            </w:pPr>
            <w:r w:rsidRPr="002D7080">
              <w:rPr>
                <w:sz w:val="15"/>
                <w:szCs w:val="15"/>
              </w:rPr>
              <w:t>Indonesian e-Visa</w:t>
            </w:r>
          </w:p>
          <w:p w14:paraId="3C446F8C" w14:textId="77777777" w:rsidR="00C64A6B" w:rsidRPr="002D7080" w:rsidRDefault="00C64A6B" w:rsidP="00C64A6B">
            <w:pPr>
              <w:jc w:val="left"/>
              <w:rPr>
                <w:sz w:val="15"/>
                <w:szCs w:val="15"/>
              </w:rPr>
            </w:pPr>
          </w:p>
          <w:p w14:paraId="28781172" w14:textId="77777777" w:rsidR="00C64A6B" w:rsidRPr="002D7080" w:rsidRDefault="00C64A6B" w:rsidP="00C64A6B">
            <w:pPr>
              <w:jc w:val="left"/>
              <w:rPr>
                <w:sz w:val="15"/>
                <w:szCs w:val="15"/>
              </w:rPr>
            </w:pPr>
            <w:r w:rsidRPr="002D7080">
              <w:rPr>
                <w:sz w:val="15"/>
                <w:szCs w:val="15"/>
              </w:rPr>
              <w:t>Minister of Law and Human Rights (MOLHR) Regulation No. 26/2020 on Visa and Stay Permit during New Normal Adaptation Period</w:t>
            </w:r>
          </w:p>
          <w:p w14:paraId="2142161C" w14:textId="77777777" w:rsidR="00C64A6B" w:rsidRPr="002D7080" w:rsidRDefault="00C64A6B" w:rsidP="00C64A6B">
            <w:pPr>
              <w:jc w:val="left"/>
              <w:rPr>
                <w:sz w:val="15"/>
                <w:szCs w:val="15"/>
              </w:rPr>
            </w:pPr>
          </w:p>
          <w:p w14:paraId="7F5705E3" w14:textId="77777777" w:rsidR="00C64A6B" w:rsidRPr="002D7080" w:rsidRDefault="00C64A6B" w:rsidP="00C64A6B">
            <w:pPr>
              <w:jc w:val="left"/>
              <w:rPr>
                <w:sz w:val="15"/>
                <w:szCs w:val="15"/>
              </w:rPr>
            </w:pPr>
            <w:r w:rsidRPr="002D7080">
              <w:rPr>
                <w:sz w:val="15"/>
                <w:szCs w:val="15"/>
              </w:rPr>
              <w:t>Viewed at:</w:t>
            </w:r>
          </w:p>
          <w:p w14:paraId="4889CDE0" w14:textId="77777777" w:rsidR="00C64A6B" w:rsidRPr="002D7080" w:rsidRDefault="00A31855" w:rsidP="00C64A6B">
            <w:pPr>
              <w:jc w:val="left"/>
              <w:rPr>
                <w:sz w:val="15"/>
                <w:szCs w:val="15"/>
              </w:rPr>
            </w:pPr>
            <w:hyperlink r:id="rId252" w:history="1">
              <w:r w:rsidR="00C64A6B" w:rsidRPr="002D7080">
                <w:rPr>
                  <w:rStyle w:val="Hyperlink"/>
                  <w:sz w:val="15"/>
                  <w:szCs w:val="15"/>
                </w:rPr>
                <w:t>https://www.onlinevisa.com/indonesia-visa/</w:t>
              </w:r>
            </w:hyperlink>
            <w:r w:rsidR="00C64A6B" w:rsidRPr="002D7080">
              <w:rPr>
                <w:sz w:val="15"/>
                <w:szCs w:val="15"/>
              </w:rPr>
              <w:t xml:space="preserve"> </w:t>
            </w:r>
          </w:p>
        </w:tc>
        <w:tc>
          <w:tcPr>
            <w:tcW w:w="407" w:type="pct"/>
          </w:tcPr>
          <w:p w14:paraId="69ABE051" w14:textId="77777777" w:rsidR="00C64A6B" w:rsidRPr="002D7080" w:rsidRDefault="00C64A6B" w:rsidP="00C64A6B">
            <w:pPr>
              <w:jc w:val="left"/>
              <w:rPr>
                <w:sz w:val="15"/>
                <w:szCs w:val="15"/>
              </w:rPr>
            </w:pPr>
            <w:r w:rsidRPr="002D7080">
              <w:rPr>
                <w:sz w:val="15"/>
                <w:szCs w:val="15"/>
              </w:rPr>
              <w:t>Effective October 2020</w:t>
            </w:r>
          </w:p>
        </w:tc>
        <w:tc>
          <w:tcPr>
            <w:tcW w:w="390" w:type="pct"/>
          </w:tcPr>
          <w:p w14:paraId="01C96A62" w14:textId="77777777" w:rsidR="00C64A6B" w:rsidRPr="002D7080" w:rsidRDefault="00C64A6B" w:rsidP="00C64A6B">
            <w:pPr>
              <w:jc w:val="center"/>
              <w:rPr>
                <w:sz w:val="15"/>
                <w:szCs w:val="15"/>
              </w:rPr>
            </w:pPr>
            <w:r w:rsidRPr="002D7080">
              <w:rPr>
                <w:sz w:val="15"/>
                <w:szCs w:val="15"/>
              </w:rPr>
              <w:t>YES</w:t>
            </w:r>
          </w:p>
        </w:tc>
      </w:tr>
      <w:tr w:rsidR="00C64A6B" w:rsidRPr="002D7080" w14:paraId="152EE190" w14:textId="77777777" w:rsidTr="00C64A6B">
        <w:tc>
          <w:tcPr>
            <w:tcW w:w="405" w:type="pct"/>
          </w:tcPr>
          <w:p w14:paraId="32A85E22" w14:textId="77777777" w:rsidR="00C64A6B" w:rsidRPr="002D7080" w:rsidRDefault="00C64A6B" w:rsidP="00C64A6B">
            <w:pPr>
              <w:keepNext/>
              <w:jc w:val="left"/>
              <w:rPr>
                <w:sz w:val="15"/>
                <w:szCs w:val="15"/>
                <w:lang w:val="en-US"/>
              </w:rPr>
            </w:pPr>
            <w:r w:rsidRPr="002D7080">
              <w:rPr>
                <w:sz w:val="15"/>
                <w:szCs w:val="15"/>
                <w:lang w:val="en-US"/>
              </w:rPr>
              <w:lastRenderedPageBreak/>
              <w:t>Indonesia</w:t>
            </w:r>
          </w:p>
        </w:tc>
        <w:tc>
          <w:tcPr>
            <w:tcW w:w="474" w:type="pct"/>
          </w:tcPr>
          <w:p w14:paraId="0030186B" w14:textId="77777777" w:rsidR="00C64A6B" w:rsidRPr="002D7080" w:rsidRDefault="00C64A6B" w:rsidP="00C64A6B">
            <w:pPr>
              <w:keepNext/>
              <w:jc w:val="left"/>
              <w:rPr>
                <w:sz w:val="15"/>
                <w:szCs w:val="15"/>
              </w:rPr>
            </w:pPr>
            <w:r w:rsidRPr="002D7080">
              <w:rPr>
                <w:sz w:val="15"/>
                <w:szCs w:val="15"/>
              </w:rPr>
              <w:t>Financial services</w:t>
            </w:r>
          </w:p>
        </w:tc>
        <w:tc>
          <w:tcPr>
            <w:tcW w:w="2042" w:type="pct"/>
          </w:tcPr>
          <w:p w14:paraId="50258115"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The Indonesian Financial Services Authority had previously introduced a countercyclical policy under OJK regulation No. 14/POJK.05/2020 on Countercyclical Policy in relation to the Impact of COVID-19 for Non-Bank Financial Institutions that came into force on 17 April 2020. That policy was previously valid until 31 December 2020. On 10 December 2020, the OJK issued an amendment to the above regulation (OJK Regulation No. 58/POJK.05/2020) that came into force on 16 December 2020. The amendment extends the period of the stimulus for non-bank financial institutions and adjusts several provisions, among others the addition of regulatory subjects in the regulation, namely microfinance institutions and fintech peer-to-peer lending companies.</w:t>
            </w:r>
          </w:p>
        </w:tc>
        <w:tc>
          <w:tcPr>
            <w:tcW w:w="1282" w:type="pct"/>
          </w:tcPr>
          <w:p w14:paraId="49D5F605" w14:textId="77777777" w:rsidR="00C64A6B" w:rsidRPr="002D7080" w:rsidRDefault="00C64A6B" w:rsidP="00C64A6B">
            <w:pPr>
              <w:keepNext/>
              <w:jc w:val="left"/>
              <w:rPr>
                <w:sz w:val="15"/>
                <w:szCs w:val="15"/>
              </w:rPr>
            </w:pPr>
            <w:r w:rsidRPr="002D7080">
              <w:rPr>
                <w:sz w:val="15"/>
                <w:szCs w:val="15"/>
              </w:rPr>
              <w:t>Financial Services Authority (OJK) Regulation No. 58/POJK.05/2020 on Amendment to OJK regulation No. 14/POJK.05/2020 on Countercyclical Policy in relation to the Impact of COVID-19 for Non-Bank Financial Institutions (POJK 58/2020)</w:t>
            </w:r>
          </w:p>
          <w:p w14:paraId="304BFB8E" w14:textId="77777777" w:rsidR="00C64A6B" w:rsidRPr="002D7080" w:rsidRDefault="00C64A6B" w:rsidP="00C64A6B">
            <w:pPr>
              <w:keepNext/>
              <w:jc w:val="left"/>
              <w:rPr>
                <w:sz w:val="15"/>
                <w:szCs w:val="15"/>
              </w:rPr>
            </w:pPr>
          </w:p>
          <w:p w14:paraId="6DFE32FA" w14:textId="77777777" w:rsidR="00C64A6B" w:rsidRPr="002D7080" w:rsidRDefault="00C64A6B" w:rsidP="00C64A6B">
            <w:pPr>
              <w:keepNext/>
              <w:jc w:val="left"/>
              <w:rPr>
                <w:sz w:val="15"/>
                <w:szCs w:val="15"/>
              </w:rPr>
            </w:pPr>
            <w:r w:rsidRPr="002D7080">
              <w:rPr>
                <w:sz w:val="15"/>
                <w:szCs w:val="15"/>
              </w:rPr>
              <w:t xml:space="preserve">Viewed at: </w:t>
            </w:r>
          </w:p>
          <w:p w14:paraId="4BF68A18" w14:textId="77777777" w:rsidR="00C64A6B" w:rsidRPr="002D7080" w:rsidRDefault="00A31855" w:rsidP="00C64A6B">
            <w:pPr>
              <w:keepNext/>
              <w:jc w:val="left"/>
              <w:rPr>
                <w:rStyle w:val="Hyperlink"/>
                <w:sz w:val="15"/>
                <w:szCs w:val="15"/>
                <w:lang w:val="en-US"/>
              </w:rPr>
            </w:pPr>
            <w:hyperlink r:id="rId253" w:history="1">
              <w:r w:rsidR="00C64A6B" w:rsidRPr="002D7080">
                <w:rPr>
                  <w:rStyle w:val="Hyperlink"/>
                  <w:sz w:val="15"/>
                  <w:szCs w:val="15"/>
                  <w:lang w:val="en-US"/>
                </w:rPr>
                <w:t>https://www.ojk.go.id/id/regulasi/Pages/Perubahan-Atas-Peraturan-Otoritas-Jasa-Keuangan-Nomor-14-tentang-Kebijakan-Countercyclical-Dampak-Penyebaran-.aspx</w:t>
              </w:r>
            </w:hyperlink>
          </w:p>
          <w:p w14:paraId="4C1C9C80" w14:textId="77777777" w:rsidR="00C64A6B" w:rsidRPr="002D7080" w:rsidRDefault="00C64A6B" w:rsidP="00C64A6B">
            <w:pPr>
              <w:keepNext/>
              <w:jc w:val="left"/>
              <w:rPr>
                <w:sz w:val="15"/>
                <w:szCs w:val="15"/>
                <w:lang w:val="en-US"/>
              </w:rPr>
            </w:pPr>
          </w:p>
          <w:p w14:paraId="00ACB5EB" w14:textId="77777777" w:rsidR="00C64A6B" w:rsidRDefault="00A31855" w:rsidP="00C64A6B">
            <w:pPr>
              <w:keepNext/>
              <w:jc w:val="left"/>
              <w:rPr>
                <w:rStyle w:val="Hyperlink"/>
                <w:sz w:val="15"/>
                <w:szCs w:val="15"/>
                <w:lang w:val="en-US"/>
              </w:rPr>
            </w:pPr>
            <w:hyperlink r:id="rId254" w:history="1">
              <w:r w:rsidR="00C64A6B" w:rsidRPr="002D7080">
                <w:rPr>
                  <w:rStyle w:val="Hyperlink"/>
                  <w:sz w:val="15"/>
                  <w:szCs w:val="15"/>
                  <w:lang w:val="en-US"/>
                </w:rPr>
                <w:t>https://www2.deloitte.com/content/dam/Deloitte/id/Documents/audit/id-aud-ojk-banking-regulations-jan2021.pdf</w:t>
              </w:r>
            </w:hyperlink>
          </w:p>
          <w:p w14:paraId="7CCB9C8F" w14:textId="77777777" w:rsidR="00C64A6B" w:rsidRPr="002D7080" w:rsidRDefault="00C64A6B" w:rsidP="00C64A6B">
            <w:pPr>
              <w:keepNext/>
              <w:jc w:val="left"/>
              <w:rPr>
                <w:sz w:val="15"/>
                <w:szCs w:val="15"/>
              </w:rPr>
            </w:pPr>
          </w:p>
        </w:tc>
        <w:tc>
          <w:tcPr>
            <w:tcW w:w="407" w:type="pct"/>
          </w:tcPr>
          <w:p w14:paraId="2A420FE4" w14:textId="77777777" w:rsidR="00C64A6B" w:rsidRPr="002D7080" w:rsidRDefault="00C64A6B" w:rsidP="00C64A6B">
            <w:pPr>
              <w:keepNext/>
              <w:jc w:val="left"/>
              <w:rPr>
                <w:sz w:val="15"/>
                <w:szCs w:val="15"/>
              </w:rPr>
            </w:pPr>
            <w:r w:rsidRPr="002D7080">
              <w:rPr>
                <w:sz w:val="15"/>
                <w:szCs w:val="15"/>
              </w:rPr>
              <w:t>Effective 16 December 2020</w:t>
            </w:r>
          </w:p>
        </w:tc>
        <w:tc>
          <w:tcPr>
            <w:tcW w:w="390" w:type="pct"/>
          </w:tcPr>
          <w:p w14:paraId="43685919" w14:textId="77777777" w:rsidR="00C64A6B" w:rsidRPr="002D7080" w:rsidRDefault="00C64A6B" w:rsidP="00C64A6B">
            <w:pPr>
              <w:keepNext/>
              <w:jc w:val="center"/>
              <w:rPr>
                <w:sz w:val="15"/>
                <w:szCs w:val="15"/>
              </w:rPr>
            </w:pPr>
            <w:r w:rsidRPr="002D7080">
              <w:rPr>
                <w:sz w:val="15"/>
                <w:szCs w:val="15"/>
              </w:rPr>
              <w:t>YES</w:t>
            </w:r>
          </w:p>
        </w:tc>
      </w:tr>
      <w:tr w:rsidR="00C64A6B" w:rsidRPr="002D7080" w14:paraId="0A078536"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428FFDBF" w14:textId="77777777" w:rsidR="00C64A6B" w:rsidRPr="002D7080" w:rsidRDefault="00C64A6B" w:rsidP="00C64A6B">
            <w:pPr>
              <w:jc w:val="left"/>
              <w:rPr>
                <w:sz w:val="15"/>
                <w:szCs w:val="15"/>
                <w:lang w:val="en-US"/>
              </w:rPr>
            </w:pPr>
            <w:r w:rsidRPr="002D7080">
              <w:rPr>
                <w:sz w:val="15"/>
                <w:szCs w:val="15"/>
                <w:lang w:val="en-US"/>
              </w:rPr>
              <w:t>Iraq (observer)</w:t>
            </w:r>
          </w:p>
        </w:tc>
        <w:tc>
          <w:tcPr>
            <w:tcW w:w="474" w:type="pct"/>
          </w:tcPr>
          <w:p w14:paraId="29065737" w14:textId="77777777" w:rsidR="00C64A6B" w:rsidRPr="002D7080" w:rsidRDefault="00C64A6B" w:rsidP="00C64A6B">
            <w:pPr>
              <w:pageBreakBefore/>
              <w:jc w:val="left"/>
              <w:rPr>
                <w:sz w:val="15"/>
                <w:szCs w:val="15"/>
              </w:rPr>
            </w:pPr>
            <w:r w:rsidRPr="002D7080">
              <w:rPr>
                <w:sz w:val="15"/>
                <w:szCs w:val="15"/>
              </w:rPr>
              <w:t>Financial services</w:t>
            </w:r>
          </w:p>
        </w:tc>
        <w:tc>
          <w:tcPr>
            <w:tcW w:w="2042" w:type="pct"/>
          </w:tcPr>
          <w:p w14:paraId="734C8FC0" w14:textId="77777777" w:rsidR="00C64A6B" w:rsidRDefault="00C64A6B" w:rsidP="00C64A6B">
            <w:pPr>
              <w:pageBreakBefore/>
              <w:rPr>
                <w:rFonts w:eastAsiaTheme="minorEastAsia" w:cs="Verdana"/>
                <w:color w:val="000000"/>
                <w:sz w:val="15"/>
                <w:szCs w:val="15"/>
                <w:lang w:val="en-US" w:eastAsia="zh-CN"/>
              </w:rPr>
            </w:pPr>
            <w:bookmarkStart w:id="227" w:name="_Hlk74567601"/>
            <w:r w:rsidRPr="002D7080">
              <w:rPr>
                <w:rFonts w:eastAsiaTheme="minorEastAsia" w:cs="Verdana"/>
                <w:color w:val="000000"/>
                <w:sz w:val="15"/>
                <w:szCs w:val="15"/>
                <w:lang w:val="en-US" w:eastAsia="zh-CN"/>
              </w:rPr>
              <w:t>The Central Bank of Iraq (CBI) announced the launch of the "Digital Onboarding service", i.e. an integrated digital financial system that is expected to reduce the country's dependency on cash, thereby enabling the State to fight corruption, evasion and bureaucracy in financial dealings within banks operating in Iraq</w:t>
            </w:r>
            <w:bookmarkEnd w:id="227"/>
            <w:r w:rsidRPr="002D7080">
              <w:rPr>
                <w:rFonts w:eastAsiaTheme="minorEastAsia" w:cs="Verdana"/>
                <w:color w:val="000000"/>
                <w:sz w:val="15"/>
                <w:szCs w:val="15"/>
                <w:lang w:val="en-US" w:eastAsia="zh-CN"/>
              </w:rPr>
              <w:t>.</w:t>
            </w:r>
          </w:p>
          <w:p w14:paraId="5B33B07C" w14:textId="77777777" w:rsidR="00C64A6B" w:rsidRPr="002D7080" w:rsidRDefault="00C64A6B" w:rsidP="00C64A6B">
            <w:pPr>
              <w:pageBreakBefore/>
              <w:rPr>
                <w:rFonts w:eastAsiaTheme="minorEastAsia" w:cs="Verdana"/>
                <w:color w:val="000000"/>
                <w:sz w:val="15"/>
                <w:szCs w:val="15"/>
                <w:lang w:val="en-US" w:eastAsia="zh-CN"/>
              </w:rPr>
            </w:pPr>
          </w:p>
        </w:tc>
        <w:tc>
          <w:tcPr>
            <w:tcW w:w="1282" w:type="pct"/>
          </w:tcPr>
          <w:p w14:paraId="69066913" w14:textId="77777777" w:rsidR="00C64A6B" w:rsidRPr="002D7080" w:rsidRDefault="00C64A6B" w:rsidP="00C64A6B">
            <w:pPr>
              <w:pageBreakBefore/>
              <w:jc w:val="left"/>
              <w:rPr>
                <w:sz w:val="15"/>
                <w:szCs w:val="15"/>
              </w:rPr>
            </w:pPr>
            <w:r w:rsidRPr="002D7080">
              <w:rPr>
                <w:sz w:val="15"/>
                <w:szCs w:val="15"/>
              </w:rPr>
              <w:t xml:space="preserve">Viewed at: </w:t>
            </w:r>
          </w:p>
          <w:p w14:paraId="35F9EA8D" w14:textId="77777777" w:rsidR="00C64A6B" w:rsidRPr="002D7080" w:rsidRDefault="00A31855" w:rsidP="00C64A6B">
            <w:pPr>
              <w:pageBreakBefore/>
              <w:jc w:val="left"/>
              <w:rPr>
                <w:sz w:val="15"/>
                <w:szCs w:val="15"/>
              </w:rPr>
            </w:pPr>
            <w:hyperlink r:id="rId255" w:history="1">
              <w:r w:rsidR="00C64A6B" w:rsidRPr="002D7080">
                <w:rPr>
                  <w:rStyle w:val="Hyperlink"/>
                  <w:sz w:val="15"/>
                  <w:szCs w:val="15"/>
                </w:rPr>
                <w:t>https://www.iraq-businessnews.com/2021/02/10/new-electronic-banking-service-launched-in-iraq/</w:t>
              </w:r>
            </w:hyperlink>
            <w:r w:rsidR="00C64A6B" w:rsidRPr="002D7080">
              <w:rPr>
                <w:sz w:val="15"/>
                <w:szCs w:val="15"/>
              </w:rPr>
              <w:t xml:space="preserve"> </w:t>
            </w:r>
          </w:p>
        </w:tc>
        <w:tc>
          <w:tcPr>
            <w:tcW w:w="407" w:type="pct"/>
          </w:tcPr>
          <w:p w14:paraId="4FA7E53C" w14:textId="77777777" w:rsidR="00C64A6B" w:rsidRPr="002D7080" w:rsidRDefault="00C64A6B" w:rsidP="00C64A6B">
            <w:pPr>
              <w:pageBreakBefore/>
              <w:jc w:val="left"/>
              <w:rPr>
                <w:sz w:val="15"/>
                <w:szCs w:val="15"/>
              </w:rPr>
            </w:pPr>
            <w:r w:rsidRPr="002D7080">
              <w:rPr>
                <w:sz w:val="15"/>
                <w:szCs w:val="15"/>
              </w:rPr>
              <w:t>Issued 7 February 2021</w:t>
            </w:r>
          </w:p>
        </w:tc>
        <w:tc>
          <w:tcPr>
            <w:tcW w:w="390" w:type="pct"/>
          </w:tcPr>
          <w:p w14:paraId="7712099B" w14:textId="77777777" w:rsidR="00C64A6B" w:rsidRPr="002D7080" w:rsidRDefault="00C64A6B" w:rsidP="00C64A6B">
            <w:pPr>
              <w:pageBreakBefore/>
              <w:jc w:val="center"/>
              <w:rPr>
                <w:sz w:val="15"/>
                <w:szCs w:val="15"/>
              </w:rPr>
            </w:pPr>
            <w:r w:rsidRPr="002D7080">
              <w:rPr>
                <w:sz w:val="15"/>
                <w:szCs w:val="15"/>
              </w:rPr>
              <w:t>YES</w:t>
            </w:r>
          </w:p>
        </w:tc>
      </w:tr>
      <w:tr w:rsidR="00C64A6B" w:rsidRPr="002D7080" w14:paraId="15DC51C3" w14:textId="77777777" w:rsidTr="00C64A6B">
        <w:tc>
          <w:tcPr>
            <w:tcW w:w="405" w:type="pct"/>
          </w:tcPr>
          <w:p w14:paraId="5D8E0C82" w14:textId="77777777" w:rsidR="00C64A6B" w:rsidRPr="002D7080" w:rsidRDefault="00C64A6B" w:rsidP="00C64A6B">
            <w:pPr>
              <w:jc w:val="left"/>
              <w:rPr>
                <w:sz w:val="15"/>
                <w:szCs w:val="15"/>
                <w:lang w:val="en-US"/>
              </w:rPr>
            </w:pPr>
            <w:r w:rsidRPr="002D7080">
              <w:rPr>
                <w:sz w:val="15"/>
                <w:szCs w:val="15"/>
                <w:lang w:val="en-US"/>
              </w:rPr>
              <w:t>Japan</w:t>
            </w:r>
          </w:p>
        </w:tc>
        <w:tc>
          <w:tcPr>
            <w:tcW w:w="474" w:type="pct"/>
          </w:tcPr>
          <w:p w14:paraId="2D82B14B" w14:textId="77777777" w:rsidR="00C64A6B" w:rsidRPr="002D7080" w:rsidRDefault="00C64A6B" w:rsidP="00C64A6B">
            <w:pPr>
              <w:jc w:val="left"/>
              <w:rPr>
                <w:sz w:val="15"/>
                <w:szCs w:val="15"/>
              </w:rPr>
            </w:pPr>
            <w:r w:rsidRPr="002D7080">
              <w:rPr>
                <w:sz w:val="15"/>
                <w:szCs w:val="15"/>
              </w:rPr>
              <w:t>Financial services</w:t>
            </w:r>
          </w:p>
        </w:tc>
        <w:tc>
          <w:tcPr>
            <w:tcW w:w="2042" w:type="pct"/>
          </w:tcPr>
          <w:p w14:paraId="09D84A77"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In response to the spread of COVID-19, the relevant authorities have taken measures, including:</w:t>
            </w:r>
          </w:p>
          <w:p w14:paraId="49AD5DE5"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w:t>
            </w:r>
            <w:proofErr w:type="spellStart"/>
            <w:r w:rsidRPr="002D7080">
              <w:rPr>
                <w:rFonts w:eastAsiaTheme="minorEastAsia" w:cs="Verdana"/>
                <w:color w:val="000000"/>
                <w:sz w:val="15"/>
                <w:szCs w:val="15"/>
                <w:lang w:val="en-US" w:eastAsia="zh-CN"/>
              </w:rPr>
              <w:t>i</w:t>
            </w:r>
            <w:proofErr w:type="spellEnd"/>
            <w:r w:rsidRPr="002D7080">
              <w:rPr>
                <w:rFonts w:eastAsiaTheme="minorEastAsia" w:cs="Verdana"/>
                <w:color w:val="000000"/>
                <w:sz w:val="15"/>
                <w:szCs w:val="15"/>
                <w:lang w:val="en-US" w:eastAsia="zh-CN"/>
              </w:rPr>
              <w:t xml:space="preserve">) Minister of State for Financial Services issued a statement on maintaining the functions of the financial system and financial markets under the Declaration of a State of Emergency Responding to the Spread of the COVID-19 Infection on January 7, </w:t>
            </w:r>
            <w:proofErr w:type="gramStart"/>
            <w:r w:rsidRPr="002D7080">
              <w:rPr>
                <w:rFonts w:eastAsiaTheme="minorEastAsia" w:cs="Verdana"/>
                <w:color w:val="000000"/>
                <w:sz w:val="15"/>
                <w:szCs w:val="15"/>
                <w:lang w:val="en-US" w:eastAsia="zh-CN"/>
              </w:rPr>
              <w:t>2021</w:t>
            </w:r>
            <w:r>
              <w:rPr>
                <w:rFonts w:eastAsiaTheme="minorEastAsia" w:cs="Verdana"/>
                <w:color w:val="000000"/>
                <w:sz w:val="15"/>
                <w:szCs w:val="15"/>
                <w:lang w:val="en-US" w:eastAsia="zh-CN"/>
              </w:rPr>
              <w:t>;</w:t>
            </w:r>
            <w:proofErr w:type="gramEnd"/>
          </w:p>
          <w:p w14:paraId="1AF7E98B"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(ii) The Financial Services Agency (FSA) made requests to financial institutions to take prompt and flexible measures related to cash flow support for companies and individuals in consideration of COVID-19 spreads by publishing notices on January 19, </w:t>
            </w:r>
            <w:proofErr w:type="gramStart"/>
            <w:r w:rsidRPr="002D7080">
              <w:rPr>
                <w:rFonts w:eastAsiaTheme="minorEastAsia" w:cs="Verdana"/>
                <w:color w:val="000000"/>
                <w:sz w:val="15"/>
                <w:szCs w:val="15"/>
                <w:lang w:val="en-US" w:eastAsia="zh-CN"/>
              </w:rPr>
              <w:t>2021;</w:t>
            </w:r>
            <w:proofErr w:type="gramEnd"/>
          </w:p>
          <w:p w14:paraId="33C73AAF"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(iii) The FSA put forth the conditions for the extension of deadline for submitting annual securities and other reports in connection with the COVID-19 infection due to unavoidable reasons on January 8, 2021; and</w:t>
            </w:r>
          </w:p>
          <w:p w14:paraId="7D232675" w14:textId="77777777" w:rsidR="00C64A6B"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(iv) The FSA established the Networking Group on the corporate disclosure, financial </w:t>
            </w:r>
            <w:proofErr w:type="gramStart"/>
            <w:r w:rsidRPr="002D7080">
              <w:rPr>
                <w:rFonts w:eastAsiaTheme="minorEastAsia" w:cs="Verdana"/>
                <w:color w:val="000000"/>
                <w:sz w:val="15"/>
                <w:szCs w:val="15"/>
                <w:lang w:val="en-US" w:eastAsia="zh-CN"/>
              </w:rPr>
              <w:t>reporting</w:t>
            </w:r>
            <w:proofErr w:type="gramEnd"/>
            <w:r w:rsidRPr="002D7080">
              <w:rPr>
                <w:rFonts w:eastAsiaTheme="minorEastAsia" w:cs="Verdana"/>
                <w:color w:val="000000"/>
                <w:sz w:val="15"/>
                <w:szCs w:val="15"/>
                <w:lang w:val="en-US" w:eastAsia="zh-CN"/>
              </w:rPr>
              <w:t xml:space="preserve"> and audit of listed companies in consideration of the impact of the COVID-19 Infection on April 3, 2020, under which some meetings have been held since then.</w:t>
            </w:r>
          </w:p>
          <w:p w14:paraId="4887635E" w14:textId="77777777" w:rsidR="00C64A6B" w:rsidRPr="002D7080" w:rsidRDefault="00C64A6B" w:rsidP="00C64A6B">
            <w:pPr>
              <w:rPr>
                <w:rFonts w:eastAsiaTheme="minorEastAsia" w:cs="Verdana"/>
                <w:color w:val="000000"/>
                <w:sz w:val="15"/>
                <w:szCs w:val="15"/>
                <w:lang w:val="en-US" w:eastAsia="zh-CN"/>
              </w:rPr>
            </w:pPr>
          </w:p>
        </w:tc>
        <w:tc>
          <w:tcPr>
            <w:tcW w:w="1282" w:type="pct"/>
          </w:tcPr>
          <w:p w14:paraId="0CFBF993" w14:textId="77777777" w:rsidR="00C64A6B" w:rsidRPr="002D7080" w:rsidRDefault="00C64A6B" w:rsidP="00C64A6B">
            <w:pPr>
              <w:jc w:val="left"/>
              <w:rPr>
                <w:sz w:val="15"/>
                <w:szCs w:val="15"/>
              </w:rPr>
            </w:pPr>
            <w:r w:rsidRPr="002D7080">
              <w:rPr>
                <w:sz w:val="15"/>
                <w:szCs w:val="15"/>
              </w:rPr>
              <w:t>Viewed at:</w:t>
            </w:r>
          </w:p>
          <w:p w14:paraId="39A22983" w14:textId="77777777" w:rsidR="00C64A6B" w:rsidRPr="002D7080" w:rsidRDefault="00A31855" w:rsidP="00C64A6B">
            <w:pPr>
              <w:jc w:val="left"/>
              <w:rPr>
                <w:sz w:val="15"/>
                <w:szCs w:val="15"/>
              </w:rPr>
            </w:pPr>
            <w:hyperlink r:id="rId256" w:history="1">
              <w:r w:rsidR="00C64A6B" w:rsidRPr="002D7080">
                <w:rPr>
                  <w:rStyle w:val="Hyperlink"/>
                  <w:sz w:val="15"/>
                  <w:szCs w:val="15"/>
                </w:rPr>
                <w:t>https://www.fsa.go.jp/en/ordinary/coronavirus202001/press.html</w:t>
              </w:r>
            </w:hyperlink>
            <w:r w:rsidR="00C64A6B" w:rsidRPr="002D7080">
              <w:rPr>
                <w:sz w:val="15"/>
                <w:szCs w:val="15"/>
              </w:rPr>
              <w:t xml:space="preserve"> </w:t>
            </w:r>
          </w:p>
        </w:tc>
        <w:tc>
          <w:tcPr>
            <w:tcW w:w="407" w:type="pct"/>
          </w:tcPr>
          <w:p w14:paraId="1D1F4768" w14:textId="77777777" w:rsidR="00C64A6B" w:rsidRPr="002D7080" w:rsidRDefault="00C64A6B" w:rsidP="00C64A6B">
            <w:pPr>
              <w:jc w:val="left"/>
              <w:rPr>
                <w:sz w:val="15"/>
                <w:szCs w:val="15"/>
              </w:rPr>
            </w:pPr>
            <w:r w:rsidRPr="0012496E">
              <w:rPr>
                <w:sz w:val="15"/>
                <w:szCs w:val="15"/>
              </w:rPr>
              <w:t>October 2020 – April 2021</w:t>
            </w:r>
          </w:p>
        </w:tc>
        <w:tc>
          <w:tcPr>
            <w:tcW w:w="390" w:type="pct"/>
          </w:tcPr>
          <w:p w14:paraId="540318D4" w14:textId="77777777" w:rsidR="00C64A6B" w:rsidRPr="002D7080" w:rsidRDefault="00C64A6B" w:rsidP="00C64A6B">
            <w:pPr>
              <w:jc w:val="center"/>
              <w:rPr>
                <w:sz w:val="15"/>
                <w:szCs w:val="15"/>
              </w:rPr>
            </w:pPr>
            <w:r w:rsidRPr="002D7080">
              <w:rPr>
                <w:sz w:val="15"/>
                <w:szCs w:val="15"/>
              </w:rPr>
              <w:t>YES</w:t>
            </w:r>
          </w:p>
        </w:tc>
      </w:tr>
      <w:tr w:rsidR="00C64A6B" w:rsidRPr="002D7080" w14:paraId="4BCCFFB6"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40396A06" w14:textId="77777777" w:rsidR="00C64A6B" w:rsidRPr="002D7080" w:rsidRDefault="00C64A6B" w:rsidP="00C64A6B">
            <w:pPr>
              <w:keepNext/>
              <w:jc w:val="left"/>
              <w:rPr>
                <w:sz w:val="15"/>
                <w:szCs w:val="15"/>
                <w:lang w:val="en-US"/>
              </w:rPr>
            </w:pPr>
            <w:r w:rsidRPr="002D7080">
              <w:rPr>
                <w:sz w:val="15"/>
                <w:szCs w:val="15"/>
                <w:lang w:val="en-US"/>
              </w:rPr>
              <w:lastRenderedPageBreak/>
              <w:t>Myanmar</w:t>
            </w:r>
          </w:p>
        </w:tc>
        <w:tc>
          <w:tcPr>
            <w:tcW w:w="474" w:type="pct"/>
          </w:tcPr>
          <w:p w14:paraId="75A54D41" w14:textId="77777777" w:rsidR="00C64A6B" w:rsidRPr="002D7080" w:rsidRDefault="00C64A6B" w:rsidP="00C64A6B">
            <w:pPr>
              <w:keepNext/>
              <w:jc w:val="left"/>
              <w:rPr>
                <w:sz w:val="15"/>
                <w:szCs w:val="15"/>
              </w:rPr>
            </w:pPr>
            <w:r w:rsidRPr="002D7080">
              <w:rPr>
                <w:sz w:val="15"/>
                <w:szCs w:val="15"/>
              </w:rPr>
              <w:t>Various sectors</w:t>
            </w:r>
          </w:p>
        </w:tc>
        <w:tc>
          <w:tcPr>
            <w:tcW w:w="2042" w:type="pct"/>
          </w:tcPr>
          <w:p w14:paraId="6191B816" w14:textId="77777777" w:rsidR="00C64A6B" w:rsidRPr="002D7080" w:rsidRDefault="00C64A6B" w:rsidP="00C64A6B">
            <w:pPr>
              <w:keepNext/>
              <w:rPr>
                <w:sz w:val="15"/>
                <w:szCs w:val="15"/>
              </w:rPr>
            </w:pPr>
            <w:r w:rsidRPr="002D7080">
              <w:rPr>
                <w:sz w:val="15"/>
                <w:szCs w:val="15"/>
              </w:rPr>
              <w:t xml:space="preserve">Authorities adopted </w:t>
            </w:r>
            <w:proofErr w:type="gramStart"/>
            <w:r w:rsidRPr="002D7080">
              <w:rPr>
                <w:sz w:val="15"/>
                <w:szCs w:val="15"/>
              </w:rPr>
              <w:t>a number of</w:t>
            </w:r>
            <w:proofErr w:type="gramEnd"/>
            <w:r w:rsidRPr="002D7080">
              <w:rPr>
                <w:sz w:val="15"/>
                <w:szCs w:val="15"/>
              </w:rPr>
              <w:t xml:space="preserve"> measures in the context of COVID-19, including: </w:t>
            </w:r>
          </w:p>
          <w:p w14:paraId="2E501F67"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temporarily lowering from 1-10-2020 to 31-3-2021 the minimum reserve requirement (Local Currency-MMK) for banks to 3.5% of customers’ deposits (from 5%</w:t>
            </w:r>
            <w:proofErr w:type="gramStart"/>
            <w:r w:rsidRPr="002D7080">
              <w:rPr>
                <w:rFonts w:eastAsiaTheme="minorEastAsia" w:cs="Verdana"/>
                <w:color w:val="000000"/>
                <w:sz w:val="15"/>
                <w:szCs w:val="15"/>
                <w:lang w:val="en-US" w:eastAsia="zh-CN"/>
              </w:rPr>
              <w:t>);</w:t>
            </w:r>
            <w:proofErr w:type="gramEnd"/>
          </w:p>
          <w:p w14:paraId="52D16C1D"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exemption of 2% Advance Income Tax (AIT) on exports until 30 April 2021 (extended from 28 February and 31 March 2021</w:t>
            </w:r>
            <w:proofErr w:type="gramStart"/>
            <w:r w:rsidRPr="002D7080">
              <w:rPr>
                <w:rFonts w:eastAsiaTheme="minorEastAsia" w:cs="Verdana"/>
                <w:color w:val="000000"/>
                <w:sz w:val="15"/>
                <w:szCs w:val="15"/>
                <w:lang w:val="en-US" w:eastAsia="zh-CN"/>
              </w:rPr>
              <w:t>);</w:t>
            </w:r>
            <w:proofErr w:type="gramEnd"/>
          </w:p>
          <w:p w14:paraId="472D6921"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 provide loan with a maximum interest rate of 2% per annum (up to fifty lakh kyats per store), low interest rate loan (1 year loan term) to small grocery stores in Nay </w:t>
            </w:r>
            <w:proofErr w:type="spellStart"/>
            <w:r w:rsidRPr="002D7080">
              <w:rPr>
                <w:rFonts w:eastAsiaTheme="minorEastAsia" w:cs="Verdana"/>
                <w:color w:val="000000"/>
                <w:sz w:val="15"/>
                <w:szCs w:val="15"/>
                <w:lang w:val="en-US" w:eastAsia="zh-CN"/>
              </w:rPr>
              <w:t>Pyi</w:t>
            </w:r>
            <w:proofErr w:type="spellEnd"/>
            <w:r w:rsidRPr="002D7080">
              <w:rPr>
                <w:rFonts w:eastAsiaTheme="minorEastAsia" w:cs="Verdana"/>
                <w:color w:val="000000"/>
                <w:sz w:val="15"/>
                <w:szCs w:val="15"/>
                <w:lang w:val="en-US" w:eastAsia="zh-CN"/>
              </w:rPr>
              <w:t xml:space="preserve"> Taw Council and other regions and states which were affected by the COVID-19 pandemic.</w:t>
            </w:r>
          </w:p>
        </w:tc>
        <w:tc>
          <w:tcPr>
            <w:tcW w:w="1282" w:type="pct"/>
          </w:tcPr>
          <w:p w14:paraId="3426F39A" w14:textId="3DB6DA0E" w:rsidR="00C64A6B" w:rsidRPr="002D7080" w:rsidRDefault="00C64A6B" w:rsidP="00C64A6B">
            <w:pPr>
              <w:keepNext/>
              <w:jc w:val="left"/>
              <w:rPr>
                <w:rFonts w:cs="Pyidaungsu"/>
                <w:sz w:val="15"/>
                <w:szCs w:val="15"/>
              </w:rPr>
            </w:pPr>
            <w:r w:rsidRPr="002D7080">
              <w:rPr>
                <w:rFonts w:cs="Pyidaungsu"/>
                <w:sz w:val="15"/>
                <w:szCs w:val="15"/>
              </w:rPr>
              <w:t>Central Bank of Myanmar’s Directive No.</w:t>
            </w:r>
            <w:r w:rsidR="003040BB">
              <w:rPr>
                <w:rFonts w:cs="Pyidaungsu"/>
                <w:sz w:val="15"/>
                <w:szCs w:val="15"/>
              </w:rPr>
              <w:t xml:space="preserve"> </w:t>
            </w:r>
            <w:r w:rsidRPr="002D7080">
              <w:rPr>
                <w:rFonts w:cs="Pyidaungsu"/>
                <w:sz w:val="15"/>
                <w:szCs w:val="15"/>
              </w:rPr>
              <w:t>10/2020</w:t>
            </w:r>
          </w:p>
          <w:p w14:paraId="555C21E7" w14:textId="77777777" w:rsidR="00C64A6B" w:rsidRPr="002D7080" w:rsidRDefault="00C64A6B" w:rsidP="00C64A6B">
            <w:pPr>
              <w:keepNext/>
              <w:jc w:val="left"/>
              <w:rPr>
                <w:rFonts w:cs="Pyidaungsu"/>
                <w:sz w:val="15"/>
                <w:szCs w:val="15"/>
              </w:rPr>
            </w:pPr>
          </w:p>
          <w:p w14:paraId="4A8D7548" w14:textId="77777777" w:rsidR="00C64A6B" w:rsidRPr="002D7080" w:rsidRDefault="00C64A6B" w:rsidP="00C64A6B">
            <w:pPr>
              <w:keepNext/>
              <w:jc w:val="left"/>
              <w:rPr>
                <w:rFonts w:cs="Pyidaungsu"/>
                <w:sz w:val="15"/>
                <w:szCs w:val="15"/>
              </w:rPr>
            </w:pPr>
            <w:r w:rsidRPr="002D7080">
              <w:rPr>
                <w:rFonts w:cs="Pyidaungsu"/>
                <w:sz w:val="15"/>
                <w:szCs w:val="15"/>
              </w:rPr>
              <w:t xml:space="preserve">Ministry of Planning, </w:t>
            </w:r>
            <w:proofErr w:type="gramStart"/>
            <w:r w:rsidRPr="002D7080">
              <w:rPr>
                <w:rFonts w:cs="Pyidaungsu"/>
                <w:sz w:val="15"/>
                <w:szCs w:val="15"/>
              </w:rPr>
              <w:t>Finance</w:t>
            </w:r>
            <w:proofErr w:type="gramEnd"/>
            <w:r w:rsidRPr="002D7080">
              <w:rPr>
                <w:rFonts w:cs="Pyidaungsu"/>
                <w:sz w:val="15"/>
                <w:szCs w:val="15"/>
              </w:rPr>
              <w:t xml:space="preserve"> and Industry's Notifications 2/2021, 4/2021 and 5/2021 released on 19 March 2021)</w:t>
            </w:r>
          </w:p>
          <w:p w14:paraId="2FD9273F" w14:textId="77777777" w:rsidR="00C64A6B" w:rsidRPr="002D7080" w:rsidRDefault="00C64A6B" w:rsidP="00C64A6B">
            <w:pPr>
              <w:keepNext/>
              <w:jc w:val="left"/>
              <w:rPr>
                <w:rFonts w:cs="Pyidaungsu"/>
                <w:sz w:val="15"/>
                <w:szCs w:val="15"/>
              </w:rPr>
            </w:pPr>
          </w:p>
          <w:p w14:paraId="38C3586E" w14:textId="77777777" w:rsidR="00C64A6B" w:rsidRPr="002D7080" w:rsidRDefault="00C64A6B" w:rsidP="00C64A6B">
            <w:pPr>
              <w:keepNext/>
              <w:jc w:val="left"/>
              <w:rPr>
                <w:rFonts w:cs="Pyidaungsu"/>
                <w:sz w:val="15"/>
                <w:szCs w:val="15"/>
              </w:rPr>
            </w:pPr>
            <w:r w:rsidRPr="002D7080">
              <w:rPr>
                <w:rFonts w:cs="Pyidaungsu"/>
                <w:sz w:val="15"/>
                <w:szCs w:val="15"/>
              </w:rPr>
              <w:t xml:space="preserve">Ministry of Planning, </w:t>
            </w:r>
            <w:proofErr w:type="gramStart"/>
            <w:r w:rsidRPr="002D7080">
              <w:rPr>
                <w:rFonts w:cs="Pyidaungsu"/>
                <w:sz w:val="15"/>
                <w:szCs w:val="15"/>
              </w:rPr>
              <w:t>Finance</w:t>
            </w:r>
            <w:proofErr w:type="gramEnd"/>
            <w:r w:rsidRPr="002D7080">
              <w:rPr>
                <w:rFonts w:cs="Pyidaungsu"/>
                <w:sz w:val="15"/>
                <w:szCs w:val="15"/>
              </w:rPr>
              <w:t xml:space="preserve"> and Industry's Announcement </w:t>
            </w:r>
          </w:p>
          <w:p w14:paraId="392444CF" w14:textId="77777777" w:rsidR="00C64A6B" w:rsidRPr="002D7080" w:rsidRDefault="00C64A6B" w:rsidP="00C64A6B">
            <w:pPr>
              <w:keepNext/>
              <w:jc w:val="left"/>
              <w:rPr>
                <w:sz w:val="15"/>
                <w:szCs w:val="15"/>
              </w:rPr>
            </w:pPr>
          </w:p>
          <w:p w14:paraId="3F7092AA" w14:textId="77777777" w:rsidR="00C64A6B" w:rsidRPr="002D7080" w:rsidRDefault="00C64A6B" w:rsidP="00C64A6B">
            <w:pPr>
              <w:keepNext/>
              <w:jc w:val="left"/>
              <w:rPr>
                <w:sz w:val="15"/>
                <w:szCs w:val="15"/>
              </w:rPr>
            </w:pPr>
            <w:r w:rsidRPr="002D7080">
              <w:rPr>
                <w:sz w:val="15"/>
                <w:szCs w:val="15"/>
              </w:rPr>
              <w:t>Viewed at:</w:t>
            </w:r>
          </w:p>
          <w:p w14:paraId="5CB758F3" w14:textId="77777777" w:rsidR="00C64A6B" w:rsidRPr="002D7080" w:rsidRDefault="00A31855" w:rsidP="00C64A6B">
            <w:pPr>
              <w:keepNext/>
              <w:jc w:val="left"/>
              <w:rPr>
                <w:rStyle w:val="Hyperlink"/>
                <w:sz w:val="15"/>
                <w:szCs w:val="15"/>
              </w:rPr>
            </w:pPr>
            <w:hyperlink r:id="rId257" w:history="1">
              <w:r w:rsidR="00C64A6B" w:rsidRPr="002D7080">
                <w:rPr>
                  <w:rStyle w:val="Hyperlink"/>
                  <w:sz w:val="15"/>
                  <w:szCs w:val="15"/>
                </w:rPr>
                <w:t>https://www.cbm.gov.mm/sites/default/files/currency_policy/rr_3.5.pdf</w:t>
              </w:r>
            </w:hyperlink>
          </w:p>
          <w:p w14:paraId="00DC5047" w14:textId="77777777" w:rsidR="00C64A6B" w:rsidRDefault="00A31855" w:rsidP="00C64A6B">
            <w:pPr>
              <w:keepNext/>
              <w:jc w:val="left"/>
              <w:rPr>
                <w:rStyle w:val="Hyperlink"/>
                <w:sz w:val="15"/>
                <w:szCs w:val="15"/>
              </w:rPr>
            </w:pPr>
            <w:hyperlink r:id="rId258" w:history="1">
              <w:r w:rsidR="00C64A6B" w:rsidRPr="002D7080">
                <w:rPr>
                  <w:rStyle w:val="Hyperlink"/>
                  <w:sz w:val="15"/>
                  <w:szCs w:val="15"/>
                </w:rPr>
                <w:t>https://www.mopfi.gov.mm/en</w:t>
              </w:r>
            </w:hyperlink>
          </w:p>
          <w:p w14:paraId="1F0059C9" w14:textId="77777777" w:rsidR="00C64A6B" w:rsidRPr="002D7080" w:rsidRDefault="00C64A6B" w:rsidP="00C64A6B">
            <w:pPr>
              <w:keepNext/>
              <w:jc w:val="left"/>
              <w:rPr>
                <w:sz w:val="15"/>
                <w:szCs w:val="15"/>
              </w:rPr>
            </w:pPr>
          </w:p>
        </w:tc>
        <w:tc>
          <w:tcPr>
            <w:tcW w:w="407" w:type="pct"/>
          </w:tcPr>
          <w:p w14:paraId="6B812B04" w14:textId="77777777" w:rsidR="00C64A6B" w:rsidRPr="002D7080" w:rsidRDefault="00C64A6B" w:rsidP="00C64A6B">
            <w:pPr>
              <w:keepNext/>
              <w:jc w:val="left"/>
              <w:rPr>
                <w:sz w:val="15"/>
                <w:szCs w:val="15"/>
              </w:rPr>
            </w:pPr>
            <w:r w:rsidRPr="002D7080">
              <w:rPr>
                <w:sz w:val="15"/>
                <w:szCs w:val="15"/>
              </w:rPr>
              <w:t>September 2020 – April 2021</w:t>
            </w:r>
          </w:p>
        </w:tc>
        <w:tc>
          <w:tcPr>
            <w:tcW w:w="390" w:type="pct"/>
          </w:tcPr>
          <w:p w14:paraId="555C2A3B" w14:textId="77777777" w:rsidR="00C64A6B" w:rsidRPr="002D7080" w:rsidRDefault="00C64A6B" w:rsidP="00C64A6B">
            <w:pPr>
              <w:keepNext/>
              <w:jc w:val="center"/>
              <w:rPr>
                <w:sz w:val="15"/>
                <w:szCs w:val="15"/>
              </w:rPr>
            </w:pPr>
            <w:r w:rsidRPr="002D7080">
              <w:rPr>
                <w:sz w:val="15"/>
                <w:szCs w:val="15"/>
              </w:rPr>
              <w:t>YES</w:t>
            </w:r>
          </w:p>
        </w:tc>
      </w:tr>
      <w:tr w:rsidR="00C64A6B" w:rsidRPr="002D7080" w14:paraId="1D4C0923" w14:textId="77777777" w:rsidTr="00C64A6B">
        <w:tc>
          <w:tcPr>
            <w:tcW w:w="405" w:type="pct"/>
          </w:tcPr>
          <w:p w14:paraId="127AC0A3" w14:textId="77777777" w:rsidR="00C64A6B" w:rsidRPr="002D7080" w:rsidRDefault="00C64A6B" w:rsidP="00C64A6B">
            <w:pPr>
              <w:jc w:val="left"/>
              <w:rPr>
                <w:sz w:val="15"/>
                <w:szCs w:val="15"/>
                <w:lang w:val="en-US"/>
              </w:rPr>
            </w:pPr>
            <w:r w:rsidRPr="002D7080">
              <w:rPr>
                <w:sz w:val="15"/>
                <w:szCs w:val="15"/>
                <w:lang w:val="en-US"/>
              </w:rPr>
              <w:t>New Zealand</w:t>
            </w:r>
          </w:p>
        </w:tc>
        <w:tc>
          <w:tcPr>
            <w:tcW w:w="474" w:type="pct"/>
          </w:tcPr>
          <w:p w14:paraId="0A3CE6B0" w14:textId="77777777" w:rsidR="00C64A6B" w:rsidRPr="002D7080" w:rsidRDefault="00C64A6B" w:rsidP="00C64A6B">
            <w:pPr>
              <w:jc w:val="left"/>
              <w:rPr>
                <w:sz w:val="15"/>
                <w:szCs w:val="15"/>
              </w:rPr>
            </w:pPr>
            <w:r w:rsidRPr="002D7080">
              <w:rPr>
                <w:rFonts w:eastAsiaTheme="minorEastAsia" w:cs="Verdana"/>
                <w:color w:val="000000"/>
                <w:sz w:val="15"/>
                <w:szCs w:val="15"/>
                <w:lang w:val="en-US" w:eastAsia="zh-CN"/>
              </w:rPr>
              <w:t>Air transport services</w:t>
            </w:r>
          </w:p>
        </w:tc>
        <w:tc>
          <w:tcPr>
            <w:tcW w:w="2042" w:type="pct"/>
          </w:tcPr>
          <w:p w14:paraId="5D6AADA0" w14:textId="77777777" w:rsidR="00C64A6B" w:rsidRPr="002D7080" w:rsidRDefault="00C64A6B" w:rsidP="00C64A6B">
            <w:pPr>
              <w:rPr>
                <w:sz w:val="15"/>
                <w:szCs w:val="15"/>
              </w:rPr>
            </w:pPr>
            <w:bookmarkStart w:id="228" w:name="_Hlk74568009"/>
            <w:r w:rsidRPr="002D7080">
              <w:rPr>
                <w:rFonts w:eastAsiaTheme="minorEastAsia"/>
                <w:sz w:val="15"/>
                <w:szCs w:val="15"/>
                <w:lang w:val="en-US" w:eastAsia="zh-CN"/>
              </w:rPr>
              <w:t>The New Zealand Ministry of Transport has established a scheme to secure regional connectivity and ensure that critical air services can continue while disruptions from COVID-19 persist.</w:t>
            </w:r>
            <w:bookmarkEnd w:id="228"/>
          </w:p>
        </w:tc>
        <w:tc>
          <w:tcPr>
            <w:tcW w:w="1282" w:type="pct"/>
          </w:tcPr>
          <w:p w14:paraId="6093BC19" w14:textId="77777777" w:rsidR="00C64A6B" w:rsidRPr="002D7080" w:rsidRDefault="00C64A6B" w:rsidP="00C64A6B">
            <w:pPr>
              <w:jc w:val="left"/>
              <w:rPr>
                <w:sz w:val="15"/>
                <w:szCs w:val="15"/>
              </w:rPr>
            </w:pPr>
            <w:r w:rsidRPr="002D7080">
              <w:rPr>
                <w:sz w:val="15"/>
                <w:szCs w:val="15"/>
              </w:rPr>
              <w:t>Maintaining International Air Connectivity Scheme (MIAC), Ministry of Transport</w:t>
            </w:r>
          </w:p>
          <w:p w14:paraId="1EA3F748" w14:textId="77777777" w:rsidR="00C64A6B" w:rsidRPr="002D7080" w:rsidRDefault="00C64A6B" w:rsidP="00C64A6B">
            <w:pPr>
              <w:jc w:val="left"/>
              <w:rPr>
                <w:sz w:val="15"/>
                <w:szCs w:val="15"/>
              </w:rPr>
            </w:pPr>
          </w:p>
          <w:p w14:paraId="135243B9" w14:textId="77777777" w:rsidR="00C64A6B" w:rsidRPr="002D7080" w:rsidRDefault="00C64A6B" w:rsidP="00C64A6B">
            <w:pPr>
              <w:jc w:val="left"/>
              <w:rPr>
                <w:sz w:val="15"/>
                <w:szCs w:val="15"/>
              </w:rPr>
            </w:pPr>
            <w:r w:rsidRPr="002D7080">
              <w:rPr>
                <w:sz w:val="15"/>
                <w:szCs w:val="15"/>
              </w:rPr>
              <w:t>Viewed at:</w:t>
            </w:r>
          </w:p>
          <w:p w14:paraId="55FCDD62" w14:textId="77777777" w:rsidR="00C64A6B" w:rsidRDefault="00A31855" w:rsidP="00C64A6B">
            <w:pPr>
              <w:jc w:val="left"/>
              <w:rPr>
                <w:rStyle w:val="Hyperlink"/>
                <w:sz w:val="15"/>
                <w:szCs w:val="15"/>
              </w:rPr>
            </w:pPr>
            <w:hyperlink r:id="rId259" w:history="1">
              <w:r w:rsidR="00C64A6B" w:rsidRPr="002D7080">
                <w:rPr>
                  <w:rStyle w:val="Hyperlink"/>
                  <w:sz w:val="15"/>
                  <w:szCs w:val="15"/>
                </w:rPr>
                <w:t>https://www.transport.govt.nz/assets/Uploads/Paper/MIAC-additional-information.pdf</w:t>
              </w:r>
            </w:hyperlink>
          </w:p>
          <w:p w14:paraId="60C5D5E3" w14:textId="77777777" w:rsidR="00C64A6B" w:rsidRPr="002D7080" w:rsidRDefault="00C64A6B" w:rsidP="00C64A6B">
            <w:pPr>
              <w:jc w:val="left"/>
              <w:rPr>
                <w:rFonts w:cs="Pyidaungsu"/>
                <w:sz w:val="15"/>
                <w:szCs w:val="15"/>
              </w:rPr>
            </w:pPr>
            <w:r w:rsidRPr="002D7080">
              <w:rPr>
                <w:sz w:val="15"/>
                <w:szCs w:val="15"/>
              </w:rPr>
              <w:t xml:space="preserve"> </w:t>
            </w:r>
          </w:p>
        </w:tc>
        <w:tc>
          <w:tcPr>
            <w:tcW w:w="407" w:type="pct"/>
          </w:tcPr>
          <w:p w14:paraId="20AB44C7" w14:textId="77777777" w:rsidR="00C64A6B" w:rsidRPr="002D7080" w:rsidRDefault="00C64A6B" w:rsidP="00C64A6B">
            <w:pPr>
              <w:jc w:val="left"/>
              <w:rPr>
                <w:sz w:val="15"/>
                <w:szCs w:val="15"/>
              </w:rPr>
            </w:pPr>
            <w:r w:rsidRPr="002D7080">
              <w:rPr>
                <w:sz w:val="15"/>
                <w:szCs w:val="15"/>
              </w:rPr>
              <w:t>1 May 2021 – 31 October 2021</w:t>
            </w:r>
          </w:p>
        </w:tc>
        <w:tc>
          <w:tcPr>
            <w:tcW w:w="390" w:type="pct"/>
          </w:tcPr>
          <w:p w14:paraId="657A3B91" w14:textId="77777777" w:rsidR="00C64A6B" w:rsidRPr="002D7080" w:rsidRDefault="00C64A6B" w:rsidP="00C64A6B">
            <w:pPr>
              <w:jc w:val="center"/>
              <w:rPr>
                <w:sz w:val="15"/>
                <w:szCs w:val="15"/>
              </w:rPr>
            </w:pPr>
            <w:r w:rsidRPr="002D7080">
              <w:rPr>
                <w:sz w:val="15"/>
                <w:szCs w:val="15"/>
              </w:rPr>
              <w:t>YES</w:t>
            </w:r>
          </w:p>
        </w:tc>
      </w:tr>
      <w:tr w:rsidR="00C64A6B" w:rsidRPr="002D7080" w14:paraId="2FE3F884"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090746EE" w14:textId="77777777" w:rsidR="00C64A6B" w:rsidRPr="002D7080" w:rsidRDefault="00C64A6B" w:rsidP="00C64A6B">
            <w:pPr>
              <w:jc w:val="left"/>
              <w:rPr>
                <w:sz w:val="15"/>
                <w:szCs w:val="15"/>
                <w:lang w:val="en-US"/>
              </w:rPr>
            </w:pPr>
            <w:r w:rsidRPr="002D7080">
              <w:rPr>
                <w:sz w:val="15"/>
                <w:szCs w:val="15"/>
                <w:lang w:val="en-US"/>
              </w:rPr>
              <w:t>Paraguay</w:t>
            </w:r>
          </w:p>
        </w:tc>
        <w:tc>
          <w:tcPr>
            <w:tcW w:w="474" w:type="pct"/>
          </w:tcPr>
          <w:p w14:paraId="7738C950" w14:textId="77777777" w:rsidR="00C64A6B" w:rsidRPr="002D7080" w:rsidRDefault="00C64A6B" w:rsidP="00C64A6B">
            <w:pPr>
              <w:jc w:val="left"/>
              <w:rPr>
                <w:sz w:val="15"/>
                <w:szCs w:val="15"/>
              </w:rPr>
            </w:pPr>
            <w:r w:rsidRPr="002D7080">
              <w:rPr>
                <w:sz w:val="15"/>
                <w:szCs w:val="15"/>
              </w:rPr>
              <w:t>Maritime transport</w:t>
            </w:r>
          </w:p>
        </w:tc>
        <w:tc>
          <w:tcPr>
            <w:tcW w:w="2042" w:type="pct"/>
          </w:tcPr>
          <w:p w14:paraId="588FEC62"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The Executive Power issued decrees </w:t>
            </w:r>
            <w:proofErr w:type="gramStart"/>
            <w:r w:rsidRPr="002D7080">
              <w:rPr>
                <w:rFonts w:eastAsiaTheme="minorEastAsia" w:cs="Verdana"/>
                <w:color w:val="000000"/>
                <w:sz w:val="15"/>
                <w:szCs w:val="15"/>
                <w:lang w:val="en-US" w:eastAsia="zh-CN"/>
              </w:rPr>
              <w:t>in order to</w:t>
            </w:r>
            <w:proofErr w:type="gramEnd"/>
            <w:r w:rsidRPr="002D7080">
              <w:rPr>
                <w:rFonts w:eastAsiaTheme="minorEastAsia" w:cs="Verdana"/>
                <w:color w:val="000000"/>
                <w:sz w:val="15"/>
                <w:szCs w:val="15"/>
                <w:lang w:val="en-US" w:eastAsia="zh-CN"/>
              </w:rPr>
              <w:t xml:space="preserve"> guarantee the provision of services in the logistics chain of ports, river vessels and maritime cargo lines.</w:t>
            </w:r>
          </w:p>
        </w:tc>
        <w:tc>
          <w:tcPr>
            <w:tcW w:w="1282" w:type="pct"/>
          </w:tcPr>
          <w:p w14:paraId="246C6237" w14:textId="77777777" w:rsidR="00C64A6B" w:rsidRPr="002D7080" w:rsidRDefault="00C64A6B" w:rsidP="00C64A6B">
            <w:pPr>
              <w:jc w:val="left"/>
              <w:rPr>
                <w:sz w:val="15"/>
                <w:szCs w:val="15"/>
              </w:rPr>
            </w:pPr>
            <w:r w:rsidRPr="002D7080">
              <w:rPr>
                <w:sz w:val="15"/>
                <w:szCs w:val="15"/>
              </w:rPr>
              <w:t xml:space="preserve">Decrees </w:t>
            </w:r>
            <w:r>
              <w:rPr>
                <w:sz w:val="15"/>
                <w:szCs w:val="15"/>
              </w:rPr>
              <w:t xml:space="preserve">Nos. </w:t>
            </w:r>
            <w:r w:rsidRPr="002D7080">
              <w:rPr>
                <w:sz w:val="15"/>
                <w:szCs w:val="15"/>
              </w:rPr>
              <w:t xml:space="preserve">4115, 4220, 4331, 4455, 4525/2020 – 4705, 4798, 4880, 4990, 5025, 5053, 5071/2021, article 2, number 18. Decrees </w:t>
            </w:r>
            <w:r>
              <w:rPr>
                <w:sz w:val="15"/>
                <w:szCs w:val="15"/>
              </w:rPr>
              <w:t>Nos.</w:t>
            </w:r>
            <w:r w:rsidRPr="002D7080">
              <w:rPr>
                <w:sz w:val="15"/>
                <w:szCs w:val="15"/>
              </w:rPr>
              <w:t xml:space="preserve"> 5100 and 5118/2021, </w:t>
            </w:r>
            <w:r>
              <w:rPr>
                <w:sz w:val="15"/>
                <w:szCs w:val="15"/>
              </w:rPr>
              <w:t>A</w:t>
            </w:r>
            <w:r w:rsidRPr="002D7080">
              <w:rPr>
                <w:sz w:val="15"/>
                <w:szCs w:val="15"/>
              </w:rPr>
              <w:t>rticle 1</w:t>
            </w:r>
            <w:r>
              <w:rPr>
                <w:sz w:val="15"/>
                <w:szCs w:val="15"/>
              </w:rPr>
              <w:t>.</w:t>
            </w:r>
          </w:p>
          <w:p w14:paraId="6D00A00F" w14:textId="77777777" w:rsidR="00C64A6B" w:rsidRPr="002D7080" w:rsidRDefault="00C64A6B" w:rsidP="00C64A6B">
            <w:pPr>
              <w:jc w:val="left"/>
              <w:rPr>
                <w:sz w:val="15"/>
                <w:szCs w:val="15"/>
              </w:rPr>
            </w:pPr>
          </w:p>
          <w:p w14:paraId="4C09559C" w14:textId="77777777" w:rsidR="00C64A6B" w:rsidRPr="002D7080" w:rsidRDefault="00C64A6B" w:rsidP="00C64A6B">
            <w:pPr>
              <w:jc w:val="left"/>
              <w:rPr>
                <w:sz w:val="15"/>
                <w:szCs w:val="15"/>
              </w:rPr>
            </w:pPr>
            <w:r w:rsidRPr="002D7080">
              <w:rPr>
                <w:sz w:val="15"/>
                <w:szCs w:val="15"/>
              </w:rPr>
              <w:t xml:space="preserve">Viewed at: </w:t>
            </w:r>
          </w:p>
          <w:p w14:paraId="1D262CBF" w14:textId="77777777" w:rsidR="00C64A6B" w:rsidRDefault="00A31855" w:rsidP="00C64A6B">
            <w:pPr>
              <w:jc w:val="left"/>
              <w:rPr>
                <w:rStyle w:val="Hyperlink"/>
                <w:sz w:val="15"/>
                <w:szCs w:val="15"/>
              </w:rPr>
            </w:pPr>
            <w:hyperlink r:id="rId260" w:history="1">
              <w:r w:rsidR="00C64A6B" w:rsidRPr="002D7080">
                <w:rPr>
                  <w:rStyle w:val="Hyperlink"/>
                  <w:sz w:val="15"/>
                  <w:szCs w:val="15"/>
                </w:rPr>
                <w:t>https://www.mspbs.gov.py/decretos-covid19.html</w:t>
              </w:r>
            </w:hyperlink>
          </w:p>
          <w:p w14:paraId="5C8F6484" w14:textId="77777777" w:rsidR="00C64A6B" w:rsidRPr="002D7080" w:rsidRDefault="00C64A6B" w:rsidP="00C64A6B">
            <w:pPr>
              <w:jc w:val="left"/>
              <w:rPr>
                <w:sz w:val="15"/>
                <w:szCs w:val="15"/>
              </w:rPr>
            </w:pPr>
            <w:r w:rsidRPr="002D7080">
              <w:rPr>
                <w:sz w:val="15"/>
                <w:szCs w:val="15"/>
              </w:rPr>
              <w:t xml:space="preserve"> </w:t>
            </w:r>
          </w:p>
        </w:tc>
        <w:tc>
          <w:tcPr>
            <w:tcW w:w="407" w:type="pct"/>
          </w:tcPr>
          <w:p w14:paraId="04100096" w14:textId="77777777" w:rsidR="00C64A6B" w:rsidRPr="002D7080" w:rsidRDefault="00C64A6B" w:rsidP="00C64A6B">
            <w:pPr>
              <w:jc w:val="left"/>
              <w:rPr>
                <w:sz w:val="15"/>
                <w:szCs w:val="15"/>
              </w:rPr>
            </w:pPr>
            <w:r w:rsidRPr="002D7080">
              <w:rPr>
                <w:sz w:val="15"/>
                <w:szCs w:val="15"/>
              </w:rPr>
              <w:t>October 2020 - April 2021</w:t>
            </w:r>
          </w:p>
        </w:tc>
        <w:tc>
          <w:tcPr>
            <w:tcW w:w="390" w:type="pct"/>
          </w:tcPr>
          <w:p w14:paraId="74F32BCB" w14:textId="77777777" w:rsidR="00C64A6B" w:rsidRPr="002D7080" w:rsidRDefault="00C64A6B" w:rsidP="00C64A6B">
            <w:pPr>
              <w:jc w:val="center"/>
              <w:rPr>
                <w:sz w:val="15"/>
                <w:szCs w:val="15"/>
              </w:rPr>
            </w:pPr>
            <w:r w:rsidRPr="002D7080">
              <w:rPr>
                <w:sz w:val="15"/>
                <w:szCs w:val="15"/>
              </w:rPr>
              <w:t>YES</w:t>
            </w:r>
          </w:p>
        </w:tc>
      </w:tr>
      <w:tr w:rsidR="00C64A6B" w:rsidRPr="002D7080" w14:paraId="222B8D32" w14:textId="77777777" w:rsidTr="00C64A6B">
        <w:tc>
          <w:tcPr>
            <w:tcW w:w="405" w:type="pct"/>
          </w:tcPr>
          <w:p w14:paraId="57C1BDD6" w14:textId="77777777" w:rsidR="00C64A6B" w:rsidRPr="002D7080" w:rsidRDefault="00C64A6B" w:rsidP="00C64A6B">
            <w:pPr>
              <w:jc w:val="left"/>
              <w:rPr>
                <w:sz w:val="15"/>
                <w:szCs w:val="15"/>
                <w:lang w:val="en-US"/>
              </w:rPr>
            </w:pPr>
            <w:r w:rsidRPr="002D7080">
              <w:rPr>
                <w:sz w:val="15"/>
                <w:szCs w:val="15"/>
                <w:lang w:val="en-US"/>
              </w:rPr>
              <w:t>Paraguay</w:t>
            </w:r>
          </w:p>
        </w:tc>
        <w:tc>
          <w:tcPr>
            <w:tcW w:w="474" w:type="pct"/>
          </w:tcPr>
          <w:p w14:paraId="3E9CAB6F" w14:textId="77777777" w:rsidR="00C64A6B" w:rsidRPr="002D7080" w:rsidRDefault="00C64A6B" w:rsidP="00C64A6B">
            <w:pPr>
              <w:jc w:val="left"/>
              <w:rPr>
                <w:sz w:val="15"/>
                <w:szCs w:val="15"/>
              </w:rPr>
            </w:pPr>
            <w:r w:rsidRPr="002D7080">
              <w:rPr>
                <w:sz w:val="15"/>
                <w:szCs w:val="15"/>
              </w:rPr>
              <w:t>Land transport</w:t>
            </w:r>
          </w:p>
        </w:tc>
        <w:tc>
          <w:tcPr>
            <w:tcW w:w="2042" w:type="pct"/>
          </w:tcPr>
          <w:p w14:paraId="1B69A25C" w14:textId="77777777" w:rsidR="00C64A6B"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The Ministry of Public Health and Social Welfare established requirements and guidelines in relation to land terminals, </w:t>
            </w:r>
            <w:proofErr w:type="gramStart"/>
            <w:r w:rsidRPr="002D7080">
              <w:rPr>
                <w:rFonts w:eastAsiaTheme="minorEastAsia" w:cs="Verdana"/>
                <w:color w:val="000000"/>
                <w:sz w:val="15"/>
                <w:szCs w:val="15"/>
                <w:lang w:val="en-US" w:eastAsia="zh-CN"/>
              </w:rPr>
              <w:t>passenger</w:t>
            </w:r>
            <w:proofErr w:type="gramEnd"/>
            <w:r w:rsidRPr="002D7080">
              <w:rPr>
                <w:rFonts w:eastAsiaTheme="minorEastAsia" w:cs="Verdana"/>
                <w:color w:val="000000"/>
                <w:sz w:val="15"/>
                <w:szCs w:val="15"/>
                <w:lang w:val="en-US" w:eastAsia="zh-CN"/>
              </w:rPr>
              <w:t xml:space="preserve"> and passenger transport companies, to mitigate the risk of contagion from COVID-19 and ensure the development of international commercial passenger transport operations.</w:t>
            </w:r>
          </w:p>
          <w:p w14:paraId="3E865F84" w14:textId="77777777" w:rsidR="00C64A6B" w:rsidRPr="002D7080" w:rsidRDefault="00C64A6B" w:rsidP="00C64A6B">
            <w:pPr>
              <w:rPr>
                <w:rFonts w:eastAsiaTheme="minorEastAsia" w:cs="Verdana"/>
                <w:color w:val="000000"/>
                <w:sz w:val="15"/>
                <w:szCs w:val="15"/>
                <w:lang w:val="en-US" w:eastAsia="zh-CN"/>
              </w:rPr>
            </w:pPr>
          </w:p>
        </w:tc>
        <w:tc>
          <w:tcPr>
            <w:tcW w:w="1282" w:type="pct"/>
          </w:tcPr>
          <w:p w14:paraId="440B185B" w14:textId="77777777" w:rsidR="00C64A6B" w:rsidRPr="002D7080" w:rsidRDefault="00C64A6B" w:rsidP="00C64A6B">
            <w:pPr>
              <w:jc w:val="left"/>
              <w:rPr>
                <w:sz w:val="15"/>
                <w:szCs w:val="15"/>
              </w:rPr>
            </w:pPr>
            <w:r w:rsidRPr="002D7080">
              <w:rPr>
                <w:sz w:val="15"/>
                <w:szCs w:val="15"/>
              </w:rPr>
              <w:t>Terminal Health Protocol, International Land Passenger Transport (Bus, Personal and Private Vehicles)</w:t>
            </w:r>
          </w:p>
          <w:p w14:paraId="78B226E2" w14:textId="77777777" w:rsidR="00C64A6B" w:rsidRPr="002D7080" w:rsidRDefault="00C64A6B" w:rsidP="00C64A6B">
            <w:pPr>
              <w:jc w:val="left"/>
              <w:rPr>
                <w:sz w:val="15"/>
                <w:szCs w:val="15"/>
              </w:rPr>
            </w:pPr>
          </w:p>
          <w:p w14:paraId="658AA569" w14:textId="77777777" w:rsidR="00C64A6B" w:rsidRPr="002D7080" w:rsidRDefault="00C64A6B" w:rsidP="00C64A6B">
            <w:pPr>
              <w:jc w:val="left"/>
              <w:rPr>
                <w:sz w:val="15"/>
                <w:szCs w:val="15"/>
              </w:rPr>
            </w:pPr>
            <w:r w:rsidRPr="002D7080">
              <w:rPr>
                <w:sz w:val="15"/>
                <w:szCs w:val="15"/>
              </w:rPr>
              <w:t>Viewed at:</w:t>
            </w:r>
          </w:p>
          <w:p w14:paraId="12F889FC" w14:textId="77777777" w:rsidR="00C64A6B" w:rsidRDefault="00A31855" w:rsidP="00C64A6B">
            <w:pPr>
              <w:jc w:val="left"/>
              <w:rPr>
                <w:rStyle w:val="Hyperlink"/>
                <w:sz w:val="15"/>
                <w:szCs w:val="15"/>
              </w:rPr>
            </w:pPr>
            <w:hyperlink r:id="rId261" w:history="1">
              <w:r w:rsidR="00C64A6B" w:rsidRPr="002D7080">
                <w:rPr>
                  <w:rStyle w:val="Hyperlink"/>
                  <w:sz w:val="15"/>
                  <w:szCs w:val="15"/>
                </w:rPr>
                <w:t>https://www.mspbs.gov.py/dependencias/portal/adjunto/8da5ca-20203112Ingresoterrestre.pdf</w:t>
              </w:r>
            </w:hyperlink>
          </w:p>
          <w:p w14:paraId="63D23E0B" w14:textId="77777777" w:rsidR="00C64A6B" w:rsidRPr="002D7080" w:rsidRDefault="00C64A6B" w:rsidP="00C64A6B">
            <w:pPr>
              <w:jc w:val="left"/>
              <w:rPr>
                <w:sz w:val="15"/>
                <w:szCs w:val="15"/>
              </w:rPr>
            </w:pPr>
          </w:p>
        </w:tc>
        <w:tc>
          <w:tcPr>
            <w:tcW w:w="407" w:type="pct"/>
          </w:tcPr>
          <w:p w14:paraId="13A3205D" w14:textId="77777777" w:rsidR="00C64A6B" w:rsidRPr="002D7080" w:rsidRDefault="00C64A6B" w:rsidP="00C64A6B">
            <w:pPr>
              <w:jc w:val="left"/>
              <w:rPr>
                <w:sz w:val="15"/>
                <w:szCs w:val="15"/>
              </w:rPr>
            </w:pPr>
            <w:r w:rsidRPr="002D7080">
              <w:rPr>
                <w:sz w:val="15"/>
                <w:szCs w:val="15"/>
              </w:rPr>
              <w:t>23 December 2020</w:t>
            </w:r>
          </w:p>
        </w:tc>
        <w:tc>
          <w:tcPr>
            <w:tcW w:w="390" w:type="pct"/>
          </w:tcPr>
          <w:p w14:paraId="741D46A1" w14:textId="77777777" w:rsidR="00C64A6B" w:rsidRPr="002D7080" w:rsidRDefault="00C64A6B" w:rsidP="00C64A6B">
            <w:pPr>
              <w:jc w:val="center"/>
              <w:rPr>
                <w:sz w:val="15"/>
                <w:szCs w:val="15"/>
              </w:rPr>
            </w:pPr>
            <w:r w:rsidRPr="002D7080">
              <w:rPr>
                <w:sz w:val="15"/>
                <w:szCs w:val="15"/>
              </w:rPr>
              <w:t>YES</w:t>
            </w:r>
          </w:p>
        </w:tc>
      </w:tr>
      <w:tr w:rsidR="00C64A6B" w:rsidRPr="002D7080" w14:paraId="7CF8D6EC"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7BD470A1" w14:textId="77777777" w:rsidR="00C64A6B" w:rsidRPr="002D7080" w:rsidRDefault="00C64A6B" w:rsidP="003C3F63">
            <w:pPr>
              <w:keepNext/>
              <w:jc w:val="left"/>
              <w:rPr>
                <w:sz w:val="15"/>
                <w:szCs w:val="15"/>
                <w:lang w:val="en-US"/>
              </w:rPr>
            </w:pPr>
            <w:r w:rsidRPr="002D7080">
              <w:rPr>
                <w:sz w:val="15"/>
                <w:szCs w:val="15"/>
                <w:lang w:val="en-US"/>
              </w:rPr>
              <w:lastRenderedPageBreak/>
              <w:t>Philippines</w:t>
            </w:r>
          </w:p>
        </w:tc>
        <w:tc>
          <w:tcPr>
            <w:tcW w:w="474" w:type="pct"/>
          </w:tcPr>
          <w:p w14:paraId="1FF1DCE8" w14:textId="77777777" w:rsidR="00C64A6B" w:rsidRPr="002D7080" w:rsidRDefault="00C64A6B" w:rsidP="003C3F63">
            <w:pPr>
              <w:keepNext/>
              <w:jc w:val="left"/>
              <w:rPr>
                <w:sz w:val="15"/>
                <w:szCs w:val="15"/>
              </w:rPr>
            </w:pPr>
            <w:r w:rsidRPr="002D7080">
              <w:rPr>
                <w:sz w:val="15"/>
                <w:szCs w:val="15"/>
              </w:rPr>
              <w:t>Financial services</w:t>
            </w:r>
          </w:p>
        </w:tc>
        <w:tc>
          <w:tcPr>
            <w:tcW w:w="2042" w:type="pct"/>
          </w:tcPr>
          <w:p w14:paraId="1CB4730B" w14:textId="77777777" w:rsidR="00C64A6B" w:rsidRDefault="00C64A6B" w:rsidP="003C3F63">
            <w:pPr>
              <w:keepNext/>
              <w:rPr>
                <w:sz w:val="15"/>
                <w:szCs w:val="15"/>
              </w:rPr>
            </w:pPr>
            <w:r w:rsidRPr="002D7080">
              <w:rPr>
                <w:sz w:val="15"/>
                <w:szCs w:val="15"/>
              </w:rPr>
              <w:t>The Central Bank of the Philippines (</w:t>
            </w:r>
            <w:proofErr w:type="spellStart"/>
            <w:r w:rsidRPr="002D7080">
              <w:rPr>
                <w:sz w:val="15"/>
                <w:szCs w:val="15"/>
              </w:rPr>
              <w:t>Bangko</w:t>
            </w:r>
            <w:proofErr w:type="spellEnd"/>
            <w:r w:rsidRPr="002D7080">
              <w:rPr>
                <w:sz w:val="15"/>
                <w:szCs w:val="15"/>
              </w:rPr>
              <w:t xml:space="preserve"> </w:t>
            </w:r>
            <w:proofErr w:type="spellStart"/>
            <w:r w:rsidRPr="002D7080">
              <w:rPr>
                <w:sz w:val="15"/>
                <w:szCs w:val="15"/>
              </w:rPr>
              <w:t>Sentral</w:t>
            </w:r>
            <w:proofErr w:type="spellEnd"/>
            <w:r w:rsidRPr="002D7080">
              <w:rPr>
                <w:sz w:val="15"/>
                <w:szCs w:val="15"/>
              </w:rPr>
              <w:t xml:space="preserve"> ng </w:t>
            </w:r>
            <w:proofErr w:type="spellStart"/>
            <w:r w:rsidRPr="002D7080">
              <w:rPr>
                <w:sz w:val="15"/>
                <w:szCs w:val="15"/>
              </w:rPr>
              <w:t>Pilipinas</w:t>
            </w:r>
            <w:proofErr w:type="spellEnd"/>
            <w:r w:rsidRPr="002D7080">
              <w:rPr>
                <w:sz w:val="15"/>
                <w:szCs w:val="15"/>
              </w:rPr>
              <w:t xml:space="preserve"> or BSP -) adopted a series of new measures affecting banking and other financial services. These relate, for example, to regulatory relief for BSP-supervised financial institutions (BSFIs) affected by COVID-19 situation, regulatory relief for foreign banks established prior to the enactment of Republic Act 10641 (allowing the full entry of foreign banks in the Philippines) that breached the single borrower limit, or relaxation of certain reporting requirements.</w:t>
            </w:r>
          </w:p>
          <w:p w14:paraId="51AE40C4" w14:textId="77777777" w:rsidR="00C64A6B" w:rsidRPr="002D7080" w:rsidRDefault="00C64A6B" w:rsidP="003C3F63">
            <w:pPr>
              <w:keepNext/>
              <w:rPr>
                <w:rFonts w:eastAsiaTheme="minorEastAsia" w:cs="Verdana"/>
                <w:color w:val="000000"/>
                <w:sz w:val="15"/>
                <w:szCs w:val="15"/>
                <w:lang w:val="en-US" w:eastAsia="zh-CN"/>
              </w:rPr>
            </w:pPr>
          </w:p>
        </w:tc>
        <w:tc>
          <w:tcPr>
            <w:tcW w:w="1282" w:type="pct"/>
          </w:tcPr>
          <w:p w14:paraId="24F77BE4" w14:textId="77777777" w:rsidR="00C64A6B" w:rsidRPr="002D7080" w:rsidRDefault="00C64A6B" w:rsidP="003C3F63">
            <w:pPr>
              <w:keepNext/>
              <w:rPr>
                <w:sz w:val="15"/>
                <w:szCs w:val="15"/>
                <w:lang w:val="es-ES"/>
              </w:rPr>
            </w:pPr>
            <w:r w:rsidRPr="002D7080">
              <w:rPr>
                <w:sz w:val="15"/>
                <w:szCs w:val="15"/>
                <w:lang w:val="es-ES"/>
              </w:rPr>
              <w:t xml:space="preserve">Memoranda Nos. M-2020-079, 081, 085 </w:t>
            </w:r>
            <w:proofErr w:type="spellStart"/>
            <w:r w:rsidRPr="002D7080">
              <w:rPr>
                <w:sz w:val="15"/>
                <w:szCs w:val="15"/>
                <w:lang w:val="es-ES"/>
              </w:rPr>
              <w:t>to</w:t>
            </w:r>
            <w:proofErr w:type="spellEnd"/>
            <w:r w:rsidRPr="002D7080">
              <w:rPr>
                <w:sz w:val="15"/>
                <w:szCs w:val="15"/>
                <w:lang w:val="es-ES"/>
              </w:rPr>
              <w:t xml:space="preserve"> 088, 095; M-2021-002, 011, 012</w:t>
            </w:r>
          </w:p>
          <w:p w14:paraId="4558A7C1" w14:textId="77777777" w:rsidR="00C64A6B" w:rsidRPr="002D7080" w:rsidRDefault="00C64A6B" w:rsidP="003C3F63">
            <w:pPr>
              <w:keepNext/>
              <w:rPr>
                <w:sz w:val="15"/>
                <w:szCs w:val="15"/>
              </w:rPr>
            </w:pPr>
            <w:r w:rsidRPr="002D7080">
              <w:rPr>
                <w:sz w:val="15"/>
                <w:szCs w:val="15"/>
              </w:rPr>
              <w:t>Circulars No. 1098, 1100, 1101, 1103</w:t>
            </w:r>
          </w:p>
          <w:p w14:paraId="75286D5A" w14:textId="77777777" w:rsidR="00C64A6B" w:rsidRPr="002D7080" w:rsidRDefault="00C64A6B" w:rsidP="003C3F63">
            <w:pPr>
              <w:keepNext/>
              <w:rPr>
                <w:sz w:val="15"/>
                <w:szCs w:val="15"/>
              </w:rPr>
            </w:pPr>
            <w:r w:rsidRPr="002D7080">
              <w:rPr>
                <w:sz w:val="15"/>
                <w:szCs w:val="15"/>
              </w:rPr>
              <w:t>Circular Letter CL-2020-051</w:t>
            </w:r>
          </w:p>
          <w:p w14:paraId="2AF81886" w14:textId="77777777" w:rsidR="00C64A6B" w:rsidRPr="002D7080" w:rsidRDefault="00C64A6B" w:rsidP="003C3F63">
            <w:pPr>
              <w:keepNext/>
              <w:rPr>
                <w:sz w:val="15"/>
                <w:szCs w:val="15"/>
              </w:rPr>
            </w:pPr>
          </w:p>
          <w:p w14:paraId="0AD185DB" w14:textId="77777777" w:rsidR="00C64A6B" w:rsidRPr="002D7080" w:rsidRDefault="00C64A6B" w:rsidP="003C3F63">
            <w:pPr>
              <w:keepNext/>
              <w:rPr>
                <w:sz w:val="15"/>
                <w:szCs w:val="15"/>
              </w:rPr>
            </w:pPr>
            <w:r w:rsidRPr="002D7080">
              <w:rPr>
                <w:sz w:val="15"/>
                <w:szCs w:val="15"/>
              </w:rPr>
              <w:t>Viewed at:</w:t>
            </w:r>
          </w:p>
          <w:p w14:paraId="2308C660" w14:textId="77777777" w:rsidR="00C64A6B" w:rsidRPr="002D7080" w:rsidRDefault="00A31855" w:rsidP="003C3F63">
            <w:pPr>
              <w:keepNext/>
              <w:jc w:val="left"/>
              <w:rPr>
                <w:sz w:val="15"/>
                <w:szCs w:val="15"/>
              </w:rPr>
            </w:pPr>
            <w:hyperlink r:id="rId262" w:history="1">
              <w:r w:rsidR="00C64A6B" w:rsidRPr="002D7080">
                <w:rPr>
                  <w:rStyle w:val="Hyperlink"/>
                  <w:sz w:val="15"/>
                  <w:szCs w:val="15"/>
                </w:rPr>
                <w:t>http://www.bsp.gov.ph/</w:t>
              </w:r>
            </w:hyperlink>
            <w:r w:rsidR="00C64A6B" w:rsidRPr="002D7080">
              <w:rPr>
                <w:sz w:val="15"/>
                <w:szCs w:val="15"/>
              </w:rPr>
              <w:t xml:space="preserve"> </w:t>
            </w:r>
          </w:p>
        </w:tc>
        <w:tc>
          <w:tcPr>
            <w:tcW w:w="407" w:type="pct"/>
          </w:tcPr>
          <w:p w14:paraId="22AF23F9" w14:textId="77777777" w:rsidR="00C64A6B" w:rsidRPr="002D7080" w:rsidRDefault="00C64A6B" w:rsidP="003C3F63">
            <w:pPr>
              <w:keepNext/>
              <w:jc w:val="left"/>
              <w:rPr>
                <w:sz w:val="15"/>
                <w:szCs w:val="15"/>
              </w:rPr>
            </w:pPr>
            <w:r w:rsidRPr="002D7080">
              <w:rPr>
                <w:sz w:val="15"/>
                <w:szCs w:val="15"/>
              </w:rPr>
              <w:t>October 2020 – February 2021</w:t>
            </w:r>
          </w:p>
          <w:p w14:paraId="3403CBCB" w14:textId="77777777" w:rsidR="00C64A6B" w:rsidRPr="002D7080" w:rsidRDefault="00C64A6B" w:rsidP="003C3F63">
            <w:pPr>
              <w:keepNext/>
              <w:jc w:val="left"/>
              <w:rPr>
                <w:sz w:val="15"/>
                <w:szCs w:val="15"/>
              </w:rPr>
            </w:pPr>
          </w:p>
        </w:tc>
        <w:tc>
          <w:tcPr>
            <w:tcW w:w="390" w:type="pct"/>
          </w:tcPr>
          <w:p w14:paraId="10ADF767" w14:textId="77777777" w:rsidR="00C64A6B" w:rsidRPr="002D7080" w:rsidRDefault="00C64A6B" w:rsidP="003C3F63">
            <w:pPr>
              <w:keepNext/>
              <w:jc w:val="center"/>
              <w:rPr>
                <w:sz w:val="15"/>
                <w:szCs w:val="15"/>
              </w:rPr>
            </w:pPr>
            <w:r w:rsidRPr="002D7080">
              <w:rPr>
                <w:sz w:val="15"/>
                <w:szCs w:val="15"/>
              </w:rPr>
              <w:t>YES</w:t>
            </w:r>
          </w:p>
        </w:tc>
      </w:tr>
      <w:tr w:rsidR="00C64A6B" w:rsidRPr="002D7080" w14:paraId="39695B12" w14:textId="77777777" w:rsidTr="00C64A6B">
        <w:tc>
          <w:tcPr>
            <w:tcW w:w="405" w:type="pct"/>
          </w:tcPr>
          <w:p w14:paraId="715A17E3" w14:textId="77777777" w:rsidR="00C64A6B" w:rsidRPr="002D7080" w:rsidRDefault="00C64A6B" w:rsidP="003C3F63">
            <w:pPr>
              <w:jc w:val="left"/>
              <w:rPr>
                <w:sz w:val="15"/>
                <w:szCs w:val="15"/>
                <w:lang w:val="en-US"/>
              </w:rPr>
            </w:pPr>
            <w:r w:rsidRPr="002D7080">
              <w:rPr>
                <w:sz w:val="15"/>
                <w:szCs w:val="15"/>
                <w:lang w:val="en-US"/>
              </w:rPr>
              <w:t>Romania</w:t>
            </w:r>
          </w:p>
        </w:tc>
        <w:tc>
          <w:tcPr>
            <w:tcW w:w="474" w:type="pct"/>
          </w:tcPr>
          <w:p w14:paraId="28535EEB" w14:textId="77777777" w:rsidR="00C64A6B" w:rsidRPr="002D7080" w:rsidRDefault="00C64A6B" w:rsidP="003C3F63">
            <w:pPr>
              <w:jc w:val="left"/>
              <w:rPr>
                <w:sz w:val="15"/>
                <w:szCs w:val="15"/>
              </w:rPr>
            </w:pPr>
            <w:r w:rsidRPr="002D7080">
              <w:rPr>
                <w:sz w:val="15"/>
                <w:szCs w:val="15"/>
              </w:rPr>
              <w:t>Financial services</w:t>
            </w:r>
          </w:p>
        </w:tc>
        <w:tc>
          <w:tcPr>
            <w:tcW w:w="2042" w:type="pct"/>
          </w:tcPr>
          <w:p w14:paraId="216D362A" w14:textId="77777777" w:rsidR="00C64A6B" w:rsidRDefault="00C64A6B" w:rsidP="003C3F63">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An emergency ordinance (No</w:t>
            </w:r>
            <w:r>
              <w:rPr>
                <w:rFonts w:eastAsiaTheme="minorEastAsia" w:cs="Verdana"/>
                <w:color w:val="000000"/>
                <w:sz w:val="15"/>
                <w:szCs w:val="15"/>
                <w:lang w:val="en-US" w:eastAsia="zh-CN"/>
              </w:rPr>
              <w:t>.</w:t>
            </w:r>
            <w:r w:rsidRPr="002D7080">
              <w:rPr>
                <w:rFonts w:eastAsiaTheme="minorEastAsia" w:cs="Verdana"/>
                <w:color w:val="000000"/>
                <w:sz w:val="15"/>
                <w:szCs w:val="15"/>
                <w:lang w:val="en-US" w:eastAsia="zh-CN"/>
              </w:rPr>
              <w:t xml:space="preserve"> 37/2020) delays the instalment payments for loans, for a period between 1 and 9 months. The initiative is aimed at both citizens and legal persons affected economically by the COVID-19 pandemic. This was amended by the emergency order and </w:t>
            </w:r>
            <w:r>
              <w:rPr>
                <w:rFonts w:eastAsiaTheme="minorEastAsia" w:cs="Verdana"/>
                <w:color w:val="000000"/>
                <w:sz w:val="15"/>
                <w:szCs w:val="15"/>
                <w:lang w:val="en-US" w:eastAsia="zh-CN"/>
              </w:rPr>
              <w:t>L</w:t>
            </w:r>
            <w:r w:rsidRPr="002D7080">
              <w:rPr>
                <w:rFonts w:eastAsiaTheme="minorEastAsia" w:cs="Verdana"/>
                <w:color w:val="000000"/>
                <w:sz w:val="15"/>
                <w:szCs w:val="15"/>
                <w:lang w:val="en-US" w:eastAsia="zh-CN"/>
              </w:rPr>
              <w:t>aw No 1 of the Annex to Regulation (EEC) 141 of 21 July 2020.</w:t>
            </w:r>
          </w:p>
          <w:p w14:paraId="75C3A619" w14:textId="77777777" w:rsidR="00C64A6B" w:rsidRPr="002D7080" w:rsidRDefault="00C64A6B" w:rsidP="003C3F63">
            <w:pPr>
              <w:rPr>
                <w:sz w:val="15"/>
                <w:szCs w:val="15"/>
              </w:rPr>
            </w:pPr>
          </w:p>
        </w:tc>
        <w:tc>
          <w:tcPr>
            <w:tcW w:w="1282" w:type="pct"/>
          </w:tcPr>
          <w:p w14:paraId="6DC7F9CD" w14:textId="77777777" w:rsidR="00C64A6B" w:rsidRPr="002D7080" w:rsidRDefault="00C64A6B" w:rsidP="003C3F63">
            <w:pPr>
              <w:rPr>
                <w:sz w:val="15"/>
                <w:szCs w:val="15"/>
              </w:rPr>
            </w:pPr>
            <w:r w:rsidRPr="002D7080">
              <w:rPr>
                <w:sz w:val="15"/>
                <w:szCs w:val="15"/>
              </w:rPr>
              <w:t xml:space="preserve">Emergency Order No. 227, </w:t>
            </w:r>
            <w:r>
              <w:rPr>
                <w:sz w:val="15"/>
                <w:szCs w:val="15"/>
              </w:rPr>
              <w:t>L</w:t>
            </w:r>
            <w:r w:rsidRPr="002D7080">
              <w:rPr>
                <w:rFonts w:eastAsiaTheme="minorEastAsia"/>
                <w:sz w:val="15"/>
                <w:szCs w:val="15"/>
                <w:lang w:val="en-US" w:eastAsia="zh-CN"/>
              </w:rPr>
              <w:t>aw No</w:t>
            </w:r>
            <w:r>
              <w:rPr>
                <w:rFonts w:eastAsiaTheme="minorEastAsia"/>
                <w:sz w:val="15"/>
                <w:szCs w:val="15"/>
                <w:lang w:val="en-US" w:eastAsia="zh-CN"/>
              </w:rPr>
              <w:t>.</w:t>
            </w:r>
            <w:r w:rsidRPr="002D7080">
              <w:rPr>
                <w:rFonts w:eastAsiaTheme="minorEastAsia"/>
                <w:sz w:val="15"/>
                <w:szCs w:val="15"/>
                <w:lang w:val="en-US" w:eastAsia="zh-CN"/>
              </w:rPr>
              <w:t xml:space="preserve"> 1 of the Annex to Regulation (EEC) 141 of 21 July 2020 for the approval of the Government Emergency Ordinance No. 67/2020</w:t>
            </w:r>
          </w:p>
        </w:tc>
        <w:tc>
          <w:tcPr>
            <w:tcW w:w="407" w:type="pct"/>
          </w:tcPr>
          <w:p w14:paraId="2BC71CE5" w14:textId="77777777" w:rsidR="00C64A6B" w:rsidRPr="002D7080" w:rsidRDefault="00C64A6B" w:rsidP="003C3F63">
            <w:pPr>
              <w:rPr>
                <w:sz w:val="15"/>
                <w:szCs w:val="15"/>
              </w:rPr>
            </w:pPr>
            <w:r w:rsidRPr="002D7080">
              <w:rPr>
                <w:sz w:val="15"/>
                <w:szCs w:val="15"/>
              </w:rPr>
              <w:t>30 December 2020</w:t>
            </w:r>
          </w:p>
        </w:tc>
        <w:tc>
          <w:tcPr>
            <w:tcW w:w="390" w:type="pct"/>
          </w:tcPr>
          <w:p w14:paraId="10AC3491" w14:textId="77777777" w:rsidR="00C64A6B" w:rsidRPr="002D7080" w:rsidRDefault="00C64A6B" w:rsidP="003C3F63">
            <w:pPr>
              <w:jc w:val="center"/>
              <w:rPr>
                <w:sz w:val="15"/>
                <w:szCs w:val="15"/>
              </w:rPr>
            </w:pPr>
          </w:p>
        </w:tc>
      </w:tr>
      <w:tr w:rsidR="00C64A6B" w:rsidRPr="002D7080" w14:paraId="37A2E77B"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19D78474" w14:textId="77777777" w:rsidR="00C64A6B" w:rsidRPr="002D7080" w:rsidRDefault="00C64A6B" w:rsidP="00C64A6B">
            <w:pPr>
              <w:jc w:val="left"/>
              <w:rPr>
                <w:sz w:val="15"/>
                <w:szCs w:val="15"/>
                <w:lang w:val="en-US"/>
              </w:rPr>
            </w:pPr>
            <w:r w:rsidRPr="002D7080">
              <w:rPr>
                <w:sz w:val="15"/>
                <w:szCs w:val="15"/>
                <w:lang w:val="en-US"/>
              </w:rPr>
              <w:t>Saudi Arabia, Kingdom of</w:t>
            </w:r>
          </w:p>
        </w:tc>
        <w:tc>
          <w:tcPr>
            <w:tcW w:w="474" w:type="pct"/>
          </w:tcPr>
          <w:p w14:paraId="7C01117B" w14:textId="77777777" w:rsidR="00C64A6B" w:rsidRPr="002D7080" w:rsidRDefault="00C64A6B" w:rsidP="00C64A6B">
            <w:pPr>
              <w:jc w:val="left"/>
              <w:rPr>
                <w:sz w:val="15"/>
                <w:szCs w:val="15"/>
              </w:rPr>
            </w:pPr>
            <w:r w:rsidRPr="002D7080">
              <w:rPr>
                <w:sz w:val="15"/>
                <w:szCs w:val="15"/>
              </w:rPr>
              <w:t>Air transport services</w:t>
            </w:r>
          </w:p>
        </w:tc>
        <w:tc>
          <w:tcPr>
            <w:tcW w:w="2042" w:type="pct"/>
          </w:tcPr>
          <w:p w14:paraId="5008967E"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In the context of the COVID-19 pandemic, a measure was introduced to allow the extension of the validity of licenses, attestations, and certificates for aircrew, trainers, examiners and flight dispatchers, in accordance with terms and conditions that ensure safety levels.</w:t>
            </w:r>
          </w:p>
        </w:tc>
        <w:tc>
          <w:tcPr>
            <w:tcW w:w="1282" w:type="pct"/>
          </w:tcPr>
          <w:p w14:paraId="74822E85" w14:textId="77777777" w:rsidR="00C64A6B" w:rsidRPr="002D7080" w:rsidRDefault="00C64A6B" w:rsidP="00C64A6B">
            <w:pPr>
              <w:jc w:val="left"/>
              <w:rPr>
                <w:sz w:val="15"/>
                <w:szCs w:val="15"/>
              </w:rPr>
            </w:pPr>
            <w:r w:rsidRPr="002D7080">
              <w:rPr>
                <w:sz w:val="15"/>
                <w:szCs w:val="15"/>
              </w:rPr>
              <w:t>Viewed at:</w:t>
            </w:r>
          </w:p>
          <w:p w14:paraId="413FA0D9" w14:textId="77777777" w:rsidR="00C64A6B" w:rsidRDefault="00A31855" w:rsidP="00C64A6B">
            <w:pPr>
              <w:jc w:val="left"/>
              <w:rPr>
                <w:rStyle w:val="Hyperlink"/>
                <w:sz w:val="15"/>
                <w:szCs w:val="15"/>
              </w:rPr>
            </w:pPr>
            <w:hyperlink r:id="rId263" w:history="1">
              <w:r w:rsidR="00C64A6B" w:rsidRPr="002D7080">
                <w:rPr>
                  <w:rStyle w:val="Hyperlink"/>
                  <w:sz w:val="15"/>
                  <w:szCs w:val="15"/>
                </w:rPr>
                <w:t>https://gaca.gov.sa/scs/Satellite?blobcol=urldata&amp;blobheader=application%2Fpdf&amp;blobheadername1=Content-Disposition&amp;blobheadervalue1=inline&amp;blobkey=id&amp;blobtable=MungoBlobs&amp;blobwhere=1442854983908&amp;ssbinary=true</w:t>
              </w:r>
            </w:hyperlink>
          </w:p>
          <w:p w14:paraId="410A7A7A" w14:textId="77777777" w:rsidR="00C64A6B" w:rsidRPr="002D7080" w:rsidRDefault="00C64A6B" w:rsidP="00C64A6B">
            <w:pPr>
              <w:jc w:val="left"/>
              <w:rPr>
                <w:sz w:val="15"/>
                <w:szCs w:val="15"/>
              </w:rPr>
            </w:pPr>
          </w:p>
        </w:tc>
        <w:tc>
          <w:tcPr>
            <w:tcW w:w="407" w:type="pct"/>
          </w:tcPr>
          <w:p w14:paraId="4A096566" w14:textId="77777777" w:rsidR="00C64A6B" w:rsidRPr="002D7080" w:rsidRDefault="00C64A6B" w:rsidP="00C64A6B">
            <w:pPr>
              <w:jc w:val="left"/>
              <w:rPr>
                <w:sz w:val="15"/>
                <w:szCs w:val="15"/>
              </w:rPr>
            </w:pPr>
            <w:r w:rsidRPr="002D7080">
              <w:rPr>
                <w:sz w:val="15"/>
                <w:szCs w:val="15"/>
              </w:rPr>
              <w:t>31 March 2021</w:t>
            </w:r>
          </w:p>
          <w:p w14:paraId="6583D40B" w14:textId="77777777" w:rsidR="00C64A6B" w:rsidRPr="002D7080" w:rsidRDefault="00C64A6B" w:rsidP="00C64A6B">
            <w:pPr>
              <w:jc w:val="left"/>
              <w:rPr>
                <w:sz w:val="15"/>
                <w:szCs w:val="15"/>
              </w:rPr>
            </w:pPr>
          </w:p>
          <w:p w14:paraId="0D6A899C" w14:textId="77777777" w:rsidR="00C64A6B" w:rsidRPr="002D7080" w:rsidRDefault="00C64A6B" w:rsidP="00C64A6B">
            <w:pPr>
              <w:jc w:val="left"/>
              <w:rPr>
                <w:sz w:val="15"/>
                <w:szCs w:val="15"/>
              </w:rPr>
            </w:pPr>
            <w:r w:rsidRPr="002D7080">
              <w:rPr>
                <w:sz w:val="15"/>
                <w:szCs w:val="15"/>
              </w:rPr>
              <w:t>Valid until 30 June 2021</w:t>
            </w:r>
          </w:p>
        </w:tc>
        <w:tc>
          <w:tcPr>
            <w:tcW w:w="390" w:type="pct"/>
          </w:tcPr>
          <w:p w14:paraId="4B2DD075" w14:textId="77777777" w:rsidR="00C64A6B" w:rsidRPr="002D7080" w:rsidRDefault="00C64A6B" w:rsidP="00C64A6B">
            <w:pPr>
              <w:jc w:val="center"/>
              <w:rPr>
                <w:sz w:val="15"/>
                <w:szCs w:val="15"/>
              </w:rPr>
            </w:pPr>
            <w:r w:rsidRPr="002D7080">
              <w:rPr>
                <w:sz w:val="15"/>
                <w:szCs w:val="15"/>
              </w:rPr>
              <w:t>YES</w:t>
            </w:r>
          </w:p>
        </w:tc>
      </w:tr>
      <w:tr w:rsidR="00C64A6B" w:rsidRPr="002D7080" w14:paraId="471C66D9" w14:textId="77777777" w:rsidTr="00C64A6B">
        <w:tc>
          <w:tcPr>
            <w:tcW w:w="405" w:type="pct"/>
          </w:tcPr>
          <w:p w14:paraId="7F971E64" w14:textId="77777777" w:rsidR="00C64A6B" w:rsidRPr="002D7080" w:rsidRDefault="00C64A6B" w:rsidP="00C64A6B">
            <w:pPr>
              <w:jc w:val="left"/>
              <w:rPr>
                <w:sz w:val="15"/>
                <w:szCs w:val="15"/>
                <w:lang w:val="en-US"/>
              </w:rPr>
            </w:pPr>
            <w:r w:rsidRPr="002D7080">
              <w:rPr>
                <w:sz w:val="15"/>
                <w:szCs w:val="15"/>
                <w:lang w:val="en-US"/>
              </w:rPr>
              <w:t>Saudi Arabia, Kingdom of</w:t>
            </w:r>
          </w:p>
        </w:tc>
        <w:tc>
          <w:tcPr>
            <w:tcW w:w="474" w:type="pct"/>
          </w:tcPr>
          <w:p w14:paraId="6375D1D2" w14:textId="77777777" w:rsidR="00C64A6B" w:rsidRPr="002D7080" w:rsidRDefault="00C64A6B" w:rsidP="00C64A6B">
            <w:pPr>
              <w:jc w:val="left"/>
              <w:rPr>
                <w:sz w:val="15"/>
                <w:szCs w:val="15"/>
              </w:rPr>
            </w:pPr>
            <w:r w:rsidRPr="002D7080">
              <w:rPr>
                <w:sz w:val="15"/>
                <w:szCs w:val="15"/>
              </w:rPr>
              <w:t>Air transport services</w:t>
            </w:r>
          </w:p>
        </w:tc>
        <w:tc>
          <w:tcPr>
            <w:tcW w:w="2042" w:type="pct"/>
          </w:tcPr>
          <w:p w14:paraId="39FF49EB"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Airlines are exempted from the compensation obligations in the Customer Protection Rights Regulation based on Force Majeure (as per Article 16). Airlines must continue to provide the appropriate care and assistance services.</w:t>
            </w:r>
          </w:p>
        </w:tc>
        <w:tc>
          <w:tcPr>
            <w:tcW w:w="1282" w:type="pct"/>
          </w:tcPr>
          <w:p w14:paraId="17130B0B" w14:textId="77777777" w:rsidR="00C64A6B" w:rsidRPr="002D7080" w:rsidRDefault="00C64A6B" w:rsidP="00C64A6B">
            <w:pPr>
              <w:jc w:val="left"/>
              <w:rPr>
                <w:sz w:val="15"/>
                <w:szCs w:val="15"/>
              </w:rPr>
            </w:pPr>
            <w:r w:rsidRPr="002D7080">
              <w:rPr>
                <w:sz w:val="15"/>
                <w:szCs w:val="15"/>
              </w:rPr>
              <w:t>Permanent Mission of the Kingdom of Saudi Arabia to the WTO</w:t>
            </w:r>
          </w:p>
        </w:tc>
        <w:tc>
          <w:tcPr>
            <w:tcW w:w="407" w:type="pct"/>
          </w:tcPr>
          <w:p w14:paraId="509B5C71" w14:textId="77777777" w:rsidR="00C64A6B" w:rsidRPr="002D7080" w:rsidRDefault="00C64A6B" w:rsidP="00C64A6B">
            <w:pPr>
              <w:jc w:val="left"/>
              <w:rPr>
                <w:sz w:val="15"/>
                <w:szCs w:val="15"/>
              </w:rPr>
            </w:pPr>
            <w:r w:rsidRPr="002D7080">
              <w:rPr>
                <w:sz w:val="15"/>
                <w:szCs w:val="15"/>
              </w:rPr>
              <w:t xml:space="preserve">20 December 2020 </w:t>
            </w:r>
          </w:p>
          <w:p w14:paraId="733644C6" w14:textId="77777777" w:rsidR="00C64A6B" w:rsidRPr="002D7080" w:rsidRDefault="00C64A6B" w:rsidP="00C64A6B">
            <w:pPr>
              <w:jc w:val="left"/>
              <w:rPr>
                <w:sz w:val="15"/>
                <w:szCs w:val="15"/>
              </w:rPr>
            </w:pPr>
          </w:p>
          <w:p w14:paraId="03F94516" w14:textId="77777777" w:rsidR="00C64A6B" w:rsidRDefault="00C64A6B" w:rsidP="00C64A6B">
            <w:pPr>
              <w:jc w:val="left"/>
              <w:rPr>
                <w:sz w:val="15"/>
                <w:szCs w:val="15"/>
              </w:rPr>
            </w:pPr>
            <w:r w:rsidRPr="002D7080">
              <w:rPr>
                <w:sz w:val="15"/>
                <w:szCs w:val="15"/>
              </w:rPr>
              <w:t>Valid for 2 weeks</w:t>
            </w:r>
          </w:p>
          <w:p w14:paraId="0CDC18DD" w14:textId="77777777" w:rsidR="00C64A6B" w:rsidRPr="002D7080" w:rsidRDefault="00C64A6B" w:rsidP="00C64A6B">
            <w:pPr>
              <w:jc w:val="left"/>
              <w:rPr>
                <w:sz w:val="15"/>
                <w:szCs w:val="15"/>
              </w:rPr>
            </w:pPr>
          </w:p>
        </w:tc>
        <w:tc>
          <w:tcPr>
            <w:tcW w:w="390" w:type="pct"/>
          </w:tcPr>
          <w:p w14:paraId="72B28EC7" w14:textId="77777777" w:rsidR="00C64A6B" w:rsidRPr="002D7080" w:rsidRDefault="00C64A6B" w:rsidP="00C64A6B">
            <w:pPr>
              <w:jc w:val="center"/>
              <w:rPr>
                <w:sz w:val="15"/>
                <w:szCs w:val="15"/>
              </w:rPr>
            </w:pPr>
            <w:r w:rsidRPr="002D7080">
              <w:rPr>
                <w:sz w:val="15"/>
                <w:szCs w:val="15"/>
              </w:rPr>
              <w:t>YES</w:t>
            </w:r>
          </w:p>
        </w:tc>
      </w:tr>
      <w:tr w:rsidR="00C64A6B" w:rsidRPr="002D7080" w14:paraId="6C371606"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27A264BB" w14:textId="77777777" w:rsidR="00C64A6B" w:rsidRPr="002D7080" w:rsidRDefault="00C64A6B" w:rsidP="00C64A6B">
            <w:pPr>
              <w:jc w:val="left"/>
              <w:rPr>
                <w:sz w:val="15"/>
                <w:szCs w:val="15"/>
                <w:lang w:val="en-US"/>
              </w:rPr>
            </w:pPr>
            <w:r w:rsidRPr="002D7080">
              <w:rPr>
                <w:sz w:val="15"/>
                <w:szCs w:val="15"/>
                <w:lang w:val="en-US"/>
              </w:rPr>
              <w:t>Singapore</w:t>
            </w:r>
          </w:p>
        </w:tc>
        <w:tc>
          <w:tcPr>
            <w:tcW w:w="474" w:type="pct"/>
          </w:tcPr>
          <w:p w14:paraId="1BFF21DE" w14:textId="77777777" w:rsidR="00C64A6B" w:rsidRPr="002D7080" w:rsidRDefault="00C64A6B" w:rsidP="00C64A6B">
            <w:pPr>
              <w:jc w:val="left"/>
              <w:rPr>
                <w:sz w:val="15"/>
                <w:szCs w:val="15"/>
              </w:rPr>
            </w:pPr>
            <w:r w:rsidRPr="002D7080">
              <w:rPr>
                <w:sz w:val="15"/>
                <w:szCs w:val="15"/>
              </w:rPr>
              <w:t>Maritime transport services</w:t>
            </w:r>
          </w:p>
        </w:tc>
        <w:tc>
          <w:tcPr>
            <w:tcW w:w="2042" w:type="pct"/>
          </w:tcPr>
          <w:p w14:paraId="25C30383"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The Maritime and Port Authority of Singapore issued a new circular that tightens requirements for crew change to combat COVID-19.</w:t>
            </w:r>
          </w:p>
        </w:tc>
        <w:tc>
          <w:tcPr>
            <w:tcW w:w="1282" w:type="pct"/>
          </w:tcPr>
          <w:p w14:paraId="456A8577" w14:textId="77777777" w:rsidR="00C64A6B" w:rsidRPr="002D7080" w:rsidRDefault="00C64A6B" w:rsidP="00C64A6B">
            <w:pPr>
              <w:jc w:val="left"/>
              <w:rPr>
                <w:sz w:val="15"/>
                <w:szCs w:val="15"/>
              </w:rPr>
            </w:pPr>
            <w:r w:rsidRPr="002D7080">
              <w:rPr>
                <w:sz w:val="15"/>
                <w:szCs w:val="15"/>
              </w:rPr>
              <w:t>Viewed at:</w:t>
            </w:r>
          </w:p>
          <w:p w14:paraId="228F0E02" w14:textId="77777777" w:rsidR="00C64A6B" w:rsidRDefault="00A31855" w:rsidP="00C64A6B">
            <w:pPr>
              <w:jc w:val="left"/>
              <w:rPr>
                <w:sz w:val="15"/>
                <w:szCs w:val="15"/>
              </w:rPr>
            </w:pPr>
            <w:hyperlink r:id="rId264" w:history="1">
              <w:r w:rsidR="00C64A6B" w:rsidRPr="002D7080">
                <w:rPr>
                  <w:rStyle w:val="Hyperlink"/>
                  <w:sz w:val="15"/>
                  <w:szCs w:val="15"/>
                </w:rPr>
                <w:t>https://www.mpa.gov.sg/web/portal/home/port-of-singapore/circulars-and-notices/port-marine-circulars/detail/afbeaccd-7cb8-43f5-93fa-6b7afd2e08f6</w:t>
              </w:r>
            </w:hyperlink>
            <w:r w:rsidR="00C64A6B" w:rsidRPr="002D7080">
              <w:rPr>
                <w:sz w:val="15"/>
                <w:szCs w:val="15"/>
              </w:rPr>
              <w:t xml:space="preserve"> </w:t>
            </w:r>
          </w:p>
          <w:p w14:paraId="65192C28" w14:textId="77777777" w:rsidR="00C64A6B" w:rsidRPr="002D7080" w:rsidRDefault="00C64A6B" w:rsidP="00C64A6B">
            <w:pPr>
              <w:jc w:val="left"/>
              <w:rPr>
                <w:sz w:val="15"/>
                <w:szCs w:val="15"/>
              </w:rPr>
            </w:pPr>
          </w:p>
        </w:tc>
        <w:tc>
          <w:tcPr>
            <w:tcW w:w="407" w:type="pct"/>
          </w:tcPr>
          <w:p w14:paraId="11BFD4AC" w14:textId="77777777" w:rsidR="00C64A6B" w:rsidRPr="002D7080" w:rsidRDefault="00C64A6B" w:rsidP="00C64A6B">
            <w:pPr>
              <w:jc w:val="left"/>
              <w:rPr>
                <w:sz w:val="15"/>
                <w:szCs w:val="15"/>
              </w:rPr>
            </w:pPr>
            <w:r w:rsidRPr="002D7080">
              <w:rPr>
                <w:sz w:val="15"/>
                <w:szCs w:val="15"/>
              </w:rPr>
              <w:t>6 May 2021</w:t>
            </w:r>
          </w:p>
        </w:tc>
        <w:tc>
          <w:tcPr>
            <w:tcW w:w="390" w:type="pct"/>
          </w:tcPr>
          <w:p w14:paraId="074E91AC" w14:textId="77777777" w:rsidR="00C64A6B" w:rsidRPr="002D7080" w:rsidRDefault="00C64A6B" w:rsidP="00C64A6B">
            <w:pPr>
              <w:jc w:val="center"/>
              <w:rPr>
                <w:sz w:val="15"/>
                <w:szCs w:val="15"/>
              </w:rPr>
            </w:pPr>
          </w:p>
        </w:tc>
      </w:tr>
      <w:tr w:rsidR="00C64A6B" w:rsidRPr="002D7080" w14:paraId="4735E75A" w14:textId="77777777" w:rsidTr="00C64A6B">
        <w:tc>
          <w:tcPr>
            <w:tcW w:w="405" w:type="pct"/>
          </w:tcPr>
          <w:p w14:paraId="1854DA45" w14:textId="77777777" w:rsidR="00C64A6B" w:rsidRPr="002D7080" w:rsidRDefault="00C64A6B" w:rsidP="00C64A6B">
            <w:pPr>
              <w:jc w:val="left"/>
              <w:rPr>
                <w:sz w:val="15"/>
                <w:szCs w:val="15"/>
                <w:lang w:val="en-US"/>
              </w:rPr>
            </w:pPr>
            <w:r w:rsidRPr="002D7080">
              <w:rPr>
                <w:sz w:val="15"/>
                <w:szCs w:val="15"/>
                <w:lang w:val="en-US"/>
              </w:rPr>
              <w:t>Singapore</w:t>
            </w:r>
          </w:p>
        </w:tc>
        <w:tc>
          <w:tcPr>
            <w:tcW w:w="474" w:type="pct"/>
          </w:tcPr>
          <w:p w14:paraId="0A4646BC" w14:textId="77777777" w:rsidR="00C64A6B" w:rsidRPr="002D7080" w:rsidRDefault="00C64A6B" w:rsidP="00C64A6B">
            <w:pPr>
              <w:jc w:val="left"/>
              <w:rPr>
                <w:sz w:val="15"/>
                <w:szCs w:val="15"/>
              </w:rPr>
            </w:pPr>
            <w:r w:rsidRPr="002D7080">
              <w:rPr>
                <w:sz w:val="15"/>
                <w:szCs w:val="15"/>
              </w:rPr>
              <w:t>Maritime transport services</w:t>
            </w:r>
          </w:p>
        </w:tc>
        <w:tc>
          <w:tcPr>
            <w:tcW w:w="2042" w:type="pct"/>
          </w:tcPr>
          <w:p w14:paraId="45146094" w14:textId="77777777" w:rsidR="00C64A6B" w:rsidRPr="002D7080" w:rsidRDefault="00C64A6B" w:rsidP="00C64A6B">
            <w:pPr>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Crew exchanges for seafarers are banned for those that had traveled to Bangladesh, India, Nepal, </w:t>
            </w:r>
            <w:proofErr w:type="gramStart"/>
            <w:r w:rsidRPr="002D7080">
              <w:rPr>
                <w:rFonts w:eastAsiaTheme="minorEastAsia" w:cs="Verdana"/>
                <w:color w:val="000000"/>
                <w:sz w:val="15"/>
                <w:szCs w:val="15"/>
                <w:lang w:val="en-US" w:eastAsia="zh-CN"/>
              </w:rPr>
              <w:t>Pakistan</w:t>
            </w:r>
            <w:proofErr w:type="gramEnd"/>
            <w:r w:rsidRPr="002D7080">
              <w:rPr>
                <w:rFonts w:eastAsiaTheme="minorEastAsia" w:cs="Verdana"/>
                <w:color w:val="000000"/>
                <w:sz w:val="15"/>
                <w:szCs w:val="15"/>
                <w:lang w:val="en-US" w:eastAsia="zh-CN"/>
              </w:rPr>
              <w:t xml:space="preserve"> and Sri Lanka within the last 21 days preceding arrival to Singapore</w:t>
            </w:r>
          </w:p>
        </w:tc>
        <w:tc>
          <w:tcPr>
            <w:tcW w:w="1282" w:type="pct"/>
          </w:tcPr>
          <w:p w14:paraId="39C9F624" w14:textId="77777777" w:rsidR="00C64A6B" w:rsidRPr="002D7080" w:rsidRDefault="00C64A6B" w:rsidP="00C64A6B">
            <w:pPr>
              <w:jc w:val="left"/>
              <w:rPr>
                <w:sz w:val="15"/>
                <w:szCs w:val="15"/>
              </w:rPr>
            </w:pPr>
            <w:r w:rsidRPr="002D7080">
              <w:rPr>
                <w:sz w:val="15"/>
                <w:szCs w:val="15"/>
              </w:rPr>
              <w:t>Viewed at:</w:t>
            </w:r>
          </w:p>
          <w:p w14:paraId="13F49DE5" w14:textId="77777777" w:rsidR="00C64A6B" w:rsidRDefault="00A31855" w:rsidP="00C64A6B">
            <w:pPr>
              <w:jc w:val="left"/>
              <w:rPr>
                <w:rStyle w:val="Hyperlink"/>
                <w:sz w:val="15"/>
                <w:szCs w:val="15"/>
              </w:rPr>
            </w:pPr>
            <w:hyperlink r:id="rId265" w:history="1">
              <w:r w:rsidR="00C64A6B" w:rsidRPr="002D7080">
                <w:rPr>
                  <w:rStyle w:val="Hyperlink"/>
                  <w:sz w:val="15"/>
                  <w:szCs w:val="15"/>
                </w:rPr>
                <w:t>https://www.mpa.gov.sg/web/portal/home/port-of-singapore/circulars-and-notices/detail/e689cae8-46ab-4f22-8fe8-b30fab33beef</w:t>
              </w:r>
            </w:hyperlink>
          </w:p>
          <w:p w14:paraId="2A5A135D" w14:textId="77777777" w:rsidR="00C64A6B" w:rsidRPr="002D7080" w:rsidRDefault="00C64A6B" w:rsidP="00C64A6B">
            <w:pPr>
              <w:jc w:val="left"/>
              <w:rPr>
                <w:sz w:val="15"/>
                <w:szCs w:val="15"/>
              </w:rPr>
            </w:pPr>
          </w:p>
        </w:tc>
        <w:tc>
          <w:tcPr>
            <w:tcW w:w="407" w:type="pct"/>
          </w:tcPr>
          <w:p w14:paraId="5CA5A0F6" w14:textId="77777777" w:rsidR="00C64A6B" w:rsidRPr="002D7080" w:rsidRDefault="00C64A6B" w:rsidP="00C64A6B">
            <w:pPr>
              <w:jc w:val="left"/>
              <w:rPr>
                <w:sz w:val="15"/>
                <w:szCs w:val="15"/>
              </w:rPr>
            </w:pPr>
            <w:r w:rsidRPr="002D7080">
              <w:rPr>
                <w:sz w:val="15"/>
                <w:szCs w:val="15"/>
              </w:rPr>
              <w:t>8 May 2021</w:t>
            </w:r>
          </w:p>
        </w:tc>
        <w:tc>
          <w:tcPr>
            <w:tcW w:w="390" w:type="pct"/>
          </w:tcPr>
          <w:p w14:paraId="591CF6D3" w14:textId="77777777" w:rsidR="00C64A6B" w:rsidRPr="002D7080" w:rsidRDefault="00C64A6B" w:rsidP="00C64A6B">
            <w:pPr>
              <w:jc w:val="center"/>
              <w:rPr>
                <w:sz w:val="15"/>
                <w:szCs w:val="15"/>
              </w:rPr>
            </w:pPr>
          </w:p>
        </w:tc>
      </w:tr>
      <w:tr w:rsidR="00C64A6B" w:rsidRPr="002D7080" w14:paraId="54B0E161"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79F93458" w14:textId="77777777" w:rsidR="00C64A6B" w:rsidRPr="002D7080" w:rsidRDefault="00C64A6B" w:rsidP="00C64A6B">
            <w:pPr>
              <w:keepNext/>
              <w:jc w:val="left"/>
              <w:rPr>
                <w:sz w:val="15"/>
                <w:szCs w:val="15"/>
                <w:lang w:val="en-US"/>
              </w:rPr>
            </w:pPr>
            <w:r w:rsidRPr="002D7080">
              <w:rPr>
                <w:sz w:val="15"/>
                <w:szCs w:val="15"/>
                <w:lang w:val="en-US"/>
              </w:rPr>
              <w:lastRenderedPageBreak/>
              <w:t>Spain</w:t>
            </w:r>
          </w:p>
        </w:tc>
        <w:tc>
          <w:tcPr>
            <w:tcW w:w="474" w:type="pct"/>
          </w:tcPr>
          <w:p w14:paraId="685A0D33" w14:textId="77777777" w:rsidR="00C64A6B" w:rsidRPr="002D7080" w:rsidRDefault="00C64A6B" w:rsidP="00C64A6B">
            <w:pPr>
              <w:keepNext/>
              <w:jc w:val="left"/>
              <w:rPr>
                <w:sz w:val="15"/>
                <w:szCs w:val="15"/>
              </w:rPr>
            </w:pPr>
            <w:r w:rsidRPr="002D7080">
              <w:rPr>
                <w:sz w:val="15"/>
                <w:szCs w:val="15"/>
              </w:rPr>
              <w:t>All sectors</w:t>
            </w:r>
          </w:p>
        </w:tc>
        <w:tc>
          <w:tcPr>
            <w:tcW w:w="2042" w:type="pct"/>
          </w:tcPr>
          <w:p w14:paraId="61B959D5"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Royal Decree-Law 34/2020 introduces a transitional rule, until 30 June 2021, to the Spanish FDI regime by which it requires </w:t>
            </w:r>
            <w:proofErr w:type="spellStart"/>
            <w:r w:rsidRPr="002D7080">
              <w:rPr>
                <w:rFonts w:eastAsiaTheme="minorEastAsia" w:cs="Verdana"/>
                <w:color w:val="000000"/>
                <w:sz w:val="15"/>
                <w:szCs w:val="15"/>
                <w:lang w:val="en-US" w:eastAsia="zh-CN"/>
              </w:rPr>
              <w:t>authorisation</w:t>
            </w:r>
            <w:proofErr w:type="spellEnd"/>
            <w:r w:rsidRPr="002D7080">
              <w:rPr>
                <w:rFonts w:eastAsiaTheme="minorEastAsia" w:cs="Verdana"/>
                <w:color w:val="000000"/>
                <w:sz w:val="15"/>
                <w:szCs w:val="15"/>
                <w:lang w:val="en-US" w:eastAsia="zh-CN"/>
              </w:rPr>
              <w:t xml:space="preserve"> to be obtained for certain investments by residents of other EU and EFTA countries. </w:t>
            </w:r>
          </w:p>
          <w:p w14:paraId="1EB82755" w14:textId="77777777" w:rsidR="00C64A6B" w:rsidRPr="002D7080" w:rsidRDefault="00C64A6B" w:rsidP="00C64A6B">
            <w:pPr>
              <w:keepNext/>
              <w:rPr>
                <w:rFonts w:eastAsiaTheme="minorEastAsia" w:cs="Verdana"/>
                <w:color w:val="000000"/>
                <w:sz w:val="15"/>
                <w:szCs w:val="15"/>
                <w:lang w:val="en-US" w:eastAsia="zh-CN"/>
              </w:rPr>
            </w:pPr>
          </w:p>
          <w:p w14:paraId="19C9B163"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RDL 34/2020 introduces changes in article 7 bis </w:t>
            </w:r>
            <w:r>
              <w:rPr>
                <w:rFonts w:eastAsiaTheme="minorEastAsia" w:cs="Verdana"/>
                <w:color w:val="000000"/>
                <w:sz w:val="15"/>
                <w:szCs w:val="15"/>
                <w:lang w:val="en-US" w:eastAsia="zh-CN"/>
              </w:rPr>
              <w:t>"</w:t>
            </w:r>
            <w:r w:rsidRPr="002D7080">
              <w:rPr>
                <w:rFonts w:eastAsiaTheme="minorEastAsia" w:cs="Verdana"/>
                <w:color w:val="000000"/>
                <w:sz w:val="15"/>
                <w:szCs w:val="15"/>
                <w:lang w:val="en-US" w:eastAsia="zh-CN"/>
              </w:rPr>
              <w:t>Suspension of the liberalization regime for certain foreign direct investments in Spain</w:t>
            </w:r>
            <w:r>
              <w:rPr>
                <w:rFonts w:eastAsiaTheme="minorEastAsia" w:cs="Verdana"/>
                <w:color w:val="000000"/>
                <w:sz w:val="15"/>
                <w:szCs w:val="15"/>
                <w:lang w:val="en-US" w:eastAsia="zh-CN"/>
              </w:rPr>
              <w:t>"</w:t>
            </w:r>
          </w:p>
          <w:p w14:paraId="69A6DDB5" w14:textId="77777777" w:rsidR="00C64A6B" w:rsidRPr="002D7080" w:rsidRDefault="00C64A6B" w:rsidP="00C64A6B">
            <w:pPr>
              <w:keepNext/>
              <w:rPr>
                <w:rFonts w:eastAsiaTheme="minorEastAsia" w:cs="Verdana"/>
                <w:color w:val="000000"/>
                <w:sz w:val="15"/>
                <w:szCs w:val="15"/>
                <w:lang w:val="en-US" w:eastAsia="zh-CN"/>
              </w:rPr>
            </w:pPr>
          </w:p>
          <w:p w14:paraId="4194522E" w14:textId="77777777" w:rsidR="00C64A6B" w:rsidRPr="002D7080"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RDL 34/2020 broadens the suspension regime introduced by Royal Decree-Law 8/2020 of 17 March 2020 on urgent and extraordinary measures to confront the economic and social impact of COVID-19, later amended by Royal Decree-Law 11/2020 of 31 March 2020 on adopting additional urgent social and economic measures to confront COVID-19.</w:t>
            </w:r>
          </w:p>
          <w:p w14:paraId="722177FD" w14:textId="77777777" w:rsidR="00C64A6B" w:rsidRPr="002D7080" w:rsidRDefault="00C64A6B" w:rsidP="00C64A6B">
            <w:pPr>
              <w:keepNext/>
              <w:rPr>
                <w:rFonts w:eastAsiaTheme="minorEastAsia" w:cs="Verdana"/>
                <w:color w:val="000000"/>
                <w:sz w:val="15"/>
                <w:szCs w:val="15"/>
                <w:lang w:val="en-US" w:eastAsia="zh-CN"/>
              </w:rPr>
            </w:pPr>
          </w:p>
          <w:p w14:paraId="0905177B" w14:textId="77777777" w:rsidR="00C64A6B" w:rsidRDefault="00C64A6B" w:rsidP="00C64A6B">
            <w:pPr>
              <w:keepNext/>
              <w:rPr>
                <w:rFonts w:eastAsiaTheme="minorEastAsia" w:cs="Verdana"/>
                <w:color w:val="000000"/>
                <w:sz w:val="15"/>
                <w:szCs w:val="15"/>
                <w:lang w:val="en-US" w:eastAsia="zh-CN"/>
              </w:rPr>
            </w:pPr>
            <w:r w:rsidRPr="002D7080">
              <w:rPr>
                <w:rFonts w:eastAsiaTheme="minorEastAsia" w:cs="Verdana"/>
                <w:color w:val="000000"/>
                <w:sz w:val="15"/>
                <w:szCs w:val="15"/>
                <w:lang w:val="en-US" w:eastAsia="zh-CN"/>
              </w:rPr>
              <w:t xml:space="preserve">During the period </w:t>
            </w:r>
            <w:bookmarkStart w:id="229" w:name="_Hlk74569047"/>
            <w:r w:rsidRPr="002D7080">
              <w:rPr>
                <w:rFonts w:eastAsiaTheme="minorEastAsia" w:cs="Verdana"/>
                <w:color w:val="000000"/>
                <w:sz w:val="15"/>
                <w:szCs w:val="15"/>
                <w:lang w:val="en-US" w:eastAsia="zh-CN"/>
              </w:rPr>
              <w:t>between 19 November 2020 and 30 June 2021, investments made by EU and EFTA residents are considered to be foreign direct investments if they meet the conditions set by the Decree, namely: if residents in the EU or EFTA carry out FDI in listed companies in Spain or in unlisted companies if the value of the investment exceeds EUR</w:t>
            </w:r>
            <w:r>
              <w:rPr>
                <w:rFonts w:eastAsiaTheme="minorEastAsia" w:cs="Verdana"/>
                <w:color w:val="000000"/>
                <w:sz w:val="15"/>
                <w:szCs w:val="15"/>
                <w:lang w:val="en-US" w:eastAsia="zh-CN"/>
              </w:rPr>
              <w:t> </w:t>
            </w:r>
            <w:r w:rsidRPr="002D7080">
              <w:rPr>
                <w:rFonts w:eastAsiaTheme="minorEastAsia" w:cs="Verdana"/>
                <w:color w:val="000000"/>
                <w:sz w:val="15"/>
                <w:szCs w:val="15"/>
                <w:lang w:val="en-US" w:eastAsia="zh-CN"/>
              </w:rPr>
              <w:t>500,000,000.</w:t>
            </w:r>
            <w:bookmarkEnd w:id="229"/>
          </w:p>
          <w:p w14:paraId="236272D2" w14:textId="77777777" w:rsidR="00C64A6B" w:rsidRPr="002D7080" w:rsidRDefault="00C64A6B" w:rsidP="00C64A6B">
            <w:pPr>
              <w:keepNext/>
              <w:rPr>
                <w:rFonts w:eastAsiaTheme="minorEastAsia" w:cs="Verdana"/>
                <w:color w:val="000000"/>
                <w:sz w:val="15"/>
                <w:szCs w:val="15"/>
                <w:lang w:val="en-US" w:eastAsia="zh-CN"/>
              </w:rPr>
            </w:pPr>
          </w:p>
        </w:tc>
        <w:tc>
          <w:tcPr>
            <w:tcW w:w="1282" w:type="pct"/>
          </w:tcPr>
          <w:p w14:paraId="12DBB16B" w14:textId="3C164737" w:rsidR="00C64A6B" w:rsidRPr="002D7080" w:rsidRDefault="00C64A6B" w:rsidP="00C64A6B">
            <w:pPr>
              <w:keepNext/>
              <w:jc w:val="left"/>
              <w:rPr>
                <w:sz w:val="15"/>
                <w:szCs w:val="15"/>
              </w:rPr>
            </w:pPr>
            <w:r w:rsidRPr="002D7080">
              <w:rPr>
                <w:sz w:val="15"/>
                <w:szCs w:val="15"/>
              </w:rPr>
              <w:t xml:space="preserve">Royal Decree-Law </w:t>
            </w:r>
            <w:r w:rsidR="003040BB">
              <w:rPr>
                <w:sz w:val="15"/>
                <w:szCs w:val="15"/>
              </w:rPr>
              <w:t xml:space="preserve">No. </w:t>
            </w:r>
            <w:r w:rsidRPr="002D7080">
              <w:rPr>
                <w:sz w:val="15"/>
                <w:szCs w:val="15"/>
              </w:rPr>
              <w:t>34/2020</w:t>
            </w:r>
          </w:p>
          <w:p w14:paraId="11320228" w14:textId="77777777" w:rsidR="00C64A6B" w:rsidRPr="002D7080" w:rsidRDefault="00C64A6B" w:rsidP="00C64A6B">
            <w:pPr>
              <w:keepNext/>
              <w:jc w:val="left"/>
              <w:rPr>
                <w:sz w:val="15"/>
                <w:szCs w:val="15"/>
              </w:rPr>
            </w:pPr>
          </w:p>
          <w:p w14:paraId="4689796B" w14:textId="77777777" w:rsidR="00C64A6B" w:rsidRPr="002D7080" w:rsidRDefault="00C64A6B" w:rsidP="00C64A6B">
            <w:pPr>
              <w:keepNext/>
              <w:jc w:val="left"/>
              <w:rPr>
                <w:sz w:val="15"/>
                <w:szCs w:val="15"/>
              </w:rPr>
            </w:pPr>
            <w:r w:rsidRPr="002D7080">
              <w:rPr>
                <w:sz w:val="15"/>
                <w:szCs w:val="15"/>
              </w:rPr>
              <w:t>Viewed at:</w:t>
            </w:r>
          </w:p>
          <w:p w14:paraId="2303E340" w14:textId="77777777" w:rsidR="00C64A6B" w:rsidRPr="002D7080" w:rsidRDefault="00A31855" w:rsidP="00C64A6B">
            <w:pPr>
              <w:keepNext/>
              <w:jc w:val="left"/>
              <w:rPr>
                <w:color w:val="0000FF" w:themeColor="hyperlink"/>
                <w:sz w:val="15"/>
                <w:szCs w:val="15"/>
                <w:u w:val="single"/>
              </w:rPr>
            </w:pPr>
            <w:hyperlink r:id="rId266" w:history="1">
              <w:r w:rsidR="00C64A6B" w:rsidRPr="002D7080">
                <w:rPr>
                  <w:rStyle w:val="Hyperlink"/>
                  <w:sz w:val="15"/>
                  <w:szCs w:val="15"/>
                </w:rPr>
                <w:t>https://www.boe.es/eli/es/rdl/2020/11/17/34/con</w:t>
              </w:r>
            </w:hyperlink>
            <w:r w:rsidR="00C64A6B" w:rsidRPr="002D7080">
              <w:rPr>
                <w:rStyle w:val="Hyperlink"/>
                <w:sz w:val="15"/>
                <w:szCs w:val="15"/>
              </w:rPr>
              <w:t xml:space="preserve"> </w:t>
            </w:r>
          </w:p>
        </w:tc>
        <w:tc>
          <w:tcPr>
            <w:tcW w:w="407" w:type="pct"/>
          </w:tcPr>
          <w:p w14:paraId="6731DEDF" w14:textId="77777777" w:rsidR="00C64A6B" w:rsidRPr="002D7080" w:rsidRDefault="00C64A6B" w:rsidP="00C64A6B">
            <w:pPr>
              <w:keepNext/>
              <w:jc w:val="left"/>
              <w:rPr>
                <w:sz w:val="15"/>
                <w:szCs w:val="15"/>
              </w:rPr>
            </w:pPr>
            <w:r w:rsidRPr="002D7080">
              <w:rPr>
                <w:sz w:val="15"/>
                <w:szCs w:val="15"/>
              </w:rPr>
              <w:t>Effective 19 November 2020</w:t>
            </w:r>
          </w:p>
        </w:tc>
        <w:tc>
          <w:tcPr>
            <w:tcW w:w="390" w:type="pct"/>
          </w:tcPr>
          <w:p w14:paraId="7F3FFBEE" w14:textId="77777777" w:rsidR="00C64A6B" w:rsidRPr="002D7080" w:rsidRDefault="00C64A6B" w:rsidP="00C64A6B">
            <w:pPr>
              <w:keepNext/>
              <w:jc w:val="center"/>
              <w:rPr>
                <w:sz w:val="15"/>
                <w:szCs w:val="15"/>
              </w:rPr>
            </w:pPr>
            <w:r w:rsidRPr="002D7080">
              <w:rPr>
                <w:sz w:val="15"/>
                <w:szCs w:val="15"/>
              </w:rPr>
              <w:t>YES</w:t>
            </w:r>
          </w:p>
        </w:tc>
      </w:tr>
      <w:tr w:rsidR="00C64A6B" w:rsidRPr="002D7080" w14:paraId="52594A0B" w14:textId="77777777" w:rsidTr="00C64A6B">
        <w:tc>
          <w:tcPr>
            <w:tcW w:w="405" w:type="pct"/>
          </w:tcPr>
          <w:p w14:paraId="20C33343" w14:textId="77777777" w:rsidR="00C64A6B" w:rsidRPr="002D7080" w:rsidRDefault="00C64A6B" w:rsidP="00C64A6B">
            <w:pPr>
              <w:jc w:val="left"/>
              <w:rPr>
                <w:sz w:val="15"/>
                <w:szCs w:val="15"/>
                <w:lang w:val="en-US"/>
              </w:rPr>
            </w:pPr>
            <w:r w:rsidRPr="002D7080">
              <w:rPr>
                <w:sz w:val="15"/>
                <w:szCs w:val="15"/>
                <w:lang w:val="en-US"/>
              </w:rPr>
              <w:t>United Arab Emirates</w:t>
            </w:r>
          </w:p>
        </w:tc>
        <w:tc>
          <w:tcPr>
            <w:tcW w:w="474" w:type="pct"/>
          </w:tcPr>
          <w:p w14:paraId="7B924FD4" w14:textId="77777777" w:rsidR="00C64A6B" w:rsidRPr="002D7080" w:rsidRDefault="00C64A6B" w:rsidP="00C64A6B">
            <w:pPr>
              <w:jc w:val="left"/>
              <w:rPr>
                <w:sz w:val="15"/>
                <w:szCs w:val="15"/>
              </w:rPr>
            </w:pPr>
            <w:r w:rsidRPr="002D7080">
              <w:rPr>
                <w:sz w:val="15"/>
                <w:szCs w:val="15"/>
              </w:rPr>
              <w:t>Maritime transport services</w:t>
            </w:r>
          </w:p>
        </w:tc>
        <w:tc>
          <w:tcPr>
            <w:tcW w:w="2042" w:type="pct"/>
          </w:tcPr>
          <w:p w14:paraId="370D6496" w14:textId="77777777" w:rsidR="00C64A6B" w:rsidRPr="002D7080" w:rsidRDefault="00C64A6B" w:rsidP="00C64A6B">
            <w:pPr>
              <w:rPr>
                <w:rFonts w:eastAsiaTheme="minorEastAsia" w:cs="Verdana"/>
                <w:color w:val="000000"/>
                <w:sz w:val="15"/>
                <w:szCs w:val="15"/>
                <w:lang w:val="en-US" w:eastAsia="zh-CN"/>
              </w:rPr>
            </w:pPr>
            <w:bookmarkStart w:id="230" w:name="_Hlk74568802"/>
            <w:r w:rsidRPr="002D7080">
              <w:rPr>
                <w:rFonts w:eastAsiaTheme="minorEastAsia" w:cs="Verdana"/>
                <w:color w:val="000000"/>
                <w:sz w:val="15"/>
                <w:szCs w:val="15"/>
                <w:lang w:val="en-US" w:eastAsia="zh-CN"/>
              </w:rPr>
              <w:t>The authority of Fujairah announced with immediate effect that if a vessel’s last port of call is India, crews are not allowed to disembark</w:t>
            </w:r>
            <w:bookmarkEnd w:id="230"/>
          </w:p>
        </w:tc>
        <w:tc>
          <w:tcPr>
            <w:tcW w:w="1282" w:type="pct"/>
          </w:tcPr>
          <w:p w14:paraId="17D8AFFA" w14:textId="77777777" w:rsidR="00C64A6B" w:rsidRPr="002D7080" w:rsidRDefault="00C64A6B" w:rsidP="00C64A6B">
            <w:pPr>
              <w:jc w:val="left"/>
              <w:rPr>
                <w:sz w:val="15"/>
                <w:szCs w:val="15"/>
              </w:rPr>
            </w:pPr>
            <w:r w:rsidRPr="002D7080">
              <w:rPr>
                <w:sz w:val="15"/>
                <w:szCs w:val="15"/>
              </w:rPr>
              <w:t>Viewed at:</w:t>
            </w:r>
          </w:p>
          <w:p w14:paraId="6EE3C95B" w14:textId="77777777" w:rsidR="00C64A6B" w:rsidRDefault="00A31855" w:rsidP="00C64A6B">
            <w:pPr>
              <w:jc w:val="left"/>
              <w:rPr>
                <w:rStyle w:val="Hyperlink"/>
                <w:sz w:val="15"/>
                <w:szCs w:val="15"/>
              </w:rPr>
            </w:pPr>
            <w:hyperlink r:id="rId267" w:history="1">
              <w:r w:rsidR="00C64A6B" w:rsidRPr="002D7080">
                <w:rPr>
                  <w:rStyle w:val="Hyperlink"/>
                  <w:sz w:val="15"/>
                  <w:szCs w:val="15"/>
                </w:rPr>
                <w:t>https://www.seatrade-maritime.com/ship-operations/fujairah-bans-crew-change-ships-arriving-india</w:t>
              </w:r>
            </w:hyperlink>
          </w:p>
          <w:p w14:paraId="33B0A976" w14:textId="77777777" w:rsidR="00C64A6B" w:rsidRPr="002D7080" w:rsidRDefault="00C64A6B" w:rsidP="00C64A6B">
            <w:pPr>
              <w:jc w:val="left"/>
              <w:rPr>
                <w:sz w:val="15"/>
                <w:szCs w:val="15"/>
              </w:rPr>
            </w:pPr>
          </w:p>
        </w:tc>
        <w:tc>
          <w:tcPr>
            <w:tcW w:w="407" w:type="pct"/>
          </w:tcPr>
          <w:p w14:paraId="1B61E205" w14:textId="77777777" w:rsidR="00C64A6B" w:rsidRPr="002D7080" w:rsidRDefault="00C64A6B" w:rsidP="00C64A6B">
            <w:pPr>
              <w:jc w:val="left"/>
              <w:rPr>
                <w:sz w:val="15"/>
                <w:szCs w:val="15"/>
              </w:rPr>
            </w:pPr>
            <w:r w:rsidRPr="002D7080">
              <w:rPr>
                <w:sz w:val="15"/>
                <w:szCs w:val="15"/>
              </w:rPr>
              <w:t>27 April 2021</w:t>
            </w:r>
          </w:p>
        </w:tc>
        <w:tc>
          <w:tcPr>
            <w:tcW w:w="390" w:type="pct"/>
          </w:tcPr>
          <w:p w14:paraId="15289E9B" w14:textId="77777777" w:rsidR="00C64A6B" w:rsidRPr="002D7080" w:rsidRDefault="00C64A6B" w:rsidP="00C64A6B">
            <w:pPr>
              <w:jc w:val="center"/>
              <w:rPr>
                <w:sz w:val="15"/>
                <w:szCs w:val="15"/>
              </w:rPr>
            </w:pPr>
          </w:p>
        </w:tc>
      </w:tr>
      <w:tr w:rsidR="00C64A6B" w:rsidRPr="002D7080" w14:paraId="578A09C7" w14:textId="77777777" w:rsidTr="00C64A6B">
        <w:trPr>
          <w:cnfStyle w:val="000000010000" w:firstRow="0" w:lastRow="0" w:firstColumn="0" w:lastColumn="0" w:oddVBand="0" w:evenVBand="0" w:oddHBand="0" w:evenHBand="1" w:firstRowFirstColumn="0" w:firstRowLastColumn="0" w:lastRowFirstColumn="0" w:lastRowLastColumn="0"/>
        </w:trPr>
        <w:tc>
          <w:tcPr>
            <w:tcW w:w="405" w:type="pct"/>
          </w:tcPr>
          <w:p w14:paraId="467A6881" w14:textId="77777777" w:rsidR="00C64A6B" w:rsidRPr="002D7080" w:rsidRDefault="00C64A6B" w:rsidP="00C64A6B">
            <w:pPr>
              <w:jc w:val="left"/>
              <w:rPr>
                <w:sz w:val="15"/>
                <w:szCs w:val="15"/>
                <w:lang w:val="en-US"/>
              </w:rPr>
            </w:pPr>
            <w:r w:rsidRPr="002D7080">
              <w:rPr>
                <w:sz w:val="15"/>
                <w:szCs w:val="15"/>
                <w:lang w:val="en-US"/>
              </w:rPr>
              <w:t>United Kingdom</w:t>
            </w:r>
          </w:p>
        </w:tc>
        <w:tc>
          <w:tcPr>
            <w:tcW w:w="474" w:type="pct"/>
          </w:tcPr>
          <w:p w14:paraId="6107F4E7" w14:textId="77777777" w:rsidR="00C64A6B" w:rsidRPr="002D7080" w:rsidRDefault="00C64A6B" w:rsidP="00C64A6B">
            <w:pPr>
              <w:jc w:val="left"/>
              <w:rPr>
                <w:sz w:val="15"/>
                <w:szCs w:val="15"/>
              </w:rPr>
            </w:pPr>
            <w:r w:rsidRPr="002D7080">
              <w:rPr>
                <w:sz w:val="15"/>
                <w:szCs w:val="15"/>
              </w:rPr>
              <w:t>Financial services</w:t>
            </w:r>
          </w:p>
        </w:tc>
        <w:tc>
          <w:tcPr>
            <w:tcW w:w="2042" w:type="pct"/>
          </w:tcPr>
          <w:p w14:paraId="094B2C2C" w14:textId="77777777" w:rsidR="00C64A6B" w:rsidRDefault="00C64A6B" w:rsidP="00C64A6B">
            <w:pPr>
              <w:rPr>
                <w:rFonts w:eastAsiaTheme="minorEastAsia" w:cs="Verdana"/>
                <w:color w:val="000000"/>
                <w:sz w:val="15"/>
                <w:szCs w:val="15"/>
                <w:lang w:eastAsia="zh-CN"/>
              </w:rPr>
            </w:pPr>
            <w:r w:rsidRPr="002D7080">
              <w:rPr>
                <w:rFonts w:eastAsiaTheme="minorEastAsia" w:cs="Verdana"/>
                <w:color w:val="000000"/>
                <w:sz w:val="15"/>
                <w:szCs w:val="15"/>
                <w:lang w:eastAsia="zh-CN"/>
              </w:rPr>
              <w:t>The Bank of England and the Prudential Regulatory Authority (PRA) have announced a range of measures to give firms more operational flexibility to respond to the COVID-19 pandemic (e.g. guidance on submitting the 2021's annual submissions and other types of regulatory reporting, the benchmarking exercise relating to capital internal models, or reporting and disclosure of exposures subject to measures applied in response to the C</w:t>
            </w:r>
            <w:r>
              <w:rPr>
                <w:rFonts w:eastAsiaTheme="minorEastAsia" w:cs="Verdana"/>
                <w:color w:val="000000"/>
                <w:sz w:val="15"/>
                <w:szCs w:val="15"/>
                <w:lang w:eastAsia="zh-CN"/>
              </w:rPr>
              <w:t>OVID</w:t>
            </w:r>
            <w:r w:rsidRPr="002D7080">
              <w:rPr>
                <w:rFonts w:eastAsiaTheme="minorEastAsia" w:cs="Verdana"/>
                <w:color w:val="000000"/>
                <w:sz w:val="15"/>
                <w:szCs w:val="15"/>
                <w:lang w:eastAsia="zh-CN"/>
              </w:rPr>
              <w:t>-19 outbreak).</w:t>
            </w:r>
          </w:p>
          <w:p w14:paraId="23EA36D4" w14:textId="77777777" w:rsidR="00C64A6B" w:rsidRPr="002D7080" w:rsidRDefault="00C64A6B" w:rsidP="00C64A6B">
            <w:pPr>
              <w:rPr>
                <w:rFonts w:eastAsiaTheme="minorEastAsia" w:cs="Verdana"/>
                <w:color w:val="000000"/>
                <w:sz w:val="15"/>
                <w:szCs w:val="15"/>
                <w:lang w:val="en-US" w:eastAsia="zh-CN"/>
              </w:rPr>
            </w:pPr>
          </w:p>
        </w:tc>
        <w:tc>
          <w:tcPr>
            <w:tcW w:w="1282" w:type="pct"/>
          </w:tcPr>
          <w:p w14:paraId="6B46283F" w14:textId="77777777" w:rsidR="00C64A6B" w:rsidRPr="002D7080" w:rsidRDefault="00C64A6B" w:rsidP="00C64A6B">
            <w:pPr>
              <w:jc w:val="left"/>
              <w:rPr>
                <w:sz w:val="15"/>
                <w:szCs w:val="15"/>
              </w:rPr>
            </w:pPr>
            <w:r w:rsidRPr="002D7080">
              <w:rPr>
                <w:sz w:val="15"/>
                <w:szCs w:val="15"/>
              </w:rPr>
              <w:t xml:space="preserve">Viewed at: </w:t>
            </w:r>
          </w:p>
          <w:p w14:paraId="7D82F2CB" w14:textId="77777777" w:rsidR="00C64A6B" w:rsidRPr="002D7080" w:rsidRDefault="00A31855" w:rsidP="00C64A6B">
            <w:pPr>
              <w:jc w:val="left"/>
              <w:rPr>
                <w:sz w:val="15"/>
                <w:szCs w:val="15"/>
              </w:rPr>
            </w:pPr>
            <w:hyperlink r:id="rId268" w:history="1">
              <w:r w:rsidR="00C64A6B" w:rsidRPr="002D7080">
                <w:rPr>
                  <w:rStyle w:val="Hyperlink"/>
                  <w:sz w:val="15"/>
                  <w:szCs w:val="15"/>
                </w:rPr>
                <w:t>https://www.bankofengland.co.uk/coronavirus/information-for-firms</w:t>
              </w:r>
            </w:hyperlink>
            <w:r w:rsidR="00C64A6B" w:rsidRPr="002D7080">
              <w:rPr>
                <w:sz w:val="15"/>
                <w:szCs w:val="15"/>
              </w:rPr>
              <w:t xml:space="preserve"> </w:t>
            </w:r>
          </w:p>
        </w:tc>
        <w:tc>
          <w:tcPr>
            <w:tcW w:w="407" w:type="pct"/>
          </w:tcPr>
          <w:p w14:paraId="23A943F8" w14:textId="77777777" w:rsidR="00C64A6B" w:rsidRPr="002D7080" w:rsidRDefault="00C64A6B" w:rsidP="00C64A6B">
            <w:pPr>
              <w:jc w:val="left"/>
              <w:rPr>
                <w:sz w:val="15"/>
                <w:szCs w:val="15"/>
              </w:rPr>
            </w:pPr>
            <w:r w:rsidRPr="002D7080">
              <w:rPr>
                <w:sz w:val="15"/>
                <w:szCs w:val="15"/>
              </w:rPr>
              <w:t>October 2020 - April 2021</w:t>
            </w:r>
          </w:p>
        </w:tc>
        <w:tc>
          <w:tcPr>
            <w:tcW w:w="390" w:type="pct"/>
          </w:tcPr>
          <w:p w14:paraId="2FA13C10" w14:textId="77777777" w:rsidR="00C64A6B" w:rsidRPr="002D7080" w:rsidRDefault="00C64A6B" w:rsidP="00C64A6B">
            <w:pPr>
              <w:jc w:val="center"/>
              <w:rPr>
                <w:sz w:val="15"/>
                <w:szCs w:val="15"/>
              </w:rPr>
            </w:pPr>
            <w:r w:rsidRPr="002D7080">
              <w:rPr>
                <w:sz w:val="15"/>
                <w:szCs w:val="15"/>
              </w:rPr>
              <w:t>YES</w:t>
            </w:r>
          </w:p>
        </w:tc>
      </w:tr>
      <w:tr w:rsidR="00C64A6B" w:rsidRPr="002D7080" w14:paraId="1FCD9FEC" w14:textId="77777777" w:rsidTr="00C64A6B">
        <w:tc>
          <w:tcPr>
            <w:tcW w:w="405" w:type="pct"/>
          </w:tcPr>
          <w:p w14:paraId="65A5FA92" w14:textId="77777777" w:rsidR="00C64A6B" w:rsidRPr="002D7080" w:rsidRDefault="00C64A6B" w:rsidP="00C64A6B">
            <w:pPr>
              <w:jc w:val="left"/>
              <w:rPr>
                <w:sz w:val="15"/>
                <w:szCs w:val="15"/>
                <w:lang w:val="en-US"/>
              </w:rPr>
            </w:pPr>
            <w:r w:rsidRPr="002D7080">
              <w:rPr>
                <w:sz w:val="15"/>
                <w:szCs w:val="15"/>
                <w:lang w:val="en-US"/>
              </w:rPr>
              <w:t>United Kingdom</w:t>
            </w:r>
          </w:p>
        </w:tc>
        <w:tc>
          <w:tcPr>
            <w:tcW w:w="474" w:type="pct"/>
          </w:tcPr>
          <w:p w14:paraId="2B8AA6BB" w14:textId="77777777" w:rsidR="00C64A6B" w:rsidRPr="002D7080" w:rsidRDefault="00C64A6B" w:rsidP="00C64A6B">
            <w:pPr>
              <w:jc w:val="left"/>
              <w:rPr>
                <w:sz w:val="15"/>
                <w:szCs w:val="15"/>
              </w:rPr>
            </w:pPr>
            <w:r w:rsidRPr="002D7080">
              <w:rPr>
                <w:sz w:val="15"/>
                <w:szCs w:val="15"/>
              </w:rPr>
              <w:t>Transport services</w:t>
            </w:r>
          </w:p>
        </w:tc>
        <w:tc>
          <w:tcPr>
            <w:tcW w:w="2042" w:type="pct"/>
          </w:tcPr>
          <w:p w14:paraId="012B18CC" w14:textId="77777777" w:rsidR="00C64A6B" w:rsidRPr="002D7080" w:rsidRDefault="00C64A6B" w:rsidP="00C64A6B">
            <w:pPr>
              <w:rPr>
                <w:rFonts w:eastAsiaTheme="minorEastAsia" w:cs="Verdana"/>
                <w:color w:val="000000"/>
                <w:sz w:val="15"/>
                <w:szCs w:val="15"/>
                <w:lang w:eastAsia="zh-CN"/>
              </w:rPr>
            </w:pPr>
            <w:r w:rsidRPr="002D7080">
              <w:rPr>
                <w:rFonts w:eastAsiaTheme="minorEastAsia" w:cs="Verdana"/>
                <w:color w:val="000000"/>
                <w:sz w:val="15"/>
                <w:szCs w:val="15"/>
                <w:lang w:eastAsia="zh-CN"/>
              </w:rPr>
              <w:t>A number of measures relating to drivers and seafarers were published, in particular to avoid disruptions in the supply chain (driver hours relaxation reintroduced from 23 December 2020 until 31 March 2021; drivers hours and tachographs temporary exemptions effective on 22 January 2021; temporary relaxation of medical fitness certificates for merchant seafarers and ML5 medical certificate holders).</w:t>
            </w:r>
          </w:p>
        </w:tc>
        <w:tc>
          <w:tcPr>
            <w:tcW w:w="1282" w:type="pct"/>
          </w:tcPr>
          <w:p w14:paraId="6D62FACF" w14:textId="77777777" w:rsidR="00C64A6B" w:rsidRPr="002D7080" w:rsidRDefault="00C64A6B" w:rsidP="00C64A6B">
            <w:pPr>
              <w:jc w:val="left"/>
              <w:rPr>
                <w:sz w:val="15"/>
                <w:szCs w:val="15"/>
              </w:rPr>
            </w:pPr>
            <w:r w:rsidRPr="002D7080">
              <w:rPr>
                <w:sz w:val="15"/>
                <w:szCs w:val="15"/>
              </w:rPr>
              <w:t>Viewed at:</w:t>
            </w:r>
          </w:p>
          <w:p w14:paraId="093CD9F4" w14:textId="77777777" w:rsidR="00C64A6B" w:rsidRPr="002D7080" w:rsidRDefault="00A31855" w:rsidP="00C64A6B">
            <w:pPr>
              <w:jc w:val="left"/>
              <w:rPr>
                <w:sz w:val="15"/>
                <w:szCs w:val="15"/>
              </w:rPr>
            </w:pPr>
            <w:hyperlink r:id="rId269" w:history="1">
              <w:r w:rsidR="00C64A6B" w:rsidRPr="002D7080">
                <w:rPr>
                  <w:rStyle w:val="Hyperlink"/>
                  <w:sz w:val="15"/>
                  <w:szCs w:val="15"/>
                </w:rPr>
                <w:t>https://www.gov.uk/government/publications/covid-19-guidance-on-drivers-hours-relaxations/coronavirus-covid-19-guidance-on-drivers-hours-relaxations</w:t>
              </w:r>
            </w:hyperlink>
          </w:p>
          <w:p w14:paraId="7E82234E" w14:textId="77777777" w:rsidR="00C64A6B" w:rsidRPr="002D7080" w:rsidRDefault="00A31855" w:rsidP="00C64A6B">
            <w:pPr>
              <w:jc w:val="left"/>
              <w:rPr>
                <w:sz w:val="15"/>
                <w:szCs w:val="15"/>
              </w:rPr>
            </w:pPr>
            <w:hyperlink r:id="rId270" w:history="1">
              <w:r w:rsidR="00C64A6B" w:rsidRPr="002D7080">
                <w:rPr>
                  <w:rStyle w:val="Hyperlink"/>
                  <w:sz w:val="15"/>
                  <w:szCs w:val="15"/>
                </w:rPr>
                <w:t>https://www.legislation.gov.uk/uksi/2021/58/made/data.xht?view=snippet&amp;wrap=true</w:t>
              </w:r>
            </w:hyperlink>
          </w:p>
          <w:p w14:paraId="619153FB" w14:textId="77777777" w:rsidR="00C64A6B" w:rsidRPr="002D7080" w:rsidRDefault="00A31855" w:rsidP="00C64A6B">
            <w:pPr>
              <w:jc w:val="left"/>
              <w:rPr>
                <w:sz w:val="15"/>
                <w:szCs w:val="15"/>
              </w:rPr>
            </w:pPr>
            <w:hyperlink r:id="rId271" w:history="1">
              <w:r w:rsidR="00C64A6B" w:rsidRPr="002D7080">
                <w:rPr>
                  <w:rStyle w:val="Hyperlink"/>
                  <w:sz w:val="15"/>
                  <w:szCs w:val="15"/>
                </w:rPr>
                <w:t>https://assets.publishing.service.gov.uk/government/uploads/system/uploads/attachment_data/file/967565/Medical_policy_during_COVID19_pandemic_for_Merchant_Seafarers_and_Fishermen_V3.pdf</w:t>
              </w:r>
            </w:hyperlink>
            <w:r w:rsidR="00C64A6B" w:rsidRPr="002D7080">
              <w:rPr>
                <w:sz w:val="15"/>
                <w:szCs w:val="15"/>
              </w:rPr>
              <w:t xml:space="preserve"> </w:t>
            </w:r>
          </w:p>
          <w:p w14:paraId="1F4FACB6" w14:textId="77777777" w:rsidR="00C64A6B" w:rsidRPr="002D7080" w:rsidRDefault="00C64A6B" w:rsidP="00C64A6B">
            <w:pPr>
              <w:jc w:val="left"/>
              <w:rPr>
                <w:sz w:val="15"/>
                <w:szCs w:val="15"/>
              </w:rPr>
            </w:pPr>
          </w:p>
        </w:tc>
        <w:tc>
          <w:tcPr>
            <w:tcW w:w="407" w:type="pct"/>
          </w:tcPr>
          <w:p w14:paraId="4EA18481" w14:textId="77777777" w:rsidR="00C64A6B" w:rsidRPr="002D7080" w:rsidRDefault="00C64A6B" w:rsidP="00C64A6B">
            <w:pPr>
              <w:jc w:val="left"/>
              <w:rPr>
                <w:sz w:val="15"/>
                <w:szCs w:val="15"/>
              </w:rPr>
            </w:pPr>
            <w:r w:rsidRPr="002D7080">
              <w:rPr>
                <w:sz w:val="15"/>
                <w:szCs w:val="15"/>
              </w:rPr>
              <w:t>December 2020 – March 2021</w:t>
            </w:r>
          </w:p>
          <w:p w14:paraId="25652028" w14:textId="77777777" w:rsidR="00C64A6B" w:rsidRPr="002D7080" w:rsidRDefault="00C64A6B" w:rsidP="00C64A6B">
            <w:pPr>
              <w:jc w:val="left"/>
              <w:rPr>
                <w:sz w:val="15"/>
                <w:szCs w:val="15"/>
              </w:rPr>
            </w:pPr>
          </w:p>
        </w:tc>
        <w:tc>
          <w:tcPr>
            <w:tcW w:w="390" w:type="pct"/>
          </w:tcPr>
          <w:p w14:paraId="338F6976" w14:textId="77777777" w:rsidR="00C64A6B" w:rsidRPr="002D7080" w:rsidRDefault="00C64A6B" w:rsidP="00C64A6B">
            <w:pPr>
              <w:jc w:val="center"/>
              <w:rPr>
                <w:sz w:val="15"/>
                <w:szCs w:val="15"/>
              </w:rPr>
            </w:pPr>
            <w:r w:rsidRPr="002D7080">
              <w:rPr>
                <w:sz w:val="15"/>
                <w:szCs w:val="15"/>
              </w:rPr>
              <w:t>YES</w:t>
            </w:r>
          </w:p>
        </w:tc>
      </w:tr>
    </w:tbl>
    <w:p w14:paraId="65172E6B" w14:textId="41C7BBA7" w:rsidR="00C64A6B" w:rsidRPr="00C64A6B" w:rsidRDefault="00C64A6B" w:rsidP="00DB7039">
      <w:pPr>
        <w:spacing w:before="120" w:after="240"/>
        <w:jc w:val="center"/>
      </w:pPr>
      <w:r>
        <w:rPr>
          <w:b/>
        </w:rPr>
        <w:t>__________</w:t>
      </w:r>
    </w:p>
    <w:sectPr w:rsidR="00C64A6B" w:rsidRPr="00C64A6B" w:rsidSect="00DB7039">
      <w:headerReference w:type="even" r:id="rId272"/>
      <w:headerReference w:type="default" r:id="rId273"/>
      <w:footnotePr>
        <w:numRestart w:val="eachSect"/>
      </w:footnotePr>
      <w:pgSz w:w="16838" w:h="11906" w:orient="landscape" w:code="9"/>
      <w:pgMar w:top="1440" w:right="1701" w:bottom="1440" w:left="56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25C25" w14:textId="77777777" w:rsidR="00C6033F" w:rsidRPr="00374CAF" w:rsidRDefault="00C6033F" w:rsidP="00ED54E0">
      <w:bookmarkStart w:id="4" w:name="_Hlk9500693"/>
      <w:bookmarkStart w:id="5" w:name="_Hlk9500694"/>
      <w:r w:rsidRPr="00374CAF">
        <w:separator/>
      </w:r>
      <w:bookmarkEnd w:id="4"/>
      <w:bookmarkEnd w:id="5"/>
    </w:p>
  </w:endnote>
  <w:endnote w:type="continuationSeparator" w:id="0">
    <w:p w14:paraId="393431C1" w14:textId="77777777" w:rsidR="00C6033F" w:rsidRPr="00374CAF" w:rsidRDefault="00C6033F" w:rsidP="00ED54E0">
      <w:bookmarkStart w:id="6" w:name="_Hlk9500695"/>
      <w:bookmarkStart w:id="7" w:name="_Hlk9500696"/>
      <w:r w:rsidRPr="00374CAF">
        <w:continuationSeparator/>
      </w:r>
      <w:bookmarkEnd w:id="6"/>
      <w:bookmarkEnd w:id="7"/>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yidaungsu">
    <w:altName w:val="Pyidaungsu"/>
    <w:charset w:val="00"/>
    <w:family w:val="swiss"/>
    <w:pitch w:val="variable"/>
    <w:sig w:usb0="00000003" w:usb1="1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5271B" w14:textId="5B4218B3" w:rsidR="00C6033F" w:rsidRPr="00DB7039" w:rsidRDefault="00C6033F" w:rsidP="00DB7039">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6C31" w14:textId="328CB680" w:rsidR="00C6033F" w:rsidRPr="00DB7039" w:rsidRDefault="00C6033F" w:rsidP="00DB7039">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4E0E" w14:textId="324CAA82" w:rsidR="00C6033F" w:rsidRPr="00DB7039" w:rsidRDefault="00C6033F" w:rsidP="00DB7039">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43857" w14:textId="1E43F35F" w:rsidR="00C6033F" w:rsidRPr="00DB7039" w:rsidRDefault="00C6033F" w:rsidP="00DB7039">
    <w:pPr>
      <w:pStyle w:val="Foo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9D30" w14:textId="77777777" w:rsidR="00C6033F" w:rsidRDefault="00C60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26537" w14:textId="77777777" w:rsidR="00C6033F" w:rsidRPr="00374CAF" w:rsidRDefault="00C6033F" w:rsidP="00ED54E0">
      <w:bookmarkStart w:id="0" w:name="_Hlk9500689"/>
      <w:bookmarkStart w:id="1" w:name="_Hlk9500690"/>
      <w:r w:rsidRPr="00374CAF">
        <w:separator/>
      </w:r>
      <w:bookmarkEnd w:id="0"/>
      <w:bookmarkEnd w:id="1"/>
    </w:p>
  </w:footnote>
  <w:footnote w:type="continuationSeparator" w:id="0">
    <w:p w14:paraId="1B9E1956" w14:textId="77777777" w:rsidR="00C6033F" w:rsidRPr="00374CAF" w:rsidRDefault="00C6033F" w:rsidP="00ED54E0">
      <w:bookmarkStart w:id="2" w:name="_Hlk9500691"/>
      <w:bookmarkStart w:id="3" w:name="_Hlk9500692"/>
      <w:r w:rsidRPr="00374CAF">
        <w:continuationSeparator/>
      </w:r>
      <w:bookmarkEnd w:id="2"/>
      <w:bookmarkEnd w:id="3"/>
    </w:p>
  </w:footnote>
  <w:footnote w:id="1">
    <w:p w14:paraId="34F75964" w14:textId="1F796D9A" w:rsidR="00C6033F" w:rsidRDefault="00C6033F" w:rsidP="00661900">
      <w:pPr>
        <w:pStyle w:val="FootnoteText"/>
      </w:pPr>
      <w:r>
        <w:rPr>
          <w:rStyle w:val="FootnoteReference"/>
        </w:rPr>
        <w:footnoteRef/>
      </w:r>
      <w:r>
        <w:t xml:space="preserve"> </w:t>
      </w:r>
      <w:r w:rsidRPr="0045288D">
        <w:t>The previous WTO Trade Monitoring Report presented to the TPRB (WTO document WT/TPR/OV/2</w:t>
      </w:r>
      <w:r>
        <w:t>3</w:t>
      </w:r>
      <w:r w:rsidRPr="0045288D">
        <w:t xml:space="preserve">, </w:t>
      </w:r>
      <w:r>
        <w:t>30 </w:t>
      </w:r>
      <w:r w:rsidRPr="0045288D">
        <w:t>November 20</w:t>
      </w:r>
      <w:r>
        <w:t>20</w:t>
      </w:r>
      <w:r w:rsidRPr="0045288D">
        <w:t>) covered measures taken over the period from mid-October 201</w:t>
      </w:r>
      <w:r>
        <w:t>9</w:t>
      </w:r>
      <w:r w:rsidRPr="0045288D">
        <w:t xml:space="preserve"> to mid-October 20</w:t>
      </w:r>
      <w:r>
        <w:t>20</w:t>
      </w:r>
      <w:r w:rsidRPr="0045288D">
        <w:t xml:space="preserve">. The WTO </w:t>
      </w:r>
      <w:r>
        <w:t>T</w:t>
      </w:r>
      <w:r w:rsidRPr="0045288D">
        <w:t xml:space="preserve">rade </w:t>
      </w:r>
      <w:r>
        <w:t>M</w:t>
      </w:r>
      <w:r w:rsidRPr="0045288D">
        <w:t xml:space="preserve">onitoring </w:t>
      </w:r>
      <w:r>
        <w:t>R</w:t>
      </w:r>
      <w:r w:rsidRPr="0045288D">
        <w:t xml:space="preserve">eports have been prepared by the WTO Secretariat since 2009. </w:t>
      </w:r>
      <w:r w:rsidRPr="00B30524">
        <w:t xml:space="preserve">On 28 June 2021, the WTO Secretariat, together with the Secretariats of the OECD and UNCTAD, issued </w:t>
      </w:r>
      <w:r>
        <w:t>the G20 Reports</w:t>
      </w:r>
      <w:r w:rsidRPr="00B30524">
        <w:t xml:space="preserve"> on trade and investment measures implemented by G20 economies during the period mid-October 2020 to mid</w:t>
      </w:r>
      <w:r>
        <w:noBreakHyphen/>
      </w:r>
      <w:r w:rsidRPr="00B30524">
        <w:t>May 2021 (available on the WTO website).</w:t>
      </w:r>
    </w:p>
  </w:footnote>
  <w:footnote w:id="2">
    <w:p w14:paraId="102D31FD" w14:textId="2C3EA3F4" w:rsidR="00C6033F" w:rsidRDefault="00C6033F" w:rsidP="00661900">
      <w:pPr>
        <w:pStyle w:val="FootnoteText"/>
      </w:pPr>
      <w:r>
        <w:rPr>
          <w:rStyle w:val="FootnoteReference"/>
        </w:rPr>
        <w:footnoteRef/>
      </w:r>
      <w:r>
        <w:t xml:space="preserve"> </w:t>
      </w:r>
      <w:r w:rsidRPr="009E7ADD">
        <w:t>Unless otherwise indicated in the relevant section</w:t>
      </w:r>
      <w:r w:rsidRPr="00E803B2">
        <w:t xml:space="preserve">. In addition to the trade policy measures implemented during the period under review and captured by this Report, other actions </w:t>
      </w:r>
      <w:r>
        <w:t>that</w:t>
      </w:r>
      <w:r w:rsidRPr="00E803B2">
        <w:t xml:space="preserve"> impact trade flows may have been taken by WTO Members.</w:t>
      </w:r>
    </w:p>
  </w:footnote>
  <w:footnote w:id="3">
    <w:p w14:paraId="2146D4B0" w14:textId="67023066" w:rsidR="00C6033F" w:rsidRDefault="00C6033F" w:rsidP="00661900">
      <w:pPr>
        <w:pStyle w:val="FootnoteText"/>
      </w:pPr>
      <w:r>
        <w:rPr>
          <w:rStyle w:val="FootnoteReference"/>
        </w:rPr>
        <w:footnoteRef/>
      </w:r>
      <w:r>
        <w:t xml:space="preserve"> </w:t>
      </w:r>
      <w:r w:rsidRPr="00745B3F">
        <w:t xml:space="preserve">Viewed at: </w:t>
      </w:r>
      <w:hyperlink r:id="rId1" w:history="1">
        <w:r w:rsidRPr="00CC3DB0">
          <w:rPr>
            <w:rStyle w:val="Hyperlink"/>
          </w:rPr>
          <w:t>https://www.wto.org/english/tratop_e/covid19_e/covid19_e.htm</w:t>
        </w:r>
      </w:hyperlink>
      <w:r w:rsidRPr="00745B3F">
        <w:t>. This dedicated webpage on the WTO website provides detailed information on COVID-19 trade and trade-related measures and is updated regularly.</w:t>
      </w:r>
      <w:r>
        <w:t xml:space="preserve"> </w:t>
      </w:r>
    </w:p>
  </w:footnote>
  <w:footnote w:id="4">
    <w:p w14:paraId="355A2DE5" w14:textId="77777777" w:rsidR="00C6033F" w:rsidRDefault="00C6033F" w:rsidP="00661900">
      <w:pPr>
        <w:pStyle w:val="FootnoteText"/>
      </w:pPr>
      <w:r>
        <w:rPr>
          <w:rStyle w:val="FootnoteReference"/>
        </w:rPr>
        <w:footnoteRef/>
      </w:r>
      <w:r>
        <w:t xml:space="preserve"> </w:t>
      </w:r>
      <w:r w:rsidRPr="009E7ADD">
        <w:t xml:space="preserve">Measures listed in Annexes 1, 2 and 3 </w:t>
      </w:r>
      <w:r>
        <w:t>to</w:t>
      </w:r>
      <w:r w:rsidRPr="009E7ADD">
        <w:t xml:space="preserve"> this Report will feature in the TMDB after the </w:t>
      </w:r>
      <w:r>
        <w:t xml:space="preserve">informal meeting of the </w:t>
      </w:r>
      <w:r w:rsidRPr="009E7ADD">
        <w:t>TPRB on 2</w:t>
      </w:r>
      <w:r>
        <w:t>9</w:t>
      </w:r>
      <w:r w:rsidRPr="009E7ADD">
        <w:t xml:space="preserve"> July 20</w:t>
      </w:r>
      <w:r>
        <w:t xml:space="preserve">21. Viewed at: </w:t>
      </w:r>
      <w:hyperlink r:id="rId2" w:history="1">
        <w:r w:rsidRPr="008072DA">
          <w:rPr>
            <w:rStyle w:val="Hyperlink"/>
          </w:rPr>
          <w:t>http://tmdb.wto.org</w:t>
        </w:r>
      </w:hyperlink>
      <w:r w:rsidRPr="009E7ADD">
        <w:t>.</w:t>
      </w:r>
    </w:p>
  </w:footnote>
  <w:footnote w:id="5">
    <w:p w14:paraId="5F9F6861" w14:textId="77777777" w:rsidR="00C6033F" w:rsidRDefault="00C6033F" w:rsidP="00661900">
      <w:pPr>
        <w:pStyle w:val="FootnoteText"/>
      </w:pPr>
      <w:r>
        <w:rPr>
          <w:rStyle w:val="FootnoteReference"/>
        </w:rPr>
        <w:footnoteRef/>
      </w:r>
      <w:r>
        <w:t xml:space="preserve"> </w:t>
      </w:r>
      <w:r w:rsidRPr="00D10F81">
        <w:t>The European Union and its member States counted separately.</w:t>
      </w:r>
    </w:p>
  </w:footnote>
  <w:footnote w:id="6">
    <w:p w14:paraId="65067D80" w14:textId="0C94F8A3" w:rsidR="00C6033F" w:rsidRDefault="00C6033F" w:rsidP="00661900">
      <w:pPr>
        <w:pStyle w:val="FootnoteText"/>
      </w:pPr>
      <w:r>
        <w:rPr>
          <w:rStyle w:val="FootnoteReference"/>
        </w:rPr>
        <w:footnoteRef/>
      </w:r>
      <w:r>
        <w:t xml:space="preserve"> </w:t>
      </w:r>
      <w:r w:rsidRPr="00D10F81">
        <w:t>This figure includes intra-EU trade.</w:t>
      </w:r>
      <w:r>
        <w:t xml:space="preserve"> </w:t>
      </w:r>
    </w:p>
  </w:footnote>
  <w:footnote w:id="7">
    <w:p w14:paraId="5664AC9A" w14:textId="526F9BEA" w:rsidR="00C6033F" w:rsidRDefault="00C6033F" w:rsidP="006E687D">
      <w:pPr>
        <w:pStyle w:val="FootnoteText"/>
      </w:pPr>
      <w:r>
        <w:rPr>
          <w:rStyle w:val="FootnoteReference"/>
        </w:rPr>
        <w:footnoteRef/>
      </w:r>
      <w:r>
        <w:t xml:space="preserve"> Viewed at: </w:t>
      </w:r>
      <w:hyperlink r:id="rId3" w:history="1">
        <w:r w:rsidRPr="003C67E2">
          <w:rPr>
            <w:rStyle w:val="Hyperlink"/>
          </w:rPr>
          <w:t>https://ourworldindata.org/covid-vaccinations</w:t>
        </w:r>
      </w:hyperlink>
      <w:r>
        <w:t xml:space="preserve">. </w:t>
      </w:r>
    </w:p>
  </w:footnote>
  <w:footnote w:id="8">
    <w:p w14:paraId="13D2D09D" w14:textId="32A823BA" w:rsidR="00C6033F" w:rsidRDefault="00C6033F">
      <w:pPr>
        <w:pStyle w:val="FootnoteText"/>
      </w:pPr>
      <w:r>
        <w:rPr>
          <w:rStyle w:val="FootnoteReference"/>
        </w:rPr>
        <w:footnoteRef/>
      </w:r>
      <w:r>
        <w:t xml:space="preserve"> </w:t>
      </w:r>
      <w:r w:rsidRPr="00886BDF">
        <w:t>COVID-19 trade and trade related measures are not included. Those measures are covered in Section 3.1.2 and in Annex 5.</w:t>
      </w:r>
    </w:p>
  </w:footnote>
  <w:footnote w:id="9">
    <w:p w14:paraId="1A7DC3E2" w14:textId="087A865B" w:rsidR="00C6033F" w:rsidRDefault="00C6033F">
      <w:pPr>
        <w:pStyle w:val="FootnoteText"/>
      </w:pPr>
      <w:r>
        <w:rPr>
          <w:rStyle w:val="FootnoteReference"/>
        </w:rPr>
        <w:footnoteRef/>
      </w:r>
      <w:r>
        <w:t xml:space="preserve"> </w:t>
      </w:r>
      <w:r w:rsidRPr="00886BDF">
        <w:t>The trade coverage of a measure is calculated to be the value of annual imports of the specific product concerned from countries affected by the measure. Highly traded goods may significantly influence the estimation of trade coverage</w:t>
      </w:r>
      <w:r>
        <w:t xml:space="preserve">. </w:t>
      </w:r>
    </w:p>
  </w:footnote>
  <w:footnote w:id="10">
    <w:p w14:paraId="65D08832" w14:textId="2D38000A" w:rsidR="00C6033F" w:rsidRPr="00D041D3" w:rsidRDefault="00C6033F" w:rsidP="00D95626">
      <w:pPr>
        <w:pStyle w:val="FootnoteText"/>
      </w:pPr>
      <w:r>
        <w:rPr>
          <w:rStyle w:val="FootnoteReference"/>
        </w:rPr>
        <w:footnoteRef/>
      </w:r>
      <w:r>
        <w:t xml:space="preserve"> See Annexes 1-3. These annexes do not include SPS and TBT measures, which are covered in </w:t>
      </w:r>
      <w:r w:rsidRPr="00D041D3">
        <w:t xml:space="preserve">Sections 3.3 and 3.4. Services measures are analysed in Section 4 and are listed in </w:t>
      </w:r>
      <w:r>
        <w:t>A</w:t>
      </w:r>
      <w:r w:rsidRPr="00D041D3">
        <w:t>nnex 4.</w:t>
      </w:r>
    </w:p>
  </w:footnote>
  <w:footnote w:id="11">
    <w:p w14:paraId="0C05D0DE" w14:textId="67CD32C7" w:rsidR="00C6033F" w:rsidRDefault="00C6033F">
      <w:pPr>
        <w:pStyle w:val="FootnoteText"/>
      </w:pPr>
      <w:r>
        <w:rPr>
          <w:rStyle w:val="FootnoteReference"/>
        </w:rPr>
        <w:footnoteRef/>
      </w:r>
      <w:r>
        <w:t xml:space="preserve"> For example, elimination of i</w:t>
      </w:r>
      <w:r w:rsidRPr="00120221">
        <w:t>mport excise duties on diamonds, precious and semi-precious stones</w:t>
      </w:r>
      <w:r>
        <w:t xml:space="preserve"> by Azerbaijan, and reduction of the Special Commodity Levy and CESS Levy by Sri Lanka.</w:t>
      </w:r>
    </w:p>
  </w:footnote>
  <w:footnote w:id="12">
    <w:p w14:paraId="562A7AF0" w14:textId="77777777" w:rsidR="00C6033F" w:rsidRDefault="00C6033F" w:rsidP="00D95626">
      <w:pPr>
        <w:pStyle w:val="FootnoteText"/>
      </w:pPr>
      <w:r>
        <w:rPr>
          <w:rStyle w:val="FootnoteReference"/>
        </w:rPr>
        <w:footnoteRef/>
      </w:r>
      <w:r>
        <w:t xml:space="preserve"> For example, </w:t>
      </w:r>
      <w:r w:rsidRPr="00EE2CDC">
        <w:rPr>
          <w:color w:val="212529"/>
          <w:szCs w:val="16"/>
          <w:shd w:val="clear" w:color="auto" w:fill="FFFFFF"/>
        </w:rPr>
        <w:t>amendments introduced to the import policy of odoriferous preparations</w:t>
      </w:r>
      <w:r>
        <w:t xml:space="preserve"> by </w:t>
      </w:r>
      <w:proofErr w:type="gramStart"/>
      <w:r>
        <w:t>India, and</w:t>
      </w:r>
      <w:proofErr w:type="gramEnd"/>
      <w:r>
        <w:t xml:space="preserve"> increase of import quota on bovine meat by Switzerland.</w:t>
      </w:r>
    </w:p>
  </w:footnote>
  <w:footnote w:id="13">
    <w:p w14:paraId="36BB1C0F" w14:textId="4E911363" w:rsidR="00C6033F" w:rsidRDefault="00C6033F" w:rsidP="00D95626">
      <w:pPr>
        <w:pStyle w:val="FootnoteText"/>
      </w:pPr>
      <w:r>
        <w:rPr>
          <w:rStyle w:val="FootnoteReference"/>
        </w:rPr>
        <w:footnoteRef/>
      </w:r>
      <w:r>
        <w:t xml:space="preserve"> For example</w:t>
      </w:r>
      <w:r>
        <w:rPr>
          <w:i/>
          <w:iCs/>
        </w:rPr>
        <w:t xml:space="preserve">, </w:t>
      </w:r>
      <w:r>
        <w:t>reduction of export duties on 5,114 tariff lines by Argentina, increased VAT rebate rates by China and elimination of prior export authorization requirement on onion and potatoes by Turkey</w:t>
      </w:r>
      <w:r>
        <w:rPr>
          <w:i/>
          <w:iCs/>
        </w:rPr>
        <w:t>.</w:t>
      </w:r>
    </w:p>
  </w:footnote>
  <w:footnote w:id="14">
    <w:p w14:paraId="4330413E" w14:textId="0B05ED46" w:rsidR="00C6033F" w:rsidRDefault="00C6033F" w:rsidP="00D95626">
      <w:pPr>
        <w:pStyle w:val="FootnoteText"/>
      </w:pPr>
      <w:r>
        <w:rPr>
          <w:rStyle w:val="FootnoteReference"/>
        </w:rPr>
        <w:footnoteRef/>
      </w:r>
      <w:r>
        <w:t xml:space="preserve"> </w:t>
      </w:r>
      <w:r w:rsidRPr="00C908AB">
        <w:t xml:space="preserve">These figures include one measure by </w:t>
      </w:r>
      <w:r>
        <w:t>China</w:t>
      </w:r>
      <w:r w:rsidRPr="00C908AB">
        <w:t xml:space="preserve"> (</w:t>
      </w:r>
      <w:r>
        <w:t xml:space="preserve">interim import tariffs resulting in the temporary </w:t>
      </w:r>
      <w:r w:rsidRPr="00C908AB">
        <w:t xml:space="preserve">reduction of import tariffs on certain </w:t>
      </w:r>
      <w:r>
        <w:t>products</w:t>
      </w:r>
      <w:r w:rsidRPr="00C908AB">
        <w:t xml:space="preserve">), </w:t>
      </w:r>
      <w:r>
        <w:t>accounting</w:t>
      </w:r>
      <w:r w:rsidRPr="00C908AB">
        <w:t xml:space="preserve"> for </w:t>
      </w:r>
      <w:r>
        <w:t>72.8</w:t>
      </w:r>
      <w:r w:rsidRPr="00C908AB">
        <w:t>% of the total</w:t>
      </w:r>
      <w:r>
        <w:t xml:space="preserve">, and three measures by Brazil (reduction of </w:t>
      </w:r>
      <w:r w:rsidRPr="005A1893">
        <w:t>import tariffs on certain products</w:t>
      </w:r>
      <w:r>
        <w:t>), accounting for 11.7% of the total</w:t>
      </w:r>
      <w:r w:rsidRPr="00C908AB">
        <w:t>.</w:t>
      </w:r>
    </w:p>
  </w:footnote>
  <w:footnote w:id="15">
    <w:p w14:paraId="1B3E3FE2" w14:textId="77777777" w:rsidR="00C6033F" w:rsidRDefault="00C6033F" w:rsidP="00D95626">
      <w:pPr>
        <w:pStyle w:val="FootnoteText"/>
      </w:pPr>
      <w:r>
        <w:rPr>
          <w:rStyle w:val="FootnoteReference"/>
        </w:rPr>
        <w:footnoteRef/>
      </w:r>
      <w:r>
        <w:t xml:space="preserve"> </w:t>
      </w:r>
      <w:r w:rsidRPr="00D20B2B">
        <w:t xml:space="preserve">A single methodology for the counting of AD and CVD investigations is being applied across the Report, i.e. based on the number of exporting countries or customs territories affected by an investigation or by a termination. Thus, one AD or CVD investigation involving imports from </w:t>
      </w:r>
      <w:r w:rsidRPr="00F64714">
        <w:rPr>
          <w:i/>
          <w:iCs/>
        </w:rPr>
        <w:t>n</w:t>
      </w:r>
      <w:r w:rsidRPr="00D20B2B">
        <w:t xml:space="preserve"> countries/customs territories is counted as </w:t>
      </w:r>
      <w:r w:rsidRPr="00F64714">
        <w:rPr>
          <w:i/>
          <w:iCs/>
        </w:rPr>
        <w:t>n</w:t>
      </w:r>
      <w:r w:rsidRPr="00D20B2B">
        <w:t xml:space="preserve"> investigations. Similarly, the termination of an AD or CVD action is counted as </w:t>
      </w:r>
      <w:r w:rsidRPr="00F64714">
        <w:rPr>
          <w:i/>
          <w:iCs/>
        </w:rPr>
        <w:t>n</w:t>
      </w:r>
      <w:r w:rsidRPr="00D20B2B">
        <w:t xml:space="preserve"> terminations.</w:t>
      </w:r>
    </w:p>
  </w:footnote>
  <w:footnote w:id="16">
    <w:p w14:paraId="3E257B19" w14:textId="05DA0CA5" w:rsidR="00C6033F" w:rsidRDefault="00C6033F" w:rsidP="00D95626">
      <w:pPr>
        <w:pStyle w:val="FootnoteText"/>
      </w:pPr>
      <w:r>
        <w:rPr>
          <w:rStyle w:val="FootnoteReference"/>
        </w:rPr>
        <w:footnoteRef/>
      </w:r>
      <w:r>
        <w:t xml:space="preserve"> For example, update of import criterion values by Argentina, amendments introduced to import policy procedures for certain products by India, import approval requirement on sugar by Egypt, and import procedures on hydrofluorocarbons by the Eurasian Economic Union. </w:t>
      </w:r>
    </w:p>
  </w:footnote>
  <w:footnote w:id="17">
    <w:p w14:paraId="3EF03830" w14:textId="4A9E2A02" w:rsidR="00C6033F" w:rsidRDefault="00C6033F" w:rsidP="00D95626">
      <w:pPr>
        <w:pStyle w:val="FootnoteText"/>
      </w:pPr>
      <w:r>
        <w:rPr>
          <w:rStyle w:val="FootnoteReference"/>
        </w:rPr>
        <w:footnoteRef/>
      </w:r>
      <w:r>
        <w:t xml:space="preserve"> For example, QRs on imports of certain food products by the Plurinational State of Bolivia, Nigeria, </w:t>
      </w:r>
      <w:proofErr w:type="gramStart"/>
      <w:r>
        <w:t>Nepal</w:t>
      </w:r>
      <w:proofErr w:type="gramEnd"/>
      <w:r>
        <w:t xml:space="preserve"> and Peru; on ceramic flags by Egypt; and changes in the management system for administration of import quotas by the European Union and Switzerland.</w:t>
      </w:r>
    </w:p>
  </w:footnote>
  <w:footnote w:id="18">
    <w:p w14:paraId="20A85591" w14:textId="4B52C887" w:rsidR="00C6033F" w:rsidRDefault="00C6033F" w:rsidP="00D95626">
      <w:pPr>
        <w:pStyle w:val="FootnoteText"/>
      </w:pPr>
      <w:r>
        <w:rPr>
          <w:rStyle w:val="FootnoteReference"/>
        </w:rPr>
        <w:footnoteRef/>
      </w:r>
      <w:r>
        <w:t xml:space="preserve"> For example, QRs on exports of certain food products by Argentina, the Plurinational State of Bolivia, Egypt, India and the Eurasian Economic Union; on ferrous waste and scrap by Argentina; on oil, mineral fertilizers, waste of ferrous metals by the Kyrgyz</w:t>
      </w:r>
      <w:r w:rsidRPr="00F64714">
        <w:t xml:space="preserve"> </w:t>
      </w:r>
      <w:r>
        <w:t>Republic; and on wood by Montenegro.</w:t>
      </w:r>
    </w:p>
  </w:footnote>
  <w:footnote w:id="19">
    <w:p w14:paraId="74E76421" w14:textId="0017DE1A" w:rsidR="00C6033F" w:rsidRDefault="00C6033F">
      <w:pPr>
        <w:pStyle w:val="FootnoteText"/>
      </w:pPr>
      <w:r>
        <w:rPr>
          <w:rStyle w:val="FootnoteReference"/>
        </w:rPr>
        <w:footnoteRef/>
      </w:r>
      <w:r>
        <w:t xml:space="preserve"> For example, export duties on 17 tariff lines by Argentina; on cereal by Egypt; on leather, wood and palm oil by Indonesia; on waste and scrap of cast iron by Malaysia; on soya beans by the Russian Federation; and on sunflower oil by the Eurasian Economic Union.</w:t>
      </w:r>
    </w:p>
  </w:footnote>
  <w:footnote w:id="20">
    <w:p w14:paraId="52FE4F08" w14:textId="77777777" w:rsidR="00C6033F" w:rsidRDefault="00C6033F" w:rsidP="00D95626">
      <w:pPr>
        <w:pStyle w:val="FootnoteText"/>
      </w:pPr>
      <w:r>
        <w:rPr>
          <w:rStyle w:val="FootnoteReference"/>
        </w:rPr>
        <w:footnoteRef/>
      </w:r>
      <w:r>
        <w:t xml:space="preserve"> These figures include one measure by Argentina (extension of the statistical fee), accounting for 38.6% of the total; two measures by India (amendments on import policy of coal and steel monitoring system), accounting for 13.6% of the total; and one measure by the European Union (surveillance on ethanol for fuel), accounting for 10.4% of the total.</w:t>
      </w:r>
    </w:p>
  </w:footnote>
  <w:footnote w:id="21">
    <w:p w14:paraId="5C60FA60" w14:textId="77777777" w:rsidR="00C6033F" w:rsidRDefault="00C6033F" w:rsidP="006A1800">
      <w:pPr>
        <w:pStyle w:val="FootnoteText"/>
      </w:pPr>
      <w:r>
        <w:rPr>
          <w:rStyle w:val="FootnoteReference"/>
        </w:rPr>
        <w:footnoteRef/>
      </w:r>
      <w:r>
        <w:t xml:space="preserve"> </w:t>
      </w:r>
      <w:r w:rsidRPr="0066386B">
        <w:t>Only import measures where HS codes were available are included in the calculation.</w:t>
      </w:r>
    </w:p>
  </w:footnote>
  <w:footnote w:id="22">
    <w:p w14:paraId="4837F6BF" w14:textId="77777777" w:rsidR="00C6033F" w:rsidRDefault="00C6033F" w:rsidP="008F3C2A">
      <w:pPr>
        <w:pStyle w:val="FootnoteText"/>
      </w:pPr>
      <w:r>
        <w:rPr>
          <w:rStyle w:val="FootnoteReference"/>
        </w:rPr>
        <w:footnoteRef/>
      </w:r>
      <w:r>
        <w:t xml:space="preserve"> Details of the measures implemented in the context of the pandemic can be viewed at: </w:t>
      </w:r>
      <w:hyperlink r:id="rId4" w:history="1">
        <w:r w:rsidRPr="0031308F">
          <w:rPr>
            <w:rStyle w:val="Hyperlink"/>
          </w:rPr>
          <w:t>https://www.wto.org/english/tratop_e/covid19_e/covid19_e.htm</w:t>
        </w:r>
      </w:hyperlink>
      <w:r w:rsidRPr="00D87131">
        <w:t>.</w:t>
      </w:r>
    </w:p>
  </w:footnote>
  <w:footnote w:id="23">
    <w:p w14:paraId="716EE673" w14:textId="4580CB51" w:rsidR="00C6033F" w:rsidRDefault="00C6033F" w:rsidP="002D7EE3">
      <w:pPr>
        <w:pStyle w:val="FootnoteText"/>
      </w:pPr>
      <w:r>
        <w:rPr>
          <w:rStyle w:val="FootnoteReference"/>
        </w:rPr>
        <w:footnoteRef/>
      </w:r>
      <w:r>
        <w:t xml:space="preserve"> </w:t>
      </w:r>
      <w:r w:rsidRPr="008E0728">
        <w:t xml:space="preserve">This </w:t>
      </w:r>
      <w:r>
        <w:t>S</w:t>
      </w:r>
      <w:r w:rsidRPr="008E0728">
        <w:t>ection is without prejudice to the right of Members to take trade remedy actions.</w:t>
      </w:r>
    </w:p>
  </w:footnote>
  <w:footnote w:id="24">
    <w:p w14:paraId="7EB7A39E" w14:textId="77777777" w:rsidR="00C6033F" w:rsidRDefault="00C6033F" w:rsidP="002D7EE3">
      <w:pPr>
        <w:pStyle w:val="FootnoteText"/>
      </w:pPr>
      <w:r>
        <w:rPr>
          <w:rStyle w:val="FootnoteReference"/>
        </w:rPr>
        <w:footnoteRef/>
      </w:r>
      <w:r>
        <w:t xml:space="preserve"> </w:t>
      </w:r>
      <w:r w:rsidRPr="00A23A8F">
        <w:t>These periods coincide with Members</w:t>
      </w:r>
      <w:r>
        <w:t>'</w:t>
      </w:r>
      <w:r w:rsidRPr="00A23A8F">
        <w:t xml:space="preserve"> semi-annual reporting periods.</w:t>
      </w:r>
    </w:p>
  </w:footnote>
  <w:footnote w:id="25">
    <w:p w14:paraId="167CE759" w14:textId="53ACAFEF" w:rsidR="00C6033F" w:rsidRDefault="00C6033F" w:rsidP="00EA2681">
      <w:pPr>
        <w:pStyle w:val="FootnoteText"/>
      </w:pPr>
      <w:r>
        <w:rPr>
          <w:rStyle w:val="FootnoteReference"/>
        </w:rPr>
        <w:footnoteRef/>
      </w:r>
      <w:r>
        <w:t xml:space="preserve"> </w:t>
      </w:r>
      <w:r w:rsidRPr="00A23A8F">
        <w:t xml:space="preserve">Anti-dumping and countervailing investigations are counted </w:t>
      </w:r>
      <w:proofErr w:type="gramStart"/>
      <w:r w:rsidRPr="00A23A8F">
        <w:t>on the basis of</w:t>
      </w:r>
      <w:proofErr w:type="gramEnd"/>
      <w:r w:rsidRPr="00A23A8F">
        <w:t xml:space="preserve"> the number </w:t>
      </w:r>
      <w:r>
        <w:t>(</w:t>
      </w:r>
      <w:r w:rsidRPr="009265A2">
        <w:rPr>
          <w:i/>
          <w:iCs/>
        </w:rPr>
        <w:t>n</w:t>
      </w:r>
      <w:r>
        <w:t xml:space="preserve">) </w:t>
      </w:r>
      <w:r w:rsidRPr="00A23A8F">
        <w:t>of exporting countries or customs territories affected by an investigation. Thus, one anti</w:t>
      </w:r>
      <w:r>
        <w:t>-</w:t>
      </w:r>
      <w:r w:rsidRPr="00A23A8F">
        <w:t xml:space="preserve">dumping or countervailing investigation involving imports from </w:t>
      </w:r>
      <w:r w:rsidRPr="009265A2">
        <w:rPr>
          <w:i/>
          <w:iCs/>
        </w:rPr>
        <w:t>n</w:t>
      </w:r>
      <w:r w:rsidRPr="00A23A8F">
        <w:t xml:space="preserve"> countries</w:t>
      </w:r>
      <w:r>
        <w:t xml:space="preserve"> or </w:t>
      </w:r>
      <w:r w:rsidRPr="00A23A8F">
        <w:t xml:space="preserve">customs territories is counted as </w:t>
      </w:r>
      <w:r w:rsidRPr="009265A2">
        <w:rPr>
          <w:i/>
          <w:iCs/>
        </w:rPr>
        <w:t>n</w:t>
      </w:r>
      <w:r w:rsidRPr="00A23A8F">
        <w:t xml:space="preserve"> investigations.</w:t>
      </w:r>
      <w:r>
        <w:t xml:space="preserve"> </w:t>
      </w:r>
    </w:p>
  </w:footnote>
  <w:footnote w:id="26">
    <w:p w14:paraId="4987D801" w14:textId="77777777" w:rsidR="00C6033F" w:rsidRDefault="00C6033F" w:rsidP="002D7EE3">
      <w:pPr>
        <w:pStyle w:val="FootnoteText"/>
        <w:rPr>
          <w:rFonts w:asciiTheme="minorHAnsi" w:hAnsiTheme="minorHAnsi"/>
          <w:sz w:val="21"/>
          <w:szCs w:val="22"/>
        </w:rPr>
      </w:pPr>
      <w:r>
        <w:rPr>
          <w:rStyle w:val="FootnoteReference"/>
        </w:rPr>
        <w:footnoteRef/>
      </w:r>
      <w:r>
        <w:rPr>
          <w:rFonts w:hint="eastAsia"/>
        </w:rPr>
        <w:t xml:space="preserve"> </w:t>
      </w:r>
      <w:proofErr w:type="gramStart"/>
      <w:r>
        <w:t>With the exception of</w:t>
      </w:r>
      <w:proofErr w:type="gramEnd"/>
      <w:r>
        <w:t xml:space="preserve"> exporting Members covered by the special and differential treatment provided for developing countries in Article 9.1 of the Agreement on Safeguards.</w:t>
      </w:r>
    </w:p>
  </w:footnote>
  <w:footnote w:id="27">
    <w:p w14:paraId="46B35610" w14:textId="75C3FD05" w:rsidR="00C6033F" w:rsidRDefault="00C6033F" w:rsidP="002D7EE3">
      <w:pPr>
        <w:pStyle w:val="FootnoteText"/>
      </w:pPr>
      <w:r>
        <w:rPr>
          <w:rStyle w:val="FootnoteReference"/>
        </w:rPr>
        <w:footnoteRef/>
      </w:r>
      <w:r>
        <w:t xml:space="preserve"> </w:t>
      </w:r>
      <w:r w:rsidRPr="003F4584">
        <w:t xml:space="preserve">Information presented in this </w:t>
      </w:r>
      <w:r>
        <w:t>S</w:t>
      </w:r>
      <w:r w:rsidRPr="003F4584">
        <w:t xml:space="preserve">ection was retrieved from the SPS Information Management System (SPS IMS: </w:t>
      </w:r>
      <w:hyperlink r:id="rId5" w:history="1">
        <w:r w:rsidRPr="00B541C4">
          <w:rPr>
            <w:rStyle w:val="Hyperlink"/>
          </w:rPr>
          <w:t>http://spsims.wto.org</w:t>
        </w:r>
      </w:hyperlink>
      <w:r w:rsidRPr="003F4584">
        <w:t>).</w:t>
      </w:r>
      <w:r>
        <w:t xml:space="preserve"> For more information, see also annual reports </w:t>
      </w:r>
      <w:hyperlink r:id="rId6" w:history="1">
        <w:r w:rsidRPr="008E14CC">
          <w:rPr>
            <w:rStyle w:val="Hyperlink"/>
          </w:rPr>
          <w:t>G/SPS/GEN/804/Rev.12</w:t>
        </w:r>
      </w:hyperlink>
      <w:r>
        <w:t xml:space="preserve"> and </w:t>
      </w:r>
      <w:hyperlink r:id="rId7" w:history="1">
        <w:r w:rsidRPr="008E14CC">
          <w:rPr>
            <w:rStyle w:val="Hyperlink"/>
          </w:rPr>
          <w:t>G/SPS/GEN/204/Rev.20</w:t>
        </w:r>
      </w:hyperlink>
      <w:r>
        <w:t>.</w:t>
      </w:r>
    </w:p>
  </w:footnote>
  <w:footnote w:id="28">
    <w:p w14:paraId="7F168B71" w14:textId="77777777" w:rsidR="00C6033F" w:rsidRPr="0014141C" w:rsidRDefault="00C6033F" w:rsidP="002D7EE3">
      <w:pPr>
        <w:pStyle w:val="FootnoteText"/>
      </w:pPr>
      <w:r w:rsidRPr="0014141C">
        <w:rPr>
          <w:rStyle w:val="FootnoteReference"/>
        </w:rPr>
        <w:footnoteRef/>
      </w:r>
      <w:r w:rsidRPr="0014141C">
        <w:t xml:space="preserve"> Transparency obligations are contained in Article 7 and Annex B of the SPS Agreement.</w:t>
      </w:r>
    </w:p>
  </w:footnote>
  <w:footnote w:id="29">
    <w:p w14:paraId="1EF06437" w14:textId="77777777" w:rsidR="00C6033F" w:rsidRPr="0014141C" w:rsidRDefault="00C6033F" w:rsidP="002D7EE3">
      <w:pPr>
        <w:pStyle w:val="FootnoteText"/>
      </w:pPr>
      <w:r w:rsidRPr="0014141C">
        <w:rPr>
          <w:rStyle w:val="FootnoteReference"/>
        </w:rPr>
        <w:footnoteRef/>
      </w:r>
      <w:r w:rsidRPr="0014141C">
        <w:t xml:space="preserve"> For this Report, "submission" refers to the date of circulation.</w:t>
      </w:r>
    </w:p>
  </w:footnote>
  <w:footnote w:id="30">
    <w:p w14:paraId="074156B2" w14:textId="77777777" w:rsidR="00C6033F" w:rsidRPr="0014141C" w:rsidRDefault="00C6033F" w:rsidP="002D7EE3">
      <w:pPr>
        <w:pStyle w:val="FootnoteText"/>
        <w:rPr>
          <w:highlight w:val="yellow"/>
        </w:rPr>
      </w:pPr>
      <w:r w:rsidRPr="0014141C">
        <w:rPr>
          <w:rStyle w:val="FootnoteReference"/>
        </w:rPr>
        <w:footnoteRef/>
      </w:r>
      <w:r w:rsidRPr="002A0215">
        <w:rPr>
          <w:lang w:val="es-ES"/>
        </w:rPr>
        <w:t xml:space="preserve"> WTO document G/SPS/7/Rev.4, 4 June 2018, para. </w:t>
      </w:r>
      <w:r w:rsidRPr="0014141C">
        <w:t>2.3.</w:t>
      </w:r>
    </w:p>
  </w:footnote>
  <w:footnote w:id="31">
    <w:p w14:paraId="70A78D6E" w14:textId="77777777" w:rsidR="00C6033F" w:rsidRPr="0014141C" w:rsidRDefault="00C6033F" w:rsidP="002D7EE3">
      <w:pPr>
        <w:pStyle w:val="FootnoteText"/>
      </w:pPr>
      <w:r w:rsidRPr="0014141C">
        <w:rPr>
          <w:rStyle w:val="FootnoteReference"/>
        </w:rPr>
        <w:footnoteRef/>
      </w:r>
      <w:r w:rsidRPr="0014141C">
        <w:t xml:space="preserve"> The objective of an SPS measure falls under one or more of the following categories: (i) food safety; (ii) animal health; (iii) plant protection; (iv) protection of humans from animal/plant pests or diseases; and (v) protection of territory from other damage from pests. Members are required to identify the purpose of the measure in their notifications. It is common for more than one objective to be identified for a measure.</w:t>
      </w:r>
    </w:p>
  </w:footnote>
  <w:footnote w:id="32">
    <w:p w14:paraId="66E99996" w14:textId="77777777" w:rsidR="00C6033F" w:rsidRPr="0014141C" w:rsidRDefault="00C6033F" w:rsidP="002D7EE3">
      <w:pPr>
        <w:pStyle w:val="FootnoteText"/>
      </w:pPr>
      <w:r w:rsidRPr="0014141C">
        <w:rPr>
          <w:rStyle w:val="FootnoteReference"/>
        </w:rPr>
        <w:footnoteRef/>
      </w:r>
      <w:r w:rsidRPr="0014141C">
        <w:t xml:space="preserve"> Information available in the latest revision of WTO document </w:t>
      </w:r>
      <w:r w:rsidRPr="00916A9D">
        <w:t>G/SPS/GEN/804</w:t>
      </w:r>
      <w:r w:rsidRPr="00742E1A">
        <w:t>/Rev.13, 19 March 2021</w:t>
      </w:r>
      <w:r w:rsidRPr="0014141C">
        <w:t>.</w:t>
      </w:r>
    </w:p>
  </w:footnote>
  <w:footnote w:id="33">
    <w:p w14:paraId="2AB60D99" w14:textId="77777777" w:rsidR="00C6033F" w:rsidRPr="0014141C" w:rsidRDefault="00C6033F" w:rsidP="002D7EE3">
      <w:pPr>
        <w:pStyle w:val="FootnoteText"/>
      </w:pPr>
      <w:r w:rsidRPr="0014141C">
        <w:rPr>
          <w:rStyle w:val="FootnoteReference"/>
        </w:rPr>
        <w:footnoteRef/>
      </w:r>
      <w:r w:rsidRPr="0014141C">
        <w:t xml:space="preserve"> WTO document </w:t>
      </w:r>
      <w:r w:rsidRPr="00916A9D">
        <w:t>JOB/SPS/11</w:t>
      </w:r>
      <w:r w:rsidRPr="00742E1A">
        <w:t>, 19 October 2020</w:t>
      </w:r>
      <w:r w:rsidRPr="0014141C">
        <w:t>.</w:t>
      </w:r>
    </w:p>
  </w:footnote>
  <w:footnote w:id="34">
    <w:p w14:paraId="253474F6" w14:textId="77777777" w:rsidR="00C6033F" w:rsidRPr="0014141C" w:rsidRDefault="00C6033F" w:rsidP="002D7EE3">
      <w:pPr>
        <w:pStyle w:val="FootnoteText"/>
      </w:pPr>
      <w:r w:rsidRPr="0014141C">
        <w:rPr>
          <w:rStyle w:val="FootnoteReference"/>
        </w:rPr>
        <w:footnoteRef/>
      </w:r>
      <w:r w:rsidRPr="0014141C">
        <w:t xml:space="preserve"> WTO document </w:t>
      </w:r>
      <w:r w:rsidRPr="00916A9D">
        <w:t>JOB/SPS/13</w:t>
      </w:r>
      <w:r w:rsidRPr="00742E1A">
        <w:t>, 5 March 2021</w:t>
      </w:r>
      <w:r w:rsidRPr="0014141C">
        <w:t>.</w:t>
      </w:r>
    </w:p>
  </w:footnote>
  <w:footnote w:id="35">
    <w:p w14:paraId="6877B4B1" w14:textId="77777777" w:rsidR="00C6033F" w:rsidRPr="0014141C" w:rsidRDefault="00C6033F" w:rsidP="002D7EE3">
      <w:pPr>
        <w:pStyle w:val="FootnoteText"/>
      </w:pPr>
      <w:r w:rsidRPr="0014141C">
        <w:rPr>
          <w:rStyle w:val="FootnoteReference"/>
        </w:rPr>
        <w:footnoteRef/>
      </w:r>
      <w:r w:rsidRPr="0014141C">
        <w:t xml:space="preserve"> The November 2020 meeting was held in person, and Members were also able to participate via a virtual platform (</w:t>
      </w:r>
      <w:r>
        <w:t xml:space="preserve">WTO document </w:t>
      </w:r>
      <w:r w:rsidRPr="00F63CFD">
        <w:t>JOB/SPS/11</w:t>
      </w:r>
      <w:r>
        <w:t>, 19 October 2020</w:t>
      </w:r>
      <w:r w:rsidRPr="0014141C">
        <w:t>). The March 2021 meeting was held via a virtual platform only (</w:t>
      </w:r>
      <w:r>
        <w:t xml:space="preserve">WTO document </w:t>
      </w:r>
      <w:r w:rsidRPr="00F63CFD">
        <w:t>JOB/SPS/13</w:t>
      </w:r>
      <w:r w:rsidRPr="00742E1A">
        <w:t>, 5 March 2021</w:t>
      </w:r>
      <w:r w:rsidRPr="0014141C">
        <w:t>).</w:t>
      </w:r>
    </w:p>
  </w:footnote>
  <w:footnote w:id="36">
    <w:p w14:paraId="535BD466" w14:textId="77777777" w:rsidR="00C6033F" w:rsidRPr="003650EC" w:rsidRDefault="00C6033F" w:rsidP="002D7EE3">
      <w:pPr>
        <w:pStyle w:val="FootnoteText"/>
      </w:pPr>
      <w:r w:rsidRPr="003650EC">
        <w:rPr>
          <w:rStyle w:val="FootnoteReference"/>
          <w:szCs w:val="16"/>
        </w:rPr>
        <w:footnoteRef/>
      </w:r>
      <w:r w:rsidRPr="003650EC">
        <w:rPr>
          <w:szCs w:val="16"/>
        </w:rPr>
        <w:t xml:space="preserve"> These were STCs </w:t>
      </w:r>
      <w:r w:rsidRPr="003650EC">
        <w:t>487</w:t>
      </w:r>
      <w:r w:rsidRPr="003650EC">
        <w:rPr>
          <w:szCs w:val="16"/>
        </w:rPr>
        <w:t xml:space="preserve">, </w:t>
      </w:r>
      <w:r w:rsidRPr="003650EC">
        <w:t>489</w:t>
      </w:r>
      <w:r w:rsidRPr="003650EC">
        <w:rPr>
          <w:szCs w:val="16"/>
        </w:rPr>
        <w:t xml:space="preserve">, </w:t>
      </w:r>
      <w:r w:rsidRPr="003650EC">
        <w:t>490</w:t>
      </w:r>
      <w:r w:rsidRPr="003650EC">
        <w:rPr>
          <w:szCs w:val="16"/>
        </w:rPr>
        <w:t xml:space="preserve">, </w:t>
      </w:r>
      <w:r w:rsidRPr="003650EC">
        <w:t>491</w:t>
      </w:r>
      <w:r w:rsidRPr="003650EC">
        <w:rPr>
          <w:szCs w:val="16"/>
        </w:rPr>
        <w:t xml:space="preserve">, </w:t>
      </w:r>
      <w:r w:rsidRPr="003650EC">
        <w:t>493</w:t>
      </w:r>
      <w:r w:rsidRPr="003650EC">
        <w:rPr>
          <w:szCs w:val="16"/>
        </w:rPr>
        <w:t xml:space="preserve">, </w:t>
      </w:r>
      <w:r w:rsidRPr="003650EC">
        <w:t>496</w:t>
      </w:r>
      <w:r w:rsidRPr="003650EC">
        <w:rPr>
          <w:szCs w:val="16"/>
        </w:rPr>
        <w:t xml:space="preserve">, </w:t>
      </w:r>
      <w:r w:rsidRPr="003650EC">
        <w:t>497</w:t>
      </w:r>
      <w:r w:rsidRPr="003650EC">
        <w:rPr>
          <w:szCs w:val="16"/>
        </w:rPr>
        <w:t xml:space="preserve">, </w:t>
      </w:r>
      <w:r w:rsidRPr="003650EC">
        <w:t>498</w:t>
      </w:r>
      <w:r w:rsidRPr="003650EC">
        <w:rPr>
          <w:szCs w:val="16"/>
        </w:rPr>
        <w:t xml:space="preserve">, </w:t>
      </w:r>
      <w:r w:rsidRPr="003650EC">
        <w:t>500</w:t>
      </w:r>
      <w:r w:rsidRPr="003650EC">
        <w:rPr>
          <w:szCs w:val="16"/>
        </w:rPr>
        <w:t xml:space="preserve">, </w:t>
      </w:r>
      <w:r w:rsidRPr="003650EC">
        <w:t>501, 502, 503 and 504.</w:t>
      </w:r>
    </w:p>
  </w:footnote>
  <w:footnote w:id="37">
    <w:p w14:paraId="04F02EB1" w14:textId="77777777" w:rsidR="00C6033F" w:rsidRPr="003650EC" w:rsidRDefault="00C6033F" w:rsidP="002D7EE3">
      <w:pPr>
        <w:pStyle w:val="FootnoteText"/>
        <w:rPr>
          <w:szCs w:val="16"/>
        </w:rPr>
      </w:pPr>
      <w:r w:rsidRPr="003650EC">
        <w:rPr>
          <w:rStyle w:val="FootnoteReference"/>
        </w:rPr>
        <w:footnoteRef/>
      </w:r>
      <w:r w:rsidRPr="003650EC">
        <w:t xml:space="preserve"> The 16 STCs that were raised in both meetings </w:t>
      </w:r>
      <w:r w:rsidRPr="003650EC">
        <w:rPr>
          <w:szCs w:val="16"/>
        </w:rPr>
        <w:t xml:space="preserve">are </w:t>
      </w:r>
      <w:r w:rsidRPr="003650EC">
        <w:t>193</w:t>
      </w:r>
      <w:r w:rsidRPr="003650EC">
        <w:rPr>
          <w:szCs w:val="16"/>
        </w:rPr>
        <w:t xml:space="preserve">, </w:t>
      </w:r>
      <w:r w:rsidRPr="003650EC">
        <w:t>382</w:t>
      </w:r>
      <w:r w:rsidRPr="003650EC">
        <w:rPr>
          <w:szCs w:val="16"/>
        </w:rPr>
        <w:t xml:space="preserve">, </w:t>
      </w:r>
      <w:r w:rsidRPr="003650EC">
        <w:t>392</w:t>
      </w:r>
      <w:r w:rsidRPr="003650EC">
        <w:rPr>
          <w:szCs w:val="16"/>
        </w:rPr>
        <w:t xml:space="preserve">, </w:t>
      </w:r>
      <w:r w:rsidRPr="003650EC">
        <w:t>393</w:t>
      </w:r>
      <w:r w:rsidRPr="003650EC">
        <w:rPr>
          <w:szCs w:val="16"/>
        </w:rPr>
        <w:t xml:space="preserve">, </w:t>
      </w:r>
      <w:r w:rsidRPr="003650EC">
        <w:t>406</w:t>
      </w:r>
      <w:r w:rsidRPr="003650EC">
        <w:rPr>
          <w:szCs w:val="16"/>
        </w:rPr>
        <w:t xml:space="preserve">, </w:t>
      </w:r>
      <w:r w:rsidRPr="003650EC">
        <w:t>431</w:t>
      </w:r>
      <w:r w:rsidRPr="003650EC">
        <w:rPr>
          <w:szCs w:val="16"/>
        </w:rPr>
        <w:t xml:space="preserve">, </w:t>
      </w:r>
      <w:r w:rsidRPr="003650EC">
        <w:t>439</w:t>
      </w:r>
      <w:r w:rsidRPr="003650EC">
        <w:rPr>
          <w:szCs w:val="16"/>
        </w:rPr>
        <w:t xml:space="preserve">, </w:t>
      </w:r>
      <w:r w:rsidRPr="003650EC">
        <w:t>441</w:t>
      </w:r>
      <w:r w:rsidRPr="003650EC">
        <w:rPr>
          <w:szCs w:val="16"/>
        </w:rPr>
        <w:t xml:space="preserve">, </w:t>
      </w:r>
      <w:r w:rsidRPr="003650EC">
        <w:t>448</w:t>
      </w:r>
      <w:r w:rsidRPr="003650EC">
        <w:rPr>
          <w:szCs w:val="16"/>
        </w:rPr>
        <w:t xml:space="preserve">, </w:t>
      </w:r>
      <w:r w:rsidRPr="003650EC">
        <w:t>456</w:t>
      </w:r>
      <w:r w:rsidRPr="003650EC">
        <w:rPr>
          <w:szCs w:val="16"/>
        </w:rPr>
        <w:t xml:space="preserve">, </w:t>
      </w:r>
      <w:r w:rsidRPr="003650EC">
        <w:t>466</w:t>
      </w:r>
      <w:r w:rsidRPr="003650EC">
        <w:rPr>
          <w:szCs w:val="16"/>
        </w:rPr>
        <w:t xml:space="preserve">, </w:t>
      </w:r>
      <w:r w:rsidRPr="003650EC">
        <w:t>470</w:t>
      </w:r>
      <w:r w:rsidRPr="003650EC">
        <w:rPr>
          <w:szCs w:val="16"/>
        </w:rPr>
        <w:t xml:space="preserve">, </w:t>
      </w:r>
      <w:r w:rsidRPr="003650EC">
        <w:t>471</w:t>
      </w:r>
      <w:r w:rsidRPr="003650EC">
        <w:rPr>
          <w:szCs w:val="16"/>
        </w:rPr>
        <w:t xml:space="preserve">, </w:t>
      </w:r>
      <w:r w:rsidRPr="003650EC">
        <w:t>479</w:t>
      </w:r>
      <w:r w:rsidRPr="003650EC">
        <w:rPr>
          <w:szCs w:val="16"/>
        </w:rPr>
        <w:t xml:space="preserve">, </w:t>
      </w:r>
      <w:r w:rsidRPr="003650EC">
        <w:t>485</w:t>
      </w:r>
      <w:r w:rsidRPr="003650EC">
        <w:rPr>
          <w:szCs w:val="16"/>
        </w:rPr>
        <w:t xml:space="preserve"> and </w:t>
      </w:r>
      <w:r w:rsidRPr="003650EC">
        <w:t>486</w:t>
      </w:r>
      <w:r w:rsidRPr="003650EC">
        <w:rPr>
          <w:szCs w:val="16"/>
        </w:rPr>
        <w:t>.</w:t>
      </w:r>
    </w:p>
  </w:footnote>
  <w:footnote w:id="38">
    <w:p w14:paraId="0D3BE36B" w14:textId="0B463BA9" w:rsidR="00C6033F" w:rsidRPr="0014141C" w:rsidRDefault="00C6033F" w:rsidP="002D7EE3">
      <w:pPr>
        <w:pStyle w:val="FootnoteText"/>
      </w:pPr>
      <w:r w:rsidRPr="003650EC">
        <w:rPr>
          <w:rStyle w:val="FootnoteReference"/>
        </w:rPr>
        <w:footnoteRef/>
      </w:r>
      <w:r w:rsidRPr="003650EC">
        <w:t xml:space="preserve"> Further information on the new STCs raised in the review period is available in the SPS IMS. Viewed at: </w:t>
      </w:r>
      <w:hyperlink r:id="rId8" w:history="1">
        <w:r w:rsidRPr="00356B60">
          <w:rPr>
            <w:rStyle w:val="Hyperlink"/>
          </w:rPr>
          <w:t>http://spsims.wto.org/en/SpecificTradeConcerns/Search?ProductsCoveredHSCodes=&amp;DoSearch=True&amp;NumberOfSpecificTradeConcern=&amp;FirstDateRaised=true&amp;FirstDateRaised=false&amp;DateSubsequentlyRaised=false&amp;MarchApril=true&amp;MarchApril=false&amp;JuneJuly=false&amp;October=true&amp;October=false&amp;YearFrom=2020&amp;YearTo=2021&amp;Members=&amp;Title=&amp;Keywords=&amp;DateReportedAsResolvedFrom=&amp;DateReportedAsResolvedTo=&amp;DescriptionOfContent=</w:t>
        </w:r>
      </w:hyperlink>
      <w:r w:rsidRPr="003650EC">
        <w:t>.</w:t>
      </w:r>
      <w:r>
        <w:t xml:space="preserve"> </w:t>
      </w:r>
    </w:p>
  </w:footnote>
  <w:footnote w:id="39">
    <w:p w14:paraId="4D902C4E" w14:textId="7F14F75D" w:rsidR="00C6033F" w:rsidRPr="0014141C" w:rsidRDefault="00C6033F" w:rsidP="002D7EE3">
      <w:pPr>
        <w:pStyle w:val="FootnoteText"/>
      </w:pPr>
      <w:r w:rsidRPr="003650EC">
        <w:rPr>
          <w:rStyle w:val="FootnoteReference"/>
        </w:rPr>
        <w:footnoteRef/>
      </w:r>
      <w:r w:rsidRPr="003650EC">
        <w:t xml:space="preserve"> Further information on the previously raised STCs discussed again during the review period is available in the SPS IMS. Viewed at: </w:t>
      </w:r>
      <w:hyperlink r:id="rId9" w:history="1">
        <w:r w:rsidRPr="00356B60">
          <w:rPr>
            <w:rStyle w:val="Hyperlink"/>
          </w:rPr>
          <w:t>http://spsims.wto.org/en/SpecificTradeConcerns/Search?ProductsCoveredHSCodes=&amp;DoSearch=True&amp;NumberOfSpecificTradeConcern=&amp;FirstDateRaised=false&amp;DateSubsequentlyRaised=true&amp;DateSubsequentlyRaised=false&amp;MarchApril=true&amp;MarchApril=false&amp;JuneJuly=false&amp;October=true&amp;October=false&amp;YearFrom=2020&amp;YearTo=2021&amp;Members=&amp;Title=&amp;Keywords=&amp;DateReportedAsResolvedFrom=&amp;DateReportedAsResolvedTo=&amp;DescriptionOfContent=&amp;NumberOfRows=20</w:t>
        </w:r>
      </w:hyperlink>
      <w:r w:rsidRPr="0095117C">
        <w:t>.</w:t>
      </w:r>
      <w:r>
        <w:t xml:space="preserve"> </w:t>
      </w:r>
    </w:p>
  </w:footnote>
  <w:footnote w:id="40">
    <w:p w14:paraId="2F007B29" w14:textId="77777777" w:rsidR="00C6033F" w:rsidRPr="0014141C" w:rsidRDefault="00C6033F" w:rsidP="002D7EE3">
      <w:pPr>
        <w:pStyle w:val="FootnoteText"/>
      </w:pPr>
      <w:r w:rsidRPr="0014141C">
        <w:rPr>
          <w:rStyle w:val="FootnoteReference"/>
        </w:rPr>
        <w:footnoteRef/>
      </w:r>
      <w:r w:rsidRPr="0014141C">
        <w:t xml:space="preserve"> These concerns </w:t>
      </w:r>
      <w:r>
        <w:t>relate to</w:t>
      </w:r>
      <w:r w:rsidRPr="0014141C">
        <w:t xml:space="preserve"> control, inspection and approval procedures, and administrative measures</w:t>
      </w:r>
      <w:r>
        <w:t>, among others</w:t>
      </w:r>
      <w:r w:rsidRPr="0014141C">
        <w:t>.</w:t>
      </w:r>
    </w:p>
  </w:footnote>
  <w:footnote w:id="41">
    <w:p w14:paraId="4081B108" w14:textId="77777777" w:rsidR="00C6033F" w:rsidRPr="0014141C" w:rsidRDefault="00C6033F" w:rsidP="002D7EE3">
      <w:pPr>
        <w:pStyle w:val="FootnoteText"/>
      </w:pPr>
      <w:r w:rsidRPr="0014141C">
        <w:rPr>
          <w:rStyle w:val="FootnoteReference"/>
        </w:rPr>
        <w:footnoteRef/>
      </w:r>
      <w:r w:rsidRPr="0014141C">
        <w:t xml:space="preserve"> Information is available in the latest revision of the annual report on STCs (WTO documents </w:t>
      </w:r>
      <w:r w:rsidRPr="00F63CFD">
        <w:t>G/SPS/GEN/204/Rev.21</w:t>
      </w:r>
      <w:r w:rsidRPr="00742E1A">
        <w:t xml:space="preserve">, 19 March </w:t>
      </w:r>
      <w:proofErr w:type="gramStart"/>
      <w:r w:rsidRPr="00742E1A">
        <w:t>2021;</w:t>
      </w:r>
      <w:proofErr w:type="gramEnd"/>
      <w:r w:rsidRPr="0014141C">
        <w:t xml:space="preserve"> and G/SPS/GEN/204/Corr.21, 23 March 2021).</w:t>
      </w:r>
    </w:p>
  </w:footnote>
  <w:footnote w:id="42">
    <w:p w14:paraId="4A715147" w14:textId="77777777" w:rsidR="00C6033F" w:rsidRPr="0014141C" w:rsidRDefault="00C6033F" w:rsidP="002D7EE3">
      <w:pPr>
        <w:pStyle w:val="FootnoteText"/>
        <w:rPr>
          <w:highlight w:val="yellow"/>
        </w:rPr>
      </w:pPr>
      <w:r w:rsidRPr="0014141C">
        <w:rPr>
          <w:rStyle w:val="FootnoteReference"/>
        </w:rPr>
        <w:footnoteRef/>
      </w:r>
      <w:r w:rsidRPr="0014141C">
        <w:t xml:space="preserve"> The first COVID-19-related notifications were received in February 2020.</w:t>
      </w:r>
    </w:p>
  </w:footnote>
  <w:footnote w:id="43">
    <w:p w14:paraId="7847F4AB" w14:textId="77777777" w:rsidR="00C6033F" w:rsidRPr="0014141C" w:rsidRDefault="00C6033F" w:rsidP="002D7EE3">
      <w:pPr>
        <w:pStyle w:val="FootnoteText"/>
      </w:pPr>
      <w:r w:rsidRPr="0014141C">
        <w:rPr>
          <w:rStyle w:val="FootnoteReference"/>
        </w:rPr>
        <w:footnoteRef/>
      </w:r>
      <w:r w:rsidRPr="0014141C">
        <w:t xml:space="preserve"> WTO document </w:t>
      </w:r>
      <w:r w:rsidRPr="00412CE8">
        <w:t>G/SPS/GEN/1778/Rev.5</w:t>
      </w:r>
      <w:r w:rsidRPr="00770021">
        <w:t>, 14 January 2021</w:t>
      </w:r>
      <w:r w:rsidRPr="0014141C">
        <w:t xml:space="preserve"> (also circulated as WTO document </w:t>
      </w:r>
      <w:r w:rsidRPr="00412CE8">
        <w:t xml:space="preserve">G/TBT/GEN/296/Rev.5, </w:t>
      </w:r>
      <w:r w:rsidRPr="0014141C">
        <w:t>14 January 2021</w:t>
      </w:r>
      <w:r w:rsidRPr="0000336A">
        <w:t>)</w:t>
      </w:r>
      <w:r w:rsidRPr="0014141C">
        <w:t>.</w:t>
      </w:r>
    </w:p>
  </w:footnote>
  <w:footnote w:id="44">
    <w:p w14:paraId="7B824931" w14:textId="77777777" w:rsidR="00C6033F" w:rsidRPr="0014141C" w:rsidRDefault="00C6033F" w:rsidP="002D7EE3">
      <w:pPr>
        <w:pStyle w:val="FootnoteText"/>
      </w:pPr>
      <w:r w:rsidRPr="0014141C">
        <w:rPr>
          <w:rStyle w:val="FootnoteReference"/>
        </w:rPr>
        <w:footnoteRef/>
      </w:r>
      <w:r w:rsidRPr="0014141C">
        <w:t xml:space="preserve"> WTO, </w:t>
      </w:r>
      <w:r w:rsidRPr="0014141C">
        <w:rPr>
          <w:i/>
          <w:iCs/>
        </w:rPr>
        <w:t>COVID-</w:t>
      </w:r>
      <w:proofErr w:type="gramStart"/>
      <w:r w:rsidRPr="0014141C">
        <w:rPr>
          <w:i/>
          <w:iCs/>
        </w:rPr>
        <w:t>19</w:t>
      </w:r>
      <w:proofErr w:type="gramEnd"/>
      <w:r w:rsidRPr="0014141C">
        <w:rPr>
          <w:i/>
          <w:iCs/>
        </w:rPr>
        <w:t xml:space="preserve"> and World Trade</w:t>
      </w:r>
      <w:r w:rsidRPr="0014141C">
        <w:t xml:space="preserve">. Viewed at: </w:t>
      </w:r>
      <w:hyperlink r:id="rId10" w:history="1">
        <w:r w:rsidRPr="0014141C">
          <w:rPr>
            <w:rStyle w:val="Hyperlink"/>
          </w:rPr>
          <w:t>https://www.wto.org/english/tratop_e/covid19_e/covid19_e.htm</w:t>
        </w:r>
      </w:hyperlink>
      <w:r w:rsidRPr="0014141C">
        <w:t>.</w:t>
      </w:r>
    </w:p>
  </w:footnote>
  <w:footnote w:id="45">
    <w:p w14:paraId="503ECD6B" w14:textId="77777777" w:rsidR="00C6033F" w:rsidRPr="0014141C" w:rsidRDefault="00C6033F" w:rsidP="002D7EE3">
      <w:pPr>
        <w:pStyle w:val="FootnoteText"/>
      </w:pPr>
      <w:r w:rsidRPr="0014141C">
        <w:rPr>
          <w:rStyle w:val="FootnoteReference"/>
        </w:rPr>
        <w:footnoteRef/>
      </w:r>
      <w:r w:rsidRPr="0014141C">
        <w:t xml:space="preserve"> STCs </w:t>
      </w:r>
      <w:r w:rsidRPr="00412CE8">
        <w:t>487</w:t>
      </w:r>
      <w:r w:rsidRPr="0014141C">
        <w:t xml:space="preserve"> and </w:t>
      </w:r>
      <w:r w:rsidRPr="00412CE8">
        <w:t>488</w:t>
      </w:r>
      <w:r w:rsidRPr="0014141C">
        <w:t>.</w:t>
      </w:r>
    </w:p>
  </w:footnote>
  <w:footnote w:id="46">
    <w:p w14:paraId="10E7CA83" w14:textId="7517D816" w:rsidR="00C6033F" w:rsidRDefault="00C6033F" w:rsidP="002D7EE3">
      <w:pPr>
        <w:pStyle w:val="FootnoteText"/>
      </w:pPr>
      <w:r>
        <w:rPr>
          <w:rStyle w:val="FootnoteReference"/>
        </w:rPr>
        <w:footnoteRef/>
      </w:r>
      <w:r>
        <w:t xml:space="preserve"> For the TBT Section, the review period </w:t>
      </w:r>
      <w:r w:rsidRPr="00623954">
        <w:t xml:space="preserve">covers </w:t>
      </w:r>
      <w:r>
        <w:t xml:space="preserve">1 </w:t>
      </w:r>
      <w:r w:rsidRPr="00623954">
        <w:t>October 20</w:t>
      </w:r>
      <w:r>
        <w:t>20</w:t>
      </w:r>
      <w:r w:rsidRPr="00623954">
        <w:t xml:space="preserve"> to 1</w:t>
      </w:r>
      <w:r>
        <w:t>5</w:t>
      </w:r>
      <w:r w:rsidRPr="00623954">
        <w:t xml:space="preserve"> May 202</w:t>
      </w:r>
      <w:r>
        <w:t>1</w:t>
      </w:r>
      <w:r w:rsidRPr="00623954">
        <w:t>.</w:t>
      </w:r>
    </w:p>
  </w:footnote>
  <w:footnote w:id="47">
    <w:p w14:paraId="1DE9F1B2" w14:textId="77777777" w:rsidR="00C6033F" w:rsidRDefault="00C6033F" w:rsidP="002D7EE3">
      <w:pPr>
        <w:pStyle w:val="FootnoteText"/>
      </w:pPr>
      <w:r>
        <w:rPr>
          <w:rStyle w:val="FootnoteReference"/>
        </w:rPr>
        <w:footnoteRef/>
      </w:r>
      <w:r>
        <w:t xml:space="preserve"> WTO Technical Barriers to Trade Information Management System. </w:t>
      </w:r>
      <w:r w:rsidRPr="001E6F8C">
        <w:t xml:space="preserve">Viewed at: </w:t>
      </w:r>
      <w:hyperlink r:id="rId11" w:history="1">
        <w:r w:rsidRPr="001E6F8C">
          <w:rPr>
            <w:rStyle w:val="Hyperlink"/>
          </w:rPr>
          <w:t>http://tbtims.wto.org</w:t>
        </w:r>
      </w:hyperlink>
      <w:r w:rsidRPr="00BF11A3">
        <w:rPr>
          <w:rStyle w:val="Hyperlink"/>
        </w:rPr>
        <w:t>.</w:t>
      </w:r>
      <w:r w:rsidRPr="00E60437">
        <w:t xml:space="preserve"> </w:t>
      </w:r>
      <w:r>
        <w:t xml:space="preserve">These numbers concern only regular notifications (in which the </w:t>
      </w:r>
      <w:r w:rsidRPr="00DA79BC">
        <w:t>original</w:t>
      </w:r>
      <w:r>
        <w:t xml:space="preserve"> draft measure is submitted) and do not include follow</w:t>
      </w:r>
      <w:r>
        <w:noBreakHyphen/>
        <w:t>up notifications.</w:t>
      </w:r>
    </w:p>
  </w:footnote>
  <w:footnote w:id="48">
    <w:p w14:paraId="32E9F1B6" w14:textId="77777777" w:rsidR="00C6033F" w:rsidRDefault="00C6033F" w:rsidP="002D7EE3">
      <w:pPr>
        <w:pStyle w:val="FootnoteText"/>
      </w:pPr>
      <w:r>
        <w:rPr>
          <w:rStyle w:val="FootnoteReference"/>
        </w:rPr>
        <w:footnoteRef/>
      </w:r>
      <w:r>
        <w:t xml:space="preserve"> With respect to specific trade concerns (STCs), this Section takes account of the STCs raised in the TBT Committee meetings of 28-29 October 2020 and 24-26 February 2021.</w:t>
      </w:r>
    </w:p>
  </w:footnote>
  <w:footnote w:id="49">
    <w:p w14:paraId="53EAA7DC" w14:textId="77777777" w:rsidR="00C6033F" w:rsidRDefault="00C6033F" w:rsidP="002D7EE3">
      <w:pPr>
        <w:pStyle w:val="FootnoteText"/>
      </w:pPr>
      <w:r>
        <w:rPr>
          <w:rStyle w:val="FootnoteReference"/>
        </w:rPr>
        <w:footnoteRef/>
      </w:r>
      <w:r>
        <w:t xml:space="preserve"> For more details on TBT notifications, STCs and trends from 2020, see</w:t>
      </w:r>
      <w:r w:rsidRPr="00A75FAD">
        <w:t xml:space="preserve"> </w:t>
      </w:r>
      <w:r w:rsidRPr="00BF11A3">
        <w:rPr>
          <w:i/>
          <w:iCs/>
        </w:rPr>
        <w:t>Twenty-Sixth Annual Review of the Implementation and Operation of the TBT Agreement</w:t>
      </w:r>
      <w:r>
        <w:t xml:space="preserve"> (WTO document </w:t>
      </w:r>
      <w:r w:rsidRPr="0089182B">
        <w:t>G/TBT/45</w:t>
      </w:r>
      <w:r>
        <w:t xml:space="preserve">, </w:t>
      </w:r>
      <w:r w:rsidRPr="00A75FAD">
        <w:t>1</w:t>
      </w:r>
      <w:r>
        <w:t xml:space="preserve">8 February 2021); and WTO (2021), </w:t>
      </w:r>
      <w:r w:rsidRPr="00BF11A3">
        <w:rPr>
          <w:i/>
          <w:iCs/>
        </w:rPr>
        <w:t>Technical Barriers to Trade: 10 Key Results from 2020</w:t>
      </w:r>
      <w:r>
        <w:t xml:space="preserve">. Viewed at: </w:t>
      </w:r>
      <w:hyperlink r:id="rId12" w:history="1">
        <w:r w:rsidRPr="00643E77">
          <w:rPr>
            <w:rStyle w:val="Hyperlink"/>
          </w:rPr>
          <w:t>https://www.wto.org/english/res_e/booksp_e/tbt10keys2021_e.pdf</w:t>
        </w:r>
      </w:hyperlink>
      <w:r>
        <w:t>.</w:t>
      </w:r>
    </w:p>
  </w:footnote>
  <w:footnote w:id="50">
    <w:p w14:paraId="51EE8746" w14:textId="4B65A84A" w:rsidR="00C6033F" w:rsidRDefault="00C6033F">
      <w:pPr>
        <w:pStyle w:val="FootnoteText"/>
      </w:pPr>
      <w:r>
        <w:rPr>
          <w:rStyle w:val="FootnoteReference"/>
        </w:rPr>
        <w:footnoteRef/>
      </w:r>
      <w:r>
        <w:t xml:space="preserve"> </w:t>
      </w:r>
      <w:r w:rsidRPr="0023798F">
        <w:t>As at 27 May 2021</w:t>
      </w:r>
      <w:r>
        <w:t>.</w:t>
      </w:r>
    </w:p>
  </w:footnote>
  <w:footnote w:id="51">
    <w:p w14:paraId="6C368D78" w14:textId="77777777" w:rsidR="00C6033F" w:rsidRPr="001C7076" w:rsidRDefault="00C6033F" w:rsidP="002D7EE3">
      <w:pPr>
        <w:pStyle w:val="FootnoteText"/>
      </w:pPr>
      <w:r>
        <w:rPr>
          <w:rStyle w:val="FootnoteReference"/>
        </w:rPr>
        <w:footnoteRef/>
      </w:r>
      <w:r>
        <w:t xml:space="preserve"> </w:t>
      </w:r>
      <w:r w:rsidRPr="00900871">
        <w:t xml:space="preserve">TBT </w:t>
      </w:r>
      <w:r>
        <w:t>n</w:t>
      </w:r>
      <w:r w:rsidRPr="00900871">
        <w:t>otifications are classified as COVID</w:t>
      </w:r>
      <w:r>
        <w:noBreakHyphen/>
        <w:t>19</w:t>
      </w:r>
      <w:r w:rsidRPr="00900871">
        <w:t xml:space="preserve"> related if they contain the terms "coronavirus", "COVID", "SARS-COV-2" or "nCoV". Th</w:t>
      </w:r>
      <w:r>
        <w:t>ese COVID</w:t>
      </w:r>
      <w:r>
        <w:noBreakHyphen/>
        <w:t xml:space="preserve">19-related notifications </w:t>
      </w:r>
      <w:r w:rsidRPr="00900871">
        <w:t>include not only regular notifications but also eight follow-up notifications (revisions or addenda to previous regular notifications).</w:t>
      </w:r>
    </w:p>
  </w:footnote>
  <w:footnote w:id="52">
    <w:p w14:paraId="03DE19AD" w14:textId="77777777" w:rsidR="00C6033F" w:rsidRPr="001C7076" w:rsidRDefault="00C6033F" w:rsidP="002D7EE3">
      <w:pPr>
        <w:pStyle w:val="FootnoteText"/>
      </w:pPr>
      <w:r>
        <w:rPr>
          <w:rStyle w:val="FootnoteReference"/>
        </w:rPr>
        <w:footnoteRef/>
      </w:r>
      <w:r>
        <w:t xml:space="preserve"> TBT Agreement</w:t>
      </w:r>
      <w:r w:rsidRPr="00900871">
        <w:t>, Articles 2.10, 2.12, 5.7 and 5.9.</w:t>
      </w:r>
    </w:p>
  </w:footnote>
  <w:footnote w:id="53">
    <w:p w14:paraId="5CEBC07F" w14:textId="3E4DC2FE" w:rsidR="00C6033F" w:rsidRPr="001C7076" w:rsidRDefault="00C6033F" w:rsidP="002D7EE3">
      <w:pPr>
        <w:pStyle w:val="FootnoteText"/>
      </w:pPr>
      <w:r>
        <w:rPr>
          <w:rStyle w:val="FootnoteReference"/>
        </w:rPr>
        <w:footnoteRef/>
      </w:r>
      <w:r>
        <w:t xml:space="preserve"> T</w:t>
      </w:r>
      <w:r w:rsidRPr="00900871">
        <w:t xml:space="preserve">he "General" category includes notifications without a specific product scope. The "Other" category includes, for </w:t>
      </w:r>
      <w:r>
        <w:t>example</w:t>
      </w:r>
      <w:r w:rsidRPr="00900871">
        <w:t>, furniture, textiles, office machines and cosmetics.</w:t>
      </w:r>
      <w:r>
        <w:t xml:space="preserve"> </w:t>
      </w:r>
    </w:p>
  </w:footnote>
  <w:footnote w:id="54">
    <w:p w14:paraId="5B44A413" w14:textId="77777777" w:rsidR="00C6033F" w:rsidRPr="001C7076" w:rsidRDefault="00C6033F" w:rsidP="002D7EE3">
      <w:pPr>
        <w:pStyle w:val="FootnoteText"/>
      </w:pPr>
      <w:r>
        <w:rPr>
          <w:rStyle w:val="FootnoteReference"/>
        </w:rPr>
        <w:footnoteRef/>
      </w:r>
      <w:r>
        <w:t xml:space="preserve"> </w:t>
      </w:r>
      <w:r w:rsidRPr="00900871">
        <w:t>For further information</w:t>
      </w:r>
      <w:r>
        <w:t>,</w:t>
      </w:r>
      <w:r w:rsidRPr="00900871">
        <w:t xml:space="preserve"> see </w:t>
      </w:r>
      <w:r>
        <w:t xml:space="preserve">WTO document </w:t>
      </w:r>
      <w:hyperlink r:id="rId13" w:history="1">
        <w:r w:rsidRPr="00900871">
          <w:rPr>
            <w:rStyle w:val="Hyperlink"/>
          </w:rPr>
          <w:t>JOB/TBT/395</w:t>
        </w:r>
      </w:hyperlink>
      <w:r>
        <w:rPr>
          <w:rStyle w:val="Hyperlink"/>
        </w:rPr>
        <w:t>, 22 January 2021</w:t>
      </w:r>
      <w:r w:rsidRPr="00900871">
        <w:t>.</w:t>
      </w:r>
    </w:p>
  </w:footnote>
  <w:footnote w:id="55">
    <w:p w14:paraId="735741DE" w14:textId="77777777" w:rsidR="00C6033F" w:rsidRPr="001C7076" w:rsidRDefault="00C6033F" w:rsidP="002D7EE3">
      <w:pPr>
        <w:pStyle w:val="FootnoteText"/>
      </w:pPr>
      <w:r>
        <w:rPr>
          <w:rStyle w:val="FootnoteReference"/>
        </w:rPr>
        <w:footnoteRef/>
      </w:r>
      <w:r>
        <w:t xml:space="preserve"> WTO (2020), </w:t>
      </w:r>
      <w:r w:rsidRPr="001C7076">
        <w:rPr>
          <w:i/>
          <w:iCs/>
          <w:szCs w:val="16"/>
        </w:rPr>
        <w:t>Standards, Regulations and COVID</w:t>
      </w:r>
      <w:r w:rsidRPr="006A1CAB">
        <w:rPr>
          <w:i/>
          <w:iCs/>
        </w:rPr>
        <w:noBreakHyphen/>
      </w:r>
      <w:r w:rsidRPr="001C7076">
        <w:rPr>
          <w:i/>
          <w:iCs/>
          <w:szCs w:val="16"/>
        </w:rPr>
        <w:t xml:space="preserve">19 </w:t>
      </w:r>
      <w:r>
        <w:rPr>
          <w:i/>
          <w:iCs/>
          <w:szCs w:val="16"/>
        </w:rPr>
        <w:t>–</w:t>
      </w:r>
      <w:r w:rsidRPr="001C7076">
        <w:rPr>
          <w:i/>
          <w:iCs/>
          <w:szCs w:val="16"/>
        </w:rPr>
        <w:t xml:space="preserve"> W</w:t>
      </w:r>
      <w:r w:rsidRPr="001C7076">
        <w:rPr>
          <w:rFonts w:eastAsia="Verdana" w:cs="Verdana"/>
          <w:i/>
          <w:iCs/>
          <w:szCs w:val="16"/>
        </w:rPr>
        <w:t>hat Actions Taken by WTO Members</w:t>
      </w:r>
      <w:r w:rsidRPr="001C7076">
        <w:rPr>
          <w:i/>
          <w:iCs/>
        </w:rPr>
        <w:t>?</w:t>
      </w:r>
      <w:r w:rsidRPr="00900871">
        <w:t xml:space="preserve"> </w:t>
      </w:r>
      <w:r>
        <w:t xml:space="preserve">Viewed at: </w:t>
      </w:r>
      <w:hyperlink r:id="rId14" w:history="1">
        <w:r w:rsidRPr="00CB5A80">
          <w:rPr>
            <w:rStyle w:val="Hyperlink"/>
          </w:rPr>
          <w:t>https://www.wto.org/english/tratop_e/covid19_e/standards_report_e.pdf</w:t>
        </w:r>
      </w:hyperlink>
      <w:r>
        <w:t xml:space="preserve">; and </w:t>
      </w:r>
      <w:r w:rsidRPr="00900871">
        <w:t xml:space="preserve">WTO </w:t>
      </w:r>
      <w:r>
        <w:t>(</w:t>
      </w:r>
      <w:r w:rsidRPr="00900871">
        <w:t>2020)</w:t>
      </w:r>
      <w:r>
        <w:t>,</w:t>
      </w:r>
      <w:r w:rsidRPr="00900871">
        <w:t xml:space="preserve"> </w:t>
      </w:r>
      <w:r w:rsidRPr="001C7076">
        <w:rPr>
          <w:i/>
          <w:iCs/>
        </w:rPr>
        <w:t xml:space="preserve">Developing &amp; Delivering </w:t>
      </w:r>
      <w:r w:rsidRPr="006A1CAB">
        <w:rPr>
          <w:i/>
          <w:iCs/>
        </w:rPr>
        <w:t>COVID</w:t>
      </w:r>
      <w:r w:rsidRPr="006A1CAB">
        <w:rPr>
          <w:i/>
          <w:iCs/>
        </w:rPr>
        <w:noBreakHyphen/>
        <w:t>19</w:t>
      </w:r>
      <w:r w:rsidRPr="001C7076">
        <w:rPr>
          <w:i/>
          <w:iCs/>
        </w:rPr>
        <w:t xml:space="preserve"> Vaccines Around the World: A Checklist of Issues with Trade Impact</w:t>
      </w:r>
      <w:r w:rsidRPr="00900871">
        <w:t>.</w:t>
      </w:r>
      <w:r>
        <w:t xml:space="preserve"> Viewed at: </w:t>
      </w:r>
      <w:hyperlink r:id="rId15" w:history="1">
        <w:r w:rsidRPr="001C7076">
          <w:rPr>
            <w:rStyle w:val="Hyperlink"/>
          </w:rPr>
          <w:t>https://www.wto.org/english/tratop_e/covid19_e/vaccine_infographic_e.pdf</w:t>
        </w:r>
      </w:hyperlink>
      <w:r>
        <w:t>.</w:t>
      </w:r>
    </w:p>
  </w:footnote>
  <w:footnote w:id="56">
    <w:p w14:paraId="64621FF3" w14:textId="417AB918" w:rsidR="00C6033F" w:rsidRDefault="00C6033F" w:rsidP="002D7EE3">
      <w:pPr>
        <w:pStyle w:val="FootnoteText"/>
      </w:pPr>
      <w:r>
        <w:rPr>
          <w:rStyle w:val="FootnoteReference"/>
        </w:rPr>
        <w:footnoteRef/>
      </w:r>
      <w:r>
        <w:t xml:space="preserve"> </w:t>
      </w:r>
      <w:r w:rsidRPr="00BD2365">
        <w:t xml:space="preserve">This Section does not include </w:t>
      </w:r>
      <w:r>
        <w:t xml:space="preserve">the </w:t>
      </w:r>
      <w:r w:rsidRPr="00BD2365">
        <w:t>SPS and TBT Committees (covered separately)</w:t>
      </w:r>
      <w:r>
        <w:t>.</w:t>
      </w:r>
      <w:r w:rsidRPr="00BD2365">
        <w:t xml:space="preserve"> </w:t>
      </w:r>
      <w:r>
        <w:t xml:space="preserve">Issues </w:t>
      </w:r>
      <w:r w:rsidRPr="00BD2365">
        <w:t xml:space="preserve">raised </w:t>
      </w:r>
      <w:r>
        <w:t xml:space="preserve">in this Section </w:t>
      </w:r>
      <w:r w:rsidRPr="00BD2365">
        <w:t>may subsequently have become the subject of a dispute.</w:t>
      </w:r>
    </w:p>
  </w:footnote>
  <w:footnote w:id="57">
    <w:p w14:paraId="504FE252" w14:textId="09C1B86D" w:rsidR="00C6033F" w:rsidRDefault="00C6033F">
      <w:pPr>
        <w:pStyle w:val="FootnoteText"/>
      </w:pPr>
      <w:r>
        <w:rPr>
          <w:rStyle w:val="FootnoteReference"/>
        </w:rPr>
        <w:footnoteRef/>
      </w:r>
      <w:r>
        <w:t xml:space="preserve"> </w:t>
      </w:r>
      <w:r w:rsidRPr="002D7EE3">
        <w:t>Members are encouraged to communicate to the Trade Monitoring Section of the WTO trade issues which they have raised in WTO bodies and which they believe are relevant to the monitoring exercise.</w:t>
      </w:r>
    </w:p>
  </w:footnote>
  <w:footnote w:id="58">
    <w:p w14:paraId="555F24FB" w14:textId="1BA01CAF" w:rsidR="00C6033F" w:rsidRDefault="00C6033F">
      <w:pPr>
        <w:pStyle w:val="FootnoteText"/>
      </w:pPr>
      <w:r>
        <w:rPr>
          <w:rStyle w:val="FootnoteReference"/>
        </w:rPr>
        <w:footnoteRef/>
      </w:r>
      <w:r>
        <w:t xml:space="preserve"> </w:t>
      </w:r>
      <w:r w:rsidRPr="002D7EE3">
        <w:t>WTO document WT/GC/M/190.</w:t>
      </w:r>
    </w:p>
  </w:footnote>
  <w:footnote w:id="59">
    <w:p w14:paraId="31A25D59" w14:textId="4427E2D7" w:rsidR="00C6033F" w:rsidRDefault="00C6033F">
      <w:pPr>
        <w:pStyle w:val="FootnoteText"/>
      </w:pPr>
      <w:r>
        <w:rPr>
          <w:rStyle w:val="FootnoteReference"/>
        </w:rPr>
        <w:footnoteRef/>
      </w:r>
      <w:r>
        <w:t xml:space="preserve"> </w:t>
      </w:r>
      <w:r w:rsidRPr="002D7EE3">
        <w:t>WTO document WT/GC/W/818.</w:t>
      </w:r>
    </w:p>
  </w:footnote>
  <w:footnote w:id="60">
    <w:p w14:paraId="0432D9C8" w14:textId="02EAA3A5" w:rsidR="00C6033F" w:rsidRDefault="00C6033F">
      <w:pPr>
        <w:pStyle w:val="FootnoteText"/>
      </w:pPr>
      <w:r>
        <w:rPr>
          <w:rStyle w:val="FootnoteReference"/>
        </w:rPr>
        <w:footnoteRef/>
      </w:r>
      <w:r>
        <w:t xml:space="preserve"> </w:t>
      </w:r>
      <w:r w:rsidRPr="002D7EE3">
        <w:t>WTO document WT/GC/M/191 (forthcoming).</w:t>
      </w:r>
    </w:p>
  </w:footnote>
  <w:footnote w:id="61">
    <w:p w14:paraId="3D3889DF" w14:textId="77777777" w:rsidR="00C6033F" w:rsidRPr="00EB6270" w:rsidRDefault="00C6033F" w:rsidP="002D7EE3">
      <w:pPr>
        <w:pStyle w:val="FootnoteText"/>
      </w:pPr>
      <w:r w:rsidRPr="00EB6270">
        <w:footnoteRef/>
      </w:r>
      <w:r w:rsidRPr="00EB6270">
        <w:t xml:space="preserve"> WTO document G/C/M/138.</w:t>
      </w:r>
    </w:p>
  </w:footnote>
  <w:footnote w:id="62">
    <w:p w14:paraId="1A843DEC" w14:textId="4AD700AA" w:rsidR="00C6033F" w:rsidRDefault="00C6033F">
      <w:pPr>
        <w:pStyle w:val="FootnoteText"/>
      </w:pPr>
      <w:r>
        <w:rPr>
          <w:rStyle w:val="FootnoteReference"/>
        </w:rPr>
        <w:footnoteRef/>
      </w:r>
      <w:r>
        <w:t xml:space="preserve"> </w:t>
      </w:r>
      <w:r w:rsidRPr="009F11AD">
        <w:t>WTO document G/C/W/780.</w:t>
      </w:r>
    </w:p>
  </w:footnote>
  <w:footnote w:id="63">
    <w:p w14:paraId="43A05B7E" w14:textId="6B3D85FA" w:rsidR="00C6033F" w:rsidRDefault="00C6033F">
      <w:pPr>
        <w:pStyle w:val="FootnoteText"/>
      </w:pPr>
      <w:r>
        <w:rPr>
          <w:rStyle w:val="FootnoteReference"/>
        </w:rPr>
        <w:footnoteRef/>
      </w:r>
      <w:r>
        <w:t xml:space="preserve"> </w:t>
      </w:r>
      <w:r w:rsidRPr="009F11AD">
        <w:t>WTO document G/C/M/139 (forthcoming).</w:t>
      </w:r>
    </w:p>
  </w:footnote>
  <w:footnote w:id="64">
    <w:p w14:paraId="7AD72410" w14:textId="18D81476" w:rsidR="00C6033F" w:rsidRDefault="00C6033F">
      <w:pPr>
        <w:pStyle w:val="FootnoteText"/>
      </w:pPr>
      <w:r>
        <w:rPr>
          <w:rStyle w:val="FootnoteReference"/>
        </w:rPr>
        <w:footnoteRef/>
      </w:r>
      <w:r>
        <w:t xml:space="preserve"> </w:t>
      </w:r>
      <w:r w:rsidRPr="00C14748">
        <w:t>WTO document G/MA/M/73.</w:t>
      </w:r>
    </w:p>
  </w:footnote>
  <w:footnote w:id="65">
    <w:p w14:paraId="17B12222" w14:textId="34D090BA" w:rsidR="00C6033F" w:rsidRDefault="00C6033F">
      <w:pPr>
        <w:pStyle w:val="FootnoteText"/>
      </w:pPr>
      <w:r>
        <w:rPr>
          <w:rStyle w:val="FootnoteReference"/>
        </w:rPr>
        <w:footnoteRef/>
      </w:r>
      <w:r>
        <w:t xml:space="preserve"> </w:t>
      </w:r>
      <w:r w:rsidRPr="00C14748">
        <w:t>WTO document G/MA/M/74 to be issued.</w:t>
      </w:r>
    </w:p>
  </w:footnote>
  <w:footnote w:id="66">
    <w:p w14:paraId="03F39F72" w14:textId="21505B3A" w:rsidR="00C6033F" w:rsidRDefault="00C6033F">
      <w:pPr>
        <w:pStyle w:val="FootnoteText"/>
      </w:pPr>
      <w:r>
        <w:rPr>
          <w:rStyle w:val="FootnoteReference"/>
        </w:rPr>
        <w:footnoteRef/>
      </w:r>
      <w:r>
        <w:t xml:space="preserve"> </w:t>
      </w:r>
      <w:r w:rsidRPr="00595EF5">
        <w:t>WTO document G/L/59/Rev.1.</w:t>
      </w:r>
    </w:p>
  </w:footnote>
  <w:footnote w:id="67">
    <w:p w14:paraId="0FBE632B" w14:textId="59CAA607" w:rsidR="00C6033F" w:rsidRDefault="00C6033F">
      <w:pPr>
        <w:pStyle w:val="FootnoteText"/>
      </w:pPr>
      <w:r>
        <w:rPr>
          <w:rStyle w:val="FootnoteReference"/>
        </w:rPr>
        <w:footnoteRef/>
      </w:r>
      <w:r>
        <w:t xml:space="preserve"> </w:t>
      </w:r>
      <w:r w:rsidRPr="00595EF5">
        <w:t>WTO document G/LIC/M/52.</w:t>
      </w:r>
    </w:p>
  </w:footnote>
  <w:footnote w:id="68">
    <w:p w14:paraId="14D83E18" w14:textId="0A7B073E" w:rsidR="00C6033F" w:rsidRDefault="00C6033F">
      <w:pPr>
        <w:pStyle w:val="FootnoteText"/>
      </w:pPr>
      <w:r>
        <w:rPr>
          <w:rStyle w:val="FootnoteReference"/>
        </w:rPr>
        <w:footnoteRef/>
      </w:r>
      <w:r>
        <w:t xml:space="preserve"> </w:t>
      </w:r>
      <w:r w:rsidRPr="00A1207F">
        <w:t>WTO document G/RO/M/75.</w:t>
      </w:r>
    </w:p>
  </w:footnote>
  <w:footnote w:id="69">
    <w:p w14:paraId="499E4453" w14:textId="1AFD7B85" w:rsidR="00C6033F" w:rsidRDefault="00C6033F">
      <w:pPr>
        <w:pStyle w:val="FootnoteText"/>
      </w:pPr>
      <w:r>
        <w:rPr>
          <w:rStyle w:val="FootnoteReference"/>
        </w:rPr>
        <w:footnoteRef/>
      </w:r>
      <w:r>
        <w:t xml:space="preserve"> </w:t>
      </w:r>
      <w:r w:rsidRPr="00A1207F">
        <w:t>Questions raised under the review process in the CoA meetings on 30 November – 1 December 2020 and 29-30 March 2021 are available in WTO documents G/AG/W/208, issued on 19 November 2020, and G/AG/W/210, issued on 18 March 2021. The questions, responses and follow-up comments are available through the Q&amp;A section of the Agriculture Information Management System. Viewed at: http://agims.wto.org/.</w:t>
      </w:r>
    </w:p>
  </w:footnote>
  <w:footnote w:id="70">
    <w:p w14:paraId="318385DC" w14:textId="28C275D4" w:rsidR="00C6033F" w:rsidRDefault="00C6033F">
      <w:pPr>
        <w:pStyle w:val="FootnoteText"/>
      </w:pPr>
      <w:r>
        <w:rPr>
          <w:rStyle w:val="FootnoteReference"/>
        </w:rPr>
        <w:footnoteRef/>
      </w:r>
      <w:r>
        <w:t xml:space="preserve"> </w:t>
      </w:r>
      <w:r w:rsidRPr="00A1207F">
        <w:t>WTO documents G/ADP/M/58 and G/ADP/M/59 (forthcoming).</w:t>
      </w:r>
    </w:p>
  </w:footnote>
  <w:footnote w:id="71">
    <w:p w14:paraId="7BFE1981" w14:textId="62A06107" w:rsidR="00C6033F" w:rsidRDefault="00C6033F">
      <w:pPr>
        <w:pStyle w:val="FootnoteText"/>
      </w:pPr>
      <w:r>
        <w:rPr>
          <w:rStyle w:val="FootnoteReference"/>
        </w:rPr>
        <w:footnoteRef/>
      </w:r>
      <w:r>
        <w:t xml:space="preserve"> </w:t>
      </w:r>
      <w:r w:rsidRPr="00A81F8F">
        <w:t>WTO documents G/SG/M/57 and WTO document G/SG/M/58 (forthcoming).</w:t>
      </w:r>
    </w:p>
  </w:footnote>
  <w:footnote w:id="72">
    <w:p w14:paraId="4E304C39" w14:textId="5D762B72" w:rsidR="00C6033F" w:rsidRDefault="00C6033F">
      <w:pPr>
        <w:pStyle w:val="FootnoteText"/>
      </w:pPr>
      <w:r>
        <w:rPr>
          <w:rStyle w:val="FootnoteReference"/>
        </w:rPr>
        <w:footnoteRef/>
      </w:r>
      <w:r>
        <w:t xml:space="preserve"> </w:t>
      </w:r>
      <w:r w:rsidRPr="00CB4D81">
        <w:t>WTO document G/TRIMS/M/49 (forthcoming).</w:t>
      </w:r>
    </w:p>
  </w:footnote>
  <w:footnote w:id="73">
    <w:p w14:paraId="326375F4" w14:textId="4EFCCDCD" w:rsidR="00C6033F" w:rsidRDefault="00C6033F">
      <w:pPr>
        <w:pStyle w:val="FootnoteText"/>
      </w:pPr>
      <w:r>
        <w:rPr>
          <w:rStyle w:val="FootnoteReference"/>
        </w:rPr>
        <w:footnoteRef/>
      </w:r>
      <w:r>
        <w:t xml:space="preserve"> </w:t>
      </w:r>
      <w:r w:rsidRPr="00CB4D81">
        <w:t>WTO document G/STR/M/37.</w:t>
      </w:r>
    </w:p>
  </w:footnote>
  <w:footnote w:id="74">
    <w:p w14:paraId="2F726942" w14:textId="051E4445" w:rsidR="00C6033F" w:rsidRDefault="00C6033F">
      <w:pPr>
        <w:pStyle w:val="FootnoteText"/>
      </w:pPr>
      <w:r>
        <w:rPr>
          <w:rStyle w:val="FootnoteReference"/>
        </w:rPr>
        <w:footnoteRef/>
      </w:r>
      <w:r>
        <w:t xml:space="preserve"> </w:t>
      </w:r>
      <w:r w:rsidRPr="00CB4D81">
        <w:t>WTO document G/STR/M/38.</w:t>
      </w:r>
    </w:p>
  </w:footnote>
  <w:footnote w:id="75">
    <w:p w14:paraId="7089F0B0" w14:textId="4FC29CB3" w:rsidR="00C6033F" w:rsidRDefault="00C6033F">
      <w:pPr>
        <w:pStyle w:val="FootnoteText"/>
      </w:pPr>
      <w:r>
        <w:rPr>
          <w:rStyle w:val="FootnoteReference"/>
        </w:rPr>
        <w:footnoteRef/>
      </w:r>
      <w:r>
        <w:t xml:space="preserve"> </w:t>
      </w:r>
      <w:r w:rsidRPr="004D30A9">
        <w:t xml:space="preserve">WTO documents WT/CTE/M/70, 17 March </w:t>
      </w:r>
      <w:proofErr w:type="gramStart"/>
      <w:r w:rsidRPr="004D30A9">
        <w:t>2021</w:t>
      </w:r>
      <w:proofErr w:type="gramEnd"/>
      <w:r w:rsidRPr="004D30A9">
        <w:t xml:space="preserve"> and WT/CTE/M/71 (forthcoming).</w:t>
      </w:r>
    </w:p>
  </w:footnote>
  <w:footnote w:id="76">
    <w:p w14:paraId="6A57E284" w14:textId="466DACC2" w:rsidR="00C6033F" w:rsidRDefault="00C6033F">
      <w:pPr>
        <w:pStyle w:val="FootnoteText"/>
      </w:pPr>
      <w:r>
        <w:rPr>
          <w:rStyle w:val="FootnoteReference"/>
        </w:rPr>
        <w:footnoteRef/>
      </w:r>
      <w:r>
        <w:t xml:space="preserve"> </w:t>
      </w:r>
      <w:r w:rsidRPr="00053159">
        <w:t>WTO document S/C/M/144.</w:t>
      </w:r>
    </w:p>
  </w:footnote>
  <w:footnote w:id="77">
    <w:p w14:paraId="3DA1A28B" w14:textId="024E7C29" w:rsidR="00C6033F" w:rsidRDefault="00C6033F">
      <w:pPr>
        <w:pStyle w:val="FootnoteText"/>
      </w:pPr>
      <w:r>
        <w:rPr>
          <w:rStyle w:val="FootnoteReference"/>
        </w:rPr>
        <w:footnoteRef/>
      </w:r>
      <w:r>
        <w:t xml:space="preserve"> </w:t>
      </w:r>
      <w:r w:rsidRPr="00053159">
        <w:t>WTO documents S/C/M/144 and 145.</w:t>
      </w:r>
    </w:p>
  </w:footnote>
  <w:footnote w:id="78">
    <w:p w14:paraId="3859096F" w14:textId="1527DEA5" w:rsidR="00C6033F" w:rsidRDefault="00C6033F">
      <w:pPr>
        <w:pStyle w:val="FootnoteText"/>
      </w:pPr>
      <w:r>
        <w:rPr>
          <w:rStyle w:val="FootnoteReference"/>
        </w:rPr>
        <w:footnoteRef/>
      </w:r>
      <w:r>
        <w:t xml:space="preserve"> </w:t>
      </w:r>
      <w:r w:rsidRPr="00053159">
        <w:t>WTO document WT/COMTD/M/113.</w:t>
      </w:r>
    </w:p>
  </w:footnote>
  <w:footnote w:id="79">
    <w:p w14:paraId="05211A34" w14:textId="354E80F5" w:rsidR="00C6033F" w:rsidRDefault="00C6033F">
      <w:pPr>
        <w:pStyle w:val="FootnoteText"/>
      </w:pPr>
      <w:r>
        <w:rPr>
          <w:rStyle w:val="FootnoteReference"/>
        </w:rPr>
        <w:footnoteRef/>
      </w:r>
      <w:r>
        <w:t xml:space="preserve"> </w:t>
      </w:r>
      <w:r w:rsidRPr="00053159">
        <w:t>WTO document WT/COMTD/M/114 (forthcoming).</w:t>
      </w:r>
    </w:p>
  </w:footnote>
  <w:footnote w:id="80">
    <w:p w14:paraId="2A1FCD1F" w14:textId="00429143" w:rsidR="00C6033F" w:rsidRDefault="00C6033F">
      <w:pPr>
        <w:pStyle w:val="FootnoteText"/>
      </w:pPr>
      <w:r>
        <w:rPr>
          <w:rStyle w:val="FootnoteReference"/>
        </w:rPr>
        <w:footnoteRef/>
      </w:r>
      <w:r>
        <w:t xml:space="preserve"> </w:t>
      </w:r>
      <w:r w:rsidRPr="00053159">
        <w:t>WTO document WT/COMTD/SE/M/40.</w:t>
      </w:r>
    </w:p>
  </w:footnote>
  <w:footnote w:id="81">
    <w:p w14:paraId="26C2B811" w14:textId="5B249AFA" w:rsidR="00C6033F" w:rsidRPr="00444BBD" w:rsidRDefault="00C6033F" w:rsidP="002D7EE3">
      <w:pPr>
        <w:pStyle w:val="FootnoteText"/>
      </w:pPr>
      <w:r w:rsidRPr="00444BBD">
        <w:rPr>
          <w:rStyle w:val="FootnoteReference"/>
        </w:rPr>
        <w:footnoteRef/>
      </w:r>
      <w:r w:rsidRPr="00444BBD">
        <w:t xml:space="preserve"> Australia, Brazil, Canada, China, the European Union, India, Japan, New Zealand, Paraguay, the</w:t>
      </w:r>
      <w:r w:rsidR="00A13CD5">
        <w:t> </w:t>
      </w:r>
      <w:r w:rsidRPr="00444BBD">
        <w:t xml:space="preserve">Russian Federation, Turkey, </w:t>
      </w:r>
      <w:proofErr w:type="gramStart"/>
      <w:r w:rsidRPr="00444BBD">
        <w:t>Ukraine</w:t>
      </w:r>
      <w:proofErr w:type="gramEnd"/>
      <w:r w:rsidRPr="00444BBD">
        <w:t xml:space="preserve"> and the United States.</w:t>
      </w:r>
    </w:p>
  </w:footnote>
  <w:footnote w:id="82">
    <w:p w14:paraId="171C3686" w14:textId="77777777" w:rsidR="00C6033F" w:rsidRPr="00444BBD" w:rsidRDefault="00C6033F" w:rsidP="002D7EE3">
      <w:pPr>
        <w:pStyle w:val="FootnoteText"/>
      </w:pPr>
      <w:r w:rsidRPr="00444BBD">
        <w:rPr>
          <w:rStyle w:val="FootnoteReference"/>
        </w:rPr>
        <w:footnoteRef/>
      </w:r>
      <w:r w:rsidRPr="00444BBD">
        <w:t xml:space="preserve"> In the AG IMS (</w:t>
      </w:r>
      <w:hyperlink r:id="rId16" w:history="1">
        <w:r w:rsidRPr="00444BBD">
          <w:rPr>
            <w:rStyle w:val="Hyperlink"/>
          </w:rPr>
          <w:t>http://agims.wto.org/</w:t>
        </w:r>
      </w:hyperlink>
      <w:r w:rsidRPr="00444BBD">
        <w:t>), under the Review Process Q&amp;A tab, select "Search Q&amp;A Submitted Since 1995" and select 96 and 97 in the "Meeting number" field.</w:t>
      </w:r>
    </w:p>
    <w:p w14:paraId="30647E0F" w14:textId="77777777" w:rsidR="00C6033F" w:rsidRPr="00444BBD" w:rsidRDefault="00C6033F">
      <w:pPr>
        <w:pStyle w:val="FootnoteText"/>
      </w:pPr>
    </w:p>
  </w:footnote>
  <w:footnote w:id="83">
    <w:p w14:paraId="1A44D4F3" w14:textId="77777777" w:rsidR="00C6033F" w:rsidRPr="00444BBD" w:rsidRDefault="00C6033F" w:rsidP="002D7EE3">
      <w:pPr>
        <w:pStyle w:val="FootnoteText"/>
      </w:pPr>
      <w:r w:rsidRPr="00444BBD">
        <w:rPr>
          <w:rStyle w:val="FootnoteReference"/>
        </w:rPr>
        <w:footnoteRef/>
      </w:r>
      <w:r w:rsidRPr="00444BBD">
        <w:t xml:space="preserve"> WTO documents G/AG/GEN/175 (FAO), 26 November 2020; G/AG/GEN/176 (OECD), 27 November 2020; and G/AG/GEN/181 (IGC), G/AG/GEN/182 (IGC), and G/AG/GEN/183 (WFP), 16 March 2021.</w:t>
      </w:r>
    </w:p>
  </w:footnote>
  <w:footnote w:id="84">
    <w:p w14:paraId="7894FB03" w14:textId="135A52E9" w:rsidR="00C6033F" w:rsidRDefault="00C6033F">
      <w:pPr>
        <w:pStyle w:val="FootnoteText"/>
      </w:pPr>
      <w:r>
        <w:rPr>
          <w:rStyle w:val="FootnoteReference"/>
        </w:rPr>
        <w:footnoteRef/>
      </w:r>
      <w:r>
        <w:t xml:space="preserve"> WTO, </w:t>
      </w:r>
      <w:r w:rsidRPr="009D1343">
        <w:rPr>
          <w:i/>
          <w:iCs/>
        </w:rPr>
        <w:t>COVID</w:t>
      </w:r>
      <w:r w:rsidRPr="009D1343">
        <w:rPr>
          <w:i/>
          <w:iCs/>
        </w:rPr>
        <w:noBreakHyphen/>
        <w:t>19: Support Measures</w:t>
      </w:r>
      <w:r>
        <w:t xml:space="preserve">. </w:t>
      </w:r>
      <w:r w:rsidRPr="00F13D73">
        <w:t xml:space="preserve">Viewed at: </w:t>
      </w:r>
      <w:hyperlink r:id="rId17" w:history="1">
        <w:r w:rsidRPr="00F13D73">
          <w:rPr>
            <w:rStyle w:val="Hyperlink"/>
          </w:rPr>
          <w:t>https://www.wto.org/english/tratop_e/covid19_e/trade_related_support_measures_e.htm</w:t>
        </w:r>
      </w:hyperlink>
      <w:r>
        <w:t>.</w:t>
      </w:r>
    </w:p>
  </w:footnote>
  <w:footnote w:id="85">
    <w:p w14:paraId="71DBB474" w14:textId="77777777" w:rsidR="00C6033F" w:rsidRPr="00FA5998" w:rsidRDefault="00C6033F" w:rsidP="00D01811">
      <w:pPr>
        <w:pStyle w:val="FootnoteText"/>
      </w:pPr>
      <w:r w:rsidRPr="00F13D73">
        <w:rPr>
          <w:rStyle w:val="FootnoteReference"/>
        </w:rPr>
        <w:footnoteRef/>
      </w:r>
      <w:r w:rsidRPr="00F13D73">
        <w:t xml:space="preserve"> Albania; </w:t>
      </w:r>
      <w:r>
        <w:t xml:space="preserve">the </w:t>
      </w:r>
      <w:r w:rsidRPr="00F13D73">
        <w:t>European</w:t>
      </w:r>
      <w:r>
        <w:t> Union</w:t>
      </w:r>
      <w:r w:rsidRPr="00F13D73">
        <w:t xml:space="preserve">; and </w:t>
      </w:r>
      <w:r>
        <w:t>Hong Kong, China.</w:t>
      </w:r>
      <w:r w:rsidRPr="00F13D73">
        <w:t xml:space="preserve"> </w:t>
      </w:r>
      <w:bookmarkStart w:id="123" w:name="_Hlk73023639"/>
      <w:r w:rsidRPr="00E70E99">
        <w:t>Counting the EU</w:t>
      </w:r>
      <w:r>
        <w:t xml:space="preserve"> </w:t>
      </w:r>
      <w:r w:rsidRPr="00E70E99">
        <w:t>(27)</w:t>
      </w:r>
      <w:r>
        <w:t>,</w:t>
      </w:r>
      <w:r w:rsidRPr="00E70E99">
        <w:t xml:space="preserve"> its member</w:t>
      </w:r>
      <w:r>
        <w:t xml:space="preserve"> States</w:t>
      </w:r>
      <w:r w:rsidRPr="00E70E99">
        <w:t xml:space="preserve"> and the United Kingdom separately</w:t>
      </w:r>
      <w:r>
        <w:t>.</w:t>
      </w:r>
      <w:r w:rsidRPr="003B1E49">
        <w:t xml:space="preserve"> </w:t>
      </w:r>
      <w:r w:rsidRPr="00F13D73">
        <w:t>The United Kingdom withdrew from the European</w:t>
      </w:r>
      <w:r>
        <w:t> Union</w:t>
      </w:r>
      <w:r w:rsidRPr="00F13D73">
        <w:t xml:space="preserve"> as </w:t>
      </w:r>
      <w:r>
        <w:t>at</w:t>
      </w:r>
      <w:r w:rsidRPr="00F13D73">
        <w:t xml:space="preserve"> 1 February 2020. During the transition period, which ended on 31 December 2020, European</w:t>
      </w:r>
      <w:r>
        <w:t> Union</w:t>
      </w:r>
      <w:r w:rsidRPr="00F13D73">
        <w:t xml:space="preserve"> law, with a few limited exceptions, continued to be applicable to and in the United Kingdom. Information provided by the European</w:t>
      </w:r>
      <w:r>
        <w:t> Union</w:t>
      </w:r>
      <w:r w:rsidRPr="00F13D73">
        <w:t xml:space="preserve"> during that transition period </w:t>
      </w:r>
      <w:r>
        <w:t>that</w:t>
      </w:r>
      <w:r w:rsidRPr="00F13D73">
        <w:t xml:space="preserve"> is relevant to this document also covered</w:t>
      </w:r>
      <w:r>
        <w:br/>
      </w:r>
      <w:r w:rsidRPr="00F13D73">
        <w:t>the United Kingdom.</w:t>
      </w:r>
      <w:bookmarkEnd w:id="123"/>
    </w:p>
  </w:footnote>
  <w:footnote w:id="86">
    <w:p w14:paraId="1CC2522E" w14:textId="301A992A" w:rsidR="00C6033F" w:rsidRDefault="00C6033F">
      <w:pPr>
        <w:pStyle w:val="FootnoteText"/>
      </w:pPr>
      <w:r>
        <w:rPr>
          <w:rStyle w:val="FootnoteReference"/>
        </w:rPr>
        <w:footnoteRef/>
      </w:r>
      <w:r>
        <w:t xml:space="preserve"> </w:t>
      </w:r>
      <w:r w:rsidRPr="008352AB">
        <w:t>Angola; Australia; Bahrain, Kingdom of; Belize; Brazil; Canada; Chile; China; Costa Rica; Dominican Republic; El Salvador; the European Union; Hong Kong, China; Indonesia; Israel; Madagascar; Malaysia; Mali; Mauritania; Mexico; Moldova, Republic of; Montenegro; Myanmar; Nepal; Norway; Paraguay; the Philippines; the Russian Federation; Saudi Arabia, Kingdom of; Switzerland; Chinese Taipei; Tunisia; Turkey; the United Kingdom; and Zambia. The European Union, its member States and the United Kingdom are counted separately. The United Kingdom withdrew from the European Union as at 1 February 2020. During the transition period, which ended on 31 December 2020, European Union law, with a few limited exceptions, continued to be applicable to and in the United Kingdom. Information provided by the European Union during that transition period that is relevant to this document also covered the United Kingdom.</w:t>
      </w:r>
    </w:p>
  </w:footnote>
  <w:footnote w:id="87">
    <w:p w14:paraId="5DB208AD" w14:textId="77777777" w:rsidR="00C6033F" w:rsidRDefault="00C6033F" w:rsidP="00D01811">
      <w:pPr>
        <w:pStyle w:val="FootnoteText"/>
      </w:pPr>
      <w:r>
        <w:rPr>
          <w:rStyle w:val="FootnoteReference"/>
        </w:rPr>
        <w:footnoteRef/>
      </w:r>
      <w:r>
        <w:t xml:space="preserve"> </w:t>
      </w:r>
      <w:r w:rsidRPr="008352AB">
        <w:t xml:space="preserve">Belarus, Equatorial </w:t>
      </w:r>
      <w:proofErr w:type="gramStart"/>
      <w:r w:rsidRPr="008352AB">
        <w:t>Guinea</w:t>
      </w:r>
      <w:proofErr w:type="gramEnd"/>
      <w:r w:rsidRPr="008352AB">
        <w:t xml:space="preserve"> and Iraq.</w:t>
      </w:r>
    </w:p>
  </w:footnote>
  <w:footnote w:id="88">
    <w:p w14:paraId="1203BFB3" w14:textId="77777777" w:rsidR="00C6033F" w:rsidRDefault="00C6033F" w:rsidP="00D01811">
      <w:pPr>
        <w:pStyle w:val="FootnoteText"/>
      </w:pPr>
      <w:r>
        <w:rPr>
          <w:rStyle w:val="FootnoteReference"/>
        </w:rPr>
        <w:footnoteRef/>
      </w:r>
      <w:r>
        <w:t xml:space="preserve"> </w:t>
      </w:r>
      <w:r w:rsidRPr="008352AB">
        <w:t xml:space="preserve">Azerbaijan, Belarus, Equatorial </w:t>
      </w:r>
      <w:proofErr w:type="gramStart"/>
      <w:r w:rsidRPr="008352AB">
        <w:t>Guinea</w:t>
      </w:r>
      <w:proofErr w:type="gramEnd"/>
      <w:r w:rsidRPr="008352AB">
        <w:t xml:space="preserve"> and Iraq.</w:t>
      </w:r>
    </w:p>
  </w:footnote>
  <w:footnote w:id="89">
    <w:p w14:paraId="34DDEA41" w14:textId="77777777" w:rsidR="00C6033F" w:rsidRDefault="00C6033F" w:rsidP="00D01811">
      <w:pPr>
        <w:pStyle w:val="FootnoteText"/>
      </w:pPr>
      <w:r>
        <w:rPr>
          <w:rStyle w:val="FootnoteReference"/>
        </w:rPr>
        <w:footnoteRef/>
      </w:r>
      <w:r>
        <w:t xml:space="preserve"> </w:t>
      </w:r>
      <w:r w:rsidRPr="00212B6E">
        <w:t>Multilateral assistance refers to assistance from international organizations and regional development banks.</w:t>
      </w:r>
    </w:p>
  </w:footnote>
  <w:footnote w:id="90">
    <w:p w14:paraId="40708A3E" w14:textId="3D0ED850" w:rsidR="00C6033F" w:rsidRDefault="00C6033F" w:rsidP="00D01811">
      <w:pPr>
        <w:pStyle w:val="FootnoteText"/>
      </w:pPr>
      <w:r>
        <w:rPr>
          <w:rStyle w:val="FootnoteReference"/>
        </w:rPr>
        <w:footnoteRef/>
      </w:r>
      <w:r>
        <w:t xml:space="preserve"> </w:t>
      </w:r>
      <w:r w:rsidRPr="005413F1">
        <w:t>Given the speed with which COVID</w:t>
      </w:r>
      <w:r>
        <w:noBreakHyphen/>
      </w:r>
      <w:r w:rsidRPr="005413F1">
        <w:t>19-related policies and programmes were introduced and/or modified, the number and type of support measures covered in this Section are not exhaustive. For example, it has been difficult to keep up with all actions undertaken by central banks and other monetary institutions to maintain flexibility in terms of tools, lending programmes and interest rate decisions required to deal with new challenges as they have emerged. Additionally, many WTO Members continued to provide aid or assistance bilaterally or through multilateral initiatives such as the COVAX Facilities.</w:t>
      </w:r>
    </w:p>
  </w:footnote>
  <w:footnote w:id="91">
    <w:p w14:paraId="38744311" w14:textId="77777777" w:rsidR="00C6033F" w:rsidRDefault="00C6033F" w:rsidP="00D01811">
      <w:pPr>
        <w:pStyle w:val="FootnoteText"/>
      </w:pPr>
      <w:r>
        <w:rPr>
          <w:rStyle w:val="FootnoteReference"/>
        </w:rPr>
        <w:footnoteRef/>
      </w:r>
      <w:r>
        <w:t xml:space="preserve"> </w:t>
      </w:r>
      <w:r w:rsidRPr="00F4476D">
        <w:t xml:space="preserve">OECD, </w:t>
      </w:r>
      <w:r w:rsidRPr="00901904">
        <w:rPr>
          <w:i/>
          <w:iCs/>
        </w:rPr>
        <w:t>COVID-19 Spending Helped to Lift Foreign Aid to an All-Time High in 2020 but More Effort Needed</w:t>
      </w:r>
      <w:r>
        <w:t xml:space="preserve">, 13 April 2021. Viewed at: </w:t>
      </w:r>
      <w:hyperlink r:id="rId18" w:history="1">
        <w:r w:rsidRPr="00F4476D">
          <w:rPr>
            <w:rStyle w:val="Hyperlink"/>
          </w:rPr>
          <w:t>https://www.oecd.org/newsroom/COVID</w:t>
        </w:r>
        <w:r w:rsidRPr="00F4476D">
          <w:rPr>
            <w:rStyle w:val="Hyperlink"/>
          </w:rPr>
          <w:noBreakHyphen/>
          <w:t>19-spending-helped-to-lift-foreign-aid-to-an-all-time-high-in-2020-but-more-effort-needed.htm</w:t>
        </w:r>
      </w:hyperlink>
      <w:r w:rsidRPr="00901904">
        <w:rPr>
          <w:rStyle w:val="Hyperlink"/>
        </w:rPr>
        <w:t>.</w:t>
      </w:r>
    </w:p>
  </w:footnote>
  <w:footnote w:id="92">
    <w:p w14:paraId="5F3DB525" w14:textId="77777777" w:rsidR="00C6033F" w:rsidRDefault="00C6033F" w:rsidP="00D01811">
      <w:pPr>
        <w:pStyle w:val="FootnoteText"/>
      </w:pPr>
      <w:r>
        <w:rPr>
          <w:rStyle w:val="FootnoteReference"/>
        </w:rPr>
        <w:footnoteRef/>
      </w:r>
      <w:r>
        <w:t xml:space="preserve"> </w:t>
      </w:r>
      <w:r w:rsidRPr="005413F1">
        <w:t>United Nations, Policy Brief Liquidity and Debt Solutions to Invest in the SDGs: The Time to Act is Now, March 2021. Viewed at: https://www.un.org/sites/un2.un.org/files/sg_policy_brief_on_liquidity_and_debt_solutions_march_2021.pdf.</w:t>
      </w:r>
    </w:p>
  </w:footnote>
  <w:footnote w:id="93">
    <w:p w14:paraId="5D5B41B4" w14:textId="77777777" w:rsidR="00C6033F" w:rsidRDefault="00C6033F" w:rsidP="00D01811">
      <w:pPr>
        <w:pStyle w:val="FootnoteText"/>
      </w:pPr>
      <w:r>
        <w:rPr>
          <w:rStyle w:val="FootnoteReference"/>
        </w:rPr>
        <w:footnoteRef/>
      </w:r>
      <w:r>
        <w:t xml:space="preserve"> </w:t>
      </w:r>
      <w:r w:rsidRPr="00F13D73">
        <w:t>IMF</w:t>
      </w:r>
      <w:r>
        <w:t>,</w:t>
      </w:r>
      <w:r w:rsidRPr="00F13D73">
        <w:t xml:space="preserve"> </w:t>
      </w:r>
      <w:r w:rsidRPr="00901904">
        <w:rPr>
          <w:i/>
          <w:iCs/>
        </w:rPr>
        <w:t>World Economic Outlook: Managing Divergent Recoveries, April 2021</w:t>
      </w:r>
      <w:r w:rsidRPr="00F13D73">
        <w:t xml:space="preserve">. Viewed at: </w:t>
      </w:r>
      <w:hyperlink r:id="rId19" w:history="1">
        <w:r w:rsidRPr="00F13D73">
          <w:rPr>
            <w:rStyle w:val="Hyperlink"/>
          </w:rPr>
          <w:t>https://www.imf.org/en/Publications/WEO/Issues/2021/03/23/world-economic-outlook-april-2021</w:t>
        </w:r>
      </w:hyperlink>
      <w:r w:rsidRPr="00F13D73">
        <w:t>.</w:t>
      </w:r>
    </w:p>
  </w:footnote>
  <w:footnote w:id="94">
    <w:p w14:paraId="10F47A7F" w14:textId="10A4A5B0" w:rsidR="00C6033F" w:rsidRDefault="00C6033F" w:rsidP="00D01811">
      <w:pPr>
        <w:pStyle w:val="FootnoteText"/>
      </w:pPr>
      <w:r>
        <w:rPr>
          <w:rStyle w:val="FootnoteReference"/>
        </w:rPr>
        <w:footnoteRef/>
      </w:r>
      <w:r>
        <w:t xml:space="preserve"> </w:t>
      </w:r>
      <w:r w:rsidRPr="00F13D73">
        <w:t>World Bank</w:t>
      </w:r>
      <w:r>
        <w:t>,</w:t>
      </w:r>
      <w:r w:rsidRPr="00F13D73">
        <w:t xml:space="preserve"> </w:t>
      </w:r>
      <w:r w:rsidRPr="004B0334">
        <w:rPr>
          <w:i/>
          <w:iCs/>
        </w:rPr>
        <w:t>Debt Service Suspension and COVID</w:t>
      </w:r>
      <w:r w:rsidRPr="004B0334">
        <w:rPr>
          <w:i/>
          <w:iCs/>
        </w:rPr>
        <w:noBreakHyphen/>
        <w:t>19</w:t>
      </w:r>
      <w:r>
        <w:t>, 19 May 2021.</w:t>
      </w:r>
      <w:r w:rsidRPr="00F13D73">
        <w:t xml:space="preserve"> Viewed at: </w:t>
      </w:r>
      <w:hyperlink r:id="rId20" w:history="1">
        <w:r w:rsidRPr="00356B60">
          <w:rPr>
            <w:rStyle w:val="Hyperlink"/>
          </w:rPr>
          <w:t>https://www.worldbank.org/en/news/factsheet/2020/05/11/debt-relief-and-covid-19-coronavirus</w:t>
        </w:r>
      </w:hyperlink>
      <w:r>
        <w:t xml:space="preserve">. </w:t>
      </w:r>
    </w:p>
  </w:footnote>
  <w:footnote w:id="95">
    <w:p w14:paraId="0E0C2764" w14:textId="77777777" w:rsidR="00C6033F" w:rsidRDefault="00C6033F" w:rsidP="00D01811">
      <w:pPr>
        <w:pStyle w:val="FootnoteText"/>
      </w:pPr>
      <w:r>
        <w:rPr>
          <w:rStyle w:val="FootnoteReference"/>
        </w:rPr>
        <w:footnoteRef/>
      </w:r>
      <w:r>
        <w:t xml:space="preserve"> IMF, </w:t>
      </w:r>
      <w:r w:rsidRPr="00901904">
        <w:rPr>
          <w:i/>
          <w:iCs/>
        </w:rPr>
        <w:t>List of LIC DSAs for PRGT-Eligible Countries, as of 30 April 2021</w:t>
      </w:r>
      <w:r>
        <w:t>. Viewed at</w:t>
      </w:r>
      <w:r w:rsidRPr="00F13D73">
        <w:t xml:space="preserve">: </w:t>
      </w:r>
      <w:hyperlink r:id="rId21" w:history="1">
        <w:r w:rsidRPr="00F13D73">
          <w:rPr>
            <w:rStyle w:val="Hyperlink"/>
          </w:rPr>
          <w:t>https://www.imf.org/external/Pubs/ft/dsa/DSAlist.pdf</w:t>
        </w:r>
      </w:hyperlink>
      <w:r w:rsidRPr="00901904">
        <w:rPr>
          <w:rStyle w:val="Hyperlink"/>
        </w:rPr>
        <w:t>.</w:t>
      </w:r>
    </w:p>
  </w:footnote>
  <w:footnote w:id="96">
    <w:p w14:paraId="034FE539" w14:textId="38EA62E0" w:rsidR="00C6033F" w:rsidRDefault="00C6033F" w:rsidP="00D01811">
      <w:pPr>
        <w:pStyle w:val="FootnoteText"/>
      </w:pPr>
      <w:r>
        <w:rPr>
          <w:rStyle w:val="FootnoteReference"/>
        </w:rPr>
        <w:footnoteRef/>
      </w:r>
      <w:r>
        <w:t xml:space="preserve"> </w:t>
      </w:r>
      <w:r w:rsidRPr="00F13D73">
        <w:t>UNCTAD</w:t>
      </w:r>
      <w:r>
        <w:t>,</w:t>
      </w:r>
      <w:r w:rsidRPr="00F13D73">
        <w:t xml:space="preserve"> </w:t>
      </w:r>
      <w:r w:rsidRPr="00901904">
        <w:rPr>
          <w:i/>
          <w:iCs/>
        </w:rPr>
        <w:t>Trade and Development Report 2020 Update</w:t>
      </w:r>
      <w:r w:rsidRPr="00F13D73">
        <w:t xml:space="preserve">, April 2020. Viewed at: </w:t>
      </w:r>
      <w:hyperlink r:id="rId22" w:history="1">
        <w:r w:rsidRPr="00F13D73">
          <w:rPr>
            <w:rStyle w:val="Hyperlink"/>
          </w:rPr>
          <w:t>https://unctad.org/webflyer/great-lockdown-great-meltdown-developing-country-debt-time-</w:t>
        </w:r>
        <w:r>
          <w:rPr>
            <w:rStyle w:val="Hyperlink"/>
          </w:rPr>
          <w:t>COVID</w:t>
        </w:r>
        <w:r>
          <w:rPr>
            <w:rStyle w:val="Hyperlink"/>
          </w:rPr>
          <w:noBreakHyphen/>
          <w:t>19</w:t>
        </w:r>
      </w:hyperlink>
      <w:r>
        <w:t xml:space="preserve">. </w:t>
      </w:r>
      <w:hyperlink r:id="rId23" w:history="1">
        <w:r w:rsidRPr="00356B60">
          <w:rPr>
            <w:rStyle w:val="Hyperlink"/>
          </w:rPr>
          <w:t>https://unctad.org/webflyer/great-lockdown-great-meltdown-developing-country-debt-time-covid-19</w:t>
        </w:r>
      </w:hyperlink>
      <w:r>
        <w:t xml:space="preserve">. </w:t>
      </w:r>
    </w:p>
  </w:footnote>
  <w:footnote w:id="97">
    <w:p w14:paraId="2B197088" w14:textId="77777777" w:rsidR="00C6033F" w:rsidRDefault="00C6033F" w:rsidP="00D01811">
      <w:pPr>
        <w:pStyle w:val="FootnoteText"/>
      </w:pPr>
      <w:r>
        <w:rPr>
          <w:rStyle w:val="FootnoteReference"/>
        </w:rPr>
        <w:footnoteRef/>
      </w:r>
      <w:r>
        <w:t xml:space="preserve"> IMF, </w:t>
      </w:r>
      <w:r w:rsidRPr="00901904">
        <w:rPr>
          <w:i/>
          <w:iCs/>
        </w:rPr>
        <w:t>COVID-19 Financial Assistance and Debt Service Relief</w:t>
      </w:r>
      <w:r>
        <w:t>, last viewed 20 May 2021. Viewed at</w:t>
      </w:r>
      <w:r w:rsidRPr="00F13D73">
        <w:t xml:space="preserve">: </w:t>
      </w:r>
      <w:hyperlink r:id="rId24" w:history="1">
        <w:r w:rsidRPr="00F13D73">
          <w:rPr>
            <w:rStyle w:val="Hyperlink"/>
          </w:rPr>
          <w:t>https://www.imf.org/en/Topics/imf-and-covid19/COVID-Lending-Tracker</w:t>
        </w:r>
      </w:hyperlink>
      <w:r w:rsidRPr="00F13D73">
        <w:t>.</w:t>
      </w:r>
    </w:p>
  </w:footnote>
  <w:footnote w:id="98">
    <w:p w14:paraId="09FEED6D" w14:textId="77777777" w:rsidR="00C6033F" w:rsidRDefault="00C6033F" w:rsidP="00D01811">
      <w:pPr>
        <w:pStyle w:val="FootnoteText"/>
      </w:pPr>
      <w:r>
        <w:rPr>
          <w:rStyle w:val="FootnoteReference"/>
        </w:rPr>
        <w:footnoteRef/>
      </w:r>
      <w:r>
        <w:t xml:space="preserve"> World Bank, </w:t>
      </w:r>
      <w:r w:rsidRPr="00D34414">
        <w:rPr>
          <w:i/>
          <w:iCs/>
        </w:rPr>
        <w:t>Debt Service Suspension and COVID-19</w:t>
      </w:r>
      <w:r>
        <w:t>, 19 May 2021. Viewed at</w:t>
      </w:r>
      <w:r w:rsidRPr="00F13D73">
        <w:t xml:space="preserve">: </w:t>
      </w:r>
      <w:hyperlink r:id="rId25" w:history="1">
        <w:r w:rsidRPr="00F13D73">
          <w:rPr>
            <w:rStyle w:val="Hyperlink"/>
          </w:rPr>
          <w:t>https://www.worldbank.org/en/news/factsheet/2020/05/11/debt-relief-and-</w:t>
        </w:r>
        <w:r>
          <w:rPr>
            <w:rStyle w:val="Hyperlink"/>
          </w:rPr>
          <w:t>COVID</w:t>
        </w:r>
        <w:r>
          <w:rPr>
            <w:rStyle w:val="Hyperlink"/>
          </w:rPr>
          <w:noBreakHyphen/>
          <w:t>19</w:t>
        </w:r>
        <w:r w:rsidRPr="00F13D73">
          <w:rPr>
            <w:rStyle w:val="Hyperlink"/>
          </w:rPr>
          <w:t>-coronavirus</w:t>
        </w:r>
      </w:hyperlink>
      <w:r w:rsidRPr="00F13D73">
        <w:t>.</w:t>
      </w:r>
    </w:p>
  </w:footnote>
  <w:footnote w:id="99">
    <w:p w14:paraId="501CA6CA" w14:textId="77777777" w:rsidR="00C6033F" w:rsidRDefault="00C6033F" w:rsidP="00A46F36">
      <w:pPr>
        <w:pStyle w:val="FootnoteText"/>
      </w:pPr>
      <w:r>
        <w:rPr>
          <w:rStyle w:val="FootnoteReference"/>
        </w:rPr>
        <w:footnoteRef/>
      </w:r>
      <w:r>
        <w:t xml:space="preserve"> WTO documents WT/GC/M/188, WT/GC/M/190 and WT/GC/M/191 (forthcoming).</w:t>
      </w:r>
    </w:p>
  </w:footnote>
  <w:footnote w:id="100">
    <w:p w14:paraId="76376906" w14:textId="77777777" w:rsidR="00C6033F" w:rsidRDefault="00C6033F" w:rsidP="00A46F36">
      <w:pPr>
        <w:pStyle w:val="FootnoteText"/>
      </w:pPr>
      <w:r>
        <w:rPr>
          <w:rStyle w:val="FootnoteReference"/>
        </w:rPr>
        <w:footnoteRef/>
      </w:r>
      <w:r>
        <w:t xml:space="preserve"> WTO documents WT/GC/M/188, WT/GC/M/190 and WT/GC/M/191 (forthcoming).</w:t>
      </w:r>
    </w:p>
  </w:footnote>
  <w:footnote w:id="101">
    <w:p w14:paraId="46C4FC9F" w14:textId="77777777" w:rsidR="00C6033F" w:rsidRDefault="00C6033F" w:rsidP="00A46F36">
      <w:pPr>
        <w:pStyle w:val="FootnoteText"/>
      </w:pPr>
      <w:r>
        <w:rPr>
          <w:rStyle w:val="FootnoteReference"/>
        </w:rPr>
        <w:footnoteRef/>
      </w:r>
      <w:r>
        <w:t xml:space="preserve"> WTO document </w:t>
      </w:r>
      <w:r w:rsidRPr="00BE21F3">
        <w:t>WT/GC/M/190</w:t>
      </w:r>
      <w:r>
        <w:t>.</w:t>
      </w:r>
    </w:p>
  </w:footnote>
  <w:footnote w:id="102">
    <w:p w14:paraId="0E1C39E7" w14:textId="77777777" w:rsidR="00C6033F" w:rsidRDefault="00C6033F" w:rsidP="00A46F36">
      <w:pPr>
        <w:pStyle w:val="FootnoteText"/>
      </w:pPr>
      <w:r>
        <w:rPr>
          <w:rStyle w:val="FootnoteReference"/>
        </w:rPr>
        <w:footnoteRef/>
      </w:r>
      <w:r>
        <w:t xml:space="preserve"> WTO document </w:t>
      </w:r>
      <w:r w:rsidRPr="00BE21F3">
        <w:t>WT/GC/M/19</w:t>
      </w:r>
      <w:r>
        <w:t>1 (forthcoming).</w:t>
      </w:r>
    </w:p>
  </w:footnote>
  <w:footnote w:id="103">
    <w:p w14:paraId="6B44C8C0" w14:textId="3E839E91" w:rsidR="00C6033F" w:rsidRDefault="00C6033F" w:rsidP="002D7EE3">
      <w:pPr>
        <w:pStyle w:val="FootnoteText"/>
      </w:pPr>
      <w:r>
        <w:rPr>
          <w:rStyle w:val="FootnoteReference"/>
        </w:rPr>
        <w:footnoteRef/>
      </w:r>
      <w:r>
        <w:t xml:space="preserve"> </w:t>
      </w:r>
      <w:r w:rsidRPr="00874B7C">
        <w:t>Annual Report 20</w:t>
      </w:r>
      <w:r>
        <w:t>20</w:t>
      </w:r>
      <w:r w:rsidRPr="00874B7C">
        <w:t xml:space="preserve">, </w:t>
      </w:r>
      <w:r>
        <w:t xml:space="preserve">WTO document </w:t>
      </w:r>
      <w:r w:rsidRPr="00874B7C">
        <w:t>WT/CTE/2</w:t>
      </w:r>
      <w:r>
        <w:t>7</w:t>
      </w:r>
      <w:r w:rsidRPr="00874B7C">
        <w:t xml:space="preserve"> and minutes of the </w:t>
      </w:r>
      <w:r>
        <w:t>November</w:t>
      </w:r>
      <w:r w:rsidRPr="00874B7C">
        <w:t xml:space="preserve"> 20</w:t>
      </w:r>
      <w:r>
        <w:t>20</w:t>
      </w:r>
      <w:r w:rsidRPr="00874B7C">
        <w:t xml:space="preserve"> CTE meeting, </w:t>
      </w:r>
      <w:r>
        <w:t xml:space="preserve">WTO document </w:t>
      </w:r>
      <w:r w:rsidRPr="00874B7C">
        <w:t>WT/CTE/M/</w:t>
      </w:r>
      <w:r>
        <w:t>70, 17 March 2021</w:t>
      </w:r>
      <w:r w:rsidRPr="00874B7C">
        <w:t>.</w:t>
      </w:r>
    </w:p>
  </w:footnote>
  <w:footnote w:id="104">
    <w:p w14:paraId="014224A5" w14:textId="4022BA44" w:rsidR="00C6033F" w:rsidRDefault="00C6033F" w:rsidP="002D7EE3">
      <w:pPr>
        <w:pStyle w:val="FootnoteText"/>
      </w:pPr>
      <w:r>
        <w:rPr>
          <w:rStyle w:val="FootnoteReference"/>
        </w:rPr>
        <w:footnoteRef/>
      </w:r>
      <w:r>
        <w:t xml:space="preserve"> WTO document </w:t>
      </w:r>
      <w:r w:rsidRPr="00874B7C">
        <w:t>WT/CTE/M/</w:t>
      </w:r>
      <w:r>
        <w:t>70, 17 March 2021.</w:t>
      </w:r>
    </w:p>
  </w:footnote>
  <w:footnote w:id="105">
    <w:p w14:paraId="3A528C61" w14:textId="049EB9A0" w:rsidR="00C6033F" w:rsidRDefault="00C6033F" w:rsidP="002D7EE3">
      <w:pPr>
        <w:pStyle w:val="FootnoteText"/>
      </w:pPr>
      <w:r>
        <w:rPr>
          <w:rStyle w:val="FootnoteReference"/>
        </w:rPr>
        <w:footnoteRef/>
      </w:r>
      <w:r>
        <w:t xml:space="preserve"> </w:t>
      </w:r>
      <w:r w:rsidRPr="00CF7371">
        <w:t>WTO document WT/CTE/W/249/Rev.1</w:t>
      </w:r>
      <w:r>
        <w:t>. TESSD currently counts with 53 co-sponsors.</w:t>
      </w:r>
    </w:p>
  </w:footnote>
  <w:footnote w:id="106">
    <w:p w14:paraId="6EAEA6BE" w14:textId="1D119D36" w:rsidR="00C6033F" w:rsidRDefault="00C6033F" w:rsidP="002D7EE3">
      <w:pPr>
        <w:pStyle w:val="FootnoteText"/>
      </w:pPr>
      <w:r>
        <w:rPr>
          <w:rStyle w:val="FootnoteReference"/>
        </w:rPr>
        <w:footnoteRef/>
      </w:r>
      <w:r>
        <w:t xml:space="preserve"> WTO document </w:t>
      </w:r>
      <w:r w:rsidRPr="00C55C7F">
        <w:t>WT/CTE/W/24</w:t>
      </w:r>
      <w:r>
        <w:t xml:space="preserve">5. IDP currently counts with 16 co-sponsors. </w:t>
      </w:r>
    </w:p>
  </w:footnote>
  <w:footnote w:id="107">
    <w:p w14:paraId="2B31638B" w14:textId="76ABB1C0" w:rsidR="00C6033F" w:rsidRDefault="00C6033F" w:rsidP="002D7EE3">
      <w:pPr>
        <w:pStyle w:val="FootnoteText"/>
      </w:pPr>
      <w:r>
        <w:rPr>
          <w:rStyle w:val="FootnoteReference"/>
        </w:rPr>
        <w:footnoteRef/>
      </w:r>
      <w:r>
        <w:t xml:space="preserve"> I</w:t>
      </w:r>
      <w:r w:rsidRPr="0050712C">
        <w:t>nformation on these agreements in the WTO database on RTAs</w:t>
      </w:r>
      <w:r>
        <w:t>.</w:t>
      </w:r>
      <w:r w:rsidRPr="0050712C">
        <w:t xml:space="preserve"> </w:t>
      </w:r>
      <w:r>
        <w:t>V</w:t>
      </w:r>
      <w:r w:rsidRPr="0050712C">
        <w:t xml:space="preserve">iewed at: </w:t>
      </w:r>
      <w:hyperlink r:id="rId26" w:history="1">
        <w:r w:rsidRPr="005B037A">
          <w:rPr>
            <w:rStyle w:val="Hyperlink"/>
          </w:rPr>
          <w:t>http://rtais.wto.org</w:t>
        </w:r>
      </w:hyperlink>
      <w:r w:rsidRPr="0050712C">
        <w:t>.</w:t>
      </w:r>
      <w:r>
        <w:t xml:space="preserve"> </w:t>
      </w:r>
    </w:p>
  </w:footnote>
  <w:footnote w:id="108">
    <w:p w14:paraId="4C1710DE" w14:textId="77777777" w:rsidR="00C6033F" w:rsidRDefault="00C6033F" w:rsidP="002D7EE3">
      <w:pPr>
        <w:pStyle w:val="FootnoteText"/>
      </w:pPr>
      <w:r>
        <w:rPr>
          <w:rStyle w:val="FootnoteReference"/>
        </w:rPr>
        <w:footnoteRef/>
      </w:r>
      <w:r>
        <w:t xml:space="preserve"> T</w:t>
      </w:r>
      <w:r w:rsidRPr="00B5427D">
        <w:t>he European Union and its 27 member States are covered by the Agreement as one Party</w:t>
      </w:r>
      <w:r w:rsidRPr="000319F2">
        <w:t>.</w:t>
      </w:r>
    </w:p>
  </w:footnote>
  <w:footnote w:id="109">
    <w:p w14:paraId="2BEEFBD4" w14:textId="77777777" w:rsidR="00C6033F" w:rsidRPr="00150EF2" w:rsidRDefault="00C6033F" w:rsidP="002D7EE3">
      <w:pPr>
        <w:pStyle w:val="FootnoteText"/>
      </w:pPr>
      <w:r>
        <w:rPr>
          <w:rStyle w:val="FootnoteReference"/>
        </w:rPr>
        <w:footnoteRef/>
      </w:r>
      <w:r w:rsidRPr="00150EF2">
        <w:t xml:space="preserve"> The United Kingdom </w:t>
      </w:r>
      <w:r>
        <w:t>had</w:t>
      </w:r>
      <w:r w:rsidRPr="00150EF2">
        <w:t xml:space="preserve"> </w:t>
      </w:r>
      <w:r>
        <w:t xml:space="preserve">previously been </w:t>
      </w:r>
      <w:r w:rsidRPr="00150EF2">
        <w:t>c</w:t>
      </w:r>
      <w:r>
        <w:t xml:space="preserve">overed by the GPA 1994 and subsequently by the GPA 2012 as a member State of the European Union and later in accordance with the </w:t>
      </w:r>
      <w:r w:rsidRPr="00150EF2">
        <w:t>Withdrawal Agreement concluded between the European Union and the United Kingdom</w:t>
      </w:r>
      <w:r>
        <w:t xml:space="preserve"> and relevant decisions of the WTO Committee on Government Procurement. From 2018 to 2020, the United Kingdom negotiated with GPA Parties on GPA </w:t>
      </w:r>
      <w:proofErr w:type="gramStart"/>
      <w:r>
        <w:t>membership in its own right</w:t>
      </w:r>
      <w:proofErr w:type="gramEnd"/>
      <w:r>
        <w:t xml:space="preserve">. On 2 December 2020, the United Kingdom deposited its instrument of accession to the GPA 2012. </w:t>
      </w:r>
    </w:p>
  </w:footnote>
  <w:footnote w:id="110">
    <w:p w14:paraId="0A3FAC11" w14:textId="77777777" w:rsidR="00C6033F" w:rsidRDefault="00C6033F" w:rsidP="002D7EE3">
      <w:pPr>
        <w:pStyle w:val="FootnoteText"/>
      </w:pPr>
      <w:r>
        <w:rPr>
          <w:rStyle w:val="FootnoteReference"/>
        </w:rPr>
        <w:footnoteRef/>
      </w:r>
      <w:r>
        <w:t xml:space="preserve">  Albania, Brazil, China, Georgia, Jordan, Kazakhstan, Kyrgyz Republic, North Macedonia, Oman, Russian Federation and Tajikistan.</w:t>
      </w:r>
    </w:p>
  </w:footnote>
  <w:footnote w:id="111">
    <w:p w14:paraId="5C17ED9E" w14:textId="32410581" w:rsidR="00C6033F" w:rsidRDefault="00C6033F">
      <w:pPr>
        <w:pStyle w:val="FootnoteText"/>
      </w:pPr>
      <w:r>
        <w:rPr>
          <w:rStyle w:val="FootnoteReference"/>
        </w:rPr>
        <w:footnoteRef/>
      </w:r>
      <w:r>
        <w:t xml:space="preserve"> WTO document </w:t>
      </w:r>
      <w:r w:rsidRPr="00327BC7">
        <w:t>WT/COMTD/AFT/W/81</w:t>
      </w:r>
      <w:r>
        <w:t>/R</w:t>
      </w:r>
      <w:r w:rsidRPr="00327BC7">
        <w:t>ev.1</w:t>
      </w:r>
      <w:r>
        <w:t>.</w:t>
      </w:r>
    </w:p>
  </w:footnote>
  <w:footnote w:id="112">
    <w:p w14:paraId="75E8B804" w14:textId="1BFE9417" w:rsidR="00C6033F" w:rsidRPr="00B77B56" w:rsidRDefault="00C6033F" w:rsidP="002D7EE3">
      <w:pPr>
        <w:pStyle w:val="FootnoteText"/>
        <w:rPr>
          <w:lang w:val="fr-CH"/>
        </w:rPr>
      </w:pPr>
      <w:r>
        <w:rPr>
          <w:rStyle w:val="FootnoteReference"/>
        </w:rPr>
        <w:footnoteRef/>
      </w:r>
      <w:r w:rsidRPr="00B77B56">
        <w:rPr>
          <w:lang w:val="fr-CH"/>
        </w:rPr>
        <w:t xml:space="preserve"> WTO document INF/MSME/4/Rev.1</w:t>
      </w:r>
      <w:r>
        <w:rPr>
          <w:lang w:val="fr-CH"/>
        </w:rPr>
        <w:t>.</w:t>
      </w:r>
    </w:p>
  </w:footnote>
  <w:footnote w:id="113">
    <w:p w14:paraId="7BE86690" w14:textId="1D45A09D" w:rsidR="00C6033F" w:rsidRPr="00B77B56" w:rsidRDefault="00C6033F" w:rsidP="002D7EE3">
      <w:pPr>
        <w:pStyle w:val="FootnoteText"/>
        <w:rPr>
          <w:lang w:val="fr-CH"/>
        </w:rPr>
      </w:pPr>
      <w:r>
        <w:rPr>
          <w:rStyle w:val="FootnoteReference"/>
        </w:rPr>
        <w:footnoteRef/>
      </w:r>
      <w:r w:rsidRPr="00B77B56">
        <w:rPr>
          <w:lang w:val="fr-CH"/>
        </w:rPr>
        <w:t xml:space="preserve"> WTO document INF/MSME/R/21</w:t>
      </w:r>
      <w:r>
        <w:rPr>
          <w:lang w:val="fr-CH"/>
        </w:rPr>
        <w:t>.</w:t>
      </w:r>
    </w:p>
  </w:footnote>
  <w:footnote w:id="114">
    <w:p w14:paraId="31AB2F11" w14:textId="77777777" w:rsidR="00C6033F" w:rsidRDefault="00C6033F" w:rsidP="002D7EE3">
      <w:pPr>
        <w:pStyle w:val="FootnoteText"/>
      </w:pPr>
      <w:r>
        <w:rPr>
          <w:rStyle w:val="FootnoteReference"/>
        </w:rPr>
        <w:footnoteRef/>
      </w:r>
      <w:r>
        <w:t xml:space="preserve"> WTO document </w:t>
      </w:r>
      <w:r w:rsidRPr="00F17AFC">
        <w:t>WT/L/1095/Rev.1</w:t>
      </w:r>
      <w:r>
        <w:t>, 25 September 2020</w:t>
      </w:r>
      <w:r w:rsidRPr="00F17AFC">
        <w:t>.</w:t>
      </w:r>
    </w:p>
  </w:footnote>
  <w:footnote w:id="115">
    <w:p w14:paraId="0F39610B" w14:textId="77777777" w:rsidR="00C6033F" w:rsidRDefault="00C6033F" w:rsidP="002D7EE3">
      <w:pPr>
        <w:pStyle w:val="FootnoteText"/>
      </w:pPr>
      <w:r>
        <w:rPr>
          <w:rStyle w:val="FootnoteReference"/>
        </w:rPr>
        <w:footnoteRef/>
      </w:r>
      <w:r>
        <w:t xml:space="preserve"> WTO document </w:t>
      </w:r>
      <w:r w:rsidRPr="0087773E">
        <w:t>INF/TGE/W/1/Rev.2</w:t>
      </w:r>
      <w:r>
        <w:t>, 29 March 2021</w:t>
      </w:r>
      <w:r w:rsidRPr="0087773E">
        <w:t>.</w:t>
      </w:r>
    </w:p>
  </w:footnote>
  <w:footnote w:id="116">
    <w:p w14:paraId="3A86BE06" w14:textId="77777777" w:rsidR="00C6033F" w:rsidRPr="007C6F08" w:rsidRDefault="00C6033F" w:rsidP="00661900">
      <w:pPr>
        <w:pStyle w:val="FootnoteText"/>
        <w:jc w:val="both"/>
      </w:pPr>
      <w:r>
        <w:rPr>
          <w:rStyle w:val="FootnoteReference"/>
        </w:rPr>
        <w:footnoteRef/>
      </w:r>
      <w:r>
        <w:t xml:space="preserve"> </w:t>
      </w:r>
      <w:r w:rsidRPr="000B0272">
        <w:t xml:space="preserve">The inclusion of any measure in the Annex implies no judgement by the WTO Secretariat on </w:t>
      </w:r>
      <w:proofErr w:type="gramStart"/>
      <w:r w:rsidRPr="000B0272">
        <w:t>whether or not</w:t>
      </w:r>
      <w:proofErr w:type="gramEnd"/>
      <w:r w:rsidRPr="000B0272">
        <w:t xml:space="preserve"> such measure, or its intent, is protectionist in nature. Moreover, nothing in the Annex implies any judgement, either direct or indirect, on the consistency of any measure with the provisions of any WTO agreement.</w:t>
      </w:r>
    </w:p>
  </w:footnote>
  <w:footnote w:id="117">
    <w:p w14:paraId="2C669846" w14:textId="77777777" w:rsidR="00C6033F" w:rsidRDefault="00C6033F" w:rsidP="00FA4BE4">
      <w:pPr>
        <w:pStyle w:val="FootnoteText"/>
      </w:pPr>
      <w:r>
        <w:rPr>
          <w:rStyle w:val="FootnoteReference"/>
        </w:rPr>
        <w:footnoteRef/>
      </w:r>
      <w:r>
        <w:t xml:space="preserve"> </w:t>
      </w:r>
      <w:r w:rsidRPr="001416DC">
        <w:t>The term "Air Transport Agreements" is used here to refer to Air Services Agreements, Memoranda of Understanding, Exchange of Notes, and other such relevant instruments.</w:t>
      </w:r>
    </w:p>
  </w:footnote>
  <w:footnote w:id="118">
    <w:p w14:paraId="5E34CCD6" w14:textId="77777777" w:rsidR="00C6033F" w:rsidRPr="0046458A" w:rsidRDefault="00C6033F" w:rsidP="00661900">
      <w:pPr>
        <w:pStyle w:val="FootnoteText"/>
        <w:jc w:val="both"/>
      </w:pPr>
      <w:r>
        <w:rPr>
          <w:rStyle w:val="FootnoteReference"/>
        </w:rPr>
        <w:footnoteRef/>
      </w:r>
      <w:r>
        <w:t xml:space="preserve"> </w:t>
      </w:r>
      <w:r w:rsidRPr="00343C8C">
        <w:t xml:space="preserve">The information in this Section, and in </w:t>
      </w:r>
      <w:r>
        <w:t>A</w:t>
      </w:r>
      <w:r w:rsidRPr="00343C8C">
        <w:t>nnex 6, was compiled by the WTO Secretariat and is an informal situation report and an attempt to provide transparency with respect to measures affecting trade in services taken in the context of the COVID-19 crisis. It does not pass judg</w:t>
      </w:r>
      <w:r>
        <w:t>e</w:t>
      </w:r>
      <w:r w:rsidRPr="00343C8C">
        <w:t xml:space="preserve">ment on or question the right of WTO Members to take such actions. The Secretariat has not sought to determine or indicate whether the measures listed in the table in </w:t>
      </w:r>
      <w:r>
        <w:t>A</w:t>
      </w:r>
      <w:r w:rsidRPr="00343C8C">
        <w:t>nnex 6 have trade-restrictive or trade-facilitating effects. The information is not exhaustive and does not include information on general support measures relating to services. Further, the objective is not to list all COVID-19</w:t>
      </w:r>
      <w:r>
        <w:t>-</w:t>
      </w:r>
      <w:r w:rsidRPr="00343C8C">
        <w:t>related measures taken by governments around the world to limit movement or all the measures taken to ease the impact of border restrictions or other limits on movement.</w:t>
      </w:r>
    </w:p>
  </w:footnote>
  <w:footnote w:id="119">
    <w:p w14:paraId="558BDC35" w14:textId="6AA47D50" w:rsidR="00C6033F" w:rsidRDefault="00C6033F" w:rsidP="002D7EE3">
      <w:pPr>
        <w:pStyle w:val="FootnoteText"/>
      </w:pPr>
      <w:r>
        <w:rPr>
          <w:rStyle w:val="FootnoteReference"/>
        </w:rPr>
        <w:footnoteRef/>
      </w:r>
      <w:r>
        <w:t xml:space="preserve"> </w:t>
      </w:r>
      <w:r w:rsidRPr="00F065B1">
        <w:t>WTO document WT/L/641, 8 December 2005.</w:t>
      </w:r>
    </w:p>
  </w:footnote>
  <w:footnote w:id="120">
    <w:p w14:paraId="1D9142D3" w14:textId="77777777" w:rsidR="00C6033F" w:rsidRPr="005619D0" w:rsidRDefault="00C6033F" w:rsidP="002D7EE3">
      <w:pPr>
        <w:pStyle w:val="FootnoteText"/>
      </w:pPr>
      <w:r>
        <w:rPr>
          <w:rStyle w:val="FootnoteReference"/>
        </w:rPr>
        <w:footnoteRef/>
      </w:r>
      <w:r>
        <w:t xml:space="preserve"> Submission by the Kingdom of Saudi Arabia to the WTO Trade Monitoring Report.</w:t>
      </w:r>
    </w:p>
  </w:footnote>
  <w:footnote w:id="121">
    <w:p w14:paraId="68BD61A1" w14:textId="77777777" w:rsidR="00C6033F" w:rsidRPr="00985714" w:rsidRDefault="00C6033F" w:rsidP="002D7EE3">
      <w:pPr>
        <w:pStyle w:val="FootnoteText"/>
      </w:pPr>
      <w:r>
        <w:rPr>
          <w:rStyle w:val="FootnoteReference"/>
        </w:rPr>
        <w:footnoteRef/>
      </w:r>
      <w:r>
        <w:t xml:space="preserve"> Submission by the Russian Federation to the WTO Trade Monitoring Report.</w:t>
      </w:r>
    </w:p>
  </w:footnote>
  <w:footnote w:id="122">
    <w:p w14:paraId="44575A8B" w14:textId="77777777" w:rsidR="00C6033F" w:rsidRPr="002A5B2E" w:rsidRDefault="00C6033F" w:rsidP="002D7EE3">
      <w:pPr>
        <w:pStyle w:val="FootnoteText"/>
      </w:pPr>
      <w:r>
        <w:rPr>
          <w:rStyle w:val="FootnoteReference"/>
        </w:rPr>
        <w:footnoteRef/>
      </w:r>
      <w:r>
        <w:t xml:space="preserve"> Submission by Mexico for the WTO Trade Monitoring Report.</w:t>
      </w:r>
    </w:p>
  </w:footnote>
  <w:footnote w:id="123">
    <w:p w14:paraId="66396667" w14:textId="1C83BEAB" w:rsidR="00C6033F" w:rsidRPr="00063578" w:rsidRDefault="00C6033F" w:rsidP="002D7EE3">
      <w:pPr>
        <w:pStyle w:val="FootnoteText"/>
      </w:pPr>
      <w:r>
        <w:rPr>
          <w:rStyle w:val="FootnoteReference"/>
        </w:rPr>
        <w:footnoteRef/>
      </w:r>
      <w:r>
        <w:t xml:space="preserve"> </w:t>
      </w:r>
      <w:r w:rsidRPr="00063578">
        <w:t xml:space="preserve">The 15 </w:t>
      </w:r>
      <w:r>
        <w:t>parties to the RCEP</w:t>
      </w:r>
      <w:r w:rsidRPr="00063578">
        <w:t xml:space="preserve"> include the </w:t>
      </w:r>
      <w:r>
        <w:t>10</w:t>
      </w:r>
      <w:r w:rsidRPr="00063578">
        <w:t xml:space="preserve"> member States </w:t>
      </w:r>
      <w:r>
        <w:t xml:space="preserve">of the </w:t>
      </w:r>
      <w:r w:rsidRPr="00063578">
        <w:t>Association of Southeast Asian Nations (ASEAN)</w:t>
      </w:r>
      <w:r>
        <w:t>,</w:t>
      </w:r>
      <w:r w:rsidRPr="00063578">
        <w:t xml:space="preserve"> as well as five of their free trade agreement (FTA) partners – Australia, China, Japan, New</w:t>
      </w:r>
      <w:r>
        <w:t> </w:t>
      </w:r>
      <w:r w:rsidRPr="00063578">
        <w:t>Zealand, and the Republic of Korea.</w:t>
      </w:r>
    </w:p>
  </w:footnote>
  <w:footnote w:id="124">
    <w:p w14:paraId="431A6A70" w14:textId="77777777" w:rsidR="00C6033F" w:rsidRPr="00AC0A5B" w:rsidRDefault="00C6033F" w:rsidP="002D7EE3">
      <w:pPr>
        <w:pStyle w:val="FootnoteText"/>
      </w:pPr>
      <w:r>
        <w:rPr>
          <w:rStyle w:val="FootnoteReference"/>
        </w:rPr>
        <w:footnoteRef/>
      </w:r>
      <w:r>
        <w:t xml:space="preserve"> Submission by Albania for the WTO Trade Monitoring Report.</w:t>
      </w:r>
    </w:p>
  </w:footnote>
  <w:footnote w:id="125">
    <w:p w14:paraId="2296ADB5" w14:textId="205FD7C3" w:rsidR="00C6033F" w:rsidRPr="00D26FC4" w:rsidRDefault="00C6033F" w:rsidP="002D7EE3">
      <w:pPr>
        <w:pStyle w:val="FootnoteText"/>
        <w:rPr>
          <w:lang w:val="en-US"/>
        </w:rPr>
      </w:pPr>
      <w:r>
        <w:rPr>
          <w:rStyle w:val="FootnoteReference"/>
        </w:rPr>
        <w:footnoteRef/>
      </w:r>
      <w:r w:rsidRPr="00D26FC4">
        <w:rPr>
          <w:lang w:val="en-US"/>
        </w:rPr>
        <w:t xml:space="preserve"> Viewe</w:t>
      </w:r>
      <w:r>
        <w:rPr>
          <w:lang w:val="en-US"/>
        </w:rPr>
        <w:t>d at:</w:t>
      </w:r>
      <w:r w:rsidRPr="00D26FC4">
        <w:rPr>
          <w:lang w:val="en-US"/>
        </w:rPr>
        <w:t xml:space="preserve"> </w:t>
      </w:r>
      <w:hyperlink r:id="rId27" w:history="1">
        <w:r w:rsidRPr="00D26FC4">
          <w:rPr>
            <w:rStyle w:val="Hyperlink"/>
            <w:lang w:val="en-US"/>
          </w:rPr>
          <w:t>https://www.reuters.com/business/healthcare-pharmaceuticals/brazil-senate-votes-suspend-patent-protection-covid-19-vaccines-2021-04-30/</w:t>
        </w:r>
      </w:hyperlink>
      <w:r w:rsidRPr="00353A70">
        <w:rPr>
          <w:rStyle w:val="Hyperlink"/>
          <w:color w:val="auto"/>
          <w:u w:val="none"/>
          <w:lang w:val="en-US"/>
        </w:rPr>
        <w:t>.</w:t>
      </w:r>
      <w:r w:rsidRPr="00353A70">
        <w:rPr>
          <w:lang w:val="en-US"/>
        </w:rPr>
        <w:t xml:space="preserve"> </w:t>
      </w:r>
    </w:p>
  </w:footnote>
  <w:footnote w:id="126">
    <w:p w14:paraId="5C08780B" w14:textId="086FC77E" w:rsidR="00C6033F" w:rsidRPr="00D26FC4" w:rsidRDefault="00C6033F" w:rsidP="002D7EE3">
      <w:pPr>
        <w:pStyle w:val="FootnoteText"/>
        <w:rPr>
          <w:lang w:val="en-US"/>
        </w:rPr>
      </w:pPr>
      <w:r>
        <w:rPr>
          <w:rStyle w:val="FootnoteReference"/>
        </w:rPr>
        <w:footnoteRef/>
      </w:r>
      <w:r>
        <w:t xml:space="preserve"> For example: </w:t>
      </w:r>
      <w:r>
        <w:rPr>
          <w:rFonts w:eastAsia="Times New Roman" w:cs="Calibri"/>
          <w:szCs w:val="16"/>
        </w:rPr>
        <w:t xml:space="preserve">Japan, Brazil, India, Chile, the United Kingdom, Jamaica, Finland, Georgia, </w:t>
      </w:r>
      <w:proofErr w:type="gramStart"/>
      <w:r>
        <w:rPr>
          <w:rFonts w:eastAsia="Times New Roman" w:cs="Calibri"/>
          <w:szCs w:val="16"/>
        </w:rPr>
        <w:t>Australia</w:t>
      </w:r>
      <w:proofErr w:type="gramEnd"/>
      <w:r>
        <w:rPr>
          <w:rFonts w:eastAsia="Times New Roman" w:cs="Calibri"/>
          <w:szCs w:val="16"/>
        </w:rPr>
        <w:t xml:space="preserve"> and Mongolia. </w:t>
      </w:r>
      <w:r w:rsidRPr="00D26FC4">
        <w:rPr>
          <w:rFonts w:eastAsia="Times New Roman" w:cs="Calibri"/>
          <w:szCs w:val="16"/>
          <w:lang w:val="en-US"/>
        </w:rPr>
        <w:t>View</w:t>
      </w:r>
      <w:r>
        <w:rPr>
          <w:rFonts w:eastAsia="Times New Roman" w:cs="Calibri"/>
          <w:szCs w:val="16"/>
          <w:lang w:val="en-US"/>
        </w:rPr>
        <w:t>ed at</w:t>
      </w:r>
      <w:r w:rsidRPr="00D26FC4">
        <w:rPr>
          <w:rFonts w:eastAsia="Times New Roman" w:cs="Calibri"/>
          <w:szCs w:val="16"/>
          <w:lang w:val="en-US"/>
        </w:rPr>
        <w:t xml:space="preserve">: </w:t>
      </w:r>
      <w:hyperlink r:id="rId28" w:history="1">
        <w:r w:rsidRPr="00D26FC4">
          <w:rPr>
            <w:rStyle w:val="Hyperlink"/>
            <w:rFonts w:eastAsia="Times New Roman" w:cs="Calibri"/>
            <w:szCs w:val="16"/>
            <w:lang w:val="en-US"/>
          </w:rPr>
          <w:t>https://www.worldtrademarkreview.com/brand-management/ip-offices-implement-measures-in-wake-of-coronavirus-crisis</w:t>
        </w:r>
      </w:hyperlink>
      <w:r w:rsidRPr="00BC4582">
        <w:rPr>
          <w:rStyle w:val="Hyperlink"/>
          <w:rFonts w:eastAsia="Times New Roman" w:cs="Calibri"/>
          <w:color w:val="auto"/>
          <w:szCs w:val="16"/>
          <w:u w:val="none"/>
          <w:lang w:val="en-US"/>
        </w:rPr>
        <w:t>.</w:t>
      </w:r>
      <w:r w:rsidRPr="00D26FC4">
        <w:rPr>
          <w:rFonts w:eastAsia="Times New Roman" w:cs="Calibri"/>
          <w:szCs w:val="16"/>
          <w:lang w:val="en-US"/>
        </w:rPr>
        <w:t xml:space="preserve"> </w:t>
      </w:r>
    </w:p>
  </w:footnote>
  <w:footnote w:id="127">
    <w:p w14:paraId="4BF21D28" w14:textId="77777777" w:rsidR="00C6033F" w:rsidRPr="005C09B6" w:rsidRDefault="00C6033F" w:rsidP="002D7EE3">
      <w:pPr>
        <w:pStyle w:val="FootnoteText"/>
      </w:pPr>
      <w:r>
        <w:rPr>
          <w:rStyle w:val="FootnoteReference"/>
        </w:rPr>
        <w:footnoteRef/>
      </w:r>
      <w:r>
        <w:t xml:space="preserve"> WTO document </w:t>
      </w:r>
      <w:r w:rsidRPr="005C09B6">
        <w:t>IP/C/W/669</w:t>
      </w:r>
      <w:r>
        <w:t xml:space="preserve"> and addenda.</w:t>
      </w:r>
    </w:p>
  </w:footnote>
  <w:footnote w:id="128">
    <w:p w14:paraId="2255553C" w14:textId="77777777" w:rsidR="00C6033F" w:rsidRPr="00F80753" w:rsidRDefault="00C6033F" w:rsidP="002D7EE3">
      <w:pPr>
        <w:pStyle w:val="FootnoteText"/>
      </w:pPr>
      <w:r>
        <w:rPr>
          <w:rStyle w:val="FootnoteReference"/>
        </w:rPr>
        <w:footnoteRef/>
      </w:r>
      <w:r>
        <w:t xml:space="preserve"> </w:t>
      </w:r>
      <w:r w:rsidRPr="00F80753">
        <w:t>W</w:t>
      </w:r>
      <w:r>
        <w:t xml:space="preserve">TO document </w:t>
      </w:r>
      <w:r w:rsidRPr="00F80753">
        <w:t>IP/C/W/668</w:t>
      </w:r>
      <w:r>
        <w:t>.</w:t>
      </w:r>
    </w:p>
  </w:footnote>
  <w:footnote w:id="129">
    <w:p w14:paraId="3EB3A022" w14:textId="77777777" w:rsidR="00C6033F" w:rsidRPr="004C29A8" w:rsidRDefault="00C6033F" w:rsidP="002D7EE3">
      <w:pPr>
        <w:pStyle w:val="FootnoteText"/>
      </w:pPr>
      <w:r>
        <w:rPr>
          <w:rStyle w:val="FootnoteReference"/>
        </w:rPr>
        <w:footnoteRef/>
      </w:r>
      <w:r>
        <w:t xml:space="preserve"> WTO documents IP/C/W/667 and </w:t>
      </w:r>
      <w:r w:rsidRPr="004C29A8">
        <w:t>IP/C/W/675</w:t>
      </w:r>
      <w:r>
        <w:t>.</w:t>
      </w:r>
    </w:p>
  </w:footnote>
  <w:footnote w:id="130">
    <w:p w14:paraId="0C13212E" w14:textId="51C55C4A" w:rsidR="00C6033F" w:rsidRPr="001B12FC" w:rsidRDefault="00C6033F" w:rsidP="002D7EE3">
      <w:pPr>
        <w:pStyle w:val="FootnoteText"/>
      </w:pPr>
      <w:r>
        <w:rPr>
          <w:rStyle w:val="FootnoteReference"/>
        </w:rPr>
        <w:footnoteRef/>
      </w:r>
      <w:r>
        <w:t xml:space="preserve"> Albania, Croatia, Italy, Japan, Republic of Korea, New Zealand, Slovenia, Sweden, Ukraine, United Kingdom and Viet Nam.</w:t>
      </w:r>
    </w:p>
  </w:footnote>
  <w:footnote w:id="131">
    <w:p w14:paraId="54EC999B" w14:textId="77777777" w:rsidR="00C6033F" w:rsidRPr="00A31855" w:rsidRDefault="00C6033F" w:rsidP="002D7EE3">
      <w:pPr>
        <w:pStyle w:val="FootnoteText"/>
      </w:pPr>
      <w:r>
        <w:rPr>
          <w:rStyle w:val="FootnoteReference"/>
        </w:rPr>
        <w:footnoteRef/>
      </w:r>
      <w:r>
        <w:t xml:space="preserve"> WTO document </w:t>
      </w:r>
      <w:r w:rsidRPr="00633FF1">
        <w:t>IP/C/R/BT/SAU/1</w:t>
      </w:r>
      <w:r>
        <w:t>.</w:t>
      </w:r>
    </w:p>
  </w:footnote>
  <w:footnote w:id="132">
    <w:p w14:paraId="10092C0F" w14:textId="45351B6A" w:rsidR="00C6033F" w:rsidRDefault="00C6033F" w:rsidP="002D7EE3">
      <w:pPr>
        <w:pStyle w:val="FootnoteText"/>
      </w:pPr>
      <w:r>
        <w:rPr>
          <w:rStyle w:val="FootnoteReference"/>
        </w:rPr>
        <w:footnoteRef/>
      </w:r>
      <w:r>
        <w:t xml:space="preserve"> </w:t>
      </w:r>
      <w:r w:rsidRPr="00623D61">
        <w:t>WTO documents IP/N/8/BOL/1 and IP/N/9/BOL/1, respectively.</w:t>
      </w:r>
    </w:p>
  </w:footnote>
  <w:footnote w:id="133">
    <w:p w14:paraId="29E2A612" w14:textId="17AC436B" w:rsidR="00C6033F" w:rsidRDefault="00C6033F" w:rsidP="002D7EE3">
      <w:pPr>
        <w:pStyle w:val="FootnoteText"/>
      </w:pPr>
      <w:r>
        <w:rPr>
          <w:rStyle w:val="FootnoteReference"/>
        </w:rPr>
        <w:footnoteRef/>
      </w:r>
      <w:r>
        <w:t xml:space="preserve"> </w:t>
      </w:r>
      <w:r w:rsidRPr="00623D61">
        <w:t>WTO document IP/N/8/ATG/1.</w:t>
      </w:r>
    </w:p>
  </w:footnote>
  <w:footnote w:id="134">
    <w:p w14:paraId="222C5B77" w14:textId="77777777" w:rsidR="00C6033F" w:rsidRDefault="00C6033F">
      <w:pPr>
        <w:pStyle w:val="FootnoteText"/>
      </w:pPr>
      <w:r>
        <w:rPr>
          <w:rStyle w:val="FootnoteReference"/>
        </w:rPr>
        <w:footnoteRef/>
      </w:r>
      <w:r>
        <w:t xml:space="preserve"> </w:t>
      </w:r>
      <w:r w:rsidRPr="00136F39">
        <w:t>The inclusion of any measure in this Annex implies no judgement by the WTO Secretariat, either direct or indirect, on the consistency of any measure with the provisions of any WTO agreement.</w:t>
      </w:r>
    </w:p>
  </w:footnote>
  <w:footnote w:id="135">
    <w:p w14:paraId="1ABDA545" w14:textId="77777777" w:rsidR="00C6033F" w:rsidRDefault="00C6033F">
      <w:pPr>
        <w:pStyle w:val="FootnoteText"/>
      </w:pPr>
      <w:r>
        <w:rPr>
          <w:rStyle w:val="FootnoteReference"/>
        </w:rPr>
        <w:footnoteRef/>
      </w:r>
      <w:r>
        <w:t xml:space="preserve"> </w:t>
      </w:r>
      <w:r w:rsidRPr="00136F39">
        <w:t>This Section includes information that either has been provided by the Member concerned or has been confirmed at the request of the Secretariat.</w:t>
      </w:r>
    </w:p>
  </w:footnote>
  <w:footnote w:id="136">
    <w:p w14:paraId="787A1504" w14:textId="77777777" w:rsidR="00C6033F" w:rsidRDefault="00C6033F">
      <w:pPr>
        <w:pStyle w:val="FootnoteText"/>
      </w:pPr>
      <w:r>
        <w:rPr>
          <w:rStyle w:val="FootnoteReference"/>
        </w:rPr>
        <w:footnoteRef/>
      </w:r>
      <w:r>
        <w:t xml:space="preserve"> </w:t>
      </w:r>
      <w:r w:rsidRPr="002C45F0">
        <w:t>The inclusion of any measure in this Annex implies no judgement by the WTO Secretariat, either direct or indirect, on the consistency of any measure with the provisions of any WTO agreement.</w:t>
      </w:r>
    </w:p>
  </w:footnote>
  <w:footnote w:id="137">
    <w:p w14:paraId="7E852932" w14:textId="77777777" w:rsidR="00C6033F" w:rsidRDefault="00C6033F">
      <w:pPr>
        <w:pStyle w:val="FootnoteText"/>
      </w:pPr>
      <w:r>
        <w:rPr>
          <w:rStyle w:val="FootnoteReference"/>
        </w:rPr>
        <w:footnoteRef/>
      </w:r>
      <w:r>
        <w:t xml:space="preserve"> </w:t>
      </w:r>
      <w:r w:rsidRPr="002C45F0">
        <w:t>This Section includes information that either has been provided by the Member concerned or has been confirmed at the request of the Secretariat.</w:t>
      </w:r>
    </w:p>
  </w:footnote>
  <w:footnote w:id="138">
    <w:p w14:paraId="558A4EFC" w14:textId="77777777" w:rsidR="00C6033F" w:rsidRDefault="00C6033F">
      <w:pPr>
        <w:pStyle w:val="FootnoteText"/>
      </w:pPr>
      <w:r>
        <w:rPr>
          <w:rStyle w:val="FootnoteReference"/>
        </w:rPr>
        <w:footnoteRef/>
      </w:r>
      <w:r>
        <w:t xml:space="preserve"> </w:t>
      </w:r>
      <w:r w:rsidRPr="002C45F0">
        <w:t>The inclusion of any measure in this Annex implies no judgement by the WTO Secretariat, either direct or indirect, on the consistency of any measure with the provisions of any WTO agreement.</w:t>
      </w:r>
    </w:p>
  </w:footnote>
  <w:footnote w:id="139">
    <w:p w14:paraId="36050213" w14:textId="77777777" w:rsidR="00C6033F" w:rsidRDefault="00C6033F">
      <w:pPr>
        <w:pStyle w:val="FootnoteText"/>
      </w:pPr>
      <w:r>
        <w:rPr>
          <w:rStyle w:val="FootnoteReference"/>
        </w:rPr>
        <w:footnoteRef/>
      </w:r>
      <w:r>
        <w:t xml:space="preserve"> </w:t>
      </w:r>
      <w:r w:rsidRPr="002C45F0">
        <w:t>This Section includes information that either has been provided by the Member concerned or has been confirmed at the request of the Secretariat.</w:t>
      </w:r>
    </w:p>
  </w:footnote>
  <w:footnote w:id="140">
    <w:p w14:paraId="68889B99" w14:textId="520654F5" w:rsidR="00C6033F" w:rsidRDefault="00C6033F">
      <w:pPr>
        <w:pStyle w:val="FootnoteText"/>
      </w:pPr>
      <w:r>
        <w:rPr>
          <w:rStyle w:val="FootnoteReference"/>
        </w:rPr>
        <w:footnoteRef/>
      </w:r>
      <w:r>
        <w:t xml:space="preserve"> </w:t>
      </w:r>
      <w:r w:rsidRPr="00F356D4">
        <w:t>This Section includes information which has been obtained from public sources but has not yet been confirmed by the delegation concerned.</w:t>
      </w:r>
    </w:p>
  </w:footnote>
  <w:footnote w:id="141">
    <w:p w14:paraId="3A1B511F" w14:textId="77777777" w:rsidR="00C6033F" w:rsidRDefault="00C6033F" w:rsidP="00DB7039">
      <w:pPr>
        <w:pStyle w:val="FootnoteText"/>
      </w:pPr>
      <w:r>
        <w:rPr>
          <w:rStyle w:val="FootnoteReference"/>
        </w:rPr>
        <w:footnoteRef/>
      </w:r>
      <w:r>
        <w:t xml:space="preserve"> </w:t>
      </w:r>
      <w:r w:rsidRPr="009A78F1">
        <w:t>The inclusion of any measure in this Annex implies no judgement by the WTO Secretariat, either direct or indirect, on the consistency of any measure referred to with the provisions of any WTO agreement.</w:t>
      </w:r>
    </w:p>
  </w:footnote>
  <w:footnote w:id="142">
    <w:p w14:paraId="6E3C62D3" w14:textId="77777777" w:rsidR="00C6033F" w:rsidRDefault="00C6033F" w:rsidP="00C64A6B">
      <w:pPr>
        <w:pStyle w:val="FootnoteText"/>
      </w:pPr>
      <w:r>
        <w:rPr>
          <w:rStyle w:val="FootnoteReference"/>
        </w:rPr>
        <w:footnoteRef/>
      </w:r>
      <w:r>
        <w:t xml:space="preserve"> </w:t>
      </w:r>
      <w:r w:rsidRPr="00AE566A">
        <w:t>This table has been compiled by the WTO Secretariat and is an informal situation report and an attempt to provide transparency with respect to measures affecting trade in goods taken in the context of the COVID-19 crisis. It does not pass judg</w:t>
      </w:r>
      <w:r>
        <w:t>e</w:t>
      </w:r>
      <w:r w:rsidRPr="00AE566A">
        <w:t xml:space="preserve">ment on or questions the right of WTO members to take such actions. The Secretariat has not sought to determine and indicate whether the measures listed in the table have trade-restrictive or trade-facilitating effects. The information in this table is not exhaustive and does not include information on general support measures.  The measures listed in this table provide a situation report up to 15 May 2020. A consistent feature of the trade and trade-related measures taken in response to the COVID-19 crisis has been the frequent changes, </w:t>
      </w:r>
      <w:proofErr w:type="gramStart"/>
      <w:r w:rsidRPr="00AE566A">
        <w:t>adjustments</w:t>
      </w:r>
      <w:proofErr w:type="gramEnd"/>
      <w:r w:rsidRPr="00AE566A">
        <w:t xml:space="preserve"> and occasional roll</w:t>
      </w:r>
      <w:r>
        <w:t xml:space="preserve"> </w:t>
      </w:r>
      <w:r w:rsidRPr="00AE566A">
        <w:t>back of such measures to reflect the evolving situation. The updated lists of measures implemented in the context of the current pandemic are available on the COVID-19 page of the WTO website:</w:t>
      </w:r>
      <w:r>
        <w:t xml:space="preserve"> </w:t>
      </w:r>
      <w:hyperlink r:id="rId29" w:history="1">
        <w:r w:rsidRPr="00382655">
          <w:rPr>
            <w:rStyle w:val="Hyperlink"/>
          </w:rPr>
          <w:t>https://www.wto.org/english/tratop_e/covid19_e/trade_related_goods_measure_e.htm</w:t>
        </w:r>
      </w:hyperlink>
      <w:r>
        <w:t>.</w:t>
      </w:r>
    </w:p>
  </w:footnote>
  <w:footnote w:id="143">
    <w:p w14:paraId="1DA82693" w14:textId="77777777" w:rsidR="00C6033F" w:rsidRDefault="00C6033F" w:rsidP="00C64A6B">
      <w:pPr>
        <w:pStyle w:val="FootnoteText"/>
      </w:pPr>
      <w:r>
        <w:rPr>
          <w:rStyle w:val="FootnoteReference"/>
        </w:rPr>
        <w:footnoteRef/>
      </w:r>
      <w:r>
        <w:t xml:space="preserve"> </w:t>
      </w:r>
      <w:r w:rsidRPr="001900C2">
        <w:t>This Section includes information which has either been provided by the Member concerned or has been confirmed at the request of the Secretariat.</w:t>
      </w:r>
    </w:p>
  </w:footnote>
  <w:footnote w:id="144">
    <w:p w14:paraId="56DC9ADC" w14:textId="77777777" w:rsidR="00C6033F" w:rsidRDefault="00C6033F" w:rsidP="00C64A6B">
      <w:pPr>
        <w:pStyle w:val="FootnoteText"/>
      </w:pPr>
      <w:r>
        <w:rPr>
          <w:rStyle w:val="FootnoteReference"/>
        </w:rPr>
        <w:footnoteRef/>
      </w:r>
      <w:r>
        <w:t xml:space="preserve"> </w:t>
      </w:r>
      <w:r w:rsidRPr="002A7D86">
        <w:t>This table has been compiled by the WTO Secretariat and is an informal situation report and an attempt to provide transparency with respect to measures affecting trade in services taken in the context of the COVID-19 crisis. It does not pass judg</w:t>
      </w:r>
      <w:r>
        <w:t>e</w:t>
      </w:r>
      <w:r w:rsidRPr="002A7D86">
        <w:t>ment on or questions the right of WTO members to take such actions. The Secretariat has not sought to determine and indicate whether the measures listed in the table have trade-restrictive or trade-facilitating effects. The information in this table is not exhaustive and does not include information on general support measures relating to services.  Further, the objective of this table is not to list all COVID-related measures taken by governments around the world to limit movement, nor all the measures taken to ease the impact of border restrictions or other limits on movement.</w:t>
      </w:r>
      <w:r>
        <w:t xml:space="preserve"> The </w:t>
      </w:r>
      <w:r w:rsidRPr="00EA0D0B">
        <w:rPr>
          <w:lang w:val="en-US"/>
        </w:rPr>
        <w:t xml:space="preserve">measures listed in </w:t>
      </w:r>
      <w:r>
        <w:rPr>
          <w:lang w:val="en-US"/>
        </w:rPr>
        <w:t>this table p</w:t>
      </w:r>
      <w:r w:rsidRPr="00EA0D0B">
        <w:rPr>
          <w:lang w:val="en-US"/>
        </w:rPr>
        <w:t>rovide a situation report up to 15 May</w:t>
      </w:r>
      <w:r>
        <w:rPr>
          <w:lang w:val="en-US"/>
        </w:rPr>
        <w:t xml:space="preserve"> 2020</w:t>
      </w:r>
      <w:r w:rsidRPr="00EA0D0B">
        <w:rPr>
          <w:lang w:val="en-US"/>
        </w:rPr>
        <w:t xml:space="preserve">. A consistent feature of the trade and trade-related measures taken in response to the COVID-19 crisis has been the frequent changes, </w:t>
      </w:r>
      <w:proofErr w:type="gramStart"/>
      <w:r w:rsidRPr="00EA0D0B">
        <w:rPr>
          <w:lang w:val="en-US"/>
        </w:rPr>
        <w:t>adjustments</w:t>
      </w:r>
      <w:proofErr w:type="gramEnd"/>
      <w:r w:rsidRPr="00EA0D0B">
        <w:rPr>
          <w:lang w:val="en-US"/>
        </w:rPr>
        <w:t xml:space="preserve"> and occasional roll</w:t>
      </w:r>
      <w:r>
        <w:rPr>
          <w:lang w:val="en-US"/>
        </w:rPr>
        <w:t xml:space="preserve"> </w:t>
      </w:r>
      <w:r w:rsidRPr="00EA0D0B">
        <w:rPr>
          <w:lang w:val="en-US"/>
        </w:rPr>
        <w:t>back of such measures to reflect the evolving situation. The updated lists of measures implemented in the context of the current pandemic are available on the COVID-19 page of the WTO website</w:t>
      </w:r>
      <w:r>
        <w:rPr>
          <w:lang w:val="en-US"/>
        </w:rPr>
        <w:t xml:space="preserve">: </w:t>
      </w:r>
      <w:hyperlink r:id="rId30" w:anchor="measures" w:history="1">
        <w:r w:rsidRPr="00EA0D0B">
          <w:rPr>
            <w:rStyle w:val="Hyperlink"/>
            <w:bCs/>
          </w:rPr>
          <w:t>https://www.wto.org/english/tratop_e/covid19_e/covid19_e.htm#measures</w:t>
        </w:r>
      </w:hyperlink>
      <w:r>
        <w:rPr>
          <w:rStyle w:val="Hyperlink"/>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F67B" w14:textId="77777777" w:rsidR="00C6033F" w:rsidRPr="00DB7039" w:rsidRDefault="00C6033F" w:rsidP="00DB7039">
    <w:pPr>
      <w:pStyle w:val="Header"/>
      <w:pBdr>
        <w:bottom w:val="single" w:sz="4" w:space="1" w:color="auto"/>
      </w:pBdr>
      <w:tabs>
        <w:tab w:val="clear" w:pos="4513"/>
        <w:tab w:val="clear" w:pos="9027"/>
      </w:tabs>
      <w:jc w:val="center"/>
    </w:pPr>
    <w:r w:rsidRPr="00DB7039">
      <w:t>WT/TPR/OV/W/15</w:t>
    </w:r>
  </w:p>
  <w:p w14:paraId="1797B1A8" w14:textId="77777777" w:rsidR="00C6033F" w:rsidRPr="00DB7039" w:rsidRDefault="00C6033F" w:rsidP="00DB7039">
    <w:pPr>
      <w:pStyle w:val="Header"/>
      <w:pBdr>
        <w:bottom w:val="single" w:sz="4" w:space="1" w:color="auto"/>
      </w:pBdr>
      <w:tabs>
        <w:tab w:val="clear" w:pos="4513"/>
        <w:tab w:val="clear" w:pos="9027"/>
      </w:tabs>
      <w:jc w:val="center"/>
    </w:pPr>
  </w:p>
  <w:p w14:paraId="6355AB1F" w14:textId="0BFD8303" w:rsidR="00C6033F" w:rsidRPr="00DB7039" w:rsidRDefault="00C6033F" w:rsidP="00DB7039">
    <w:pPr>
      <w:pStyle w:val="Header"/>
      <w:pBdr>
        <w:bottom w:val="single" w:sz="4" w:space="1" w:color="auto"/>
      </w:pBdr>
      <w:tabs>
        <w:tab w:val="clear" w:pos="4513"/>
        <w:tab w:val="clear" w:pos="9027"/>
      </w:tabs>
      <w:jc w:val="center"/>
    </w:pPr>
    <w:r w:rsidRPr="00DB7039">
      <w:t xml:space="preserve">- </w:t>
    </w:r>
    <w:r w:rsidRPr="00DB7039">
      <w:fldChar w:fldCharType="begin"/>
    </w:r>
    <w:r w:rsidRPr="00DB7039">
      <w:instrText xml:space="preserve"> PAGE </w:instrText>
    </w:r>
    <w:r w:rsidRPr="00DB7039">
      <w:fldChar w:fldCharType="separate"/>
    </w:r>
    <w:r w:rsidRPr="00DB7039">
      <w:rPr>
        <w:noProof/>
      </w:rPr>
      <w:t>2</w:t>
    </w:r>
    <w:r w:rsidRPr="00DB7039">
      <w:fldChar w:fldCharType="end"/>
    </w:r>
    <w:r w:rsidRPr="00DB7039">
      <w:t xml:space="preserve"> -</w:t>
    </w:r>
  </w:p>
  <w:p w14:paraId="34A294AF" w14:textId="632D7E5D" w:rsidR="00C6033F" w:rsidRPr="00DB7039" w:rsidRDefault="00C6033F" w:rsidP="00DB7039">
    <w:pPr>
      <w:pStyle w:val="Header"/>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01B23"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42DED8CE"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3AFD6FE5" w14:textId="1F2E00BB"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173</w:t>
    </w:r>
    <w:r>
      <w:fldChar w:fldCharType="end"/>
    </w:r>
    <w:r>
      <w:t xml:space="preserve"> -</w:t>
    </w:r>
  </w:p>
  <w:p w14:paraId="7B070E71" w14:textId="77777777" w:rsidR="00C6033F" w:rsidRPr="00DB7039" w:rsidRDefault="00C6033F" w:rsidP="00DB7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70CFB" w14:textId="77777777" w:rsidR="00C6033F" w:rsidRPr="00DB7039" w:rsidRDefault="00C6033F" w:rsidP="00DB7039">
    <w:pPr>
      <w:pStyle w:val="Header"/>
      <w:pBdr>
        <w:bottom w:val="single" w:sz="4" w:space="1" w:color="auto"/>
      </w:pBdr>
      <w:tabs>
        <w:tab w:val="clear" w:pos="4513"/>
        <w:tab w:val="clear" w:pos="9027"/>
      </w:tabs>
      <w:jc w:val="center"/>
    </w:pPr>
    <w:r w:rsidRPr="00DB7039">
      <w:t>WT/TPR/OV/W/15</w:t>
    </w:r>
  </w:p>
  <w:p w14:paraId="23071E98" w14:textId="77777777" w:rsidR="00C6033F" w:rsidRPr="00DB7039" w:rsidRDefault="00C6033F" w:rsidP="00DB7039">
    <w:pPr>
      <w:pStyle w:val="Header"/>
      <w:pBdr>
        <w:bottom w:val="single" w:sz="4" w:space="1" w:color="auto"/>
      </w:pBdr>
      <w:tabs>
        <w:tab w:val="clear" w:pos="4513"/>
        <w:tab w:val="clear" w:pos="9027"/>
      </w:tabs>
      <w:jc w:val="center"/>
    </w:pPr>
  </w:p>
  <w:p w14:paraId="3AEC9A15" w14:textId="3A59D32C" w:rsidR="00C6033F" w:rsidRPr="00DB7039" w:rsidRDefault="00C6033F" w:rsidP="00DB7039">
    <w:pPr>
      <w:pStyle w:val="Header"/>
      <w:pBdr>
        <w:bottom w:val="single" w:sz="4" w:space="1" w:color="auto"/>
      </w:pBdr>
      <w:tabs>
        <w:tab w:val="clear" w:pos="4513"/>
        <w:tab w:val="clear" w:pos="9027"/>
      </w:tabs>
      <w:jc w:val="center"/>
    </w:pPr>
    <w:r w:rsidRPr="00DB7039">
      <w:t xml:space="preserve">- </w:t>
    </w:r>
    <w:r w:rsidRPr="00DB7039">
      <w:fldChar w:fldCharType="begin"/>
    </w:r>
    <w:r w:rsidRPr="00DB7039">
      <w:instrText xml:space="preserve"> PAGE </w:instrText>
    </w:r>
    <w:r w:rsidRPr="00DB7039">
      <w:fldChar w:fldCharType="separate"/>
    </w:r>
    <w:r w:rsidRPr="00DB7039">
      <w:rPr>
        <w:noProof/>
      </w:rPr>
      <w:t>1</w:t>
    </w:r>
    <w:r w:rsidRPr="00DB7039">
      <w:fldChar w:fldCharType="end"/>
    </w:r>
    <w:r w:rsidRPr="00DB7039">
      <w:t xml:space="preserve"> -</w:t>
    </w:r>
  </w:p>
  <w:p w14:paraId="4B31C22B" w14:textId="11BA80D1" w:rsidR="00C6033F" w:rsidRPr="00DB7039" w:rsidRDefault="00C6033F" w:rsidP="00DB7039">
    <w:pPr>
      <w:pStyle w:val="Header"/>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C6033F" w:rsidRPr="00182B84" w14:paraId="5DF0EB34" w14:textId="77777777" w:rsidTr="00DB7039">
      <w:trPr>
        <w:trHeight w:val="240"/>
        <w:jc w:val="center"/>
      </w:trPr>
      <w:tc>
        <w:tcPr>
          <w:tcW w:w="3794" w:type="dxa"/>
          <w:shd w:val="clear" w:color="auto" w:fill="FFFFFF"/>
          <w:tcMar>
            <w:left w:w="108" w:type="dxa"/>
            <w:right w:w="108" w:type="dxa"/>
          </w:tcMar>
          <w:vAlign w:val="center"/>
        </w:tcPr>
        <w:p w14:paraId="2D4925AC" w14:textId="77777777" w:rsidR="00C6033F" w:rsidRPr="00182B84" w:rsidRDefault="00C6033F" w:rsidP="00DB7039">
          <w:pPr>
            <w:rPr>
              <w:noProof/>
            </w:rPr>
          </w:pPr>
          <w:bookmarkStart w:id="9" w:name="bmkRestricted" w:colFirst="1" w:colLast="1"/>
        </w:p>
      </w:tc>
      <w:tc>
        <w:tcPr>
          <w:tcW w:w="5448" w:type="dxa"/>
          <w:gridSpan w:val="2"/>
          <w:shd w:val="clear" w:color="auto" w:fill="FFFFFF"/>
          <w:tcMar>
            <w:left w:w="108" w:type="dxa"/>
            <w:right w:w="108" w:type="dxa"/>
          </w:tcMar>
          <w:vAlign w:val="center"/>
        </w:tcPr>
        <w:p w14:paraId="6A37136B" w14:textId="77777777" w:rsidR="00C6033F" w:rsidRPr="00182B84" w:rsidRDefault="00C6033F" w:rsidP="00DB7039">
          <w:pPr>
            <w:jc w:val="right"/>
            <w:rPr>
              <w:b/>
              <w:color w:val="FF0000"/>
              <w:szCs w:val="16"/>
            </w:rPr>
          </w:pPr>
        </w:p>
      </w:tc>
    </w:tr>
    <w:bookmarkEnd w:id="9"/>
    <w:tr w:rsidR="00C6033F" w:rsidRPr="00182B84" w14:paraId="54B966CA" w14:textId="77777777" w:rsidTr="00DB7039">
      <w:trPr>
        <w:trHeight w:val="213"/>
        <w:jc w:val="center"/>
      </w:trPr>
      <w:tc>
        <w:tcPr>
          <w:tcW w:w="3794" w:type="dxa"/>
          <w:vMerge w:val="restart"/>
          <w:shd w:val="clear" w:color="auto" w:fill="FFFFFF"/>
          <w:tcMar>
            <w:left w:w="0" w:type="dxa"/>
            <w:right w:w="0" w:type="dxa"/>
          </w:tcMar>
        </w:tcPr>
        <w:p w14:paraId="7E7C02FA" w14:textId="77777777" w:rsidR="00C6033F" w:rsidRPr="00182B84" w:rsidRDefault="00C6033F" w:rsidP="00DB7039">
          <w:r w:rsidRPr="00182B84">
            <w:rPr>
              <w:noProof/>
            </w:rPr>
            <w:drawing>
              <wp:inline distT="0" distB="0" distL="0" distR="0" wp14:anchorId="790E5C9C" wp14:editId="3703D5F1">
                <wp:extent cx="2398395" cy="716280"/>
                <wp:effectExtent l="0" t="0" r="1905" b="762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768B2FE5" w14:textId="77777777" w:rsidR="00C6033F" w:rsidRPr="00182B84" w:rsidRDefault="00C6033F" w:rsidP="00DB7039">
          <w:pPr>
            <w:jc w:val="right"/>
            <w:rPr>
              <w:b/>
              <w:szCs w:val="16"/>
            </w:rPr>
          </w:pPr>
        </w:p>
      </w:tc>
    </w:tr>
    <w:tr w:rsidR="00C6033F" w:rsidRPr="00182B84" w14:paraId="274A89F4" w14:textId="77777777" w:rsidTr="00DB7039">
      <w:trPr>
        <w:trHeight w:val="868"/>
        <w:jc w:val="center"/>
      </w:trPr>
      <w:tc>
        <w:tcPr>
          <w:tcW w:w="3794" w:type="dxa"/>
          <w:vMerge/>
          <w:shd w:val="clear" w:color="auto" w:fill="FFFFFF"/>
          <w:tcMar>
            <w:left w:w="108" w:type="dxa"/>
            <w:right w:w="108" w:type="dxa"/>
          </w:tcMar>
        </w:tcPr>
        <w:p w14:paraId="67A9444C" w14:textId="77777777" w:rsidR="00C6033F" w:rsidRPr="00182B84" w:rsidRDefault="00C6033F" w:rsidP="00DB7039">
          <w:pPr>
            <w:rPr>
              <w:noProof/>
            </w:rPr>
          </w:pPr>
        </w:p>
      </w:tc>
      <w:tc>
        <w:tcPr>
          <w:tcW w:w="5448" w:type="dxa"/>
          <w:gridSpan w:val="2"/>
          <w:shd w:val="clear" w:color="auto" w:fill="FFFFFF"/>
          <w:tcMar>
            <w:left w:w="108" w:type="dxa"/>
            <w:right w:w="108" w:type="dxa"/>
          </w:tcMar>
        </w:tcPr>
        <w:p w14:paraId="63AE0D8B" w14:textId="60E5C45F" w:rsidR="00C6033F" w:rsidRPr="00182B84" w:rsidRDefault="00C6033F" w:rsidP="00DB7039">
          <w:pPr>
            <w:jc w:val="right"/>
            <w:rPr>
              <w:b/>
              <w:szCs w:val="16"/>
            </w:rPr>
          </w:pPr>
          <w:r>
            <w:rPr>
              <w:b/>
              <w:szCs w:val="16"/>
            </w:rPr>
            <w:t>WT/TPR/OV/W/15</w:t>
          </w:r>
        </w:p>
      </w:tc>
    </w:tr>
    <w:tr w:rsidR="00C6033F" w:rsidRPr="00182B84" w14:paraId="62F72E08" w14:textId="77777777" w:rsidTr="00DB7039">
      <w:trPr>
        <w:trHeight w:val="240"/>
        <w:jc w:val="center"/>
      </w:trPr>
      <w:tc>
        <w:tcPr>
          <w:tcW w:w="3794" w:type="dxa"/>
          <w:vMerge/>
          <w:shd w:val="clear" w:color="auto" w:fill="FFFFFF"/>
          <w:tcMar>
            <w:left w:w="108" w:type="dxa"/>
            <w:right w:w="108" w:type="dxa"/>
          </w:tcMar>
          <w:vAlign w:val="center"/>
        </w:tcPr>
        <w:p w14:paraId="719B242A" w14:textId="77777777" w:rsidR="00C6033F" w:rsidRPr="00182B84" w:rsidRDefault="00C6033F" w:rsidP="00DB7039"/>
      </w:tc>
      <w:tc>
        <w:tcPr>
          <w:tcW w:w="5448" w:type="dxa"/>
          <w:gridSpan w:val="2"/>
          <w:shd w:val="clear" w:color="auto" w:fill="FFFFFF"/>
          <w:tcMar>
            <w:left w:w="108" w:type="dxa"/>
            <w:right w:w="108" w:type="dxa"/>
          </w:tcMar>
          <w:vAlign w:val="center"/>
        </w:tcPr>
        <w:p w14:paraId="67C746E2" w14:textId="362FC450" w:rsidR="00C6033F" w:rsidRPr="00182B84" w:rsidRDefault="00C6033F" w:rsidP="00DB7039">
          <w:pPr>
            <w:jc w:val="right"/>
            <w:rPr>
              <w:szCs w:val="16"/>
            </w:rPr>
          </w:pPr>
          <w:r>
            <w:rPr>
              <w:szCs w:val="16"/>
            </w:rPr>
            <w:t>13 July 2021</w:t>
          </w:r>
        </w:p>
      </w:tc>
    </w:tr>
    <w:tr w:rsidR="00C6033F" w:rsidRPr="00182B84" w14:paraId="507A1735" w14:textId="77777777" w:rsidTr="00DB7039">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3FADD241" w14:textId="448A0C22" w:rsidR="00C6033F" w:rsidRPr="00182B84" w:rsidRDefault="00C6033F" w:rsidP="00DB7039">
          <w:pPr>
            <w:rPr>
              <w:b/>
            </w:rPr>
          </w:pPr>
          <w:bookmarkStart w:id="10" w:name="bmkSerial" w:colFirst="0" w:colLast="0"/>
          <w:r w:rsidRPr="00182B84">
            <w:rPr>
              <w:color w:val="FF0000"/>
              <w:szCs w:val="16"/>
            </w:rPr>
            <w:t>(</w:t>
          </w:r>
          <w:r>
            <w:rPr>
              <w:color w:val="FF0000"/>
              <w:szCs w:val="16"/>
            </w:rPr>
            <w:t>21</w:t>
          </w:r>
          <w:r w:rsidRPr="00182B84">
            <w:rPr>
              <w:color w:val="FF0000"/>
              <w:szCs w:val="16"/>
            </w:rPr>
            <w:t>-</w:t>
          </w:r>
          <w:r w:rsidR="00A31855">
            <w:rPr>
              <w:color w:val="FF0000"/>
              <w:szCs w:val="16"/>
            </w:rPr>
            <w:t>5489</w:t>
          </w:r>
          <w:r w:rsidRPr="00182B84">
            <w:rPr>
              <w:color w:val="FF0000"/>
              <w:szCs w:val="16"/>
            </w:rPr>
            <w:t>)</w:t>
          </w:r>
        </w:p>
      </w:tc>
      <w:tc>
        <w:tcPr>
          <w:tcW w:w="3325" w:type="dxa"/>
          <w:tcBorders>
            <w:bottom w:val="single" w:sz="4" w:space="0" w:color="auto"/>
          </w:tcBorders>
          <w:tcMar>
            <w:top w:w="0" w:type="dxa"/>
            <w:left w:w="108" w:type="dxa"/>
            <w:bottom w:w="57" w:type="dxa"/>
            <w:right w:w="108" w:type="dxa"/>
          </w:tcMar>
          <w:vAlign w:val="bottom"/>
        </w:tcPr>
        <w:p w14:paraId="0A67F04B" w14:textId="77777777" w:rsidR="00C6033F" w:rsidRPr="00182B84" w:rsidRDefault="00C6033F" w:rsidP="00DB7039">
          <w:pPr>
            <w:jc w:val="right"/>
            <w:rPr>
              <w:szCs w:val="16"/>
            </w:rPr>
          </w:pPr>
          <w:bookmarkStart w:id="11" w:name="bmkTotPages"/>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bookmarkEnd w:id="11"/>
        </w:p>
      </w:tc>
    </w:tr>
    <w:tr w:rsidR="00C6033F" w:rsidRPr="00182B84" w14:paraId="53BF9D9C" w14:textId="77777777" w:rsidTr="00DB7039">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76D91B4D" w14:textId="0910C733" w:rsidR="00C6033F" w:rsidRPr="00182B84" w:rsidRDefault="00C6033F" w:rsidP="00DB7039">
          <w:pPr>
            <w:rPr>
              <w:sz w:val="14"/>
              <w:szCs w:val="16"/>
            </w:rPr>
          </w:pPr>
          <w:bookmarkStart w:id="12" w:name="bmkLanguage" w:colFirst="1" w:colLast="1"/>
          <w:bookmarkEnd w:id="10"/>
          <w:r>
            <w:rPr>
              <w:b/>
            </w:rPr>
            <w:t>Trade Policy Review Body</w:t>
          </w:r>
        </w:p>
      </w:tc>
      <w:tc>
        <w:tcPr>
          <w:tcW w:w="3325" w:type="dxa"/>
          <w:tcBorders>
            <w:top w:val="single" w:sz="4" w:space="0" w:color="auto"/>
          </w:tcBorders>
          <w:tcMar>
            <w:top w:w="113" w:type="dxa"/>
            <w:left w:w="108" w:type="dxa"/>
            <w:bottom w:w="57" w:type="dxa"/>
            <w:right w:w="108" w:type="dxa"/>
          </w:tcMar>
          <w:vAlign w:val="center"/>
        </w:tcPr>
        <w:p w14:paraId="01F94B05" w14:textId="1B8F35C8" w:rsidR="00C6033F" w:rsidRPr="00182B84" w:rsidRDefault="00C6033F" w:rsidP="00DB7039">
          <w:pPr>
            <w:jc w:val="right"/>
            <w:rPr>
              <w:bCs/>
              <w:szCs w:val="18"/>
            </w:rPr>
          </w:pPr>
        </w:p>
      </w:tc>
    </w:tr>
    <w:bookmarkEnd w:id="12"/>
  </w:tbl>
  <w:p w14:paraId="2CC730AF" w14:textId="77777777" w:rsidR="00C6033F" w:rsidRDefault="00C603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CF8BE" w14:textId="77777777" w:rsidR="00C6033F" w:rsidRPr="004820E7" w:rsidRDefault="00C6033F" w:rsidP="0037154A">
    <w:pPr>
      <w:pStyle w:val="Header"/>
      <w:framePr w:w="737" w:h="9026" w:hRule="exact" w:wrap="around" w:vAnchor="page" w:hAnchor="page" w:x="15381" w:y="1441"/>
      <w:spacing w:after="240"/>
      <w:jc w:val="center"/>
      <w:textDirection w:val="tbRl"/>
    </w:pPr>
    <w:r w:rsidRPr="004820E7">
      <w:t>WT/TPR/OV/W/13</w:t>
    </w:r>
  </w:p>
  <w:p w14:paraId="35CF88AF" w14:textId="77777777" w:rsidR="00C6033F" w:rsidRPr="004820E7" w:rsidRDefault="00C6033F" w:rsidP="0037154A">
    <w:pPr>
      <w:pStyle w:val="Header"/>
      <w:framePr w:w="737" w:h="9026" w:hRule="exact" w:wrap="around" w:vAnchor="page" w:hAnchor="page" w:x="15381" w:y="1441"/>
      <w:pBdr>
        <w:bottom w:val="single" w:sz="4" w:space="1" w:color="auto"/>
      </w:pBdr>
      <w:jc w:val="center"/>
      <w:textDirection w:val="tbRl"/>
    </w:pPr>
    <w:r w:rsidRPr="004820E7">
      <w:t xml:space="preserve">- </w:t>
    </w:r>
    <w:r w:rsidRPr="004820E7">
      <w:fldChar w:fldCharType="begin"/>
    </w:r>
    <w:r w:rsidRPr="004820E7">
      <w:instrText xml:space="preserve"> PAGE  \* Arabic  \* MERGEFORMAT </w:instrText>
    </w:r>
    <w:r w:rsidRPr="004820E7">
      <w:fldChar w:fldCharType="separate"/>
    </w:r>
    <w:r w:rsidRPr="004820E7">
      <w:rPr>
        <w:noProof/>
      </w:rPr>
      <w:t>1</w:t>
    </w:r>
    <w:r w:rsidRPr="004820E7">
      <w:fldChar w:fldCharType="end"/>
    </w:r>
    <w:r w:rsidRPr="004820E7">
      <w:t xml:space="preserve"> -</w:t>
    </w:r>
  </w:p>
  <w:p w14:paraId="75BB7E8F" w14:textId="77777777" w:rsidR="00C6033F" w:rsidRDefault="00C6033F" w:rsidP="0037154A">
    <w:pPr>
      <w:pStyle w:val="Header"/>
      <w:framePr w:w="737" w:h="9026" w:hRule="exact" w:wrap="around" w:vAnchor="page" w:hAnchor="page" w:x="15381" w:y="1441"/>
      <w:textDirection w:val="tbRl"/>
    </w:pPr>
  </w:p>
  <w:p w14:paraId="34F31DC0" w14:textId="77777777" w:rsidR="00C6033F" w:rsidRPr="004820E7" w:rsidRDefault="00C6033F" w:rsidP="0037154A">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DAF8"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34FEA649"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385D61A9" w14:textId="164A21C8"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160</w:t>
    </w:r>
    <w:r>
      <w:fldChar w:fldCharType="end"/>
    </w:r>
    <w:r>
      <w:t xml:space="preserve"> -</w:t>
    </w:r>
  </w:p>
  <w:p w14:paraId="658885D1" w14:textId="77777777" w:rsidR="00C6033F" w:rsidRPr="00DB7039" w:rsidRDefault="00C6033F" w:rsidP="00DB70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A8CF"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510B9862"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16D6AADD" w14:textId="56F6B1B0"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161</w:t>
    </w:r>
    <w:r>
      <w:fldChar w:fldCharType="end"/>
    </w:r>
    <w:r>
      <w:t xml:space="preserve"> -</w:t>
    </w:r>
  </w:p>
  <w:p w14:paraId="7BAA2A42" w14:textId="77777777" w:rsidR="00C6033F" w:rsidRPr="00DB7039" w:rsidRDefault="00C6033F" w:rsidP="00DB70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FAE4A"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3BC36443"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279EC567" w14:textId="411E2021"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168</w:t>
    </w:r>
    <w:r>
      <w:fldChar w:fldCharType="end"/>
    </w:r>
    <w:r>
      <w:t xml:space="preserve"> -</w:t>
    </w:r>
  </w:p>
  <w:p w14:paraId="20DC7DF3" w14:textId="77777777" w:rsidR="00C6033F" w:rsidRPr="00DB7039" w:rsidRDefault="00C6033F" w:rsidP="00DB70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335A"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389BE5EB"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172A32CD" w14:textId="4BD8009A"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167</w:t>
    </w:r>
    <w:r>
      <w:fldChar w:fldCharType="end"/>
    </w:r>
    <w:r>
      <w:t xml:space="preserve"> -</w:t>
    </w:r>
  </w:p>
  <w:p w14:paraId="4A8D74A3" w14:textId="77777777" w:rsidR="00C6033F" w:rsidRPr="00DB7039" w:rsidRDefault="00C6033F" w:rsidP="00DB70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1C27E" w14:textId="77777777" w:rsidR="00C6033F" w:rsidRDefault="00C6033F" w:rsidP="00DB7039">
    <w:pPr>
      <w:framePr w:w="709" w:h="9071" w:hRule="exact" w:vSpace="800" w:wrap="around" w:vAnchor="page" w:hAnchor="page" w:x="15421" w:y="1418"/>
      <w:pBdr>
        <w:bottom w:val="single" w:sz="4" w:space="1" w:color="auto"/>
      </w:pBdr>
      <w:jc w:val="center"/>
      <w:textDirection w:val="tbRl"/>
    </w:pPr>
    <w:r>
      <w:t>WT/TPR/OV/W/15</w:t>
    </w:r>
  </w:p>
  <w:p w14:paraId="5CEAE864" w14:textId="77777777" w:rsidR="00C6033F" w:rsidRDefault="00C6033F" w:rsidP="00DB7039">
    <w:pPr>
      <w:framePr w:w="709" w:h="9071" w:hRule="exact" w:vSpace="800" w:wrap="around" w:vAnchor="page" w:hAnchor="page" w:x="15421" w:y="1418"/>
      <w:pBdr>
        <w:bottom w:val="single" w:sz="4" w:space="1" w:color="auto"/>
      </w:pBdr>
      <w:jc w:val="center"/>
      <w:textDirection w:val="tbRl"/>
    </w:pPr>
  </w:p>
  <w:p w14:paraId="7194D0CC" w14:textId="313F1A91" w:rsidR="00C6033F" w:rsidRDefault="00C6033F" w:rsidP="00DB7039">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174</w:t>
    </w:r>
    <w:r>
      <w:fldChar w:fldCharType="end"/>
    </w:r>
    <w:r>
      <w:t xml:space="preserve"> -</w:t>
    </w:r>
  </w:p>
  <w:p w14:paraId="7324BBAA" w14:textId="77777777" w:rsidR="00C6033F" w:rsidRPr="00DB7039" w:rsidRDefault="00C6033F" w:rsidP="00DB7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CA25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A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641D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DCAEFC"/>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1E18D708"/>
    <w:lvl w:ilvl="0">
      <w:start w:val="1"/>
      <w:numFmt w:val="decimal"/>
      <w:pStyle w:val="ListNumber"/>
      <w:lvlText w:val="%1."/>
      <w:lvlJc w:val="left"/>
      <w:pPr>
        <w:tabs>
          <w:tab w:val="num" w:pos="360"/>
        </w:tabs>
        <w:ind w:left="360" w:hanging="360"/>
      </w:pPr>
    </w:lvl>
  </w:abstractNum>
  <w:abstractNum w:abstractNumId="5" w15:restartNumberingAfterBreak="0">
    <w:nsid w:val="0A3B2216"/>
    <w:multiLevelType w:val="singleLevel"/>
    <w:tmpl w:val="60A0508A"/>
    <w:lvl w:ilvl="0">
      <w:start w:val="1"/>
      <w:numFmt w:val="lowerLetter"/>
      <w:lvlText w:val="%1."/>
      <w:lvlJc w:val="left"/>
      <w:pPr>
        <w:tabs>
          <w:tab w:val="num" w:pos="408"/>
        </w:tabs>
        <w:ind w:left="408" w:hanging="408"/>
      </w:pPr>
    </w:lvl>
  </w:abstractNum>
  <w:abstractNum w:abstractNumId="6" w15:restartNumberingAfterBreak="0">
    <w:nsid w:val="138C1C7B"/>
    <w:multiLevelType w:val="multilevel"/>
    <w:tmpl w:val="55F629E2"/>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000CE7"/>
    <w:multiLevelType w:val="hybridMultilevel"/>
    <w:tmpl w:val="67CEA36A"/>
    <w:lvl w:ilvl="0" w:tplc="3D50BB3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44B11"/>
    <w:multiLevelType w:val="multilevel"/>
    <w:tmpl w:val="4ED83E92"/>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204B09CE"/>
    <w:multiLevelType w:val="multilevel"/>
    <w:tmpl w:val="C4EAB8B4"/>
    <w:name w:val="WTO2012Legal62"/>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abstractNum w:abstractNumId="10" w15:restartNumberingAfterBreak="0">
    <w:nsid w:val="21707AF7"/>
    <w:multiLevelType w:val="hybridMultilevel"/>
    <w:tmpl w:val="4D8C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2" w15:restartNumberingAfterBreak="0">
    <w:nsid w:val="556A0440"/>
    <w:multiLevelType w:val="multilevel"/>
    <w:tmpl w:val="F86AAD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57454AB1"/>
    <w:multiLevelType w:val="multilevel"/>
    <w:tmpl w:val="075A666C"/>
    <w:numStyleLink w:val="LegalHeadings"/>
  </w:abstractNum>
  <w:abstractNum w:abstractNumId="14" w15:restartNumberingAfterBreak="0">
    <w:nsid w:val="57551E12"/>
    <w:multiLevelType w:val="multilevel"/>
    <w:tmpl w:val="075A666C"/>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15" w15:restartNumberingAfterBreak="0">
    <w:nsid w:val="5A583BF1"/>
    <w:multiLevelType w:val="multilevel"/>
    <w:tmpl w:val="8B1A0444"/>
    <w:lvl w:ilvl="0">
      <w:start w:val="1"/>
      <w:numFmt w:val="bullet"/>
      <w:lvlText w:val=""/>
      <w:lvlJc w:val="left"/>
      <w:rPr>
        <w:rFonts w:ascii="Symbol" w:hAnsi="Symbol" w:hint="default"/>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1E7E6A"/>
    <w:multiLevelType w:val="hybridMultilevel"/>
    <w:tmpl w:val="4A90CD0A"/>
    <w:lvl w:ilvl="0" w:tplc="A4C6C892">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002D52">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44B502">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4B40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022D28">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70D4">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9CEF8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FEBDF4">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0602DC">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FA07E6E"/>
    <w:multiLevelType w:val="multilevel"/>
    <w:tmpl w:val="7952A322"/>
    <w:name w:val="WTO2012Legal6"/>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num w:numId="1">
    <w:abstractNumId w:val="1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
  </w:num>
  <w:num w:numId="5">
    <w:abstractNumId w:val="2"/>
  </w:num>
  <w:num w:numId="6">
    <w:abstractNumId w:val="1"/>
  </w:num>
  <w:num w:numId="7">
    <w:abstractNumId w:val="0"/>
  </w:num>
  <w:num w:numId="8">
    <w:abstractNumId w:val="11"/>
  </w:num>
  <w:num w:numId="9">
    <w:abstractNumId w:val="13"/>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 w:numId="10">
    <w:abstractNumId w:val="3"/>
  </w:num>
  <w:num w:numId="11">
    <w:abstractNumId w:val="10"/>
  </w:num>
  <w:num w:numId="12">
    <w:abstractNumId w:val="13"/>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 w:numId="13">
    <w:abstractNumId w:val="17"/>
  </w:num>
  <w:num w:numId="14">
    <w:abstractNumId w:val="5"/>
  </w:num>
  <w:num w:numId="15">
    <w:abstractNumId w:val="8"/>
  </w:num>
  <w:num w:numId="16">
    <w:abstractNumId w:val="12"/>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 w:ilvl="0">
        <w:start w:val="1"/>
        <w:numFmt w:val="decimal"/>
        <w:pStyle w:val="Heading1"/>
        <w:isLgl/>
        <w:suff w:val="nothing"/>
        <w:lvlText w:val="%1  "/>
        <w:lvlJc w:val="left"/>
        <w:pPr>
          <w:ind w:left="0" w:firstLine="0"/>
        </w:pPr>
        <w:rPr>
          <w:rFonts w:hint="default"/>
        </w:rPr>
      </w:lvl>
    </w:lvlOverride>
    <w:lvlOverride w:ilvl="1">
      <w:startOverride w:val="1"/>
      <w:lvl w:ilvl="1">
        <w:start w:val="1"/>
        <w:numFmt w:val="decimal"/>
        <w:pStyle w:val="Heading2"/>
        <w:isLgl/>
        <w:suff w:val="nothing"/>
        <w:lvlText w:val="%1.%2  "/>
        <w:lvlJc w:val="left"/>
        <w:pPr>
          <w:ind w:left="0" w:firstLine="0"/>
        </w:pPr>
        <w:rPr>
          <w:rFonts w:hint="default"/>
        </w:rPr>
      </w:lvl>
    </w:lvlOverride>
    <w:lvlOverride w:ilvl="2">
      <w:startOverride w:val="1"/>
      <w:lvl w:ilvl="2">
        <w:start w:val="1"/>
        <w:numFmt w:val="decimal"/>
        <w:pStyle w:val="Heading3"/>
        <w:isLgl/>
        <w:suff w:val="nothing"/>
        <w:lvlText w:val="%1.%2.%3  "/>
        <w:lvlJc w:val="left"/>
        <w:pPr>
          <w:ind w:left="0" w:firstLine="0"/>
        </w:pPr>
        <w:rPr>
          <w:rFonts w:hint="default"/>
        </w:rPr>
      </w:lvl>
    </w:lvlOverride>
    <w:lvlOverride w:ilvl="3">
      <w:startOverride w:val="1"/>
      <w:lvl w:ilvl="3">
        <w:start w:val="1"/>
        <w:numFmt w:val="decimal"/>
        <w:pStyle w:val="Heading4"/>
        <w:isLgl/>
        <w:suff w:val="nothing"/>
        <w:lvlText w:val="%1.%2.%3.%4  "/>
        <w:lvlJc w:val="left"/>
        <w:pPr>
          <w:ind w:left="0" w:firstLine="0"/>
        </w:pPr>
        <w:rPr>
          <w:rFonts w:hint="default"/>
        </w:rPr>
      </w:lvl>
    </w:lvlOverride>
    <w:lvlOverride w:ilvl="4">
      <w:startOverride w:val="1"/>
      <w:lvl w:ilvl="4">
        <w:start w:val="1"/>
        <w:numFmt w:val="decimal"/>
        <w:pStyle w:val="Heading5"/>
        <w:isLgl/>
        <w:suff w:val="nothing"/>
        <w:lvlText w:val="%1.%2.%3.%4.%5  "/>
        <w:lvlJc w:val="left"/>
        <w:pPr>
          <w:ind w:left="0" w:firstLine="0"/>
        </w:pPr>
        <w:rPr>
          <w:rFonts w:hint="default"/>
        </w:rPr>
      </w:lvl>
    </w:lvlOverride>
    <w:lvlOverride w:ilvl="5">
      <w:startOverride w:val="1"/>
      <w:lvl w:ilvl="5">
        <w:start w:val="1"/>
        <w:numFmt w:val="decimal"/>
        <w:pStyle w:val="Heading6"/>
        <w:isLgl/>
        <w:suff w:val="nothing"/>
        <w:lvlText w:val="%1.%2.%3.%4.%5.%6  "/>
        <w:lvlJc w:val="left"/>
        <w:pPr>
          <w:ind w:left="0" w:firstLine="0"/>
        </w:pPr>
        <w:rPr>
          <w:rFonts w:hint="default"/>
        </w:rPr>
      </w:lvl>
    </w:lvlOverride>
    <w:lvlOverride w:ilvl="6">
      <w:startOverride w:val="1"/>
      <w:lvl w:ilvl="6">
        <w:start w:val="1"/>
        <w:numFmt w:val="decimal"/>
        <w:lvlRestart w:val="1"/>
        <w:pStyle w:val="BodyText"/>
        <w:isLgl/>
        <w:suff w:val="nothing"/>
        <w:lvlText w:val="%1.%7.  "/>
        <w:lvlJc w:val="left"/>
        <w:pPr>
          <w:ind w:left="0" w:firstLine="0"/>
        </w:pPr>
        <w:rPr>
          <w:rFonts w:hint="default"/>
        </w:rPr>
      </w:lvl>
    </w:lvlOverride>
    <w:lvlOverride w:ilvl="7">
      <w:startOverride w:val="1"/>
      <w:lvl w:ilvl="7">
        <w:start w:val="1"/>
        <w:numFmt w:val="lowerLetter"/>
        <w:pStyle w:val="BodyText2"/>
        <w:lvlText w:val="%8."/>
        <w:lvlJc w:val="left"/>
        <w:pPr>
          <w:tabs>
            <w:tab w:val="num" w:pos="907"/>
          </w:tabs>
          <w:ind w:left="907" w:hanging="340"/>
        </w:pPr>
        <w:rPr>
          <w:rFonts w:hint="default"/>
        </w:rPr>
      </w:lvl>
    </w:lvlOverride>
    <w:lvlOverride w:ilvl="8">
      <w:startOverride w:val="1"/>
      <w:lvl w:ilvl="8">
        <w:start w:val="1"/>
        <w:numFmt w:val="lowerRoman"/>
        <w:pStyle w:val="BodyText3"/>
        <w:lvlText w:val="%9."/>
        <w:lvlJc w:val="left"/>
        <w:pPr>
          <w:tabs>
            <w:tab w:val="num" w:pos="1247"/>
          </w:tabs>
          <w:ind w:left="1247" w:hanging="340"/>
        </w:pPr>
        <w:rPr>
          <w:rFonts w:hint="default"/>
        </w:rPr>
      </w:lvl>
    </w:lvlOverride>
  </w:num>
  <w:num w:numId="20">
    <w:abstractNumId w:val="7"/>
  </w:num>
  <w:num w:numId="21">
    <w:abstractNumId w:val="16"/>
    <w:lvlOverride w:ilvl="0">
      <w:startOverride w:val="1"/>
    </w:lvlOverride>
  </w:num>
  <w:num w:numId="22">
    <w:abstractNumId w:val="13"/>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SortMethod w:val="0000"/>
  <w:defaultTabStop w:val="567"/>
  <w:hyphenationZone w:val="425"/>
  <w:evenAndOddHeaders/>
  <w:drawingGridHorizontalSpacing w:val="181"/>
  <w:displayVerticalDrawingGridEvery w:val="2"/>
  <w:characterSpacingControl w:val="doNotCompress"/>
  <w:hdrShapeDefaults>
    <o:shapedefaults v:ext="edit" spidmax="4259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272"/>
    <w:rsid w:val="0000005B"/>
    <w:rsid w:val="0000006B"/>
    <w:rsid w:val="000004F8"/>
    <w:rsid w:val="000023DD"/>
    <w:rsid w:val="00002EEF"/>
    <w:rsid w:val="00004650"/>
    <w:rsid w:val="00004D01"/>
    <w:rsid w:val="000052BE"/>
    <w:rsid w:val="00006466"/>
    <w:rsid w:val="00006AC1"/>
    <w:rsid w:val="00006E69"/>
    <w:rsid w:val="00007303"/>
    <w:rsid w:val="00007643"/>
    <w:rsid w:val="000106E0"/>
    <w:rsid w:val="00010B75"/>
    <w:rsid w:val="00011133"/>
    <w:rsid w:val="000111BB"/>
    <w:rsid w:val="000117D7"/>
    <w:rsid w:val="000118DE"/>
    <w:rsid w:val="00011B73"/>
    <w:rsid w:val="000121AA"/>
    <w:rsid w:val="00012E88"/>
    <w:rsid w:val="000136D4"/>
    <w:rsid w:val="000138CC"/>
    <w:rsid w:val="00013E8C"/>
    <w:rsid w:val="00014516"/>
    <w:rsid w:val="0001763E"/>
    <w:rsid w:val="00017B2D"/>
    <w:rsid w:val="00017C4B"/>
    <w:rsid w:val="00017E89"/>
    <w:rsid w:val="000227F2"/>
    <w:rsid w:val="00022C0F"/>
    <w:rsid w:val="000253D8"/>
    <w:rsid w:val="000257CF"/>
    <w:rsid w:val="000269B7"/>
    <w:rsid w:val="00026B28"/>
    <w:rsid w:val="00027277"/>
    <w:rsid w:val="000272F6"/>
    <w:rsid w:val="00027950"/>
    <w:rsid w:val="00030A02"/>
    <w:rsid w:val="000319C2"/>
    <w:rsid w:val="00031DBE"/>
    <w:rsid w:val="00033CE6"/>
    <w:rsid w:val="00034543"/>
    <w:rsid w:val="0003508A"/>
    <w:rsid w:val="00036920"/>
    <w:rsid w:val="00036BE2"/>
    <w:rsid w:val="00037007"/>
    <w:rsid w:val="000377A4"/>
    <w:rsid w:val="00037AC4"/>
    <w:rsid w:val="000400C6"/>
    <w:rsid w:val="00040310"/>
    <w:rsid w:val="00040C3F"/>
    <w:rsid w:val="00041C6B"/>
    <w:rsid w:val="000423BF"/>
    <w:rsid w:val="0004265B"/>
    <w:rsid w:val="00042847"/>
    <w:rsid w:val="00042903"/>
    <w:rsid w:val="00042B3C"/>
    <w:rsid w:val="00044147"/>
    <w:rsid w:val="00044328"/>
    <w:rsid w:val="00044D8A"/>
    <w:rsid w:val="00046B25"/>
    <w:rsid w:val="0004770D"/>
    <w:rsid w:val="00047B89"/>
    <w:rsid w:val="00053159"/>
    <w:rsid w:val="00053238"/>
    <w:rsid w:val="00053834"/>
    <w:rsid w:val="000542A1"/>
    <w:rsid w:val="00054338"/>
    <w:rsid w:val="000546D5"/>
    <w:rsid w:val="00054C63"/>
    <w:rsid w:val="00055B28"/>
    <w:rsid w:val="00055E48"/>
    <w:rsid w:val="00057825"/>
    <w:rsid w:val="00060AD8"/>
    <w:rsid w:val="00060CE4"/>
    <w:rsid w:val="00060E1E"/>
    <w:rsid w:val="000616E9"/>
    <w:rsid w:val="0006190E"/>
    <w:rsid w:val="00062305"/>
    <w:rsid w:val="00062A8C"/>
    <w:rsid w:val="00062F8D"/>
    <w:rsid w:val="00063038"/>
    <w:rsid w:val="0006421A"/>
    <w:rsid w:val="00064BB7"/>
    <w:rsid w:val="0006515B"/>
    <w:rsid w:val="0006684A"/>
    <w:rsid w:val="00067927"/>
    <w:rsid w:val="00070D98"/>
    <w:rsid w:val="00071963"/>
    <w:rsid w:val="00073750"/>
    <w:rsid w:val="00073806"/>
    <w:rsid w:val="00073A02"/>
    <w:rsid w:val="00073D60"/>
    <w:rsid w:val="00074835"/>
    <w:rsid w:val="00075917"/>
    <w:rsid w:val="00075AAB"/>
    <w:rsid w:val="0007668F"/>
    <w:rsid w:val="00080705"/>
    <w:rsid w:val="00080AF4"/>
    <w:rsid w:val="00081E5C"/>
    <w:rsid w:val="00081EEE"/>
    <w:rsid w:val="00084672"/>
    <w:rsid w:val="00085927"/>
    <w:rsid w:val="00085A51"/>
    <w:rsid w:val="00085BBD"/>
    <w:rsid w:val="000860BE"/>
    <w:rsid w:val="00086CE7"/>
    <w:rsid w:val="0008713B"/>
    <w:rsid w:val="00087787"/>
    <w:rsid w:val="000878D2"/>
    <w:rsid w:val="00090ECC"/>
    <w:rsid w:val="00093400"/>
    <w:rsid w:val="00094723"/>
    <w:rsid w:val="0009539C"/>
    <w:rsid w:val="00096461"/>
    <w:rsid w:val="00096BFC"/>
    <w:rsid w:val="00096D65"/>
    <w:rsid w:val="00096EF7"/>
    <w:rsid w:val="000A0C35"/>
    <w:rsid w:val="000A14CC"/>
    <w:rsid w:val="000A1899"/>
    <w:rsid w:val="000A1DC3"/>
    <w:rsid w:val="000A224E"/>
    <w:rsid w:val="000A38D2"/>
    <w:rsid w:val="000A3AF8"/>
    <w:rsid w:val="000A3D6F"/>
    <w:rsid w:val="000A464B"/>
    <w:rsid w:val="000A4945"/>
    <w:rsid w:val="000B0272"/>
    <w:rsid w:val="000B0B6F"/>
    <w:rsid w:val="000B12B4"/>
    <w:rsid w:val="000B2B21"/>
    <w:rsid w:val="000B2ED7"/>
    <w:rsid w:val="000B31E1"/>
    <w:rsid w:val="000B3369"/>
    <w:rsid w:val="000B4AE4"/>
    <w:rsid w:val="000B4FC2"/>
    <w:rsid w:val="000B523E"/>
    <w:rsid w:val="000B5A14"/>
    <w:rsid w:val="000B6B38"/>
    <w:rsid w:val="000B7A68"/>
    <w:rsid w:val="000C0194"/>
    <w:rsid w:val="000C0A89"/>
    <w:rsid w:val="000C20F3"/>
    <w:rsid w:val="000C2EEF"/>
    <w:rsid w:val="000C35F8"/>
    <w:rsid w:val="000C370B"/>
    <w:rsid w:val="000C3ABD"/>
    <w:rsid w:val="000C4592"/>
    <w:rsid w:val="000C51B7"/>
    <w:rsid w:val="000C56FC"/>
    <w:rsid w:val="000C5E7E"/>
    <w:rsid w:val="000C614D"/>
    <w:rsid w:val="000C671F"/>
    <w:rsid w:val="000C6832"/>
    <w:rsid w:val="000C75D9"/>
    <w:rsid w:val="000C76A8"/>
    <w:rsid w:val="000C7AF1"/>
    <w:rsid w:val="000C7CFF"/>
    <w:rsid w:val="000D0DC5"/>
    <w:rsid w:val="000D2C4C"/>
    <w:rsid w:val="000D39B5"/>
    <w:rsid w:val="000D3CAF"/>
    <w:rsid w:val="000D3D25"/>
    <w:rsid w:val="000D40A9"/>
    <w:rsid w:val="000D4F50"/>
    <w:rsid w:val="000D5EED"/>
    <w:rsid w:val="000D5F7B"/>
    <w:rsid w:val="000D695B"/>
    <w:rsid w:val="000E020D"/>
    <w:rsid w:val="000E04EB"/>
    <w:rsid w:val="000E12D0"/>
    <w:rsid w:val="000E13DE"/>
    <w:rsid w:val="000E1FD3"/>
    <w:rsid w:val="000E277C"/>
    <w:rsid w:val="000E31B9"/>
    <w:rsid w:val="000E4148"/>
    <w:rsid w:val="000E4391"/>
    <w:rsid w:val="000E4B43"/>
    <w:rsid w:val="000E7686"/>
    <w:rsid w:val="000E78C0"/>
    <w:rsid w:val="000E7F95"/>
    <w:rsid w:val="000F089D"/>
    <w:rsid w:val="000F099A"/>
    <w:rsid w:val="000F0BE0"/>
    <w:rsid w:val="000F135D"/>
    <w:rsid w:val="000F15F9"/>
    <w:rsid w:val="000F3940"/>
    <w:rsid w:val="000F56FC"/>
    <w:rsid w:val="000F575F"/>
    <w:rsid w:val="000F7378"/>
    <w:rsid w:val="000F73CF"/>
    <w:rsid w:val="000F776A"/>
    <w:rsid w:val="000F7817"/>
    <w:rsid w:val="00100FFF"/>
    <w:rsid w:val="00102AE4"/>
    <w:rsid w:val="0010471C"/>
    <w:rsid w:val="00105BAB"/>
    <w:rsid w:val="00105DDC"/>
    <w:rsid w:val="00106CA8"/>
    <w:rsid w:val="00106FCF"/>
    <w:rsid w:val="001101B8"/>
    <w:rsid w:val="001118EE"/>
    <w:rsid w:val="00111D50"/>
    <w:rsid w:val="00112272"/>
    <w:rsid w:val="00112C51"/>
    <w:rsid w:val="00112E0C"/>
    <w:rsid w:val="00113264"/>
    <w:rsid w:val="00113497"/>
    <w:rsid w:val="0011356B"/>
    <w:rsid w:val="001142E0"/>
    <w:rsid w:val="00114BD3"/>
    <w:rsid w:val="00114F91"/>
    <w:rsid w:val="001167EB"/>
    <w:rsid w:val="00117A8A"/>
    <w:rsid w:val="00120AB6"/>
    <w:rsid w:val="00121139"/>
    <w:rsid w:val="001220F1"/>
    <w:rsid w:val="001227AF"/>
    <w:rsid w:val="00122842"/>
    <w:rsid w:val="00122913"/>
    <w:rsid w:val="00122CB1"/>
    <w:rsid w:val="00123520"/>
    <w:rsid w:val="001238B0"/>
    <w:rsid w:val="0012496E"/>
    <w:rsid w:val="001251E8"/>
    <w:rsid w:val="001259A2"/>
    <w:rsid w:val="001264A4"/>
    <w:rsid w:val="001267C8"/>
    <w:rsid w:val="001273D6"/>
    <w:rsid w:val="00127A3C"/>
    <w:rsid w:val="0013012F"/>
    <w:rsid w:val="001307C7"/>
    <w:rsid w:val="0013337F"/>
    <w:rsid w:val="0013368E"/>
    <w:rsid w:val="00134A51"/>
    <w:rsid w:val="00134C71"/>
    <w:rsid w:val="00134E42"/>
    <w:rsid w:val="0013643F"/>
    <w:rsid w:val="00137253"/>
    <w:rsid w:val="001376BC"/>
    <w:rsid w:val="00137C23"/>
    <w:rsid w:val="0014017C"/>
    <w:rsid w:val="001416DC"/>
    <w:rsid w:val="00141E93"/>
    <w:rsid w:val="00143744"/>
    <w:rsid w:val="00144EF1"/>
    <w:rsid w:val="00144FAF"/>
    <w:rsid w:val="001453F4"/>
    <w:rsid w:val="00146C53"/>
    <w:rsid w:val="00146E2C"/>
    <w:rsid w:val="0014775C"/>
    <w:rsid w:val="001508CA"/>
    <w:rsid w:val="00150B39"/>
    <w:rsid w:val="00151148"/>
    <w:rsid w:val="001513AA"/>
    <w:rsid w:val="0015180F"/>
    <w:rsid w:val="00151FC3"/>
    <w:rsid w:val="00153060"/>
    <w:rsid w:val="00153CAB"/>
    <w:rsid w:val="00154A3D"/>
    <w:rsid w:val="001567C3"/>
    <w:rsid w:val="00156CA5"/>
    <w:rsid w:val="00157067"/>
    <w:rsid w:val="001570C7"/>
    <w:rsid w:val="0015780D"/>
    <w:rsid w:val="00157B23"/>
    <w:rsid w:val="00157CBB"/>
    <w:rsid w:val="00157F77"/>
    <w:rsid w:val="0016059D"/>
    <w:rsid w:val="00160813"/>
    <w:rsid w:val="001616C6"/>
    <w:rsid w:val="001621D5"/>
    <w:rsid w:val="0016334D"/>
    <w:rsid w:val="0016359D"/>
    <w:rsid w:val="001635F1"/>
    <w:rsid w:val="00166EFD"/>
    <w:rsid w:val="001675FC"/>
    <w:rsid w:val="00167996"/>
    <w:rsid w:val="00170166"/>
    <w:rsid w:val="001714C1"/>
    <w:rsid w:val="001722F4"/>
    <w:rsid w:val="00172797"/>
    <w:rsid w:val="00173C1C"/>
    <w:rsid w:val="00173E7A"/>
    <w:rsid w:val="00174F9E"/>
    <w:rsid w:val="00175A8D"/>
    <w:rsid w:val="00175BAF"/>
    <w:rsid w:val="001779FB"/>
    <w:rsid w:val="00177B76"/>
    <w:rsid w:val="00177C94"/>
    <w:rsid w:val="00180297"/>
    <w:rsid w:val="0018120E"/>
    <w:rsid w:val="00182B84"/>
    <w:rsid w:val="00182D38"/>
    <w:rsid w:val="001849F6"/>
    <w:rsid w:val="0018578C"/>
    <w:rsid w:val="0018618C"/>
    <w:rsid w:val="00186816"/>
    <w:rsid w:val="00186B7D"/>
    <w:rsid w:val="001900C2"/>
    <w:rsid w:val="001911FC"/>
    <w:rsid w:val="001917CA"/>
    <w:rsid w:val="00191CAB"/>
    <w:rsid w:val="00192DB3"/>
    <w:rsid w:val="00192EAA"/>
    <w:rsid w:val="0019378B"/>
    <w:rsid w:val="00193C03"/>
    <w:rsid w:val="00193D3C"/>
    <w:rsid w:val="001946F2"/>
    <w:rsid w:val="00194878"/>
    <w:rsid w:val="001951FA"/>
    <w:rsid w:val="00195338"/>
    <w:rsid w:val="001954C2"/>
    <w:rsid w:val="001A0172"/>
    <w:rsid w:val="001A0597"/>
    <w:rsid w:val="001A17B1"/>
    <w:rsid w:val="001A19F5"/>
    <w:rsid w:val="001A1CD9"/>
    <w:rsid w:val="001A1FD3"/>
    <w:rsid w:val="001A24CF"/>
    <w:rsid w:val="001A34DA"/>
    <w:rsid w:val="001A505B"/>
    <w:rsid w:val="001A5318"/>
    <w:rsid w:val="001A58D4"/>
    <w:rsid w:val="001A70E4"/>
    <w:rsid w:val="001B0F1B"/>
    <w:rsid w:val="001B33CF"/>
    <w:rsid w:val="001B42F4"/>
    <w:rsid w:val="001B4C19"/>
    <w:rsid w:val="001C1C3F"/>
    <w:rsid w:val="001C1FFA"/>
    <w:rsid w:val="001C221C"/>
    <w:rsid w:val="001C2913"/>
    <w:rsid w:val="001C4911"/>
    <w:rsid w:val="001C4D76"/>
    <w:rsid w:val="001C4EBE"/>
    <w:rsid w:val="001C4FF3"/>
    <w:rsid w:val="001C5725"/>
    <w:rsid w:val="001C69A1"/>
    <w:rsid w:val="001C743F"/>
    <w:rsid w:val="001C74C3"/>
    <w:rsid w:val="001D0B21"/>
    <w:rsid w:val="001D0F5C"/>
    <w:rsid w:val="001D3DD9"/>
    <w:rsid w:val="001D4D49"/>
    <w:rsid w:val="001D6019"/>
    <w:rsid w:val="001D7BE0"/>
    <w:rsid w:val="001E102B"/>
    <w:rsid w:val="001E2348"/>
    <w:rsid w:val="001E291F"/>
    <w:rsid w:val="001E2C41"/>
    <w:rsid w:val="001E2F19"/>
    <w:rsid w:val="001E3081"/>
    <w:rsid w:val="001E3565"/>
    <w:rsid w:val="001E4BB3"/>
    <w:rsid w:val="001E4DD9"/>
    <w:rsid w:val="001E548F"/>
    <w:rsid w:val="001E634C"/>
    <w:rsid w:val="001E7BE1"/>
    <w:rsid w:val="001F0B41"/>
    <w:rsid w:val="001F0D54"/>
    <w:rsid w:val="001F1A9A"/>
    <w:rsid w:val="001F3542"/>
    <w:rsid w:val="001F4649"/>
    <w:rsid w:val="001F4870"/>
    <w:rsid w:val="001F4D82"/>
    <w:rsid w:val="001F5568"/>
    <w:rsid w:val="001F5782"/>
    <w:rsid w:val="001F5BDC"/>
    <w:rsid w:val="001F6D77"/>
    <w:rsid w:val="001F74A0"/>
    <w:rsid w:val="001F7947"/>
    <w:rsid w:val="0020019B"/>
    <w:rsid w:val="0020031F"/>
    <w:rsid w:val="00200C30"/>
    <w:rsid w:val="00201558"/>
    <w:rsid w:val="00201739"/>
    <w:rsid w:val="00202D27"/>
    <w:rsid w:val="002033F5"/>
    <w:rsid w:val="002037BE"/>
    <w:rsid w:val="00203FEA"/>
    <w:rsid w:val="0020544E"/>
    <w:rsid w:val="00205CFF"/>
    <w:rsid w:val="002062C0"/>
    <w:rsid w:val="00206D2D"/>
    <w:rsid w:val="0020787C"/>
    <w:rsid w:val="002107CE"/>
    <w:rsid w:val="0021137D"/>
    <w:rsid w:val="00212486"/>
    <w:rsid w:val="002124F3"/>
    <w:rsid w:val="00212826"/>
    <w:rsid w:val="002168D0"/>
    <w:rsid w:val="00217154"/>
    <w:rsid w:val="00217335"/>
    <w:rsid w:val="00217B09"/>
    <w:rsid w:val="00217E16"/>
    <w:rsid w:val="0022113D"/>
    <w:rsid w:val="002211B7"/>
    <w:rsid w:val="002218E6"/>
    <w:rsid w:val="00222140"/>
    <w:rsid w:val="002231C6"/>
    <w:rsid w:val="002248A1"/>
    <w:rsid w:val="00224F0E"/>
    <w:rsid w:val="0022503A"/>
    <w:rsid w:val="002258E6"/>
    <w:rsid w:val="002262F6"/>
    <w:rsid w:val="00226970"/>
    <w:rsid w:val="00227D81"/>
    <w:rsid w:val="00227ECF"/>
    <w:rsid w:val="00231C78"/>
    <w:rsid w:val="00233408"/>
    <w:rsid w:val="00233942"/>
    <w:rsid w:val="0023460E"/>
    <w:rsid w:val="00235BED"/>
    <w:rsid w:val="00237417"/>
    <w:rsid w:val="0023798F"/>
    <w:rsid w:val="00240C58"/>
    <w:rsid w:val="00242F56"/>
    <w:rsid w:val="0024351C"/>
    <w:rsid w:val="0024367B"/>
    <w:rsid w:val="00243CB6"/>
    <w:rsid w:val="0024476E"/>
    <w:rsid w:val="00244B57"/>
    <w:rsid w:val="00245D6F"/>
    <w:rsid w:val="00246288"/>
    <w:rsid w:val="00246384"/>
    <w:rsid w:val="0024669E"/>
    <w:rsid w:val="00246BE8"/>
    <w:rsid w:val="00246EE2"/>
    <w:rsid w:val="00250550"/>
    <w:rsid w:val="00250853"/>
    <w:rsid w:val="00252635"/>
    <w:rsid w:val="00252FCC"/>
    <w:rsid w:val="00253048"/>
    <w:rsid w:val="00253422"/>
    <w:rsid w:val="00253BCA"/>
    <w:rsid w:val="002557B2"/>
    <w:rsid w:val="00255C33"/>
    <w:rsid w:val="00260404"/>
    <w:rsid w:val="00260AD0"/>
    <w:rsid w:val="00261C71"/>
    <w:rsid w:val="00261E7D"/>
    <w:rsid w:val="002622E1"/>
    <w:rsid w:val="00262315"/>
    <w:rsid w:val="00262453"/>
    <w:rsid w:val="00264074"/>
    <w:rsid w:val="00264095"/>
    <w:rsid w:val="00267E1D"/>
    <w:rsid w:val="00267E5E"/>
    <w:rsid w:val="00267FC7"/>
    <w:rsid w:val="0027067B"/>
    <w:rsid w:val="00270C67"/>
    <w:rsid w:val="00271CF3"/>
    <w:rsid w:val="00271DF5"/>
    <w:rsid w:val="00273789"/>
    <w:rsid w:val="0027378C"/>
    <w:rsid w:val="00277FE5"/>
    <w:rsid w:val="002804D9"/>
    <w:rsid w:val="00280E90"/>
    <w:rsid w:val="002813AE"/>
    <w:rsid w:val="00283503"/>
    <w:rsid w:val="00284B86"/>
    <w:rsid w:val="00285B80"/>
    <w:rsid w:val="00285D73"/>
    <w:rsid w:val="00286416"/>
    <w:rsid w:val="0028685C"/>
    <w:rsid w:val="0028786C"/>
    <w:rsid w:val="00290358"/>
    <w:rsid w:val="002913CA"/>
    <w:rsid w:val="00292594"/>
    <w:rsid w:val="00292AA0"/>
    <w:rsid w:val="00293155"/>
    <w:rsid w:val="002933EA"/>
    <w:rsid w:val="00293665"/>
    <w:rsid w:val="00294F9F"/>
    <w:rsid w:val="002A15FB"/>
    <w:rsid w:val="002A193A"/>
    <w:rsid w:val="002A2FFE"/>
    <w:rsid w:val="002A35A7"/>
    <w:rsid w:val="002A3D6E"/>
    <w:rsid w:val="002A3F69"/>
    <w:rsid w:val="002A6455"/>
    <w:rsid w:val="002A6940"/>
    <w:rsid w:val="002B0180"/>
    <w:rsid w:val="002B167A"/>
    <w:rsid w:val="002B1771"/>
    <w:rsid w:val="002B2F64"/>
    <w:rsid w:val="002B336E"/>
    <w:rsid w:val="002B3623"/>
    <w:rsid w:val="002B4AA3"/>
    <w:rsid w:val="002B510A"/>
    <w:rsid w:val="002B534C"/>
    <w:rsid w:val="002B5763"/>
    <w:rsid w:val="002B57C0"/>
    <w:rsid w:val="002B5817"/>
    <w:rsid w:val="002B6EDA"/>
    <w:rsid w:val="002B6FD7"/>
    <w:rsid w:val="002B769D"/>
    <w:rsid w:val="002B7AD0"/>
    <w:rsid w:val="002B7F3D"/>
    <w:rsid w:val="002C008F"/>
    <w:rsid w:val="002C02F8"/>
    <w:rsid w:val="002C030D"/>
    <w:rsid w:val="002C053B"/>
    <w:rsid w:val="002C088E"/>
    <w:rsid w:val="002C1DCB"/>
    <w:rsid w:val="002C3E5C"/>
    <w:rsid w:val="002C4549"/>
    <w:rsid w:val="002C466C"/>
    <w:rsid w:val="002C570A"/>
    <w:rsid w:val="002C7FAF"/>
    <w:rsid w:val="002D0530"/>
    <w:rsid w:val="002D187B"/>
    <w:rsid w:val="002D198F"/>
    <w:rsid w:val="002D24B0"/>
    <w:rsid w:val="002D3177"/>
    <w:rsid w:val="002D4572"/>
    <w:rsid w:val="002D4D05"/>
    <w:rsid w:val="002D7080"/>
    <w:rsid w:val="002D7EE3"/>
    <w:rsid w:val="002E17D3"/>
    <w:rsid w:val="002E1ACC"/>
    <w:rsid w:val="002E1C0E"/>
    <w:rsid w:val="002E1E24"/>
    <w:rsid w:val="002E249B"/>
    <w:rsid w:val="002E264A"/>
    <w:rsid w:val="002E29CE"/>
    <w:rsid w:val="002E3D34"/>
    <w:rsid w:val="002E4E3B"/>
    <w:rsid w:val="002E5CA5"/>
    <w:rsid w:val="002E5E32"/>
    <w:rsid w:val="002E6D45"/>
    <w:rsid w:val="002E7217"/>
    <w:rsid w:val="002F0967"/>
    <w:rsid w:val="002F10F8"/>
    <w:rsid w:val="002F3162"/>
    <w:rsid w:val="002F373B"/>
    <w:rsid w:val="002F396B"/>
    <w:rsid w:val="002F3CFD"/>
    <w:rsid w:val="002F4387"/>
    <w:rsid w:val="002F4F64"/>
    <w:rsid w:val="002F689C"/>
    <w:rsid w:val="002F7E5C"/>
    <w:rsid w:val="003000FD"/>
    <w:rsid w:val="003002F6"/>
    <w:rsid w:val="00301433"/>
    <w:rsid w:val="00301F14"/>
    <w:rsid w:val="00302243"/>
    <w:rsid w:val="00303944"/>
    <w:rsid w:val="003040BB"/>
    <w:rsid w:val="00304385"/>
    <w:rsid w:val="00306945"/>
    <w:rsid w:val="0030741A"/>
    <w:rsid w:val="00307DF2"/>
    <w:rsid w:val="00307F99"/>
    <w:rsid w:val="00311BE2"/>
    <w:rsid w:val="003123BD"/>
    <w:rsid w:val="003132EA"/>
    <w:rsid w:val="003136FC"/>
    <w:rsid w:val="003141AA"/>
    <w:rsid w:val="003149AE"/>
    <w:rsid w:val="0031516F"/>
    <w:rsid w:val="003151D2"/>
    <w:rsid w:val="00316A99"/>
    <w:rsid w:val="00317A3F"/>
    <w:rsid w:val="00317C44"/>
    <w:rsid w:val="00320249"/>
    <w:rsid w:val="00320974"/>
    <w:rsid w:val="00321013"/>
    <w:rsid w:val="00321196"/>
    <w:rsid w:val="00321203"/>
    <w:rsid w:val="003230CF"/>
    <w:rsid w:val="00323968"/>
    <w:rsid w:val="0032483A"/>
    <w:rsid w:val="003252FC"/>
    <w:rsid w:val="00325519"/>
    <w:rsid w:val="00325C7A"/>
    <w:rsid w:val="0032738D"/>
    <w:rsid w:val="00327677"/>
    <w:rsid w:val="00327BC7"/>
    <w:rsid w:val="0033019E"/>
    <w:rsid w:val="003316E2"/>
    <w:rsid w:val="00331800"/>
    <w:rsid w:val="00331FBE"/>
    <w:rsid w:val="003329DB"/>
    <w:rsid w:val="0033303E"/>
    <w:rsid w:val="00333B73"/>
    <w:rsid w:val="00333B9D"/>
    <w:rsid w:val="0033447D"/>
    <w:rsid w:val="00334C00"/>
    <w:rsid w:val="00334E11"/>
    <w:rsid w:val="00334FC5"/>
    <w:rsid w:val="0033578E"/>
    <w:rsid w:val="00335B06"/>
    <w:rsid w:val="00335EF8"/>
    <w:rsid w:val="0033613A"/>
    <w:rsid w:val="0033710B"/>
    <w:rsid w:val="0033764B"/>
    <w:rsid w:val="003379CE"/>
    <w:rsid w:val="0034016C"/>
    <w:rsid w:val="00341726"/>
    <w:rsid w:val="00341B0E"/>
    <w:rsid w:val="0034230C"/>
    <w:rsid w:val="00343CA0"/>
    <w:rsid w:val="00344C37"/>
    <w:rsid w:val="003451F0"/>
    <w:rsid w:val="00347ABD"/>
    <w:rsid w:val="00350E71"/>
    <w:rsid w:val="003510EF"/>
    <w:rsid w:val="00353416"/>
    <w:rsid w:val="00353A70"/>
    <w:rsid w:val="00353C61"/>
    <w:rsid w:val="00353F74"/>
    <w:rsid w:val="0035437A"/>
    <w:rsid w:val="0035457D"/>
    <w:rsid w:val="00355046"/>
    <w:rsid w:val="0035690C"/>
    <w:rsid w:val="00356F55"/>
    <w:rsid w:val="003570E7"/>
    <w:rsid w:val="003572B4"/>
    <w:rsid w:val="0035797C"/>
    <w:rsid w:val="00357A20"/>
    <w:rsid w:val="00360678"/>
    <w:rsid w:val="00361531"/>
    <w:rsid w:val="00361637"/>
    <w:rsid w:val="003616BF"/>
    <w:rsid w:val="00362CF6"/>
    <w:rsid w:val="00363834"/>
    <w:rsid w:val="00364EBE"/>
    <w:rsid w:val="003657F3"/>
    <w:rsid w:val="0036774F"/>
    <w:rsid w:val="00367F89"/>
    <w:rsid w:val="00370BFD"/>
    <w:rsid w:val="0037154A"/>
    <w:rsid w:val="00371F2B"/>
    <w:rsid w:val="00372B54"/>
    <w:rsid w:val="00373887"/>
    <w:rsid w:val="00374CAF"/>
    <w:rsid w:val="00375735"/>
    <w:rsid w:val="00375A70"/>
    <w:rsid w:val="00375BC9"/>
    <w:rsid w:val="003776CF"/>
    <w:rsid w:val="0038103D"/>
    <w:rsid w:val="00381470"/>
    <w:rsid w:val="00382272"/>
    <w:rsid w:val="00382CA5"/>
    <w:rsid w:val="003835EF"/>
    <w:rsid w:val="00383793"/>
    <w:rsid w:val="003839C1"/>
    <w:rsid w:val="00383F10"/>
    <w:rsid w:val="00385605"/>
    <w:rsid w:val="00386440"/>
    <w:rsid w:val="00387ECE"/>
    <w:rsid w:val="0039018C"/>
    <w:rsid w:val="00391592"/>
    <w:rsid w:val="00391D2A"/>
    <w:rsid w:val="00391F41"/>
    <w:rsid w:val="00394C39"/>
    <w:rsid w:val="00395492"/>
    <w:rsid w:val="00396788"/>
    <w:rsid w:val="003A2083"/>
    <w:rsid w:val="003A455B"/>
    <w:rsid w:val="003A5927"/>
    <w:rsid w:val="003A7244"/>
    <w:rsid w:val="003A744A"/>
    <w:rsid w:val="003A7E02"/>
    <w:rsid w:val="003B2489"/>
    <w:rsid w:val="003B2F11"/>
    <w:rsid w:val="003B3EAD"/>
    <w:rsid w:val="003B59A1"/>
    <w:rsid w:val="003B65F3"/>
    <w:rsid w:val="003B68EB"/>
    <w:rsid w:val="003B7787"/>
    <w:rsid w:val="003C181F"/>
    <w:rsid w:val="003C19F6"/>
    <w:rsid w:val="003C1D80"/>
    <w:rsid w:val="003C2569"/>
    <w:rsid w:val="003C3F63"/>
    <w:rsid w:val="003C435B"/>
    <w:rsid w:val="003C49FD"/>
    <w:rsid w:val="003C4DB5"/>
    <w:rsid w:val="003C54C6"/>
    <w:rsid w:val="003C570C"/>
    <w:rsid w:val="003C608F"/>
    <w:rsid w:val="003C6478"/>
    <w:rsid w:val="003C663E"/>
    <w:rsid w:val="003C6705"/>
    <w:rsid w:val="003C6E6E"/>
    <w:rsid w:val="003C7F8A"/>
    <w:rsid w:val="003D2ACD"/>
    <w:rsid w:val="003D37B4"/>
    <w:rsid w:val="003D42D1"/>
    <w:rsid w:val="003D444E"/>
    <w:rsid w:val="003D4664"/>
    <w:rsid w:val="003D489F"/>
    <w:rsid w:val="003D50ED"/>
    <w:rsid w:val="003D58E3"/>
    <w:rsid w:val="003D5BB1"/>
    <w:rsid w:val="003D603A"/>
    <w:rsid w:val="003D6CF4"/>
    <w:rsid w:val="003E0D37"/>
    <w:rsid w:val="003E1180"/>
    <w:rsid w:val="003E23CE"/>
    <w:rsid w:val="003E277D"/>
    <w:rsid w:val="003E2B71"/>
    <w:rsid w:val="003E2D60"/>
    <w:rsid w:val="003E2F06"/>
    <w:rsid w:val="003E30C8"/>
    <w:rsid w:val="003E41D7"/>
    <w:rsid w:val="003E451C"/>
    <w:rsid w:val="003E459A"/>
    <w:rsid w:val="003E56D0"/>
    <w:rsid w:val="003E5E4C"/>
    <w:rsid w:val="003E5F45"/>
    <w:rsid w:val="003E789D"/>
    <w:rsid w:val="003E7ED5"/>
    <w:rsid w:val="003F09FC"/>
    <w:rsid w:val="003F0AF4"/>
    <w:rsid w:val="003F2D71"/>
    <w:rsid w:val="003F3809"/>
    <w:rsid w:val="003F4CE8"/>
    <w:rsid w:val="003F595F"/>
    <w:rsid w:val="003F61B1"/>
    <w:rsid w:val="003F65D5"/>
    <w:rsid w:val="003F6F9F"/>
    <w:rsid w:val="00400AD4"/>
    <w:rsid w:val="004017EC"/>
    <w:rsid w:val="0040257C"/>
    <w:rsid w:val="00403545"/>
    <w:rsid w:val="00403688"/>
    <w:rsid w:val="0040659E"/>
    <w:rsid w:val="0040701F"/>
    <w:rsid w:val="00407F1A"/>
    <w:rsid w:val="00411BE7"/>
    <w:rsid w:val="00413272"/>
    <w:rsid w:val="00413BAC"/>
    <w:rsid w:val="00413C2E"/>
    <w:rsid w:val="00415039"/>
    <w:rsid w:val="0041526D"/>
    <w:rsid w:val="00416198"/>
    <w:rsid w:val="004165EE"/>
    <w:rsid w:val="00420C1E"/>
    <w:rsid w:val="00421A70"/>
    <w:rsid w:val="00421EF1"/>
    <w:rsid w:val="0042352E"/>
    <w:rsid w:val="00424345"/>
    <w:rsid w:val="00424B00"/>
    <w:rsid w:val="00425FE3"/>
    <w:rsid w:val="0042637A"/>
    <w:rsid w:val="00427BB8"/>
    <w:rsid w:val="00430BC7"/>
    <w:rsid w:val="00430F21"/>
    <w:rsid w:val="0043145E"/>
    <w:rsid w:val="00431F0D"/>
    <w:rsid w:val="00432843"/>
    <w:rsid w:val="00434931"/>
    <w:rsid w:val="00435B62"/>
    <w:rsid w:val="0043757A"/>
    <w:rsid w:val="00437670"/>
    <w:rsid w:val="00440A3A"/>
    <w:rsid w:val="00440D83"/>
    <w:rsid w:val="004422D3"/>
    <w:rsid w:val="00443CDE"/>
    <w:rsid w:val="00444600"/>
    <w:rsid w:val="00445DA5"/>
    <w:rsid w:val="0044774A"/>
    <w:rsid w:val="00447E1C"/>
    <w:rsid w:val="00450D6D"/>
    <w:rsid w:val="004511EF"/>
    <w:rsid w:val="00451DE5"/>
    <w:rsid w:val="004523CF"/>
    <w:rsid w:val="004524A9"/>
    <w:rsid w:val="0045288D"/>
    <w:rsid w:val="00452C80"/>
    <w:rsid w:val="004538D2"/>
    <w:rsid w:val="00453D6E"/>
    <w:rsid w:val="0045463B"/>
    <w:rsid w:val="00454752"/>
    <w:rsid w:val="00454B94"/>
    <w:rsid w:val="004551EC"/>
    <w:rsid w:val="004553AA"/>
    <w:rsid w:val="00455BCC"/>
    <w:rsid w:val="00457DE9"/>
    <w:rsid w:val="00457F59"/>
    <w:rsid w:val="004601E8"/>
    <w:rsid w:val="00461B76"/>
    <w:rsid w:val="004624E0"/>
    <w:rsid w:val="00463CDF"/>
    <w:rsid w:val="00464BFD"/>
    <w:rsid w:val="00464D92"/>
    <w:rsid w:val="00464FFF"/>
    <w:rsid w:val="00465819"/>
    <w:rsid w:val="0046627B"/>
    <w:rsid w:val="004663AD"/>
    <w:rsid w:val="004666D9"/>
    <w:rsid w:val="00466F85"/>
    <w:rsid w:val="00467032"/>
    <w:rsid w:val="0046754A"/>
    <w:rsid w:val="004678C0"/>
    <w:rsid w:val="00467C9C"/>
    <w:rsid w:val="00470937"/>
    <w:rsid w:val="004718C6"/>
    <w:rsid w:val="004720A6"/>
    <w:rsid w:val="004729A6"/>
    <w:rsid w:val="0047348D"/>
    <w:rsid w:val="00473A7B"/>
    <w:rsid w:val="004742A7"/>
    <w:rsid w:val="00474CB5"/>
    <w:rsid w:val="00475BD7"/>
    <w:rsid w:val="004778A0"/>
    <w:rsid w:val="00480AB5"/>
    <w:rsid w:val="004810CD"/>
    <w:rsid w:val="00481E1C"/>
    <w:rsid w:val="0048204A"/>
    <w:rsid w:val="004820E7"/>
    <w:rsid w:val="004821B4"/>
    <w:rsid w:val="00482F95"/>
    <w:rsid w:val="00483530"/>
    <w:rsid w:val="00484F32"/>
    <w:rsid w:val="0048501A"/>
    <w:rsid w:val="0048528F"/>
    <w:rsid w:val="0048747F"/>
    <w:rsid w:val="00487C13"/>
    <w:rsid w:val="00490297"/>
    <w:rsid w:val="004913BC"/>
    <w:rsid w:val="004915F8"/>
    <w:rsid w:val="00492483"/>
    <w:rsid w:val="00492928"/>
    <w:rsid w:val="00492B62"/>
    <w:rsid w:val="00493A86"/>
    <w:rsid w:val="00493C4A"/>
    <w:rsid w:val="00494CDD"/>
    <w:rsid w:val="004950A6"/>
    <w:rsid w:val="00495EF2"/>
    <w:rsid w:val="00496C19"/>
    <w:rsid w:val="00496FD5"/>
    <w:rsid w:val="004972DA"/>
    <w:rsid w:val="00497A04"/>
    <w:rsid w:val="00497B65"/>
    <w:rsid w:val="004A042C"/>
    <w:rsid w:val="004A0D22"/>
    <w:rsid w:val="004A1557"/>
    <w:rsid w:val="004A23B4"/>
    <w:rsid w:val="004A2B30"/>
    <w:rsid w:val="004A3079"/>
    <w:rsid w:val="004A31FF"/>
    <w:rsid w:val="004A413D"/>
    <w:rsid w:val="004A4707"/>
    <w:rsid w:val="004A4EAB"/>
    <w:rsid w:val="004A6663"/>
    <w:rsid w:val="004A6F04"/>
    <w:rsid w:val="004B0479"/>
    <w:rsid w:val="004B0A87"/>
    <w:rsid w:val="004B0C0E"/>
    <w:rsid w:val="004B390E"/>
    <w:rsid w:val="004B6502"/>
    <w:rsid w:val="004B7E1E"/>
    <w:rsid w:val="004C06D4"/>
    <w:rsid w:val="004C08C4"/>
    <w:rsid w:val="004C0F10"/>
    <w:rsid w:val="004C2518"/>
    <w:rsid w:val="004C2FFC"/>
    <w:rsid w:val="004C38A3"/>
    <w:rsid w:val="004C3D58"/>
    <w:rsid w:val="004C5B41"/>
    <w:rsid w:val="004C6192"/>
    <w:rsid w:val="004C737A"/>
    <w:rsid w:val="004C7A25"/>
    <w:rsid w:val="004D0310"/>
    <w:rsid w:val="004D037B"/>
    <w:rsid w:val="004D06B7"/>
    <w:rsid w:val="004D09D3"/>
    <w:rsid w:val="004D2DF0"/>
    <w:rsid w:val="004D30A9"/>
    <w:rsid w:val="004D31C8"/>
    <w:rsid w:val="004D3DBC"/>
    <w:rsid w:val="004D58FF"/>
    <w:rsid w:val="004D6112"/>
    <w:rsid w:val="004D69E2"/>
    <w:rsid w:val="004E0A25"/>
    <w:rsid w:val="004E0F58"/>
    <w:rsid w:val="004E1469"/>
    <w:rsid w:val="004E1BD0"/>
    <w:rsid w:val="004E2266"/>
    <w:rsid w:val="004E27D9"/>
    <w:rsid w:val="004E315D"/>
    <w:rsid w:val="004E3BEA"/>
    <w:rsid w:val="004E46F6"/>
    <w:rsid w:val="004E4949"/>
    <w:rsid w:val="004E4A2F"/>
    <w:rsid w:val="004E4A8A"/>
    <w:rsid w:val="004E5E8F"/>
    <w:rsid w:val="004E6BED"/>
    <w:rsid w:val="004E7028"/>
    <w:rsid w:val="004E7581"/>
    <w:rsid w:val="004E773F"/>
    <w:rsid w:val="004E7A86"/>
    <w:rsid w:val="004F03B3"/>
    <w:rsid w:val="004F0869"/>
    <w:rsid w:val="004F0D0C"/>
    <w:rsid w:val="004F1162"/>
    <w:rsid w:val="004F2009"/>
    <w:rsid w:val="004F203A"/>
    <w:rsid w:val="004F217B"/>
    <w:rsid w:val="004F2A5E"/>
    <w:rsid w:val="004F2DA3"/>
    <w:rsid w:val="004F46DA"/>
    <w:rsid w:val="004F5352"/>
    <w:rsid w:val="004F5AEC"/>
    <w:rsid w:val="005014D6"/>
    <w:rsid w:val="00501830"/>
    <w:rsid w:val="00501FBB"/>
    <w:rsid w:val="0050289B"/>
    <w:rsid w:val="00502E2E"/>
    <w:rsid w:val="00502E6A"/>
    <w:rsid w:val="005032CB"/>
    <w:rsid w:val="00503764"/>
    <w:rsid w:val="0050537D"/>
    <w:rsid w:val="00505BDE"/>
    <w:rsid w:val="0050664E"/>
    <w:rsid w:val="00506702"/>
    <w:rsid w:val="00507024"/>
    <w:rsid w:val="0050712C"/>
    <w:rsid w:val="00510AF1"/>
    <w:rsid w:val="00510E69"/>
    <w:rsid w:val="00512667"/>
    <w:rsid w:val="00512FF5"/>
    <w:rsid w:val="0051343D"/>
    <w:rsid w:val="00513CED"/>
    <w:rsid w:val="00514E19"/>
    <w:rsid w:val="0051517E"/>
    <w:rsid w:val="005159C9"/>
    <w:rsid w:val="00517008"/>
    <w:rsid w:val="00520481"/>
    <w:rsid w:val="00521AC5"/>
    <w:rsid w:val="00522621"/>
    <w:rsid w:val="00522699"/>
    <w:rsid w:val="00523531"/>
    <w:rsid w:val="00525CA1"/>
    <w:rsid w:val="005260ED"/>
    <w:rsid w:val="0053026F"/>
    <w:rsid w:val="005315A6"/>
    <w:rsid w:val="00531C0C"/>
    <w:rsid w:val="00531F15"/>
    <w:rsid w:val="005336B8"/>
    <w:rsid w:val="00533A5D"/>
    <w:rsid w:val="00533D92"/>
    <w:rsid w:val="0053483F"/>
    <w:rsid w:val="00535774"/>
    <w:rsid w:val="0053740A"/>
    <w:rsid w:val="005408D4"/>
    <w:rsid w:val="005411C0"/>
    <w:rsid w:val="00541B3D"/>
    <w:rsid w:val="00541D21"/>
    <w:rsid w:val="005437F8"/>
    <w:rsid w:val="00543E0A"/>
    <w:rsid w:val="00543F24"/>
    <w:rsid w:val="005448DF"/>
    <w:rsid w:val="00545A69"/>
    <w:rsid w:val="005466E8"/>
    <w:rsid w:val="005503BA"/>
    <w:rsid w:val="00550C04"/>
    <w:rsid w:val="00551AC1"/>
    <w:rsid w:val="00552108"/>
    <w:rsid w:val="005522F1"/>
    <w:rsid w:val="0055264B"/>
    <w:rsid w:val="00552E98"/>
    <w:rsid w:val="005537D2"/>
    <w:rsid w:val="005546E6"/>
    <w:rsid w:val="005549F1"/>
    <w:rsid w:val="0055615C"/>
    <w:rsid w:val="005566C8"/>
    <w:rsid w:val="00556977"/>
    <w:rsid w:val="005572F2"/>
    <w:rsid w:val="005575C8"/>
    <w:rsid w:val="00557E58"/>
    <w:rsid w:val="00560409"/>
    <w:rsid w:val="005613CF"/>
    <w:rsid w:val="0056200A"/>
    <w:rsid w:val="00563174"/>
    <w:rsid w:val="00564AA6"/>
    <w:rsid w:val="00564C8D"/>
    <w:rsid w:val="005650F7"/>
    <w:rsid w:val="005663CF"/>
    <w:rsid w:val="00566423"/>
    <w:rsid w:val="0056647D"/>
    <w:rsid w:val="005664E3"/>
    <w:rsid w:val="00567E1B"/>
    <w:rsid w:val="005700D0"/>
    <w:rsid w:val="005702A2"/>
    <w:rsid w:val="0057065A"/>
    <w:rsid w:val="00570A6D"/>
    <w:rsid w:val="0057282A"/>
    <w:rsid w:val="00572C12"/>
    <w:rsid w:val="00573FC9"/>
    <w:rsid w:val="00574502"/>
    <w:rsid w:val="00575357"/>
    <w:rsid w:val="00576144"/>
    <w:rsid w:val="00576ED4"/>
    <w:rsid w:val="00577714"/>
    <w:rsid w:val="005804D8"/>
    <w:rsid w:val="0058057C"/>
    <w:rsid w:val="00580D8A"/>
    <w:rsid w:val="0058119C"/>
    <w:rsid w:val="005824D0"/>
    <w:rsid w:val="00582FE0"/>
    <w:rsid w:val="00583380"/>
    <w:rsid w:val="0058342A"/>
    <w:rsid w:val="00585726"/>
    <w:rsid w:val="00585FDD"/>
    <w:rsid w:val="0058631A"/>
    <w:rsid w:val="0058651F"/>
    <w:rsid w:val="005865DE"/>
    <w:rsid w:val="00586781"/>
    <w:rsid w:val="00586D30"/>
    <w:rsid w:val="00590B05"/>
    <w:rsid w:val="00591E16"/>
    <w:rsid w:val="00592130"/>
    <w:rsid w:val="005921D2"/>
    <w:rsid w:val="005921F4"/>
    <w:rsid w:val="005929E5"/>
    <w:rsid w:val="00593C18"/>
    <w:rsid w:val="0059416D"/>
    <w:rsid w:val="00594620"/>
    <w:rsid w:val="0059491F"/>
    <w:rsid w:val="00594BF7"/>
    <w:rsid w:val="0059505D"/>
    <w:rsid w:val="00595207"/>
    <w:rsid w:val="00595D9B"/>
    <w:rsid w:val="00595EF5"/>
    <w:rsid w:val="00597145"/>
    <w:rsid w:val="00597DDC"/>
    <w:rsid w:val="005A13DF"/>
    <w:rsid w:val="005A1893"/>
    <w:rsid w:val="005A19BF"/>
    <w:rsid w:val="005A1DDC"/>
    <w:rsid w:val="005A2886"/>
    <w:rsid w:val="005A30D6"/>
    <w:rsid w:val="005A392A"/>
    <w:rsid w:val="005A42D0"/>
    <w:rsid w:val="005A5062"/>
    <w:rsid w:val="005A54FA"/>
    <w:rsid w:val="005A732C"/>
    <w:rsid w:val="005A79FD"/>
    <w:rsid w:val="005A7AB9"/>
    <w:rsid w:val="005A7F8C"/>
    <w:rsid w:val="005B035D"/>
    <w:rsid w:val="005B04B9"/>
    <w:rsid w:val="005B0DB5"/>
    <w:rsid w:val="005B12BB"/>
    <w:rsid w:val="005B1830"/>
    <w:rsid w:val="005B1AA8"/>
    <w:rsid w:val="005B1AF3"/>
    <w:rsid w:val="005B259F"/>
    <w:rsid w:val="005B270A"/>
    <w:rsid w:val="005B2E1C"/>
    <w:rsid w:val="005B3274"/>
    <w:rsid w:val="005B527A"/>
    <w:rsid w:val="005B60D7"/>
    <w:rsid w:val="005B68C7"/>
    <w:rsid w:val="005B7054"/>
    <w:rsid w:val="005B7401"/>
    <w:rsid w:val="005B768C"/>
    <w:rsid w:val="005B7B7F"/>
    <w:rsid w:val="005C00F6"/>
    <w:rsid w:val="005C0C3A"/>
    <w:rsid w:val="005C20B0"/>
    <w:rsid w:val="005C3970"/>
    <w:rsid w:val="005C50AC"/>
    <w:rsid w:val="005C5F13"/>
    <w:rsid w:val="005C74A3"/>
    <w:rsid w:val="005C7ED7"/>
    <w:rsid w:val="005C7FA0"/>
    <w:rsid w:val="005D0152"/>
    <w:rsid w:val="005D0485"/>
    <w:rsid w:val="005D0E9D"/>
    <w:rsid w:val="005D1651"/>
    <w:rsid w:val="005D1A94"/>
    <w:rsid w:val="005D1F7B"/>
    <w:rsid w:val="005D2D41"/>
    <w:rsid w:val="005D40C4"/>
    <w:rsid w:val="005D4233"/>
    <w:rsid w:val="005D4ACB"/>
    <w:rsid w:val="005D4C40"/>
    <w:rsid w:val="005D5981"/>
    <w:rsid w:val="005D59C2"/>
    <w:rsid w:val="005D5F33"/>
    <w:rsid w:val="005D7AB1"/>
    <w:rsid w:val="005D7C52"/>
    <w:rsid w:val="005E04B4"/>
    <w:rsid w:val="005E07EC"/>
    <w:rsid w:val="005E1305"/>
    <w:rsid w:val="005E1C00"/>
    <w:rsid w:val="005E24C9"/>
    <w:rsid w:val="005E25A5"/>
    <w:rsid w:val="005E4FD5"/>
    <w:rsid w:val="005E557C"/>
    <w:rsid w:val="005E5848"/>
    <w:rsid w:val="005E6CE1"/>
    <w:rsid w:val="005F04C6"/>
    <w:rsid w:val="005F0777"/>
    <w:rsid w:val="005F0D16"/>
    <w:rsid w:val="005F1689"/>
    <w:rsid w:val="005F30CB"/>
    <w:rsid w:val="005F3AF5"/>
    <w:rsid w:val="005F3BB0"/>
    <w:rsid w:val="005F3E73"/>
    <w:rsid w:val="005F4794"/>
    <w:rsid w:val="005F5123"/>
    <w:rsid w:val="005F615C"/>
    <w:rsid w:val="005F6250"/>
    <w:rsid w:val="005F6305"/>
    <w:rsid w:val="005F6496"/>
    <w:rsid w:val="006009C7"/>
    <w:rsid w:val="00600AED"/>
    <w:rsid w:val="006017AC"/>
    <w:rsid w:val="00602191"/>
    <w:rsid w:val="006021C2"/>
    <w:rsid w:val="00603877"/>
    <w:rsid w:val="00603D64"/>
    <w:rsid w:val="00603D92"/>
    <w:rsid w:val="00605BF1"/>
    <w:rsid w:val="00605E07"/>
    <w:rsid w:val="00606EB5"/>
    <w:rsid w:val="00607819"/>
    <w:rsid w:val="00610013"/>
    <w:rsid w:val="00610B0F"/>
    <w:rsid w:val="00610CB6"/>
    <w:rsid w:val="006110AA"/>
    <w:rsid w:val="00612555"/>
    <w:rsid w:val="00612644"/>
    <w:rsid w:val="0061272A"/>
    <w:rsid w:val="006129E2"/>
    <w:rsid w:val="006131E8"/>
    <w:rsid w:val="00615163"/>
    <w:rsid w:val="006152FB"/>
    <w:rsid w:val="00616229"/>
    <w:rsid w:val="00616257"/>
    <w:rsid w:val="006203A0"/>
    <w:rsid w:val="00620DD4"/>
    <w:rsid w:val="00622DC3"/>
    <w:rsid w:val="0062394C"/>
    <w:rsid w:val="00623D61"/>
    <w:rsid w:val="006251B6"/>
    <w:rsid w:val="006274AE"/>
    <w:rsid w:val="0063091B"/>
    <w:rsid w:val="0063104A"/>
    <w:rsid w:val="006311DD"/>
    <w:rsid w:val="00632073"/>
    <w:rsid w:val="00632306"/>
    <w:rsid w:val="00633B4F"/>
    <w:rsid w:val="00633B7E"/>
    <w:rsid w:val="0063435F"/>
    <w:rsid w:val="006343ED"/>
    <w:rsid w:val="006351D8"/>
    <w:rsid w:val="00635C35"/>
    <w:rsid w:val="006368EB"/>
    <w:rsid w:val="00637209"/>
    <w:rsid w:val="006375A4"/>
    <w:rsid w:val="00637F8F"/>
    <w:rsid w:val="00640196"/>
    <w:rsid w:val="006402E8"/>
    <w:rsid w:val="00640585"/>
    <w:rsid w:val="0064134C"/>
    <w:rsid w:val="006420EC"/>
    <w:rsid w:val="00642196"/>
    <w:rsid w:val="00642F24"/>
    <w:rsid w:val="006437CC"/>
    <w:rsid w:val="00643A06"/>
    <w:rsid w:val="00644DFA"/>
    <w:rsid w:val="00647FD3"/>
    <w:rsid w:val="00650341"/>
    <w:rsid w:val="006506DE"/>
    <w:rsid w:val="006517EE"/>
    <w:rsid w:val="00651E8F"/>
    <w:rsid w:val="0065225C"/>
    <w:rsid w:val="00653752"/>
    <w:rsid w:val="00653E1C"/>
    <w:rsid w:val="00654497"/>
    <w:rsid w:val="00654BDD"/>
    <w:rsid w:val="006554CC"/>
    <w:rsid w:val="006558C1"/>
    <w:rsid w:val="006568A1"/>
    <w:rsid w:val="0065725C"/>
    <w:rsid w:val="0065738C"/>
    <w:rsid w:val="006577E0"/>
    <w:rsid w:val="00661900"/>
    <w:rsid w:val="006623A6"/>
    <w:rsid w:val="00662959"/>
    <w:rsid w:val="00662CB6"/>
    <w:rsid w:val="00662EBF"/>
    <w:rsid w:val="0066322F"/>
    <w:rsid w:val="00663430"/>
    <w:rsid w:val="0066349A"/>
    <w:rsid w:val="00663531"/>
    <w:rsid w:val="006635F4"/>
    <w:rsid w:val="006656E4"/>
    <w:rsid w:val="006660F2"/>
    <w:rsid w:val="00666B81"/>
    <w:rsid w:val="0066748E"/>
    <w:rsid w:val="00667C2F"/>
    <w:rsid w:val="00670023"/>
    <w:rsid w:val="00670DF6"/>
    <w:rsid w:val="00671C07"/>
    <w:rsid w:val="006736EB"/>
    <w:rsid w:val="00673723"/>
    <w:rsid w:val="00674490"/>
    <w:rsid w:val="00674CCD"/>
    <w:rsid w:val="00674EF0"/>
    <w:rsid w:val="00675544"/>
    <w:rsid w:val="00675B0D"/>
    <w:rsid w:val="00676CCD"/>
    <w:rsid w:val="006774D3"/>
    <w:rsid w:val="00677D00"/>
    <w:rsid w:val="00677F56"/>
    <w:rsid w:val="006809F5"/>
    <w:rsid w:val="00682DD2"/>
    <w:rsid w:val="00682E8F"/>
    <w:rsid w:val="006837BD"/>
    <w:rsid w:val="00683BBD"/>
    <w:rsid w:val="00684051"/>
    <w:rsid w:val="006840BE"/>
    <w:rsid w:val="006840F5"/>
    <w:rsid w:val="0068454F"/>
    <w:rsid w:val="00684E63"/>
    <w:rsid w:val="00685076"/>
    <w:rsid w:val="00685331"/>
    <w:rsid w:val="00686CA1"/>
    <w:rsid w:val="00686E69"/>
    <w:rsid w:val="006876D3"/>
    <w:rsid w:val="00690EE2"/>
    <w:rsid w:val="006911B5"/>
    <w:rsid w:val="006914F0"/>
    <w:rsid w:val="00691CC9"/>
    <w:rsid w:val="00691F75"/>
    <w:rsid w:val="00692250"/>
    <w:rsid w:val="00692644"/>
    <w:rsid w:val="0069298E"/>
    <w:rsid w:val="00692AD0"/>
    <w:rsid w:val="00692DE0"/>
    <w:rsid w:val="00693062"/>
    <w:rsid w:val="0069388A"/>
    <w:rsid w:val="00693B94"/>
    <w:rsid w:val="0069729B"/>
    <w:rsid w:val="00697D9B"/>
    <w:rsid w:val="006A132A"/>
    <w:rsid w:val="006A1800"/>
    <w:rsid w:val="006A18DC"/>
    <w:rsid w:val="006A3270"/>
    <w:rsid w:val="006A3E64"/>
    <w:rsid w:val="006A3FD4"/>
    <w:rsid w:val="006A4491"/>
    <w:rsid w:val="006A495A"/>
    <w:rsid w:val="006A4977"/>
    <w:rsid w:val="006A5D06"/>
    <w:rsid w:val="006B22CE"/>
    <w:rsid w:val="006B4A27"/>
    <w:rsid w:val="006B51CC"/>
    <w:rsid w:val="006B610C"/>
    <w:rsid w:val="006B7FBA"/>
    <w:rsid w:val="006C00CC"/>
    <w:rsid w:val="006C0731"/>
    <w:rsid w:val="006C0C7A"/>
    <w:rsid w:val="006C0F0C"/>
    <w:rsid w:val="006C11C3"/>
    <w:rsid w:val="006C2A09"/>
    <w:rsid w:val="006C2EEE"/>
    <w:rsid w:val="006C43B8"/>
    <w:rsid w:val="006C45FE"/>
    <w:rsid w:val="006C4DB8"/>
    <w:rsid w:val="006C6DFF"/>
    <w:rsid w:val="006C7A32"/>
    <w:rsid w:val="006D0431"/>
    <w:rsid w:val="006D1C9F"/>
    <w:rsid w:val="006D1ED8"/>
    <w:rsid w:val="006D21F5"/>
    <w:rsid w:val="006D2640"/>
    <w:rsid w:val="006D3C2F"/>
    <w:rsid w:val="006D405E"/>
    <w:rsid w:val="006D4B61"/>
    <w:rsid w:val="006D53C9"/>
    <w:rsid w:val="006D54E1"/>
    <w:rsid w:val="006D5D3F"/>
    <w:rsid w:val="006D6742"/>
    <w:rsid w:val="006D694A"/>
    <w:rsid w:val="006D778F"/>
    <w:rsid w:val="006D7E00"/>
    <w:rsid w:val="006E0111"/>
    <w:rsid w:val="006E0D01"/>
    <w:rsid w:val="006E15B6"/>
    <w:rsid w:val="006E168C"/>
    <w:rsid w:val="006E1F6C"/>
    <w:rsid w:val="006E2BAC"/>
    <w:rsid w:val="006E3654"/>
    <w:rsid w:val="006E3D0E"/>
    <w:rsid w:val="006E3DCD"/>
    <w:rsid w:val="006E687D"/>
    <w:rsid w:val="006E6B92"/>
    <w:rsid w:val="006E7110"/>
    <w:rsid w:val="006E769B"/>
    <w:rsid w:val="006E7B63"/>
    <w:rsid w:val="006F1A00"/>
    <w:rsid w:val="006F22BB"/>
    <w:rsid w:val="006F27FC"/>
    <w:rsid w:val="006F4923"/>
    <w:rsid w:val="006F4BF5"/>
    <w:rsid w:val="006F5826"/>
    <w:rsid w:val="006F5FB2"/>
    <w:rsid w:val="006F60D4"/>
    <w:rsid w:val="006F6C15"/>
    <w:rsid w:val="006F6F0C"/>
    <w:rsid w:val="006F7534"/>
    <w:rsid w:val="006F7AA5"/>
    <w:rsid w:val="00700181"/>
    <w:rsid w:val="00701A65"/>
    <w:rsid w:val="00701B95"/>
    <w:rsid w:val="007027C9"/>
    <w:rsid w:val="00703790"/>
    <w:rsid w:val="00703E18"/>
    <w:rsid w:val="00704BE9"/>
    <w:rsid w:val="00704E5C"/>
    <w:rsid w:val="00705AA5"/>
    <w:rsid w:val="00706D5E"/>
    <w:rsid w:val="007070B5"/>
    <w:rsid w:val="0070720F"/>
    <w:rsid w:val="007112F0"/>
    <w:rsid w:val="0071181B"/>
    <w:rsid w:val="00713AE9"/>
    <w:rsid w:val="007141CF"/>
    <w:rsid w:val="007144B4"/>
    <w:rsid w:val="00714718"/>
    <w:rsid w:val="0071584A"/>
    <w:rsid w:val="007161E7"/>
    <w:rsid w:val="00716597"/>
    <w:rsid w:val="00716B05"/>
    <w:rsid w:val="0071707B"/>
    <w:rsid w:val="0071723D"/>
    <w:rsid w:val="00717526"/>
    <w:rsid w:val="00717C44"/>
    <w:rsid w:val="00720183"/>
    <w:rsid w:val="00720258"/>
    <w:rsid w:val="007202C6"/>
    <w:rsid w:val="00722515"/>
    <w:rsid w:val="00723926"/>
    <w:rsid w:val="00723D60"/>
    <w:rsid w:val="00724869"/>
    <w:rsid w:val="00725354"/>
    <w:rsid w:val="0072666A"/>
    <w:rsid w:val="007268FB"/>
    <w:rsid w:val="00726DFD"/>
    <w:rsid w:val="0072718F"/>
    <w:rsid w:val="00730F5E"/>
    <w:rsid w:val="00730FFC"/>
    <w:rsid w:val="007330D1"/>
    <w:rsid w:val="00734890"/>
    <w:rsid w:val="007348B8"/>
    <w:rsid w:val="0073587F"/>
    <w:rsid w:val="00735915"/>
    <w:rsid w:val="00735A6E"/>
    <w:rsid w:val="0073635E"/>
    <w:rsid w:val="00736CBD"/>
    <w:rsid w:val="00737B43"/>
    <w:rsid w:val="00740B3B"/>
    <w:rsid w:val="00741077"/>
    <w:rsid w:val="0074162F"/>
    <w:rsid w:val="007418B7"/>
    <w:rsid w:val="00743AFA"/>
    <w:rsid w:val="00743DBB"/>
    <w:rsid w:val="00745146"/>
    <w:rsid w:val="0074580B"/>
    <w:rsid w:val="00745B3F"/>
    <w:rsid w:val="00745F6F"/>
    <w:rsid w:val="0074635B"/>
    <w:rsid w:val="00747F09"/>
    <w:rsid w:val="0075033E"/>
    <w:rsid w:val="00751AC5"/>
    <w:rsid w:val="00751D99"/>
    <w:rsid w:val="00752059"/>
    <w:rsid w:val="0075392E"/>
    <w:rsid w:val="007544DB"/>
    <w:rsid w:val="00754EBE"/>
    <w:rsid w:val="00755FD1"/>
    <w:rsid w:val="00756258"/>
    <w:rsid w:val="007577E3"/>
    <w:rsid w:val="00757C13"/>
    <w:rsid w:val="007602E0"/>
    <w:rsid w:val="00760DB3"/>
    <w:rsid w:val="0076126C"/>
    <w:rsid w:val="00761925"/>
    <w:rsid w:val="00761AD8"/>
    <w:rsid w:val="00762364"/>
    <w:rsid w:val="00762884"/>
    <w:rsid w:val="00762A43"/>
    <w:rsid w:val="00762BB9"/>
    <w:rsid w:val="007636ED"/>
    <w:rsid w:val="00763757"/>
    <w:rsid w:val="00763A44"/>
    <w:rsid w:val="00763B92"/>
    <w:rsid w:val="0076574C"/>
    <w:rsid w:val="00765B51"/>
    <w:rsid w:val="00765DA5"/>
    <w:rsid w:val="00767204"/>
    <w:rsid w:val="007679B9"/>
    <w:rsid w:val="00767F01"/>
    <w:rsid w:val="00770761"/>
    <w:rsid w:val="00771083"/>
    <w:rsid w:val="00771395"/>
    <w:rsid w:val="00773957"/>
    <w:rsid w:val="00773D81"/>
    <w:rsid w:val="00775DDE"/>
    <w:rsid w:val="00775EC8"/>
    <w:rsid w:val="00777F08"/>
    <w:rsid w:val="007808D7"/>
    <w:rsid w:val="0078107B"/>
    <w:rsid w:val="00782477"/>
    <w:rsid w:val="007831FC"/>
    <w:rsid w:val="007843DC"/>
    <w:rsid w:val="007853BF"/>
    <w:rsid w:val="00785751"/>
    <w:rsid w:val="007857D9"/>
    <w:rsid w:val="00786541"/>
    <w:rsid w:val="00786FD1"/>
    <w:rsid w:val="00787067"/>
    <w:rsid w:val="00787352"/>
    <w:rsid w:val="007907C4"/>
    <w:rsid w:val="00790FF3"/>
    <w:rsid w:val="00794009"/>
    <w:rsid w:val="00794746"/>
    <w:rsid w:val="007953A1"/>
    <w:rsid w:val="007962FB"/>
    <w:rsid w:val="007A0AFF"/>
    <w:rsid w:val="007A0DC1"/>
    <w:rsid w:val="007A442B"/>
    <w:rsid w:val="007A48C1"/>
    <w:rsid w:val="007A4DF0"/>
    <w:rsid w:val="007A77DD"/>
    <w:rsid w:val="007B0E93"/>
    <w:rsid w:val="007B1D96"/>
    <w:rsid w:val="007B347F"/>
    <w:rsid w:val="007B3F6C"/>
    <w:rsid w:val="007B6892"/>
    <w:rsid w:val="007C04E8"/>
    <w:rsid w:val="007C0723"/>
    <w:rsid w:val="007C0E78"/>
    <w:rsid w:val="007C0E94"/>
    <w:rsid w:val="007C0F43"/>
    <w:rsid w:val="007C189D"/>
    <w:rsid w:val="007C1A90"/>
    <w:rsid w:val="007C219A"/>
    <w:rsid w:val="007C2403"/>
    <w:rsid w:val="007C258D"/>
    <w:rsid w:val="007C26FD"/>
    <w:rsid w:val="007C3104"/>
    <w:rsid w:val="007C4557"/>
    <w:rsid w:val="007C4E54"/>
    <w:rsid w:val="007C5290"/>
    <w:rsid w:val="007C5FE1"/>
    <w:rsid w:val="007C65E8"/>
    <w:rsid w:val="007C670D"/>
    <w:rsid w:val="007C79F0"/>
    <w:rsid w:val="007C7B21"/>
    <w:rsid w:val="007D0616"/>
    <w:rsid w:val="007D0D6D"/>
    <w:rsid w:val="007D2EB6"/>
    <w:rsid w:val="007D34B4"/>
    <w:rsid w:val="007D34C3"/>
    <w:rsid w:val="007D39C6"/>
    <w:rsid w:val="007D3B29"/>
    <w:rsid w:val="007D3E82"/>
    <w:rsid w:val="007D43D9"/>
    <w:rsid w:val="007D4978"/>
    <w:rsid w:val="007D4B40"/>
    <w:rsid w:val="007D4B78"/>
    <w:rsid w:val="007D4C84"/>
    <w:rsid w:val="007D5956"/>
    <w:rsid w:val="007D59CD"/>
    <w:rsid w:val="007D5CAA"/>
    <w:rsid w:val="007D5F9F"/>
    <w:rsid w:val="007D69F0"/>
    <w:rsid w:val="007D7722"/>
    <w:rsid w:val="007E14D0"/>
    <w:rsid w:val="007E1759"/>
    <w:rsid w:val="007E1B7C"/>
    <w:rsid w:val="007E1B8D"/>
    <w:rsid w:val="007E1C41"/>
    <w:rsid w:val="007E230E"/>
    <w:rsid w:val="007E44F4"/>
    <w:rsid w:val="007E4DA7"/>
    <w:rsid w:val="007E5496"/>
    <w:rsid w:val="007E568F"/>
    <w:rsid w:val="007E6507"/>
    <w:rsid w:val="007E73EA"/>
    <w:rsid w:val="007E7C98"/>
    <w:rsid w:val="007F0A0A"/>
    <w:rsid w:val="007F1C14"/>
    <w:rsid w:val="007F2569"/>
    <w:rsid w:val="007F266D"/>
    <w:rsid w:val="007F2AFE"/>
    <w:rsid w:val="007F2B8E"/>
    <w:rsid w:val="007F2DB0"/>
    <w:rsid w:val="007F41AD"/>
    <w:rsid w:val="007F4816"/>
    <w:rsid w:val="007F6140"/>
    <w:rsid w:val="007F65B4"/>
    <w:rsid w:val="0080030E"/>
    <w:rsid w:val="00801707"/>
    <w:rsid w:val="00801CBB"/>
    <w:rsid w:val="00802233"/>
    <w:rsid w:val="0080238A"/>
    <w:rsid w:val="00802FD1"/>
    <w:rsid w:val="00805594"/>
    <w:rsid w:val="008058E6"/>
    <w:rsid w:val="00805C47"/>
    <w:rsid w:val="008060C2"/>
    <w:rsid w:val="0080620A"/>
    <w:rsid w:val="008062A6"/>
    <w:rsid w:val="00806A1E"/>
    <w:rsid w:val="00807247"/>
    <w:rsid w:val="008112CA"/>
    <w:rsid w:val="00812746"/>
    <w:rsid w:val="00813D49"/>
    <w:rsid w:val="0081458A"/>
    <w:rsid w:val="00814C9A"/>
    <w:rsid w:val="00815B15"/>
    <w:rsid w:val="00817720"/>
    <w:rsid w:val="00817ADD"/>
    <w:rsid w:val="00820A82"/>
    <w:rsid w:val="00822452"/>
    <w:rsid w:val="00825CA1"/>
    <w:rsid w:val="00825DE1"/>
    <w:rsid w:val="00825E5C"/>
    <w:rsid w:val="00826E16"/>
    <w:rsid w:val="008270BA"/>
    <w:rsid w:val="008278BC"/>
    <w:rsid w:val="00827ED6"/>
    <w:rsid w:val="0083110B"/>
    <w:rsid w:val="008312A8"/>
    <w:rsid w:val="00832611"/>
    <w:rsid w:val="008338C7"/>
    <w:rsid w:val="00833BC5"/>
    <w:rsid w:val="0083428F"/>
    <w:rsid w:val="00834CAC"/>
    <w:rsid w:val="008353B4"/>
    <w:rsid w:val="008362F1"/>
    <w:rsid w:val="00836D42"/>
    <w:rsid w:val="0084063F"/>
    <w:rsid w:val="00840C2B"/>
    <w:rsid w:val="0084107E"/>
    <w:rsid w:val="00841340"/>
    <w:rsid w:val="008417A7"/>
    <w:rsid w:val="00842D08"/>
    <w:rsid w:val="008432F4"/>
    <w:rsid w:val="008439F0"/>
    <w:rsid w:val="00843B50"/>
    <w:rsid w:val="00844369"/>
    <w:rsid w:val="0084456F"/>
    <w:rsid w:val="00846922"/>
    <w:rsid w:val="008479B5"/>
    <w:rsid w:val="00847CEA"/>
    <w:rsid w:val="00850814"/>
    <w:rsid w:val="00850889"/>
    <w:rsid w:val="00851A3B"/>
    <w:rsid w:val="00851CBB"/>
    <w:rsid w:val="00851D0C"/>
    <w:rsid w:val="00851F7B"/>
    <w:rsid w:val="008524F0"/>
    <w:rsid w:val="00853390"/>
    <w:rsid w:val="0085441A"/>
    <w:rsid w:val="0085491D"/>
    <w:rsid w:val="00854C8B"/>
    <w:rsid w:val="008560CC"/>
    <w:rsid w:val="008562F4"/>
    <w:rsid w:val="0085631E"/>
    <w:rsid w:val="0085633D"/>
    <w:rsid w:val="008567D2"/>
    <w:rsid w:val="00857ABD"/>
    <w:rsid w:val="00861C9C"/>
    <w:rsid w:val="00862529"/>
    <w:rsid w:val="00863991"/>
    <w:rsid w:val="00863D34"/>
    <w:rsid w:val="008642D4"/>
    <w:rsid w:val="00864B2A"/>
    <w:rsid w:val="00864BA3"/>
    <w:rsid w:val="00865C4A"/>
    <w:rsid w:val="00866F5F"/>
    <w:rsid w:val="00867BD4"/>
    <w:rsid w:val="00867D62"/>
    <w:rsid w:val="008700E4"/>
    <w:rsid w:val="00871790"/>
    <w:rsid w:val="00871DD1"/>
    <w:rsid w:val="008721F1"/>
    <w:rsid w:val="00872215"/>
    <w:rsid w:val="0087266A"/>
    <w:rsid w:val="008739FD"/>
    <w:rsid w:val="00874A0D"/>
    <w:rsid w:val="008750A8"/>
    <w:rsid w:val="008750F7"/>
    <w:rsid w:val="00875703"/>
    <w:rsid w:val="0087721F"/>
    <w:rsid w:val="00877DAF"/>
    <w:rsid w:val="00877F99"/>
    <w:rsid w:val="008806C5"/>
    <w:rsid w:val="00881820"/>
    <w:rsid w:val="00881F42"/>
    <w:rsid w:val="008833EE"/>
    <w:rsid w:val="008838A0"/>
    <w:rsid w:val="00883EEA"/>
    <w:rsid w:val="00885B4F"/>
    <w:rsid w:val="00885BD4"/>
    <w:rsid w:val="00886BDF"/>
    <w:rsid w:val="00887BB1"/>
    <w:rsid w:val="008905DF"/>
    <w:rsid w:val="008909E5"/>
    <w:rsid w:val="00890F0F"/>
    <w:rsid w:val="00892719"/>
    <w:rsid w:val="008930EB"/>
    <w:rsid w:val="008933BB"/>
    <w:rsid w:val="00893423"/>
    <w:rsid w:val="00893E45"/>
    <w:rsid w:val="00894100"/>
    <w:rsid w:val="00894676"/>
    <w:rsid w:val="0089559A"/>
    <w:rsid w:val="00895872"/>
    <w:rsid w:val="00897D78"/>
    <w:rsid w:val="008A0C9B"/>
    <w:rsid w:val="008A1024"/>
    <w:rsid w:val="008A114A"/>
    <w:rsid w:val="008A1FEC"/>
    <w:rsid w:val="008A2B9E"/>
    <w:rsid w:val="008A4892"/>
    <w:rsid w:val="008A729F"/>
    <w:rsid w:val="008A7BB6"/>
    <w:rsid w:val="008B0709"/>
    <w:rsid w:val="008B0E7E"/>
    <w:rsid w:val="008B1414"/>
    <w:rsid w:val="008B2DBD"/>
    <w:rsid w:val="008B3E56"/>
    <w:rsid w:val="008B435D"/>
    <w:rsid w:val="008B64B8"/>
    <w:rsid w:val="008B6A7A"/>
    <w:rsid w:val="008C0367"/>
    <w:rsid w:val="008C05EB"/>
    <w:rsid w:val="008C168A"/>
    <w:rsid w:val="008C1795"/>
    <w:rsid w:val="008C41AB"/>
    <w:rsid w:val="008C52A7"/>
    <w:rsid w:val="008C5D89"/>
    <w:rsid w:val="008C6215"/>
    <w:rsid w:val="008C655E"/>
    <w:rsid w:val="008C679F"/>
    <w:rsid w:val="008C67DF"/>
    <w:rsid w:val="008C688C"/>
    <w:rsid w:val="008C6B9F"/>
    <w:rsid w:val="008C6FF3"/>
    <w:rsid w:val="008C72E7"/>
    <w:rsid w:val="008C7A3E"/>
    <w:rsid w:val="008C7CAE"/>
    <w:rsid w:val="008D1683"/>
    <w:rsid w:val="008D1D92"/>
    <w:rsid w:val="008D22E0"/>
    <w:rsid w:val="008D350D"/>
    <w:rsid w:val="008D580A"/>
    <w:rsid w:val="008D5D87"/>
    <w:rsid w:val="008D603B"/>
    <w:rsid w:val="008D76F6"/>
    <w:rsid w:val="008D7797"/>
    <w:rsid w:val="008E1686"/>
    <w:rsid w:val="008E2986"/>
    <w:rsid w:val="008E2E0A"/>
    <w:rsid w:val="008E372C"/>
    <w:rsid w:val="008E4B19"/>
    <w:rsid w:val="008E63E5"/>
    <w:rsid w:val="008E6CD9"/>
    <w:rsid w:val="008E701B"/>
    <w:rsid w:val="008E725F"/>
    <w:rsid w:val="008F08B4"/>
    <w:rsid w:val="008F1F7A"/>
    <w:rsid w:val="008F275D"/>
    <w:rsid w:val="008F34D8"/>
    <w:rsid w:val="008F3806"/>
    <w:rsid w:val="008F3C2A"/>
    <w:rsid w:val="008F4E39"/>
    <w:rsid w:val="008F4F8C"/>
    <w:rsid w:val="008F5843"/>
    <w:rsid w:val="0090127E"/>
    <w:rsid w:val="00902123"/>
    <w:rsid w:val="00902B6E"/>
    <w:rsid w:val="00902B83"/>
    <w:rsid w:val="009032AE"/>
    <w:rsid w:val="009034BD"/>
    <w:rsid w:val="009038F3"/>
    <w:rsid w:val="00903C73"/>
    <w:rsid w:val="00904B48"/>
    <w:rsid w:val="00904B7E"/>
    <w:rsid w:val="00905207"/>
    <w:rsid w:val="0090562B"/>
    <w:rsid w:val="0090778D"/>
    <w:rsid w:val="009102F3"/>
    <w:rsid w:val="009103B1"/>
    <w:rsid w:val="00911AEB"/>
    <w:rsid w:val="00911C30"/>
    <w:rsid w:val="00911CDB"/>
    <w:rsid w:val="00912F32"/>
    <w:rsid w:val="00913267"/>
    <w:rsid w:val="00913C31"/>
    <w:rsid w:val="00913DB6"/>
    <w:rsid w:val="00914007"/>
    <w:rsid w:val="009150D5"/>
    <w:rsid w:val="00916052"/>
    <w:rsid w:val="009166F5"/>
    <w:rsid w:val="00916E5A"/>
    <w:rsid w:val="00920384"/>
    <w:rsid w:val="00920FD4"/>
    <w:rsid w:val="009212EA"/>
    <w:rsid w:val="009215AE"/>
    <w:rsid w:val="00922128"/>
    <w:rsid w:val="0092223C"/>
    <w:rsid w:val="0092226F"/>
    <w:rsid w:val="009237CB"/>
    <w:rsid w:val="00923B7D"/>
    <w:rsid w:val="00924D77"/>
    <w:rsid w:val="0092519D"/>
    <w:rsid w:val="00925B30"/>
    <w:rsid w:val="0092618E"/>
    <w:rsid w:val="00926462"/>
    <w:rsid w:val="009275D3"/>
    <w:rsid w:val="00930C3C"/>
    <w:rsid w:val="0093198C"/>
    <w:rsid w:val="00931C98"/>
    <w:rsid w:val="00931CBE"/>
    <w:rsid w:val="009323B8"/>
    <w:rsid w:val="00933547"/>
    <w:rsid w:val="0093421F"/>
    <w:rsid w:val="00935149"/>
    <w:rsid w:val="009365CE"/>
    <w:rsid w:val="0093664E"/>
    <w:rsid w:val="0093682C"/>
    <w:rsid w:val="00936FE9"/>
    <w:rsid w:val="009373AE"/>
    <w:rsid w:val="009378CC"/>
    <w:rsid w:val="00937C27"/>
    <w:rsid w:val="009400A5"/>
    <w:rsid w:val="009405A6"/>
    <w:rsid w:val="00940847"/>
    <w:rsid w:val="00940E1D"/>
    <w:rsid w:val="00940F13"/>
    <w:rsid w:val="009414BE"/>
    <w:rsid w:val="00941CC0"/>
    <w:rsid w:val="009420EA"/>
    <w:rsid w:val="00942841"/>
    <w:rsid w:val="00942C4E"/>
    <w:rsid w:val="00943127"/>
    <w:rsid w:val="00943CDD"/>
    <w:rsid w:val="00943D99"/>
    <w:rsid w:val="00944627"/>
    <w:rsid w:val="00945118"/>
    <w:rsid w:val="0094529B"/>
    <w:rsid w:val="00945780"/>
    <w:rsid w:val="00945E39"/>
    <w:rsid w:val="009470F9"/>
    <w:rsid w:val="00947796"/>
    <w:rsid w:val="009477FD"/>
    <w:rsid w:val="00947C09"/>
    <w:rsid w:val="00950D27"/>
    <w:rsid w:val="0095117C"/>
    <w:rsid w:val="00951A66"/>
    <w:rsid w:val="00953BFA"/>
    <w:rsid w:val="00954697"/>
    <w:rsid w:val="009549A0"/>
    <w:rsid w:val="00954FF2"/>
    <w:rsid w:val="009553C7"/>
    <w:rsid w:val="00956263"/>
    <w:rsid w:val="00957D52"/>
    <w:rsid w:val="00961155"/>
    <w:rsid w:val="009613DA"/>
    <w:rsid w:val="00961E97"/>
    <w:rsid w:val="00962386"/>
    <w:rsid w:val="0096305D"/>
    <w:rsid w:val="009638B7"/>
    <w:rsid w:val="00963BBA"/>
    <w:rsid w:val="009646D0"/>
    <w:rsid w:val="0096497F"/>
    <w:rsid w:val="0096604C"/>
    <w:rsid w:val="0096616B"/>
    <w:rsid w:val="00967BFD"/>
    <w:rsid w:val="00970C52"/>
    <w:rsid w:val="00970FDE"/>
    <w:rsid w:val="009713FF"/>
    <w:rsid w:val="009719A0"/>
    <w:rsid w:val="00971B09"/>
    <w:rsid w:val="00971C53"/>
    <w:rsid w:val="0097294A"/>
    <w:rsid w:val="00972EAD"/>
    <w:rsid w:val="0097354B"/>
    <w:rsid w:val="00974D1D"/>
    <w:rsid w:val="0097503F"/>
    <w:rsid w:val="00975575"/>
    <w:rsid w:val="00975E5D"/>
    <w:rsid w:val="00976280"/>
    <w:rsid w:val="00980038"/>
    <w:rsid w:val="00980A63"/>
    <w:rsid w:val="00980B38"/>
    <w:rsid w:val="009824D7"/>
    <w:rsid w:val="00982676"/>
    <w:rsid w:val="00982F7C"/>
    <w:rsid w:val="00983091"/>
    <w:rsid w:val="00983902"/>
    <w:rsid w:val="00983B8D"/>
    <w:rsid w:val="00984052"/>
    <w:rsid w:val="00984A48"/>
    <w:rsid w:val="009867F0"/>
    <w:rsid w:val="009908D0"/>
    <w:rsid w:val="009917DF"/>
    <w:rsid w:val="00992003"/>
    <w:rsid w:val="00992F50"/>
    <w:rsid w:val="009933D2"/>
    <w:rsid w:val="009936CB"/>
    <w:rsid w:val="00993DDD"/>
    <w:rsid w:val="009968A0"/>
    <w:rsid w:val="009970D4"/>
    <w:rsid w:val="009974A8"/>
    <w:rsid w:val="00997785"/>
    <w:rsid w:val="00997FF7"/>
    <w:rsid w:val="009A04BD"/>
    <w:rsid w:val="009A1BAE"/>
    <w:rsid w:val="009A27CC"/>
    <w:rsid w:val="009A3B05"/>
    <w:rsid w:val="009A3FC4"/>
    <w:rsid w:val="009A4969"/>
    <w:rsid w:val="009A56BC"/>
    <w:rsid w:val="009A6F54"/>
    <w:rsid w:val="009A77A9"/>
    <w:rsid w:val="009A78F1"/>
    <w:rsid w:val="009A7E67"/>
    <w:rsid w:val="009B007F"/>
    <w:rsid w:val="009B0823"/>
    <w:rsid w:val="009B09E5"/>
    <w:rsid w:val="009B172F"/>
    <w:rsid w:val="009B2B1A"/>
    <w:rsid w:val="009B2D91"/>
    <w:rsid w:val="009B3829"/>
    <w:rsid w:val="009B4284"/>
    <w:rsid w:val="009B4E75"/>
    <w:rsid w:val="009B5D75"/>
    <w:rsid w:val="009B6030"/>
    <w:rsid w:val="009B7481"/>
    <w:rsid w:val="009B783E"/>
    <w:rsid w:val="009B79AE"/>
    <w:rsid w:val="009B7F5A"/>
    <w:rsid w:val="009C0631"/>
    <w:rsid w:val="009C28F6"/>
    <w:rsid w:val="009C3171"/>
    <w:rsid w:val="009C46E6"/>
    <w:rsid w:val="009C4FA6"/>
    <w:rsid w:val="009C625D"/>
    <w:rsid w:val="009D198A"/>
    <w:rsid w:val="009D40DA"/>
    <w:rsid w:val="009D4699"/>
    <w:rsid w:val="009D5029"/>
    <w:rsid w:val="009D525E"/>
    <w:rsid w:val="009D53A9"/>
    <w:rsid w:val="009D5A03"/>
    <w:rsid w:val="009D69BE"/>
    <w:rsid w:val="009D7154"/>
    <w:rsid w:val="009D741D"/>
    <w:rsid w:val="009D765D"/>
    <w:rsid w:val="009D79DF"/>
    <w:rsid w:val="009D7D0B"/>
    <w:rsid w:val="009D7D4D"/>
    <w:rsid w:val="009E0777"/>
    <w:rsid w:val="009E131A"/>
    <w:rsid w:val="009E17A7"/>
    <w:rsid w:val="009E2EA0"/>
    <w:rsid w:val="009E3355"/>
    <w:rsid w:val="009E3A54"/>
    <w:rsid w:val="009E482D"/>
    <w:rsid w:val="009E5805"/>
    <w:rsid w:val="009E5F5B"/>
    <w:rsid w:val="009E7F03"/>
    <w:rsid w:val="009F11AD"/>
    <w:rsid w:val="009F32BC"/>
    <w:rsid w:val="009F465E"/>
    <w:rsid w:val="009F4667"/>
    <w:rsid w:val="009F49C1"/>
    <w:rsid w:val="009F76B3"/>
    <w:rsid w:val="009F7A16"/>
    <w:rsid w:val="00A00873"/>
    <w:rsid w:val="00A00912"/>
    <w:rsid w:val="00A02D8C"/>
    <w:rsid w:val="00A034F0"/>
    <w:rsid w:val="00A03DC5"/>
    <w:rsid w:val="00A05034"/>
    <w:rsid w:val="00A053F1"/>
    <w:rsid w:val="00A061DF"/>
    <w:rsid w:val="00A06315"/>
    <w:rsid w:val="00A06546"/>
    <w:rsid w:val="00A06F30"/>
    <w:rsid w:val="00A101D4"/>
    <w:rsid w:val="00A10E84"/>
    <w:rsid w:val="00A111B8"/>
    <w:rsid w:val="00A1207F"/>
    <w:rsid w:val="00A12771"/>
    <w:rsid w:val="00A12E81"/>
    <w:rsid w:val="00A13099"/>
    <w:rsid w:val="00A130F0"/>
    <w:rsid w:val="00A13550"/>
    <w:rsid w:val="00A13790"/>
    <w:rsid w:val="00A13A71"/>
    <w:rsid w:val="00A13CD5"/>
    <w:rsid w:val="00A14A61"/>
    <w:rsid w:val="00A14C98"/>
    <w:rsid w:val="00A15DB9"/>
    <w:rsid w:val="00A16575"/>
    <w:rsid w:val="00A17867"/>
    <w:rsid w:val="00A2161D"/>
    <w:rsid w:val="00A23827"/>
    <w:rsid w:val="00A23A8F"/>
    <w:rsid w:val="00A23E64"/>
    <w:rsid w:val="00A240FD"/>
    <w:rsid w:val="00A24866"/>
    <w:rsid w:val="00A2497B"/>
    <w:rsid w:val="00A251EA"/>
    <w:rsid w:val="00A25BC8"/>
    <w:rsid w:val="00A25EBD"/>
    <w:rsid w:val="00A26553"/>
    <w:rsid w:val="00A267D6"/>
    <w:rsid w:val="00A273F0"/>
    <w:rsid w:val="00A27CF8"/>
    <w:rsid w:val="00A30A41"/>
    <w:rsid w:val="00A30F66"/>
    <w:rsid w:val="00A317D9"/>
    <w:rsid w:val="00A31855"/>
    <w:rsid w:val="00A31937"/>
    <w:rsid w:val="00A31FA4"/>
    <w:rsid w:val="00A3224F"/>
    <w:rsid w:val="00A328B9"/>
    <w:rsid w:val="00A32EF5"/>
    <w:rsid w:val="00A32F19"/>
    <w:rsid w:val="00A34030"/>
    <w:rsid w:val="00A347D5"/>
    <w:rsid w:val="00A34B0A"/>
    <w:rsid w:val="00A35A69"/>
    <w:rsid w:val="00A361D6"/>
    <w:rsid w:val="00A4055D"/>
    <w:rsid w:val="00A409CE"/>
    <w:rsid w:val="00A40C60"/>
    <w:rsid w:val="00A40D13"/>
    <w:rsid w:val="00A41881"/>
    <w:rsid w:val="00A42C20"/>
    <w:rsid w:val="00A43A49"/>
    <w:rsid w:val="00A43DCF"/>
    <w:rsid w:val="00A45151"/>
    <w:rsid w:val="00A45365"/>
    <w:rsid w:val="00A46F36"/>
    <w:rsid w:val="00A475BB"/>
    <w:rsid w:val="00A47BB2"/>
    <w:rsid w:val="00A504E1"/>
    <w:rsid w:val="00A50A4C"/>
    <w:rsid w:val="00A50ADA"/>
    <w:rsid w:val="00A52BE8"/>
    <w:rsid w:val="00A53DCE"/>
    <w:rsid w:val="00A54C12"/>
    <w:rsid w:val="00A551CD"/>
    <w:rsid w:val="00A5581D"/>
    <w:rsid w:val="00A56859"/>
    <w:rsid w:val="00A56D0E"/>
    <w:rsid w:val="00A57719"/>
    <w:rsid w:val="00A6057A"/>
    <w:rsid w:val="00A607A0"/>
    <w:rsid w:val="00A6098F"/>
    <w:rsid w:val="00A60C93"/>
    <w:rsid w:val="00A61883"/>
    <w:rsid w:val="00A6214F"/>
    <w:rsid w:val="00A63361"/>
    <w:rsid w:val="00A63615"/>
    <w:rsid w:val="00A64135"/>
    <w:rsid w:val="00A66ACC"/>
    <w:rsid w:val="00A67109"/>
    <w:rsid w:val="00A67218"/>
    <w:rsid w:val="00A674CC"/>
    <w:rsid w:val="00A6797D"/>
    <w:rsid w:val="00A72FBB"/>
    <w:rsid w:val="00A73A3E"/>
    <w:rsid w:val="00A74017"/>
    <w:rsid w:val="00A767B8"/>
    <w:rsid w:val="00A76C2A"/>
    <w:rsid w:val="00A771C4"/>
    <w:rsid w:val="00A7751B"/>
    <w:rsid w:val="00A77E50"/>
    <w:rsid w:val="00A77FAC"/>
    <w:rsid w:val="00A80100"/>
    <w:rsid w:val="00A80599"/>
    <w:rsid w:val="00A80B35"/>
    <w:rsid w:val="00A80C9C"/>
    <w:rsid w:val="00A80F0D"/>
    <w:rsid w:val="00A81313"/>
    <w:rsid w:val="00A81F8F"/>
    <w:rsid w:val="00A821D9"/>
    <w:rsid w:val="00A823FF"/>
    <w:rsid w:val="00A825ED"/>
    <w:rsid w:val="00A829BD"/>
    <w:rsid w:val="00A83417"/>
    <w:rsid w:val="00A84F1C"/>
    <w:rsid w:val="00A85DCE"/>
    <w:rsid w:val="00A86138"/>
    <w:rsid w:val="00A86905"/>
    <w:rsid w:val="00A86FFC"/>
    <w:rsid w:val="00A876FE"/>
    <w:rsid w:val="00A87FD7"/>
    <w:rsid w:val="00A90E0B"/>
    <w:rsid w:val="00A917B8"/>
    <w:rsid w:val="00A91BBF"/>
    <w:rsid w:val="00A92E71"/>
    <w:rsid w:val="00A93205"/>
    <w:rsid w:val="00A95770"/>
    <w:rsid w:val="00A9596E"/>
    <w:rsid w:val="00A963F9"/>
    <w:rsid w:val="00A967C7"/>
    <w:rsid w:val="00A96A90"/>
    <w:rsid w:val="00A97A1E"/>
    <w:rsid w:val="00A97D0C"/>
    <w:rsid w:val="00A97FE1"/>
    <w:rsid w:val="00AA0B74"/>
    <w:rsid w:val="00AA1077"/>
    <w:rsid w:val="00AA22E9"/>
    <w:rsid w:val="00AA2444"/>
    <w:rsid w:val="00AA332C"/>
    <w:rsid w:val="00AA6431"/>
    <w:rsid w:val="00AA724E"/>
    <w:rsid w:val="00AA7FE5"/>
    <w:rsid w:val="00AB0175"/>
    <w:rsid w:val="00AB075C"/>
    <w:rsid w:val="00AB0923"/>
    <w:rsid w:val="00AB0F07"/>
    <w:rsid w:val="00AB1660"/>
    <w:rsid w:val="00AB2E92"/>
    <w:rsid w:val="00AB51DF"/>
    <w:rsid w:val="00AB5729"/>
    <w:rsid w:val="00AB647D"/>
    <w:rsid w:val="00AB68AB"/>
    <w:rsid w:val="00AB784F"/>
    <w:rsid w:val="00AB7853"/>
    <w:rsid w:val="00AB7FDC"/>
    <w:rsid w:val="00AC00DE"/>
    <w:rsid w:val="00AC0F1F"/>
    <w:rsid w:val="00AC1030"/>
    <w:rsid w:val="00AC1B12"/>
    <w:rsid w:val="00AC24C7"/>
    <w:rsid w:val="00AC2645"/>
    <w:rsid w:val="00AC27F8"/>
    <w:rsid w:val="00AC2E63"/>
    <w:rsid w:val="00AC2F8C"/>
    <w:rsid w:val="00AC3B87"/>
    <w:rsid w:val="00AC3D1B"/>
    <w:rsid w:val="00AC4E1E"/>
    <w:rsid w:val="00AC5961"/>
    <w:rsid w:val="00AD091B"/>
    <w:rsid w:val="00AD166D"/>
    <w:rsid w:val="00AD1F9B"/>
    <w:rsid w:val="00AD334A"/>
    <w:rsid w:val="00AD3400"/>
    <w:rsid w:val="00AD3F33"/>
    <w:rsid w:val="00AD4108"/>
    <w:rsid w:val="00AD4C72"/>
    <w:rsid w:val="00AD4C74"/>
    <w:rsid w:val="00AD5231"/>
    <w:rsid w:val="00AE08D6"/>
    <w:rsid w:val="00AE20ED"/>
    <w:rsid w:val="00AE28AB"/>
    <w:rsid w:val="00AE2AEE"/>
    <w:rsid w:val="00AE2C29"/>
    <w:rsid w:val="00AE3B6E"/>
    <w:rsid w:val="00AE3C5F"/>
    <w:rsid w:val="00AE3E9C"/>
    <w:rsid w:val="00AE4C14"/>
    <w:rsid w:val="00AE6457"/>
    <w:rsid w:val="00AE7CB9"/>
    <w:rsid w:val="00AF07F3"/>
    <w:rsid w:val="00AF13E9"/>
    <w:rsid w:val="00AF1D18"/>
    <w:rsid w:val="00AF37EC"/>
    <w:rsid w:val="00AF38FB"/>
    <w:rsid w:val="00AF6890"/>
    <w:rsid w:val="00AF71F6"/>
    <w:rsid w:val="00AF7936"/>
    <w:rsid w:val="00B004B5"/>
    <w:rsid w:val="00B00802"/>
    <w:rsid w:val="00B00922"/>
    <w:rsid w:val="00B01046"/>
    <w:rsid w:val="00B012CA"/>
    <w:rsid w:val="00B02F50"/>
    <w:rsid w:val="00B034CC"/>
    <w:rsid w:val="00B03F4E"/>
    <w:rsid w:val="00B04909"/>
    <w:rsid w:val="00B056EB"/>
    <w:rsid w:val="00B06A78"/>
    <w:rsid w:val="00B071C3"/>
    <w:rsid w:val="00B10A8D"/>
    <w:rsid w:val="00B1145E"/>
    <w:rsid w:val="00B1201B"/>
    <w:rsid w:val="00B12856"/>
    <w:rsid w:val="00B13856"/>
    <w:rsid w:val="00B1394B"/>
    <w:rsid w:val="00B13954"/>
    <w:rsid w:val="00B14118"/>
    <w:rsid w:val="00B14372"/>
    <w:rsid w:val="00B14ABF"/>
    <w:rsid w:val="00B14BEB"/>
    <w:rsid w:val="00B1571B"/>
    <w:rsid w:val="00B16E35"/>
    <w:rsid w:val="00B16E62"/>
    <w:rsid w:val="00B17106"/>
    <w:rsid w:val="00B17522"/>
    <w:rsid w:val="00B204C6"/>
    <w:rsid w:val="00B2093E"/>
    <w:rsid w:val="00B20F51"/>
    <w:rsid w:val="00B21831"/>
    <w:rsid w:val="00B21E6D"/>
    <w:rsid w:val="00B230EC"/>
    <w:rsid w:val="00B249A6"/>
    <w:rsid w:val="00B25DD0"/>
    <w:rsid w:val="00B261A9"/>
    <w:rsid w:val="00B27057"/>
    <w:rsid w:val="00B27458"/>
    <w:rsid w:val="00B274DD"/>
    <w:rsid w:val="00B275E0"/>
    <w:rsid w:val="00B276B9"/>
    <w:rsid w:val="00B27907"/>
    <w:rsid w:val="00B30524"/>
    <w:rsid w:val="00B30B7B"/>
    <w:rsid w:val="00B3138D"/>
    <w:rsid w:val="00B3174F"/>
    <w:rsid w:val="00B326DB"/>
    <w:rsid w:val="00B32D18"/>
    <w:rsid w:val="00B32DF0"/>
    <w:rsid w:val="00B3609F"/>
    <w:rsid w:val="00B36863"/>
    <w:rsid w:val="00B37EB9"/>
    <w:rsid w:val="00B40607"/>
    <w:rsid w:val="00B40D04"/>
    <w:rsid w:val="00B41966"/>
    <w:rsid w:val="00B42E14"/>
    <w:rsid w:val="00B431E3"/>
    <w:rsid w:val="00B4346A"/>
    <w:rsid w:val="00B43EEE"/>
    <w:rsid w:val="00B4480C"/>
    <w:rsid w:val="00B44D5B"/>
    <w:rsid w:val="00B44DBB"/>
    <w:rsid w:val="00B463F1"/>
    <w:rsid w:val="00B4651C"/>
    <w:rsid w:val="00B46533"/>
    <w:rsid w:val="00B47C12"/>
    <w:rsid w:val="00B50384"/>
    <w:rsid w:val="00B50DC4"/>
    <w:rsid w:val="00B51B86"/>
    <w:rsid w:val="00B52405"/>
    <w:rsid w:val="00B52A48"/>
    <w:rsid w:val="00B5300B"/>
    <w:rsid w:val="00B53474"/>
    <w:rsid w:val="00B538CD"/>
    <w:rsid w:val="00B5512D"/>
    <w:rsid w:val="00B56932"/>
    <w:rsid w:val="00B56EDC"/>
    <w:rsid w:val="00B572D7"/>
    <w:rsid w:val="00B57686"/>
    <w:rsid w:val="00B605CA"/>
    <w:rsid w:val="00B607B8"/>
    <w:rsid w:val="00B607C0"/>
    <w:rsid w:val="00B61075"/>
    <w:rsid w:val="00B6150A"/>
    <w:rsid w:val="00B61708"/>
    <w:rsid w:val="00B62499"/>
    <w:rsid w:val="00B62D55"/>
    <w:rsid w:val="00B62E4A"/>
    <w:rsid w:val="00B638DA"/>
    <w:rsid w:val="00B66260"/>
    <w:rsid w:val="00B676E9"/>
    <w:rsid w:val="00B67C16"/>
    <w:rsid w:val="00B70501"/>
    <w:rsid w:val="00B714B4"/>
    <w:rsid w:val="00B71CF1"/>
    <w:rsid w:val="00B725A8"/>
    <w:rsid w:val="00B72EB1"/>
    <w:rsid w:val="00B733C7"/>
    <w:rsid w:val="00B748B7"/>
    <w:rsid w:val="00B7557B"/>
    <w:rsid w:val="00B7581D"/>
    <w:rsid w:val="00B76544"/>
    <w:rsid w:val="00B76A5E"/>
    <w:rsid w:val="00B7758A"/>
    <w:rsid w:val="00B77B9B"/>
    <w:rsid w:val="00B8002A"/>
    <w:rsid w:val="00B80335"/>
    <w:rsid w:val="00B80932"/>
    <w:rsid w:val="00B8104D"/>
    <w:rsid w:val="00B815FE"/>
    <w:rsid w:val="00B8208B"/>
    <w:rsid w:val="00B82EF5"/>
    <w:rsid w:val="00B8351E"/>
    <w:rsid w:val="00B8452E"/>
    <w:rsid w:val="00B852F4"/>
    <w:rsid w:val="00B85737"/>
    <w:rsid w:val="00B85874"/>
    <w:rsid w:val="00B85AC6"/>
    <w:rsid w:val="00B865BD"/>
    <w:rsid w:val="00B86709"/>
    <w:rsid w:val="00B87A5D"/>
    <w:rsid w:val="00B91623"/>
    <w:rsid w:val="00B928D9"/>
    <w:rsid w:val="00B92DC1"/>
    <w:rsid w:val="00B92F3B"/>
    <w:rsid w:val="00B937FB"/>
    <w:rsid w:val="00B93D2E"/>
    <w:rsid w:val="00B941C8"/>
    <w:rsid w:val="00B95DFF"/>
    <w:rsid w:val="00BA0BD1"/>
    <w:rsid w:val="00BA1123"/>
    <w:rsid w:val="00BA12EA"/>
    <w:rsid w:val="00BA3B51"/>
    <w:rsid w:val="00BA3E94"/>
    <w:rsid w:val="00BA48C3"/>
    <w:rsid w:val="00BA4995"/>
    <w:rsid w:val="00BA521C"/>
    <w:rsid w:val="00BA5637"/>
    <w:rsid w:val="00BA5F62"/>
    <w:rsid w:val="00BA6112"/>
    <w:rsid w:val="00BA62D1"/>
    <w:rsid w:val="00BB0201"/>
    <w:rsid w:val="00BB1F84"/>
    <w:rsid w:val="00BB2FDB"/>
    <w:rsid w:val="00BB4837"/>
    <w:rsid w:val="00BB61B3"/>
    <w:rsid w:val="00BB6525"/>
    <w:rsid w:val="00BB7A0D"/>
    <w:rsid w:val="00BC153B"/>
    <w:rsid w:val="00BC177C"/>
    <w:rsid w:val="00BC342B"/>
    <w:rsid w:val="00BC3D72"/>
    <w:rsid w:val="00BC4582"/>
    <w:rsid w:val="00BC4DEA"/>
    <w:rsid w:val="00BC500C"/>
    <w:rsid w:val="00BC5046"/>
    <w:rsid w:val="00BC5374"/>
    <w:rsid w:val="00BC57D8"/>
    <w:rsid w:val="00BC5ACF"/>
    <w:rsid w:val="00BC6FD8"/>
    <w:rsid w:val="00BD018A"/>
    <w:rsid w:val="00BD0236"/>
    <w:rsid w:val="00BD0C9E"/>
    <w:rsid w:val="00BD0F7A"/>
    <w:rsid w:val="00BD198B"/>
    <w:rsid w:val="00BD2B7A"/>
    <w:rsid w:val="00BD2DF2"/>
    <w:rsid w:val="00BD5015"/>
    <w:rsid w:val="00BD5D1F"/>
    <w:rsid w:val="00BD6D9E"/>
    <w:rsid w:val="00BD6E34"/>
    <w:rsid w:val="00BD74BC"/>
    <w:rsid w:val="00BD76DC"/>
    <w:rsid w:val="00BE1D38"/>
    <w:rsid w:val="00BE291C"/>
    <w:rsid w:val="00BE2CB6"/>
    <w:rsid w:val="00BE338D"/>
    <w:rsid w:val="00BE3EBD"/>
    <w:rsid w:val="00BE4651"/>
    <w:rsid w:val="00BE4849"/>
    <w:rsid w:val="00BE4984"/>
    <w:rsid w:val="00BE4EAA"/>
    <w:rsid w:val="00BE5468"/>
    <w:rsid w:val="00BE62DE"/>
    <w:rsid w:val="00BE6654"/>
    <w:rsid w:val="00BE6881"/>
    <w:rsid w:val="00BE6E95"/>
    <w:rsid w:val="00BE71BB"/>
    <w:rsid w:val="00BE7775"/>
    <w:rsid w:val="00BF050E"/>
    <w:rsid w:val="00BF2166"/>
    <w:rsid w:val="00BF2471"/>
    <w:rsid w:val="00BF531A"/>
    <w:rsid w:val="00BF5A4A"/>
    <w:rsid w:val="00BF5B7E"/>
    <w:rsid w:val="00BF6DCD"/>
    <w:rsid w:val="00BF748D"/>
    <w:rsid w:val="00BF7A08"/>
    <w:rsid w:val="00BF7CEF"/>
    <w:rsid w:val="00C00F1F"/>
    <w:rsid w:val="00C01ADC"/>
    <w:rsid w:val="00C01C50"/>
    <w:rsid w:val="00C0233A"/>
    <w:rsid w:val="00C0253B"/>
    <w:rsid w:val="00C03067"/>
    <w:rsid w:val="00C032F0"/>
    <w:rsid w:val="00C033D6"/>
    <w:rsid w:val="00C0430F"/>
    <w:rsid w:val="00C0522B"/>
    <w:rsid w:val="00C062C5"/>
    <w:rsid w:val="00C07327"/>
    <w:rsid w:val="00C10030"/>
    <w:rsid w:val="00C100AE"/>
    <w:rsid w:val="00C10235"/>
    <w:rsid w:val="00C10D50"/>
    <w:rsid w:val="00C11EAC"/>
    <w:rsid w:val="00C12139"/>
    <w:rsid w:val="00C131B3"/>
    <w:rsid w:val="00C13680"/>
    <w:rsid w:val="00C136E1"/>
    <w:rsid w:val="00C14748"/>
    <w:rsid w:val="00C201D3"/>
    <w:rsid w:val="00C20516"/>
    <w:rsid w:val="00C20A7C"/>
    <w:rsid w:val="00C20B51"/>
    <w:rsid w:val="00C20DA7"/>
    <w:rsid w:val="00C20DB7"/>
    <w:rsid w:val="00C2121D"/>
    <w:rsid w:val="00C22A53"/>
    <w:rsid w:val="00C2452F"/>
    <w:rsid w:val="00C24548"/>
    <w:rsid w:val="00C254CC"/>
    <w:rsid w:val="00C263E6"/>
    <w:rsid w:val="00C2648E"/>
    <w:rsid w:val="00C266D1"/>
    <w:rsid w:val="00C26D06"/>
    <w:rsid w:val="00C27D2A"/>
    <w:rsid w:val="00C305D7"/>
    <w:rsid w:val="00C30F2A"/>
    <w:rsid w:val="00C3150D"/>
    <w:rsid w:val="00C31718"/>
    <w:rsid w:val="00C3269F"/>
    <w:rsid w:val="00C339E2"/>
    <w:rsid w:val="00C34637"/>
    <w:rsid w:val="00C35BC8"/>
    <w:rsid w:val="00C36D78"/>
    <w:rsid w:val="00C405DC"/>
    <w:rsid w:val="00C41C40"/>
    <w:rsid w:val="00C41C76"/>
    <w:rsid w:val="00C41C80"/>
    <w:rsid w:val="00C4281F"/>
    <w:rsid w:val="00C43456"/>
    <w:rsid w:val="00C44501"/>
    <w:rsid w:val="00C44795"/>
    <w:rsid w:val="00C45484"/>
    <w:rsid w:val="00C45894"/>
    <w:rsid w:val="00C464B9"/>
    <w:rsid w:val="00C50E46"/>
    <w:rsid w:val="00C50FDB"/>
    <w:rsid w:val="00C519B8"/>
    <w:rsid w:val="00C5236C"/>
    <w:rsid w:val="00C52485"/>
    <w:rsid w:val="00C527AC"/>
    <w:rsid w:val="00C52BF3"/>
    <w:rsid w:val="00C53566"/>
    <w:rsid w:val="00C535EE"/>
    <w:rsid w:val="00C53D31"/>
    <w:rsid w:val="00C55521"/>
    <w:rsid w:val="00C55525"/>
    <w:rsid w:val="00C56870"/>
    <w:rsid w:val="00C56C78"/>
    <w:rsid w:val="00C57C5B"/>
    <w:rsid w:val="00C6033F"/>
    <w:rsid w:val="00C62F89"/>
    <w:rsid w:val="00C63AD7"/>
    <w:rsid w:val="00C64A6B"/>
    <w:rsid w:val="00C654E9"/>
    <w:rsid w:val="00C65C0C"/>
    <w:rsid w:val="00C66268"/>
    <w:rsid w:val="00C666BD"/>
    <w:rsid w:val="00C6756B"/>
    <w:rsid w:val="00C679FB"/>
    <w:rsid w:val="00C70A9C"/>
    <w:rsid w:val="00C7171A"/>
    <w:rsid w:val="00C733E4"/>
    <w:rsid w:val="00C737B1"/>
    <w:rsid w:val="00C7394B"/>
    <w:rsid w:val="00C73E09"/>
    <w:rsid w:val="00C74119"/>
    <w:rsid w:val="00C74E55"/>
    <w:rsid w:val="00C74FB4"/>
    <w:rsid w:val="00C76B9A"/>
    <w:rsid w:val="00C77428"/>
    <w:rsid w:val="00C7757F"/>
    <w:rsid w:val="00C80357"/>
    <w:rsid w:val="00C80451"/>
    <w:rsid w:val="00C80523"/>
    <w:rsid w:val="00C80638"/>
    <w:rsid w:val="00C808FC"/>
    <w:rsid w:val="00C81180"/>
    <w:rsid w:val="00C81325"/>
    <w:rsid w:val="00C81BA7"/>
    <w:rsid w:val="00C81F11"/>
    <w:rsid w:val="00C827C2"/>
    <w:rsid w:val="00C848BE"/>
    <w:rsid w:val="00C85C47"/>
    <w:rsid w:val="00C86A9C"/>
    <w:rsid w:val="00C87407"/>
    <w:rsid w:val="00C875E8"/>
    <w:rsid w:val="00C878F8"/>
    <w:rsid w:val="00C87BE8"/>
    <w:rsid w:val="00C900CD"/>
    <w:rsid w:val="00C90100"/>
    <w:rsid w:val="00C90B49"/>
    <w:rsid w:val="00C90D39"/>
    <w:rsid w:val="00C91020"/>
    <w:rsid w:val="00C912D3"/>
    <w:rsid w:val="00C91753"/>
    <w:rsid w:val="00C91CB6"/>
    <w:rsid w:val="00C932E6"/>
    <w:rsid w:val="00C93EB4"/>
    <w:rsid w:val="00C93F63"/>
    <w:rsid w:val="00C94214"/>
    <w:rsid w:val="00C95185"/>
    <w:rsid w:val="00C96597"/>
    <w:rsid w:val="00C96CDF"/>
    <w:rsid w:val="00C96E71"/>
    <w:rsid w:val="00CA0422"/>
    <w:rsid w:val="00CA2AE2"/>
    <w:rsid w:val="00CA2B03"/>
    <w:rsid w:val="00CA451D"/>
    <w:rsid w:val="00CA4D19"/>
    <w:rsid w:val="00CA5635"/>
    <w:rsid w:val="00CA7BF1"/>
    <w:rsid w:val="00CB2A8A"/>
    <w:rsid w:val="00CB385F"/>
    <w:rsid w:val="00CB3D12"/>
    <w:rsid w:val="00CB4D81"/>
    <w:rsid w:val="00CB5A01"/>
    <w:rsid w:val="00CB634C"/>
    <w:rsid w:val="00CB67C7"/>
    <w:rsid w:val="00CB6E1F"/>
    <w:rsid w:val="00CB71DC"/>
    <w:rsid w:val="00CC0487"/>
    <w:rsid w:val="00CC0C74"/>
    <w:rsid w:val="00CC2C0E"/>
    <w:rsid w:val="00CC45F9"/>
    <w:rsid w:val="00CC4BE7"/>
    <w:rsid w:val="00CC5DCA"/>
    <w:rsid w:val="00CC7A95"/>
    <w:rsid w:val="00CD0442"/>
    <w:rsid w:val="00CD0ED9"/>
    <w:rsid w:val="00CD0F99"/>
    <w:rsid w:val="00CD268D"/>
    <w:rsid w:val="00CD28F4"/>
    <w:rsid w:val="00CD2F5D"/>
    <w:rsid w:val="00CD2F7F"/>
    <w:rsid w:val="00CD315B"/>
    <w:rsid w:val="00CD510B"/>
    <w:rsid w:val="00CD579A"/>
    <w:rsid w:val="00CD6988"/>
    <w:rsid w:val="00CD7132"/>
    <w:rsid w:val="00CD7A6B"/>
    <w:rsid w:val="00CD7D97"/>
    <w:rsid w:val="00CE0B73"/>
    <w:rsid w:val="00CE1049"/>
    <w:rsid w:val="00CE1862"/>
    <w:rsid w:val="00CE2C53"/>
    <w:rsid w:val="00CE39B6"/>
    <w:rsid w:val="00CE3A26"/>
    <w:rsid w:val="00CE3CA5"/>
    <w:rsid w:val="00CE3EE6"/>
    <w:rsid w:val="00CE4BA1"/>
    <w:rsid w:val="00CE4C62"/>
    <w:rsid w:val="00CE5B21"/>
    <w:rsid w:val="00CE7EE2"/>
    <w:rsid w:val="00CE7F5C"/>
    <w:rsid w:val="00CF1366"/>
    <w:rsid w:val="00CF1CAB"/>
    <w:rsid w:val="00CF1DEB"/>
    <w:rsid w:val="00CF2055"/>
    <w:rsid w:val="00CF386F"/>
    <w:rsid w:val="00CF49AF"/>
    <w:rsid w:val="00CF4A4A"/>
    <w:rsid w:val="00CF555F"/>
    <w:rsid w:val="00CF55C0"/>
    <w:rsid w:val="00CF56FC"/>
    <w:rsid w:val="00CF5C69"/>
    <w:rsid w:val="00CF7015"/>
    <w:rsid w:val="00CF7062"/>
    <w:rsid w:val="00CF7508"/>
    <w:rsid w:val="00D000C7"/>
    <w:rsid w:val="00D003C4"/>
    <w:rsid w:val="00D0150B"/>
    <w:rsid w:val="00D01811"/>
    <w:rsid w:val="00D02248"/>
    <w:rsid w:val="00D03CAE"/>
    <w:rsid w:val="00D03FDE"/>
    <w:rsid w:val="00D0467D"/>
    <w:rsid w:val="00D053C4"/>
    <w:rsid w:val="00D06752"/>
    <w:rsid w:val="00D068FC"/>
    <w:rsid w:val="00D101A2"/>
    <w:rsid w:val="00D10312"/>
    <w:rsid w:val="00D1046D"/>
    <w:rsid w:val="00D10B87"/>
    <w:rsid w:val="00D10BCA"/>
    <w:rsid w:val="00D10F81"/>
    <w:rsid w:val="00D1147F"/>
    <w:rsid w:val="00D115C2"/>
    <w:rsid w:val="00D12496"/>
    <w:rsid w:val="00D12840"/>
    <w:rsid w:val="00D14EB8"/>
    <w:rsid w:val="00D15946"/>
    <w:rsid w:val="00D173F0"/>
    <w:rsid w:val="00D176C4"/>
    <w:rsid w:val="00D17B95"/>
    <w:rsid w:val="00D21945"/>
    <w:rsid w:val="00D21E88"/>
    <w:rsid w:val="00D223D6"/>
    <w:rsid w:val="00D22C04"/>
    <w:rsid w:val="00D231FE"/>
    <w:rsid w:val="00D24559"/>
    <w:rsid w:val="00D24E73"/>
    <w:rsid w:val="00D24EB8"/>
    <w:rsid w:val="00D24F39"/>
    <w:rsid w:val="00D26819"/>
    <w:rsid w:val="00D26967"/>
    <w:rsid w:val="00D270BD"/>
    <w:rsid w:val="00D27101"/>
    <w:rsid w:val="00D27591"/>
    <w:rsid w:val="00D27F1B"/>
    <w:rsid w:val="00D30BDD"/>
    <w:rsid w:val="00D317A5"/>
    <w:rsid w:val="00D31EBE"/>
    <w:rsid w:val="00D31F58"/>
    <w:rsid w:val="00D32B91"/>
    <w:rsid w:val="00D35883"/>
    <w:rsid w:val="00D3595F"/>
    <w:rsid w:val="00D367B2"/>
    <w:rsid w:val="00D36A93"/>
    <w:rsid w:val="00D3785F"/>
    <w:rsid w:val="00D414B8"/>
    <w:rsid w:val="00D43301"/>
    <w:rsid w:val="00D433A3"/>
    <w:rsid w:val="00D44BF0"/>
    <w:rsid w:val="00D45860"/>
    <w:rsid w:val="00D4613B"/>
    <w:rsid w:val="00D4784C"/>
    <w:rsid w:val="00D47E92"/>
    <w:rsid w:val="00D5054A"/>
    <w:rsid w:val="00D51982"/>
    <w:rsid w:val="00D51B30"/>
    <w:rsid w:val="00D52349"/>
    <w:rsid w:val="00D52A9D"/>
    <w:rsid w:val="00D53FB5"/>
    <w:rsid w:val="00D5418F"/>
    <w:rsid w:val="00D54CAB"/>
    <w:rsid w:val="00D55AAD"/>
    <w:rsid w:val="00D56679"/>
    <w:rsid w:val="00D569C9"/>
    <w:rsid w:val="00D57255"/>
    <w:rsid w:val="00D61B00"/>
    <w:rsid w:val="00D624D3"/>
    <w:rsid w:val="00D62D5A"/>
    <w:rsid w:val="00D62ECE"/>
    <w:rsid w:val="00D6332D"/>
    <w:rsid w:val="00D6342C"/>
    <w:rsid w:val="00D63E8D"/>
    <w:rsid w:val="00D6498F"/>
    <w:rsid w:val="00D6568D"/>
    <w:rsid w:val="00D65ED3"/>
    <w:rsid w:val="00D66780"/>
    <w:rsid w:val="00D669D1"/>
    <w:rsid w:val="00D6787D"/>
    <w:rsid w:val="00D67B3A"/>
    <w:rsid w:val="00D7033C"/>
    <w:rsid w:val="00D707A0"/>
    <w:rsid w:val="00D70D1D"/>
    <w:rsid w:val="00D70D5A"/>
    <w:rsid w:val="00D71684"/>
    <w:rsid w:val="00D7190D"/>
    <w:rsid w:val="00D7328E"/>
    <w:rsid w:val="00D73442"/>
    <w:rsid w:val="00D7413A"/>
    <w:rsid w:val="00D747AE"/>
    <w:rsid w:val="00D76318"/>
    <w:rsid w:val="00D76C9D"/>
    <w:rsid w:val="00D77C18"/>
    <w:rsid w:val="00D800E4"/>
    <w:rsid w:val="00D80224"/>
    <w:rsid w:val="00D81A3C"/>
    <w:rsid w:val="00D82738"/>
    <w:rsid w:val="00D835AB"/>
    <w:rsid w:val="00D83E33"/>
    <w:rsid w:val="00D841A2"/>
    <w:rsid w:val="00D84817"/>
    <w:rsid w:val="00D84C71"/>
    <w:rsid w:val="00D85332"/>
    <w:rsid w:val="00D8611D"/>
    <w:rsid w:val="00D87C65"/>
    <w:rsid w:val="00D90983"/>
    <w:rsid w:val="00D90ECF"/>
    <w:rsid w:val="00D910E5"/>
    <w:rsid w:val="00D911EC"/>
    <w:rsid w:val="00D918CF"/>
    <w:rsid w:val="00D91C36"/>
    <w:rsid w:val="00D9226C"/>
    <w:rsid w:val="00D9300C"/>
    <w:rsid w:val="00D93902"/>
    <w:rsid w:val="00D947E5"/>
    <w:rsid w:val="00D95626"/>
    <w:rsid w:val="00D956B3"/>
    <w:rsid w:val="00D97596"/>
    <w:rsid w:val="00D97C00"/>
    <w:rsid w:val="00DA06B3"/>
    <w:rsid w:val="00DA1C6E"/>
    <w:rsid w:val="00DA1F3C"/>
    <w:rsid w:val="00DA20BD"/>
    <w:rsid w:val="00DA31C5"/>
    <w:rsid w:val="00DA3B5C"/>
    <w:rsid w:val="00DA3CBB"/>
    <w:rsid w:val="00DA4CFD"/>
    <w:rsid w:val="00DA50A9"/>
    <w:rsid w:val="00DA5936"/>
    <w:rsid w:val="00DA5ACD"/>
    <w:rsid w:val="00DA631C"/>
    <w:rsid w:val="00DA7070"/>
    <w:rsid w:val="00DB051B"/>
    <w:rsid w:val="00DB1724"/>
    <w:rsid w:val="00DB1BCE"/>
    <w:rsid w:val="00DB23BA"/>
    <w:rsid w:val="00DB2491"/>
    <w:rsid w:val="00DB39F4"/>
    <w:rsid w:val="00DB43B4"/>
    <w:rsid w:val="00DB56E2"/>
    <w:rsid w:val="00DB5835"/>
    <w:rsid w:val="00DB5A9C"/>
    <w:rsid w:val="00DB7015"/>
    <w:rsid w:val="00DB7039"/>
    <w:rsid w:val="00DB7212"/>
    <w:rsid w:val="00DB797C"/>
    <w:rsid w:val="00DC09B3"/>
    <w:rsid w:val="00DC193B"/>
    <w:rsid w:val="00DC1B7C"/>
    <w:rsid w:val="00DC40F9"/>
    <w:rsid w:val="00DC495C"/>
    <w:rsid w:val="00DC51B6"/>
    <w:rsid w:val="00DC5730"/>
    <w:rsid w:val="00DC5A20"/>
    <w:rsid w:val="00DC69F5"/>
    <w:rsid w:val="00DC6FF2"/>
    <w:rsid w:val="00DC7260"/>
    <w:rsid w:val="00DC783A"/>
    <w:rsid w:val="00DC7FAE"/>
    <w:rsid w:val="00DD078B"/>
    <w:rsid w:val="00DD084E"/>
    <w:rsid w:val="00DD0EDC"/>
    <w:rsid w:val="00DD1DB4"/>
    <w:rsid w:val="00DD2563"/>
    <w:rsid w:val="00DD67B1"/>
    <w:rsid w:val="00DD70EA"/>
    <w:rsid w:val="00DE071A"/>
    <w:rsid w:val="00DE3C82"/>
    <w:rsid w:val="00DE3D03"/>
    <w:rsid w:val="00DE4A53"/>
    <w:rsid w:val="00DE5083"/>
    <w:rsid w:val="00DE50DB"/>
    <w:rsid w:val="00DE6137"/>
    <w:rsid w:val="00DE6362"/>
    <w:rsid w:val="00DE6ECB"/>
    <w:rsid w:val="00DE6F0D"/>
    <w:rsid w:val="00DE75E8"/>
    <w:rsid w:val="00DE76FD"/>
    <w:rsid w:val="00DE7E3B"/>
    <w:rsid w:val="00DF089F"/>
    <w:rsid w:val="00DF0E21"/>
    <w:rsid w:val="00DF10F3"/>
    <w:rsid w:val="00DF116D"/>
    <w:rsid w:val="00DF1F5C"/>
    <w:rsid w:val="00DF2ECB"/>
    <w:rsid w:val="00DF3017"/>
    <w:rsid w:val="00DF3B04"/>
    <w:rsid w:val="00DF4586"/>
    <w:rsid w:val="00DF4964"/>
    <w:rsid w:val="00DF4B7E"/>
    <w:rsid w:val="00DF5863"/>
    <w:rsid w:val="00DF586E"/>
    <w:rsid w:val="00DF6A2F"/>
    <w:rsid w:val="00DF6AE1"/>
    <w:rsid w:val="00E000DB"/>
    <w:rsid w:val="00E0033C"/>
    <w:rsid w:val="00E0073E"/>
    <w:rsid w:val="00E01020"/>
    <w:rsid w:val="00E01800"/>
    <w:rsid w:val="00E020BC"/>
    <w:rsid w:val="00E0234A"/>
    <w:rsid w:val="00E02923"/>
    <w:rsid w:val="00E02C10"/>
    <w:rsid w:val="00E04600"/>
    <w:rsid w:val="00E052CD"/>
    <w:rsid w:val="00E07F34"/>
    <w:rsid w:val="00E07F3A"/>
    <w:rsid w:val="00E1183F"/>
    <w:rsid w:val="00E128A4"/>
    <w:rsid w:val="00E130B1"/>
    <w:rsid w:val="00E13455"/>
    <w:rsid w:val="00E135C7"/>
    <w:rsid w:val="00E1385D"/>
    <w:rsid w:val="00E14CE0"/>
    <w:rsid w:val="00E1579B"/>
    <w:rsid w:val="00E1592D"/>
    <w:rsid w:val="00E1612B"/>
    <w:rsid w:val="00E17577"/>
    <w:rsid w:val="00E17C49"/>
    <w:rsid w:val="00E2088D"/>
    <w:rsid w:val="00E21143"/>
    <w:rsid w:val="00E21E6B"/>
    <w:rsid w:val="00E22DB3"/>
    <w:rsid w:val="00E2367D"/>
    <w:rsid w:val="00E248B9"/>
    <w:rsid w:val="00E24B09"/>
    <w:rsid w:val="00E2518D"/>
    <w:rsid w:val="00E2608D"/>
    <w:rsid w:val="00E26390"/>
    <w:rsid w:val="00E26A15"/>
    <w:rsid w:val="00E3060B"/>
    <w:rsid w:val="00E30C59"/>
    <w:rsid w:val="00E31572"/>
    <w:rsid w:val="00E31727"/>
    <w:rsid w:val="00E31F6A"/>
    <w:rsid w:val="00E32CDE"/>
    <w:rsid w:val="00E3450A"/>
    <w:rsid w:val="00E346B5"/>
    <w:rsid w:val="00E34AAC"/>
    <w:rsid w:val="00E3555C"/>
    <w:rsid w:val="00E359F0"/>
    <w:rsid w:val="00E367D0"/>
    <w:rsid w:val="00E36F7F"/>
    <w:rsid w:val="00E37200"/>
    <w:rsid w:val="00E37F66"/>
    <w:rsid w:val="00E40A00"/>
    <w:rsid w:val="00E40A10"/>
    <w:rsid w:val="00E414DB"/>
    <w:rsid w:val="00E424CE"/>
    <w:rsid w:val="00E43120"/>
    <w:rsid w:val="00E431D5"/>
    <w:rsid w:val="00E43286"/>
    <w:rsid w:val="00E43A8F"/>
    <w:rsid w:val="00E455D5"/>
    <w:rsid w:val="00E45D18"/>
    <w:rsid w:val="00E46AF7"/>
    <w:rsid w:val="00E46FD5"/>
    <w:rsid w:val="00E476F8"/>
    <w:rsid w:val="00E52410"/>
    <w:rsid w:val="00E53F9C"/>
    <w:rsid w:val="00E544AE"/>
    <w:rsid w:val="00E544BB"/>
    <w:rsid w:val="00E55599"/>
    <w:rsid w:val="00E55D36"/>
    <w:rsid w:val="00E56545"/>
    <w:rsid w:val="00E567C2"/>
    <w:rsid w:val="00E574F0"/>
    <w:rsid w:val="00E57CAD"/>
    <w:rsid w:val="00E60460"/>
    <w:rsid w:val="00E61859"/>
    <w:rsid w:val="00E62EFB"/>
    <w:rsid w:val="00E638DB"/>
    <w:rsid w:val="00E63EC0"/>
    <w:rsid w:val="00E651EE"/>
    <w:rsid w:val="00E653F3"/>
    <w:rsid w:val="00E656FC"/>
    <w:rsid w:val="00E65A2A"/>
    <w:rsid w:val="00E660B2"/>
    <w:rsid w:val="00E66E8E"/>
    <w:rsid w:val="00E67817"/>
    <w:rsid w:val="00E678FF"/>
    <w:rsid w:val="00E67A84"/>
    <w:rsid w:val="00E67C15"/>
    <w:rsid w:val="00E70793"/>
    <w:rsid w:val="00E7084F"/>
    <w:rsid w:val="00E710B8"/>
    <w:rsid w:val="00E71F35"/>
    <w:rsid w:val="00E72F30"/>
    <w:rsid w:val="00E73026"/>
    <w:rsid w:val="00E733F6"/>
    <w:rsid w:val="00E73B70"/>
    <w:rsid w:val="00E73EE2"/>
    <w:rsid w:val="00E7439C"/>
    <w:rsid w:val="00E7609E"/>
    <w:rsid w:val="00E7659A"/>
    <w:rsid w:val="00E76BBD"/>
    <w:rsid w:val="00E803B2"/>
    <w:rsid w:val="00E80416"/>
    <w:rsid w:val="00E80B95"/>
    <w:rsid w:val="00E816BD"/>
    <w:rsid w:val="00E823C3"/>
    <w:rsid w:val="00E82EB0"/>
    <w:rsid w:val="00E84F38"/>
    <w:rsid w:val="00E85004"/>
    <w:rsid w:val="00E85B02"/>
    <w:rsid w:val="00E85C17"/>
    <w:rsid w:val="00E85C83"/>
    <w:rsid w:val="00E86CCB"/>
    <w:rsid w:val="00E9006F"/>
    <w:rsid w:val="00E92CC7"/>
    <w:rsid w:val="00E930BD"/>
    <w:rsid w:val="00E93D9A"/>
    <w:rsid w:val="00E948FB"/>
    <w:rsid w:val="00E95BEF"/>
    <w:rsid w:val="00E96A86"/>
    <w:rsid w:val="00E97056"/>
    <w:rsid w:val="00E97C00"/>
    <w:rsid w:val="00EA097F"/>
    <w:rsid w:val="00EA0FC7"/>
    <w:rsid w:val="00EA2681"/>
    <w:rsid w:val="00EA2FE3"/>
    <w:rsid w:val="00EA3521"/>
    <w:rsid w:val="00EA3B77"/>
    <w:rsid w:val="00EA4E56"/>
    <w:rsid w:val="00EA5A86"/>
    <w:rsid w:val="00EA5D4F"/>
    <w:rsid w:val="00EA61E9"/>
    <w:rsid w:val="00EA671C"/>
    <w:rsid w:val="00EA68F5"/>
    <w:rsid w:val="00EA76EF"/>
    <w:rsid w:val="00EA7DB7"/>
    <w:rsid w:val="00EB0B27"/>
    <w:rsid w:val="00EB298D"/>
    <w:rsid w:val="00EB2DEB"/>
    <w:rsid w:val="00EB2F2E"/>
    <w:rsid w:val="00EB30B4"/>
    <w:rsid w:val="00EB3C16"/>
    <w:rsid w:val="00EB434C"/>
    <w:rsid w:val="00EB464A"/>
    <w:rsid w:val="00EB46CF"/>
    <w:rsid w:val="00EB4A47"/>
    <w:rsid w:val="00EB6067"/>
    <w:rsid w:val="00EB6270"/>
    <w:rsid w:val="00EB63B8"/>
    <w:rsid w:val="00EB69E6"/>
    <w:rsid w:val="00EB6C56"/>
    <w:rsid w:val="00EB6F21"/>
    <w:rsid w:val="00EB717F"/>
    <w:rsid w:val="00EC0645"/>
    <w:rsid w:val="00EC0712"/>
    <w:rsid w:val="00EC0A75"/>
    <w:rsid w:val="00EC1AC7"/>
    <w:rsid w:val="00EC1B87"/>
    <w:rsid w:val="00EC1FDB"/>
    <w:rsid w:val="00EC2C56"/>
    <w:rsid w:val="00EC2EE4"/>
    <w:rsid w:val="00EC32AF"/>
    <w:rsid w:val="00EC35B3"/>
    <w:rsid w:val="00EC5220"/>
    <w:rsid w:val="00EC5C10"/>
    <w:rsid w:val="00EC5F9C"/>
    <w:rsid w:val="00EC6727"/>
    <w:rsid w:val="00ED022B"/>
    <w:rsid w:val="00ED0735"/>
    <w:rsid w:val="00ED2294"/>
    <w:rsid w:val="00ED3EA4"/>
    <w:rsid w:val="00ED4039"/>
    <w:rsid w:val="00ED4220"/>
    <w:rsid w:val="00ED45CD"/>
    <w:rsid w:val="00ED54E0"/>
    <w:rsid w:val="00ED6C2A"/>
    <w:rsid w:val="00ED6C3A"/>
    <w:rsid w:val="00EE053A"/>
    <w:rsid w:val="00EE114B"/>
    <w:rsid w:val="00EE2884"/>
    <w:rsid w:val="00EE2BB5"/>
    <w:rsid w:val="00EE5285"/>
    <w:rsid w:val="00EE5290"/>
    <w:rsid w:val="00EE59B2"/>
    <w:rsid w:val="00EE64C9"/>
    <w:rsid w:val="00EE65B1"/>
    <w:rsid w:val="00EE7638"/>
    <w:rsid w:val="00EF0AEA"/>
    <w:rsid w:val="00EF0D3D"/>
    <w:rsid w:val="00EF1BA7"/>
    <w:rsid w:val="00EF1D76"/>
    <w:rsid w:val="00EF3E1D"/>
    <w:rsid w:val="00EF4FDF"/>
    <w:rsid w:val="00EF7062"/>
    <w:rsid w:val="00EF75E9"/>
    <w:rsid w:val="00F015F5"/>
    <w:rsid w:val="00F01C13"/>
    <w:rsid w:val="00F027D5"/>
    <w:rsid w:val="00F02B84"/>
    <w:rsid w:val="00F03D6B"/>
    <w:rsid w:val="00F04489"/>
    <w:rsid w:val="00F046E5"/>
    <w:rsid w:val="00F065B1"/>
    <w:rsid w:val="00F06EE1"/>
    <w:rsid w:val="00F074BE"/>
    <w:rsid w:val="00F0774D"/>
    <w:rsid w:val="00F07B7A"/>
    <w:rsid w:val="00F07EA2"/>
    <w:rsid w:val="00F101E7"/>
    <w:rsid w:val="00F10851"/>
    <w:rsid w:val="00F1164A"/>
    <w:rsid w:val="00F1253F"/>
    <w:rsid w:val="00F1279C"/>
    <w:rsid w:val="00F1394E"/>
    <w:rsid w:val="00F13F63"/>
    <w:rsid w:val="00F143E9"/>
    <w:rsid w:val="00F14762"/>
    <w:rsid w:val="00F14CF1"/>
    <w:rsid w:val="00F172A2"/>
    <w:rsid w:val="00F17AF8"/>
    <w:rsid w:val="00F201A5"/>
    <w:rsid w:val="00F21624"/>
    <w:rsid w:val="00F21EE7"/>
    <w:rsid w:val="00F2262B"/>
    <w:rsid w:val="00F22D59"/>
    <w:rsid w:val="00F232F1"/>
    <w:rsid w:val="00F23C1E"/>
    <w:rsid w:val="00F241F4"/>
    <w:rsid w:val="00F24306"/>
    <w:rsid w:val="00F246E9"/>
    <w:rsid w:val="00F258D5"/>
    <w:rsid w:val="00F2625F"/>
    <w:rsid w:val="00F2650C"/>
    <w:rsid w:val="00F27F6C"/>
    <w:rsid w:val="00F3037C"/>
    <w:rsid w:val="00F305E9"/>
    <w:rsid w:val="00F3113C"/>
    <w:rsid w:val="00F32397"/>
    <w:rsid w:val="00F32DB2"/>
    <w:rsid w:val="00F32E1C"/>
    <w:rsid w:val="00F356D4"/>
    <w:rsid w:val="00F35E68"/>
    <w:rsid w:val="00F36A4B"/>
    <w:rsid w:val="00F372AC"/>
    <w:rsid w:val="00F37364"/>
    <w:rsid w:val="00F37662"/>
    <w:rsid w:val="00F400AD"/>
    <w:rsid w:val="00F40595"/>
    <w:rsid w:val="00F4092E"/>
    <w:rsid w:val="00F41ADC"/>
    <w:rsid w:val="00F41DCD"/>
    <w:rsid w:val="00F42B43"/>
    <w:rsid w:val="00F42C58"/>
    <w:rsid w:val="00F42E16"/>
    <w:rsid w:val="00F43585"/>
    <w:rsid w:val="00F45C2A"/>
    <w:rsid w:val="00F45E72"/>
    <w:rsid w:val="00F45F65"/>
    <w:rsid w:val="00F47040"/>
    <w:rsid w:val="00F47568"/>
    <w:rsid w:val="00F47AAC"/>
    <w:rsid w:val="00F50402"/>
    <w:rsid w:val="00F527CC"/>
    <w:rsid w:val="00F53BF8"/>
    <w:rsid w:val="00F546B4"/>
    <w:rsid w:val="00F55380"/>
    <w:rsid w:val="00F56D0C"/>
    <w:rsid w:val="00F60193"/>
    <w:rsid w:val="00F60D48"/>
    <w:rsid w:val="00F618FB"/>
    <w:rsid w:val="00F62752"/>
    <w:rsid w:val="00F62B3B"/>
    <w:rsid w:val="00F62C16"/>
    <w:rsid w:val="00F64714"/>
    <w:rsid w:val="00F650A1"/>
    <w:rsid w:val="00F65DD7"/>
    <w:rsid w:val="00F661CF"/>
    <w:rsid w:val="00F66530"/>
    <w:rsid w:val="00F66AA8"/>
    <w:rsid w:val="00F671F9"/>
    <w:rsid w:val="00F704AD"/>
    <w:rsid w:val="00F70FC4"/>
    <w:rsid w:val="00F712F4"/>
    <w:rsid w:val="00F72439"/>
    <w:rsid w:val="00F72814"/>
    <w:rsid w:val="00F733D5"/>
    <w:rsid w:val="00F73AE8"/>
    <w:rsid w:val="00F74164"/>
    <w:rsid w:val="00F74993"/>
    <w:rsid w:val="00F7663C"/>
    <w:rsid w:val="00F80388"/>
    <w:rsid w:val="00F803D2"/>
    <w:rsid w:val="00F80A6D"/>
    <w:rsid w:val="00F80DC5"/>
    <w:rsid w:val="00F80EA5"/>
    <w:rsid w:val="00F81322"/>
    <w:rsid w:val="00F82103"/>
    <w:rsid w:val="00F83BA9"/>
    <w:rsid w:val="00F83E8C"/>
    <w:rsid w:val="00F8453D"/>
    <w:rsid w:val="00F847FB"/>
    <w:rsid w:val="00F87683"/>
    <w:rsid w:val="00F916E2"/>
    <w:rsid w:val="00F93D86"/>
    <w:rsid w:val="00F93EA9"/>
    <w:rsid w:val="00F9455A"/>
    <w:rsid w:val="00F94E34"/>
    <w:rsid w:val="00F94F39"/>
    <w:rsid w:val="00F9675B"/>
    <w:rsid w:val="00F96792"/>
    <w:rsid w:val="00F97212"/>
    <w:rsid w:val="00F973D5"/>
    <w:rsid w:val="00F97452"/>
    <w:rsid w:val="00FA005A"/>
    <w:rsid w:val="00FA1D07"/>
    <w:rsid w:val="00FA24CB"/>
    <w:rsid w:val="00FA2E06"/>
    <w:rsid w:val="00FA30A7"/>
    <w:rsid w:val="00FA3427"/>
    <w:rsid w:val="00FA3787"/>
    <w:rsid w:val="00FA47B5"/>
    <w:rsid w:val="00FA4BE4"/>
    <w:rsid w:val="00FA5081"/>
    <w:rsid w:val="00FA5EBC"/>
    <w:rsid w:val="00FA69CB"/>
    <w:rsid w:val="00FA753D"/>
    <w:rsid w:val="00FA7738"/>
    <w:rsid w:val="00FB0F2B"/>
    <w:rsid w:val="00FB10AE"/>
    <w:rsid w:val="00FB155E"/>
    <w:rsid w:val="00FB1600"/>
    <w:rsid w:val="00FB25AC"/>
    <w:rsid w:val="00FB297B"/>
    <w:rsid w:val="00FB2F9B"/>
    <w:rsid w:val="00FB3078"/>
    <w:rsid w:val="00FB3943"/>
    <w:rsid w:val="00FB4830"/>
    <w:rsid w:val="00FB5E9F"/>
    <w:rsid w:val="00FB7AA7"/>
    <w:rsid w:val="00FC15DC"/>
    <w:rsid w:val="00FC38C9"/>
    <w:rsid w:val="00FC3EA1"/>
    <w:rsid w:val="00FC40A2"/>
    <w:rsid w:val="00FC7062"/>
    <w:rsid w:val="00FC71B6"/>
    <w:rsid w:val="00FC7652"/>
    <w:rsid w:val="00FC7BD9"/>
    <w:rsid w:val="00FD09EC"/>
    <w:rsid w:val="00FD0FE9"/>
    <w:rsid w:val="00FD1144"/>
    <w:rsid w:val="00FD160E"/>
    <w:rsid w:val="00FD224A"/>
    <w:rsid w:val="00FD25AA"/>
    <w:rsid w:val="00FD40D7"/>
    <w:rsid w:val="00FD41AD"/>
    <w:rsid w:val="00FD4E43"/>
    <w:rsid w:val="00FD5DE5"/>
    <w:rsid w:val="00FD6228"/>
    <w:rsid w:val="00FD6A11"/>
    <w:rsid w:val="00FD6B16"/>
    <w:rsid w:val="00FD6CF3"/>
    <w:rsid w:val="00FD70C2"/>
    <w:rsid w:val="00FD79BF"/>
    <w:rsid w:val="00FE029E"/>
    <w:rsid w:val="00FE2C9D"/>
    <w:rsid w:val="00FE40A6"/>
    <w:rsid w:val="00FE41FA"/>
    <w:rsid w:val="00FE4847"/>
    <w:rsid w:val="00FE4CF1"/>
    <w:rsid w:val="00FE55FF"/>
    <w:rsid w:val="00FE651F"/>
    <w:rsid w:val="00FE6536"/>
    <w:rsid w:val="00FE68BB"/>
    <w:rsid w:val="00FE72CA"/>
    <w:rsid w:val="00FE7306"/>
    <w:rsid w:val="00FE746D"/>
    <w:rsid w:val="00FE779D"/>
    <w:rsid w:val="00FF0719"/>
    <w:rsid w:val="00FF0E7A"/>
    <w:rsid w:val="00FF1EE7"/>
    <w:rsid w:val="00FF2978"/>
    <w:rsid w:val="00FF404D"/>
    <w:rsid w:val="00FF4616"/>
    <w:rsid w:val="00FF467D"/>
    <w:rsid w:val="00FF4FCD"/>
    <w:rsid w:val="00FF54FA"/>
    <w:rsid w:val="00FF5B32"/>
    <w:rsid w:val="00FF5EED"/>
    <w:rsid w:val="00FF6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25985"/>
    <o:shapelayout v:ext="edit">
      <o:idmap v:ext="edit" data="1"/>
    </o:shapelayout>
  </w:shapeDefaults>
  <w:decimalSymbol w:val="."/>
  <w:listSeparator w:val=","/>
  <w14:docId w14:val="72193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019"/>
    <w:pPr>
      <w:spacing w:after="0" w:line="240" w:lineRule="auto"/>
      <w:jc w:val="both"/>
    </w:pPr>
    <w:rPr>
      <w:rFonts w:ascii="Verdana" w:hAnsi="Verdana"/>
      <w:sz w:val="18"/>
    </w:rPr>
  </w:style>
  <w:style w:type="paragraph" w:styleId="Heading1">
    <w:name w:val="heading 1"/>
    <w:basedOn w:val="Normal"/>
    <w:next w:val="Heading2"/>
    <w:uiPriority w:val="2"/>
    <w:qFormat/>
    <w:rsid w:val="001D6019"/>
    <w:pPr>
      <w:keepNext/>
      <w:keepLines/>
      <w:numPr>
        <w:numId w:val="9"/>
      </w:numPr>
      <w:spacing w:after="240"/>
      <w:outlineLvl w:val="0"/>
    </w:pPr>
    <w:rPr>
      <w:rFonts w:eastAsiaTheme="majorEastAsia" w:cstheme="majorBidi"/>
      <w:b/>
      <w:bCs/>
      <w:caps/>
      <w:color w:val="006283"/>
      <w:szCs w:val="28"/>
    </w:rPr>
  </w:style>
  <w:style w:type="paragraph" w:styleId="Heading2">
    <w:name w:val="heading 2"/>
    <w:basedOn w:val="Normal"/>
    <w:next w:val="Heading3"/>
    <w:uiPriority w:val="2"/>
    <w:qFormat/>
    <w:rsid w:val="001D6019"/>
    <w:pPr>
      <w:keepNext/>
      <w:keepLines/>
      <w:numPr>
        <w:ilvl w:val="1"/>
        <w:numId w:val="9"/>
      </w:numPr>
      <w:spacing w:after="240"/>
      <w:outlineLvl w:val="1"/>
    </w:pPr>
    <w:rPr>
      <w:rFonts w:eastAsiaTheme="majorEastAsia" w:cstheme="majorBidi"/>
      <w:b/>
      <w:bCs/>
      <w:color w:val="006283"/>
      <w:szCs w:val="26"/>
    </w:rPr>
  </w:style>
  <w:style w:type="paragraph" w:styleId="Heading3">
    <w:name w:val="heading 3"/>
    <w:basedOn w:val="Normal"/>
    <w:next w:val="Heading4"/>
    <w:uiPriority w:val="2"/>
    <w:qFormat/>
    <w:rsid w:val="001D6019"/>
    <w:pPr>
      <w:keepNext/>
      <w:keepLines/>
      <w:numPr>
        <w:ilvl w:val="2"/>
        <w:numId w:val="9"/>
      </w:numPr>
      <w:spacing w:after="240"/>
      <w:outlineLvl w:val="2"/>
    </w:pPr>
    <w:rPr>
      <w:rFonts w:eastAsiaTheme="majorEastAsia" w:cstheme="majorBidi"/>
      <w:b/>
      <w:bCs/>
      <w:color w:val="006283"/>
    </w:rPr>
  </w:style>
  <w:style w:type="paragraph" w:styleId="Heading4">
    <w:name w:val="heading 4"/>
    <w:basedOn w:val="Normal"/>
    <w:next w:val="Heading5"/>
    <w:uiPriority w:val="2"/>
    <w:qFormat/>
    <w:rsid w:val="001D6019"/>
    <w:pPr>
      <w:keepNext/>
      <w:keepLines/>
      <w:numPr>
        <w:ilvl w:val="3"/>
        <w:numId w:val="9"/>
      </w:numPr>
      <w:spacing w:after="240"/>
      <w:outlineLvl w:val="3"/>
    </w:pPr>
    <w:rPr>
      <w:rFonts w:eastAsiaTheme="majorEastAsia" w:cstheme="majorBidi"/>
      <w:b/>
      <w:bCs/>
      <w:iCs/>
      <w:color w:val="006283"/>
    </w:rPr>
  </w:style>
  <w:style w:type="paragraph" w:styleId="Heading5">
    <w:name w:val="heading 5"/>
    <w:basedOn w:val="Normal"/>
    <w:next w:val="Heading6"/>
    <w:uiPriority w:val="2"/>
    <w:qFormat/>
    <w:rsid w:val="001D6019"/>
    <w:pPr>
      <w:keepNext/>
      <w:keepLines/>
      <w:numPr>
        <w:ilvl w:val="4"/>
        <w:numId w:val="9"/>
      </w:numPr>
      <w:spacing w:after="240"/>
      <w:outlineLvl w:val="4"/>
    </w:pPr>
    <w:rPr>
      <w:rFonts w:eastAsiaTheme="majorEastAsia" w:cstheme="majorBidi"/>
      <w:b/>
      <w:color w:val="006283"/>
    </w:rPr>
  </w:style>
  <w:style w:type="paragraph" w:styleId="Heading6">
    <w:name w:val="heading 6"/>
    <w:basedOn w:val="Normal"/>
    <w:next w:val="BodyText"/>
    <w:uiPriority w:val="2"/>
    <w:qFormat/>
    <w:rsid w:val="001D6019"/>
    <w:pPr>
      <w:keepNext/>
      <w:keepLines/>
      <w:numPr>
        <w:ilvl w:val="5"/>
        <w:numId w:val="9"/>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qFormat/>
    <w:rsid w:val="001D6019"/>
    <w:pPr>
      <w:keepNext/>
      <w:keepLines/>
      <w:spacing w:after="240"/>
      <w:outlineLvl w:val="6"/>
    </w:pPr>
    <w:rPr>
      <w:rFonts w:eastAsiaTheme="majorEastAsia" w:cstheme="majorBidi"/>
      <w:b/>
      <w:iCs/>
      <w:color w:val="006283"/>
    </w:rPr>
  </w:style>
  <w:style w:type="paragraph" w:styleId="Heading8">
    <w:name w:val="heading 8"/>
    <w:basedOn w:val="Normal"/>
    <w:next w:val="Normal"/>
    <w:uiPriority w:val="2"/>
    <w:qFormat/>
    <w:rsid w:val="001D6019"/>
    <w:pPr>
      <w:keepNext/>
      <w:keepLines/>
      <w:spacing w:after="240"/>
      <w:outlineLvl w:val="7"/>
    </w:pPr>
    <w:rPr>
      <w:rFonts w:eastAsiaTheme="majorEastAsia" w:cstheme="majorBidi"/>
      <w:b/>
      <w:i/>
      <w:color w:val="006283"/>
      <w:szCs w:val="20"/>
    </w:rPr>
  </w:style>
  <w:style w:type="paragraph" w:styleId="Heading9">
    <w:name w:val="heading 9"/>
    <w:basedOn w:val="Normal"/>
    <w:next w:val="Normal"/>
    <w:uiPriority w:val="2"/>
    <w:qFormat/>
    <w:rsid w:val="001D6019"/>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5"/>
    <w:qFormat/>
    <w:rsid w:val="001D6019"/>
    <w:pPr>
      <w:spacing w:before="480" w:after="240"/>
      <w:contextualSpacing/>
      <w:jc w:val="center"/>
    </w:pPr>
    <w:rPr>
      <w:rFonts w:eastAsiaTheme="majorEastAsia" w:cstheme="majorBidi"/>
      <w:b/>
      <w:caps/>
      <w:color w:val="006283"/>
      <w:kern w:val="28"/>
      <w:szCs w:val="52"/>
    </w:rPr>
  </w:style>
  <w:style w:type="paragraph" w:styleId="BodyText">
    <w:name w:val="Body Text"/>
    <w:basedOn w:val="Normal"/>
    <w:uiPriority w:val="1"/>
    <w:qFormat/>
    <w:rsid w:val="001D6019"/>
    <w:pPr>
      <w:numPr>
        <w:ilvl w:val="6"/>
        <w:numId w:val="9"/>
      </w:numPr>
      <w:spacing w:after="240"/>
    </w:pPr>
  </w:style>
  <w:style w:type="paragraph" w:styleId="BodyText2">
    <w:name w:val="Body Text 2"/>
    <w:basedOn w:val="Normal"/>
    <w:uiPriority w:val="1"/>
    <w:qFormat/>
    <w:rsid w:val="001D6019"/>
    <w:pPr>
      <w:numPr>
        <w:ilvl w:val="7"/>
        <w:numId w:val="9"/>
      </w:numPr>
      <w:spacing w:after="240"/>
    </w:pPr>
  </w:style>
  <w:style w:type="paragraph" w:styleId="BodyText3">
    <w:name w:val="Body Text 3"/>
    <w:basedOn w:val="Normal"/>
    <w:uiPriority w:val="1"/>
    <w:qFormat/>
    <w:rsid w:val="001D6019"/>
    <w:pPr>
      <w:numPr>
        <w:ilvl w:val="8"/>
        <w:numId w:val="9"/>
      </w:numPr>
      <w:spacing w:after="240"/>
    </w:pPr>
    <w:rPr>
      <w:szCs w:val="16"/>
    </w:rPr>
  </w:style>
  <w:style w:type="numbering" w:customStyle="1" w:styleId="LegalHeadings">
    <w:name w:val="LegalHeadings"/>
    <w:uiPriority w:val="99"/>
    <w:rsid w:val="001D6019"/>
    <w:pPr>
      <w:numPr>
        <w:numId w:val="1"/>
      </w:numPr>
    </w:pPr>
  </w:style>
  <w:style w:type="paragraph" w:styleId="ListBullet">
    <w:name w:val="List Bullet"/>
    <w:basedOn w:val="Normal"/>
    <w:uiPriority w:val="1"/>
    <w:rsid w:val="001D6019"/>
    <w:pPr>
      <w:numPr>
        <w:numId w:val="2"/>
      </w:numPr>
      <w:spacing w:after="240"/>
    </w:pPr>
  </w:style>
  <w:style w:type="paragraph" w:styleId="ListBullet2">
    <w:name w:val="List Bullet 2"/>
    <w:basedOn w:val="Normal"/>
    <w:uiPriority w:val="1"/>
    <w:rsid w:val="001D6019"/>
    <w:pPr>
      <w:numPr>
        <w:ilvl w:val="1"/>
        <w:numId w:val="2"/>
      </w:numPr>
      <w:spacing w:after="240"/>
    </w:pPr>
  </w:style>
  <w:style w:type="paragraph" w:styleId="ListBullet3">
    <w:name w:val="List Bullet 3"/>
    <w:basedOn w:val="Normal"/>
    <w:uiPriority w:val="1"/>
    <w:qFormat/>
    <w:rsid w:val="001D6019"/>
    <w:pPr>
      <w:numPr>
        <w:ilvl w:val="2"/>
        <w:numId w:val="2"/>
      </w:numPr>
      <w:spacing w:after="240"/>
    </w:pPr>
  </w:style>
  <w:style w:type="paragraph" w:styleId="ListBullet4">
    <w:name w:val="List Bullet 4"/>
    <w:basedOn w:val="Normal"/>
    <w:uiPriority w:val="1"/>
    <w:rsid w:val="001D6019"/>
    <w:pPr>
      <w:numPr>
        <w:ilvl w:val="3"/>
        <w:numId w:val="2"/>
      </w:numPr>
      <w:spacing w:after="240"/>
      <w:ind w:left="1587" w:hanging="340"/>
    </w:pPr>
  </w:style>
  <w:style w:type="paragraph" w:styleId="ListBullet5">
    <w:name w:val="List Bullet 5"/>
    <w:basedOn w:val="Normal"/>
    <w:uiPriority w:val="1"/>
    <w:rsid w:val="001D6019"/>
    <w:pPr>
      <w:numPr>
        <w:ilvl w:val="4"/>
        <w:numId w:val="2"/>
      </w:numPr>
      <w:spacing w:after="240"/>
    </w:pPr>
  </w:style>
  <w:style w:type="numbering" w:customStyle="1" w:styleId="ListBullets">
    <w:name w:val="ListBullets"/>
    <w:uiPriority w:val="99"/>
    <w:rsid w:val="001D6019"/>
    <w:pPr>
      <w:numPr>
        <w:numId w:val="8"/>
      </w:numPr>
    </w:pPr>
  </w:style>
  <w:style w:type="paragraph" w:customStyle="1" w:styleId="Answer">
    <w:name w:val="Answer"/>
    <w:basedOn w:val="Normal"/>
    <w:uiPriority w:val="6"/>
    <w:qFormat/>
    <w:rsid w:val="001D6019"/>
    <w:pPr>
      <w:spacing w:after="240"/>
      <w:ind w:left="1077"/>
    </w:pPr>
    <w:rPr>
      <w:rFonts w:eastAsia="Calibri" w:cs="Times New Roman"/>
    </w:rPr>
  </w:style>
  <w:style w:type="paragraph" w:styleId="Caption">
    <w:name w:val="caption"/>
    <w:basedOn w:val="Normal"/>
    <w:next w:val="Normal"/>
    <w:uiPriority w:val="6"/>
    <w:qFormat/>
    <w:rsid w:val="001D6019"/>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1D6019"/>
    <w:rPr>
      <w:vertAlign w:val="superscript"/>
    </w:rPr>
  </w:style>
  <w:style w:type="paragraph" w:styleId="FootnoteText">
    <w:name w:val="footnote text"/>
    <w:basedOn w:val="Normal"/>
    <w:link w:val="FootnoteTextChar"/>
    <w:uiPriority w:val="5"/>
    <w:qFormat/>
    <w:rsid w:val="001D6019"/>
    <w:pPr>
      <w:ind w:firstLine="567"/>
      <w:jc w:val="left"/>
    </w:pPr>
    <w:rPr>
      <w:rFonts w:eastAsia="Calibri" w:cs="Times New Roman"/>
      <w:sz w:val="16"/>
      <w:szCs w:val="18"/>
      <w:lang w:eastAsia="en-GB"/>
    </w:rPr>
  </w:style>
  <w:style w:type="paragraph" w:styleId="EndnoteText">
    <w:name w:val="endnote text"/>
    <w:basedOn w:val="FootnoteText"/>
    <w:uiPriority w:val="49"/>
    <w:rsid w:val="001D6019"/>
    <w:rPr>
      <w:szCs w:val="20"/>
    </w:rPr>
  </w:style>
  <w:style w:type="paragraph" w:customStyle="1" w:styleId="FollowUp">
    <w:name w:val="FollowUp"/>
    <w:basedOn w:val="Normal"/>
    <w:uiPriority w:val="6"/>
    <w:qFormat/>
    <w:rsid w:val="001D6019"/>
    <w:pPr>
      <w:spacing w:after="240"/>
      <w:ind w:left="720"/>
    </w:pPr>
    <w:rPr>
      <w:rFonts w:eastAsia="Calibri" w:cs="Times New Roman"/>
      <w:i/>
    </w:rPr>
  </w:style>
  <w:style w:type="paragraph" w:styleId="Footer">
    <w:name w:val="footer"/>
    <w:basedOn w:val="Normal"/>
    <w:uiPriority w:val="3"/>
    <w:rsid w:val="001D6019"/>
    <w:pPr>
      <w:tabs>
        <w:tab w:val="center" w:pos="4513"/>
        <w:tab w:val="right" w:pos="9027"/>
      </w:tabs>
    </w:pPr>
    <w:rPr>
      <w:rFonts w:eastAsia="Calibri" w:cs="Times New Roman"/>
      <w:szCs w:val="18"/>
      <w:lang w:eastAsia="en-GB"/>
    </w:rPr>
  </w:style>
  <w:style w:type="paragraph" w:customStyle="1" w:styleId="FootnoteQuotation">
    <w:name w:val="Footnote Quotation"/>
    <w:basedOn w:val="FootnoteText"/>
    <w:uiPriority w:val="5"/>
    <w:rsid w:val="001D6019"/>
    <w:pPr>
      <w:ind w:left="567" w:right="567" w:firstLine="0"/>
    </w:pPr>
  </w:style>
  <w:style w:type="character" w:styleId="FootnoteReference">
    <w:name w:val="footnote reference"/>
    <w:uiPriority w:val="5"/>
    <w:qFormat/>
    <w:rsid w:val="001D6019"/>
    <w:rPr>
      <w:vertAlign w:val="superscript"/>
    </w:rPr>
  </w:style>
  <w:style w:type="paragraph" w:styleId="Header">
    <w:name w:val="header"/>
    <w:basedOn w:val="Normal"/>
    <w:uiPriority w:val="3"/>
    <w:rsid w:val="001D6019"/>
    <w:pPr>
      <w:tabs>
        <w:tab w:val="center" w:pos="4513"/>
        <w:tab w:val="right" w:pos="9027"/>
      </w:tabs>
      <w:jc w:val="left"/>
    </w:pPr>
    <w:rPr>
      <w:rFonts w:eastAsia="Calibri" w:cs="Times New Roman"/>
      <w:szCs w:val="18"/>
      <w:lang w:eastAsia="en-GB"/>
    </w:rPr>
  </w:style>
  <w:style w:type="paragraph" w:customStyle="1" w:styleId="Quotation">
    <w:name w:val="Quotation"/>
    <w:basedOn w:val="Normal"/>
    <w:uiPriority w:val="5"/>
    <w:qFormat/>
    <w:rsid w:val="001D6019"/>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1D6019"/>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1D6019"/>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1D6019"/>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1D6019"/>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1D6019"/>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1D6019"/>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0E1FD3"/>
    <w:pPr>
      <w:tabs>
        <w:tab w:val="right" w:leader="dot" w:pos="9027"/>
      </w:tabs>
      <w:spacing w:before="120" w:after="120"/>
      <w:jc w:val="left"/>
    </w:pPr>
    <w:rPr>
      <w:rFonts w:eastAsia="Calibri" w:cs="Times New Roman"/>
      <w:b/>
      <w:caps/>
      <w:szCs w:val="18"/>
      <w:lang w:eastAsia="en-GB"/>
    </w:rPr>
  </w:style>
  <w:style w:type="paragraph" w:styleId="TOC2">
    <w:name w:val="toc 2"/>
    <w:basedOn w:val="Normal"/>
    <w:next w:val="Normal"/>
    <w:autoRedefine/>
    <w:uiPriority w:val="39"/>
    <w:rsid w:val="001D6019"/>
    <w:pPr>
      <w:tabs>
        <w:tab w:val="right" w:leader="dot" w:pos="9027"/>
      </w:tabs>
      <w:spacing w:before="120" w:after="120"/>
      <w:ind w:right="851"/>
      <w:jc w:val="left"/>
    </w:pPr>
    <w:rPr>
      <w:rFonts w:eastAsia="Calibri" w:cs="Times New Roman"/>
      <w:szCs w:val="18"/>
      <w:lang w:eastAsia="en-GB"/>
    </w:rPr>
  </w:style>
  <w:style w:type="paragraph" w:styleId="TOC3">
    <w:name w:val="toc 3"/>
    <w:basedOn w:val="Normal"/>
    <w:next w:val="Normal"/>
    <w:autoRedefine/>
    <w:uiPriority w:val="39"/>
    <w:rsid w:val="001D6019"/>
    <w:pPr>
      <w:tabs>
        <w:tab w:val="right" w:leader="dot" w:pos="9027"/>
      </w:tabs>
      <w:spacing w:before="120" w:after="120"/>
      <w:ind w:right="851"/>
      <w:jc w:val="left"/>
    </w:pPr>
    <w:rPr>
      <w:rFonts w:eastAsia="Calibri" w:cs="Times New Roman"/>
      <w:szCs w:val="18"/>
      <w:lang w:eastAsia="en-GB"/>
    </w:rPr>
  </w:style>
  <w:style w:type="paragraph" w:styleId="TOC4">
    <w:name w:val="toc 4"/>
    <w:basedOn w:val="Normal"/>
    <w:next w:val="Normal"/>
    <w:autoRedefine/>
    <w:uiPriority w:val="39"/>
    <w:rsid w:val="001D6019"/>
    <w:pPr>
      <w:tabs>
        <w:tab w:val="right" w:leader="dot" w:pos="9027"/>
      </w:tabs>
      <w:spacing w:before="120" w:after="120"/>
      <w:ind w:right="851"/>
      <w:jc w:val="left"/>
    </w:pPr>
    <w:rPr>
      <w:rFonts w:eastAsia="Calibri" w:cs="Times New Roman"/>
      <w:szCs w:val="18"/>
      <w:lang w:eastAsia="en-GB"/>
    </w:rPr>
  </w:style>
  <w:style w:type="paragraph" w:styleId="TOC5">
    <w:name w:val="toc 5"/>
    <w:basedOn w:val="Normal"/>
    <w:next w:val="Normal"/>
    <w:autoRedefine/>
    <w:uiPriority w:val="39"/>
    <w:rsid w:val="001D6019"/>
    <w:pPr>
      <w:tabs>
        <w:tab w:val="right" w:leader="dot" w:pos="9027"/>
      </w:tabs>
      <w:spacing w:before="120" w:after="120"/>
      <w:ind w:right="851"/>
      <w:jc w:val="left"/>
    </w:pPr>
    <w:rPr>
      <w:rFonts w:eastAsia="Calibri" w:cs="Times New Roman"/>
      <w:szCs w:val="18"/>
      <w:lang w:eastAsia="en-GB"/>
    </w:rPr>
  </w:style>
  <w:style w:type="paragraph" w:styleId="TOC6">
    <w:name w:val="toc 6"/>
    <w:basedOn w:val="Normal"/>
    <w:next w:val="Normal"/>
    <w:autoRedefine/>
    <w:uiPriority w:val="39"/>
    <w:rsid w:val="001D6019"/>
    <w:pPr>
      <w:tabs>
        <w:tab w:val="right" w:leader="dot" w:pos="9027"/>
      </w:tabs>
      <w:spacing w:before="120" w:after="120"/>
      <w:ind w:right="851"/>
      <w:jc w:val="left"/>
    </w:pPr>
    <w:rPr>
      <w:rFonts w:eastAsia="Calibri" w:cs="Times New Roman"/>
      <w:szCs w:val="18"/>
      <w:lang w:eastAsia="en-GB"/>
    </w:rPr>
  </w:style>
  <w:style w:type="paragraph" w:styleId="TOC7">
    <w:name w:val="toc 7"/>
    <w:basedOn w:val="Normal"/>
    <w:next w:val="Normal"/>
    <w:autoRedefine/>
    <w:uiPriority w:val="39"/>
    <w:rsid w:val="001D6019"/>
    <w:pPr>
      <w:tabs>
        <w:tab w:val="left" w:pos="851"/>
        <w:tab w:val="right" w:leader="dot" w:pos="9027"/>
      </w:tabs>
      <w:spacing w:before="120" w:after="120"/>
      <w:ind w:left="567" w:right="851"/>
      <w:jc w:val="left"/>
    </w:pPr>
    <w:rPr>
      <w:rFonts w:eastAsia="Calibri" w:cs="Times New Roman"/>
      <w:szCs w:val="18"/>
      <w:lang w:eastAsia="en-GB"/>
    </w:rPr>
  </w:style>
  <w:style w:type="paragraph" w:styleId="TOC8">
    <w:name w:val="toc 8"/>
    <w:basedOn w:val="Normal"/>
    <w:next w:val="Normal"/>
    <w:autoRedefine/>
    <w:uiPriority w:val="39"/>
    <w:rsid w:val="001D6019"/>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OC9">
    <w:name w:val="toc 9"/>
    <w:basedOn w:val="Normal"/>
    <w:next w:val="Normal"/>
    <w:autoRedefine/>
    <w:uiPriority w:val="39"/>
    <w:rsid w:val="001D6019"/>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TOCHeading">
    <w:name w:val="TOC Heading"/>
    <w:basedOn w:val="Normal"/>
    <w:next w:val="Normal"/>
    <w:uiPriority w:val="39"/>
    <w:qFormat/>
    <w:rsid w:val="001D6019"/>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1D6019"/>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uiPriority w:val="99"/>
    <w:semiHidden/>
    <w:unhideWhenUsed/>
    <w:rsid w:val="001D6019"/>
    <w:rPr>
      <w:rFonts w:ascii="Tahoma" w:hAnsi="Tahoma" w:cs="Tahoma"/>
      <w:sz w:val="16"/>
      <w:szCs w:val="16"/>
    </w:rPr>
  </w:style>
  <w:style w:type="paragraph" w:styleId="Subtitle">
    <w:name w:val="Subtitle"/>
    <w:basedOn w:val="Normal"/>
    <w:next w:val="Normal"/>
    <w:uiPriority w:val="6"/>
    <w:qFormat/>
    <w:rsid w:val="001D6019"/>
    <w:pPr>
      <w:numPr>
        <w:ilvl w:val="1"/>
      </w:numPr>
    </w:pPr>
    <w:rPr>
      <w:rFonts w:eastAsiaTheme="majorEastAsia" w:cstheme="majorBidi"/>
      <w:b/>
      <w:iCs/>
      <w:szCs w:val="24"/>
    </w:rPr>
  </w:style>
  <w:style w:type="paragraph" w:customStyle="1" w:styleId="SummaryHeader">
    <w:name w:val="SummaryHeader"/>
    <w:basedOn w:val="Normal"/>
    <w:uiPriority w:val="4"/>
    <w:qFormat/>
    <w:rsid w:val="001D6019"/>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1D6019"/>
    <w:pPr>
      <w:spacing w:after="240"/>
      <w:outlineLvl w:val="1"/>
    </w:pPr>
    <w:rPr>
      <w:b/>
      <w:color w:val="006283"/>
    </w:rPr>
  </w:style>
  <w:style w:type="paragraph" w:customStyle="1" w:styleId="SummaryText">
    <w:name w:val="SummaryText"/>
    <w:basedOn w:val="Normal"/>
    <w:uiPriority w:val="4"/>
    <w:qFormat/>
    <w:rsid w:val="001D6019"/>
    <w:pPr>
      <w:numPr>
        <w:numId w:val="3"/>
      </w:numPr>
      <w:spacing w:after="240"/>
      <w:ind w:left="0" w:firstLine="0"/>
    </w:pPr>
    <w:rPr>
      <w:rFonts w:eastAsia="Calibri" w:cs="Times New Roman"/>
    </w:rPr>
  </w:style>
  <w:style w:type="paragraph" w:styleId="ListParagraph">
    <w:name w:val="List Paragraph"/>
    <w:basedOn w:val="Normal"/>
    <w:uiPriority w:val="59"/>
    <w:semiHidden/>
    <w:qFormat/>
    <w:rsid w:val="001D6019"/>
    <w:pPr>
      <w:ind w:left="720"/>
      <w:contextualSpacing/>
    </w:pPr>
  </w:style>
  <w:style w:type="table" w:customStyle="1" w:styleId="WTOBox1">
    <w:name w:val="WTOBox1"/>
    <w:basedOn w:val="TableNormal"/>
    <w:uiPriority w:val="99"/>
    <w:rsid w:val="001D6019"/>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1D6019"/>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1D6019"/>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1D6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1D6019"/>
    <w:pPr>
      <w:tabs>
        <w:tab w:val="left" w:pos="851"/>
      </w:tabs>
      <w:ind w:left="851" w:hanging="851"/>
      <w:jc w:val="left"/>
    </w:pPr>
    <w:rPr>
      <w:sz w:val="16"/>
    </w:rPr>
  </w:style>
  <w:style w:type="character" w:styleId="Hyperlink">
    <w:name w:val="Hyperlink"/>
    <w:basedOn w:val="DefaultParagraphFont"/>
    <w:uiPriority w:val="99"/>
    <w:unhideWhenUsed/>
    <w:rsid w:val="001D6019"/>
    <w:rPr>
      <w:color w:val="0000FF" w:themeColor="hyperlink"/>
      <w:u w:val="single"/>
    </w:rPr>
  </w:style>
  <w:style w:type="paragraph" w:styleId="Bibliography">
    <w:name w:val="Bibliography"/>
    <w:basedOn w:val="Normal"/>
    <w:next w:val="Normal"/>
    <w:uiPriority w:val="49"/>
    <w:semiHidden/>
    <w:unhideWhenUsed/>
    <w:rsid w:val="001D6019"/>
  </w:style>
  <w:style w:type="paragraph" w:styleId="BlockText">
    <w:name w:val="Block Text"/>
    <w:basedOn w:val="Normal"/>
    <w:uiPriority w:val="99"/>
    <w:semiHidden/>
    <w:unhideWhenUsed/>
    <w:rsid w:val="001D601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uiPriority w:val="99"/>
    <w:semiHidden/>
    <w:unhideWhenUsed/>
    <w:rsid w:val="001D6019"/>
    <w:pPr>
      <w:numPr>
        <w:ilvl w:val="0"/>
        <w:numId w:val="0"/>
      </w:numPr>
      <w:spacing w:after="0"/>
      <w:ind w:firstLine="360"/>
    </w:pPr>
  </w:style>
  <w:style w:type="paragraph" w:styleId="BodyTextIndent">
    <w:name w:val="Body Text Indent"/>
    <w:basedOn w:val="Normal"/>
    <w:uiPriority w:val="99"/>
    <w:semiHidden/>
    <w:unhideWhenUsed/>
    <w:rsid w:val="001D6019"/>
    <w:pPr>
      <w:spacing w:after="120"/>
      <w:ind w:left="283"/>
    </w:pPr>
  </w:style>
  <w:style w:type="paragraph" w:styleId="BodyTextFirstIndent2">
    <w:name w:val="Body Text First Indent 2"/>
    <w:basedOn w:val="BodyTextIndent"/>
    <w:uiPriority w:val="99"/>
    <w:semiHidden/>
    <w:unhideWhenUsed/>
    <w:rsid w:val="001D6019"/>
    <w:pPr>
      <w:spacing w:after="0"/>
      <w:ind w:left="360" w:firstLine="360"/>
    </w:pPr>
  </w:style>
  <w:style w:type="paragraph" w:styleId="BodyTextIndent2">
    <w:name w:val="Body Text Indent 2"/>
    <w:basedOn w:val="Normal"/>
    <w:uiPriority w:val="99"/>
    <w:semiHidden/>
    <w:unhideWhenUsed/>
    <w:rsid w:val="001D6019"/>
    <w:pPr>
      <w:spacing w:after="120" w:line="480" w:lineRule="auto"/>
      <w:ind w:left="283"/>
    </w:pPr>
  </w:style>
  <w:style w:type="paragraph" w:styleId="BodyTextIndent3">
    <w:name w:val="Body Text Indent 3"/>
    <w:basedOn w:val="Normal"/>
    <w:uiPriority w:val="99"/>
    <w:semiHidden/>
    <w:unhideWhenUsed/>
    <w:rsid w:val="001D6019"/>
    <w:pPr>
      <w:spacing w:after="120"/>
      <w:ind w:left="283"/>
    </w:pPr>
    <w:rPr>
      <w:sz w:val="16"/>
      <w:szCs w:val="16"/>
    </w:rPr>
  </w:style>
  <w:style w:type="character" w:styleId="BookTitle">
    <w:name w:val="Book Title"/>
    <w:basedOn w:val="DefaultParagraphFont"/>
    <w:uiPriority w:val="99"/>
    <w:semiHidden/>
    <w:qFormat/>
    <w:rsid w:val="001D6019"/>
    <w:rPr>
      <w:b/>
      <w:bCs/>
      <w:smallCaps/>
      <w:spacing w:val="5"/>
    </w:rPr>
  </w:style>
  <w:style w:type="paragraph" w:styleId="Closing">
    <w:name w:val="Closing"/>
    <w:basedOn w:val="Normal"/>
    <w:uiPriority w:val="99"/>
    <w:semiHidden/>
    <w:unhideWhenUsed/>
    <w:rsid w:val="001D6019"/>
    <w:pPr>
      <w:ind w:left="4252"/>
    </w:pPr>
  </w:style>
  <w:style w:type="character" w:styleId="CommentReference">
    <w:name w:val="annotation reference"/>
    <w:basedOn w:val="DefaultParagraphFont"/>
    <w:uiPriority w:val="99"/>
    <w:semiHidden/>
    <w:unhideWhenUsed/>
    <w:rsid w:val="001D6019"/>
    <w:rPr>
      <w:sz w:val="16"/>
      <w:szCs w:val="16"/>
    </w:rPr>
  </w:style>
  <w:style w:type="paragraph" w:styleId="CommentText">
    <w:name w:val="annotation text"/>
    <w:basedOn w:val="Normal"/>
    <w:uiPriority w:val="99"/>
    <w:unhideWhenUsed/>
    <w:rsid w:val="001D6019"/>
    <w:rPr>
      <w:sz w:val="20"/>
      <w:szCs w:val="20"/>
    </w:rPr>
  </w:style>
  <w:style w:type="paragraph" w:styleId="CommentSubject">
    <w:name w:val="annotation subject"/>
    <w:basedOn w:val="CommentText"/>
    <w:next w:val="CommentText"/>
    <w:uiPriority w:val="99"/>
    <w:unhideWhenUsed/>
    <w:rsid w:val="001D6019"/>
    <w:rPr>
      <w:b/>
      <w:bCs/>
    </w:rPr>
  </w:style>
  <w:style w:type="paragraph" w:styleId="Date">
    <w:name w:val="Date"/>
    <w:basedOn w:val="Normal"/>
    <w:next w:val="Normal"/>
    <w:uiPriority w:val="99"/>
    <w:semiHidden/>
    <w:unhideWhenUsed/>
    <w:rsid w:val="001D6019"/>
  </w:style>
  <w:style w:type="paragraph" w:styleId="DocumentMap">
    <w:name w:val="Document Map"/>
    <w:basedOn w:val="Normal"/>
    <w:uiPriority w:val="99"/>
    <w:semiHidden/>
    <w:unhideWhenUsed/>
    <w:rsid w:val="001D6019"/>
    <w:rPr>
      <w:rFonts w:ascii="Tahoma" w:hAnsi="Tahoma" w:cs="Tahoma"/>
      <w:sz w:val="16"/>
      <w:szCs w:val="16"/>
    </w:rPr>
  </w:style>
  <w:style w:type="paragraph" w:styleId="E-mailSignature">
    <w:name w:val="E-mail Signature"/>
    <w:basedOn w:val="Normal"/>
    <w:uiPriority w:val="99"/>
    <w:semiHidden/>
    <w:unhideWhenUsed/>
    <w:rsid w:val="001D6019"/>
  </w:style>
  <w:style w:type="character" w:styleId="Emphasis">
    <w:name w:val="Emphasis"/>
    <w:basedOn w:val="DefaultParagraphFont"/>
    <w:uiPriority w:val="99"/>
    <w:semiHidden/>
    <w:qFormat/>
    <w:rsid w:val="001D6019"/>
    <w:rPr>
      <w:i/>
      <w:iCs/>
    </w:rPr>
  </w:style>
  <w:style w:type="paragraph" w:styleId="EnvelopeAddress">
    <w:name w:val="envelope address"/>
    <w:basedOn w:val="Normal"/>
    <w:uiPriority w:val="99"/>
    <w:semiHidden/>
    <w:unhideWhenUsed/>
    <w:rsid w:val="001D601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6019"/>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1D6019"/>
    <w:rPr>
      <w:color w:val="800080" w:themeColor="followedHyperlink"/>
      <w:u w:val="single"/>
    </w:rPr>
  </w:style>
  <w:style w:type="character" w:styleId="HTMLAcronym">
    <w:name w:val="HTML Acronym"/>
    <w:basedOn w:val="DefaultParagraphFont"/>
    <w:uiPriority w:val="99"/>
    <w:semiHidden/>
    <w:unhideWhenUsed/>
    <w:rsid w:val="001D6019"/>
  </w:style>
  <w:style w:type="paragraph" w:styleId="HTMLAddress">
    <w:name w:val="HTML Address"/>
    <w:basedOn w:val="Normal"/>
    <w:uiPriority w:val="99"/>
    <w:semiHidden/>
    <w:unhideWhenUsed/>
    <w:rsid w:val="001D6019"/>
    <w:rPr>
      <w:i/>
      <w:iCs/>
    </w:rPr>
  </w:style>
  <w:style w:type="character" w:styleId="HTMLCite">
    <w:name w:val="HTML Cite"/>
    <w:basedOn w:val="DefaultParagraphFont"/>
    <w:uiPriority w:val="99"/>
    <w:semiHidden/>
    <w:unhideWhenUsed/>
    <w:rsid w:val="001D6019"/>
    <w:rPr>
      <w:i/>
      <w:iCs/>
    </w:rPr>
  </w:style>
  <w:style w:type="character" w:styleId="HTMLCode">
    <w:name w:val="HTML Code"/>
    <w:basedOn w:val="DefaultParagraphFont"/>
    <w:uiPriority w:val="99"/>
    <w:semiHidden/>
    <w:unhideWhenUsed/>
    <w:rsid w:val="001D6019"/>
    <w:rPr>
      <w:rFonts w:ascii="Consolas" w:hAnsi="Consolas" w:cs="Consolas"/>
      <w:sz w:val="20"/>
      <w:szCs w:val="20"/>
    </w:rPr>
  </w:style>
  <w:style w:type="character" w:styleId="HTMLDefinition">
    <w:name w:val="HTML Definition"/>
    <w:basedOn w:val="DefaultParagraphFont"/>
    <w:uiPriority w:val="99"/>
    <w:semiHidden/>
    <w:unhideWhenUsed/>
    <w:rsid w:val="001D6019"/>
    <w:rPr>
      <w:i/>
      <w:iCs/>
    </w:rPr>
  </w:style>
  <w:style w:type="character" w:styleId="HTMLKeyboard">
    <w:name w:val="HTML Keyboard"/>
    <w:basedOn w:val="DefaultParagraphFont"/>
    <w:uiPriority w:val="99"/>
    <w:semiHidden/>
    <w:unhideWhenUsed/>
    <w:rsid w:val="001D6019"/>
    <w:rPr>
      <w:rFonts w:ascii="Consolas" w:hAnsi="Consolas" w:cs="Consolas"/>
      <w:sz w:val="20"/>
      <w:szCs w:val="20"/>
    </w:rPr>
  </w:style>
  <w:style w:type="paragraph" w:styleId="HTMLPreformatted">
    <w:name w:val="HTML Preformatted"/>
    <w:basedOn w:val="Normal"/>
    <w:uiPriority w:val="99"/>
    <w:semiHidden/>
    <w:unhideWhenUsed/>
    <w:rsid w:val="001D6019"/>
    <w:rPr>
      <w:rFonts w:ascii="Consolas" w:hAnsi="Consolas" w:cs="Consolas"/>
      <w:sz w:val="20"/>
      <w:szCs w:val="20"/>
    </w:rPr>
  </w:style>
  <w:style w:type="character" w:styleId="HTMLSample">
    <w:name w:val="HTML Sample"/>
    <w:basedOn w:val="DefaultParagraphFont"/>
    <w:uiPriority w:val="99"/>
    <w:semiHidden/>
    <w:unhideWhenUsed/>
    <w:rsid w:val="001D6019"/>
    <w:rPr>
      <w:rFonts w:ascii="Consolas" w:hAnsi="Consolas" w:cs="Consolas"/>
      <w:sz w:val="24"/>
      <w:szCs w:val="24"/>
    </w:rPr>
  </w:style>
  <w:style w:type="character" w:styleId="HTMLTypewriter">
    <w:name w:val="HTML Typewriter"/>
    <w:basedOn w:val="DefaultParagraphFont"/>
    <w:uiPriority w:val="99"/>
    <w:semiHidden/>
    <w:unhideWhenUsed/>
    <w:rsid w:val="001D6019"/>
    <w:rPr>
      <w:rFonts w:ascii="Consolas" w:hAnsi="Consolas" w:cs="Consolas"/>
      <w:sz w:val="20"/>
      <w:szCs w:val="20"/>
    </w:rPr>
  </w:style>
  <w:style w:type="character" w:styleId="HTMLVariable">
    <w:name w:val="HTML Variable"/>
    <w:basedOn w:val="DefaultParagraphFont"/>
    <w:uiPriority w:val="99"/>
    <w:semiHidden/>
    <w:unhideWhenUsed/>
    <w:rsid w:val="001D6019"/>
    <w:rPr>
      <w:i/>
      <w:iCs/>
    </w:rPr>
  </w:style>
  <w:style w:type="paragraph" w:styleId="Index1">
    <w:name w:val="index 1"/>
    <w:basedOn w:val="Normal"/>
    <w:next w:val="Normal"/>
    <w:autoRedefine/>
    <w:uiPriority w:val="99"/>
    <w:semiHidden/>
    <w:unhideWhenUsed/>
    <w:rsid w:val="001D6019"/>
    <w:pPr>
      <w:ind w:left="180" w:hanging="180"/>
    </w:pPr>
  </w:style>
  <w:style w:type="paragraph" w:styleId="Index2">
    <w:name w:val="index 2"/>
    <w:basedOn w:val="Normal"/>
    <w:next w:val="Normal"/>
    <w:autoRedefine/>
    <w:uiPriority w:val="99"/>
    <w:semiHidden/>
    <w:unhideWhenUsed/>
    <w:rsid w:val="001D6019"/>
    <w:pPr>
      <w:ind w:left="360" w:hanging="180"/>
    </w:pPr>
  </w:style>
  <w:style w:type="paragraph" w:styleId="Index3">
    <w:name w:val="index 3"/>
    <w:basedOn w:val="Normal"/>
    <w:next w:val="Normal"/>
    <w:autoRedefine/>
    <w:uiPriority w:val="99"/>
    <w:semiHidden/>
    <w:unhideWhenUsed/>
    <w:rsid w:val="001D6019"/>
    <w:pPr>
      <w:ind w:left="540" w:hanging="180"/>
    </w:pPr>
  </w:style>
  <w:style w:type="paragraph" w:styleId="Index4">
    <w:name w:val="index 4"/>
    <w:basedOn w:val="Normal"/>
    <w:next w:val="Normal"/>
    <w:autoRedefine/>
    <w:uiPriority w:val="99"/>
    <w:semiHidden/>
    <w:unhideWhenUsed/>
    <w:rsid w:val="001D6019"/>
    <w:pPr>
      <w:ind w:left="720" w:hanging="180"/>
    </w:pPr>
  </w:style>
  <w:style w:type="paragraph" w:styleId="Index5">
    <w:name w:val="index 5"/>
    <w:basedOn w:val="Normal"/>
    <w:next w:val="Normal"/>
    <w:autoRedefine/>
    <w:uiPriority w:val="99"/>
    <w:semiHidden/>
    <w:unhideWhenUsed/>
    <w:rsid w:val="001D6019"/>
    <w:pPr>
      <w:ind w:left="900" w:hanging="180"/>
    </w:pPr>
  </w:style>
  <w:style w:type="paragraph" w:styleId="Index6">
    <w:name w:val="index 6"/>
    <w:basedOn w:val="Normal"/>
    <w:next w:val="Normal"/>
    <w:autoRedefine/>
    <w:uiPriority w:val="99"/>
    <w:semiHidden/>
    <w:unhideWhenUsed/>
    <w:rsid w:val="001D6019"/>
    <w:pPr>
      <w:ind w:left="1080" w:hanging="180"/>
    </w:pPr>
  </w:style>
  <w:style w:type="paragraph" w:styleId="Index7">
    <w:name w:val="index 7"/>
    <w:basedOn w:val="Normal"/>
    <w:next w:val="Normal"/>
    <w:autoRedefine/>
    <w:uiPriority w:val="99"/>
    <w:semiHidden/>
    <w:unhideWhenUsed/>
    <w:rsid w:val="001D6019"/>
    <w:pPr>
      <w:ind w:left="1260" w:hanging="180"/>
    </w:pPr>
  </w:style>
  <w:style w:type="paragraph" w:styleId="Index8">
    <w:name w:val="index 8"/>
    <w:basedOn w:val="Normal"/>
    <w:next w:val="Normal"/>
    <w:autoRedefine/>
    <w:uiPriority w:val="99"/>
    <w:semiHidden/>
    <w:unhideWhenUsed/>
    <w:rsid w:val="001D6019"/>
    <w:pPr>
      <w:ind w:left="1440" w:hanging="180"/>
    </w:pPr>
  </w:style>
  <w:style w:type="paragraph" w:styleId="Index9">
    <w:name w:val="index 9"/>
    <w:basedOn w:val="Normal"/>
    <w:next w:val="Normal"/>
    <w:autoRedefine/>
    <w:uiPriority w:val="99"/>
    <w:semiHidden/>
    <w:unhideWhenUsed/>
    <w:rsid w:val="001D6019"/>
    <w:pPr>
      <w:ind w:left="1620" w:hanging="180"/>
    </w:pPr>
  </w:style>
  <w:style w:type="paragraph" w:styleId="IndexHeading">
    <w:name w:val="index heading"/>
    <w:basedOn w:val="Normal"/>
    <w:next w:val="Index1"/>
    <w:uiPriority w:val="99"/>
    <w:semiHidden/>
    <w:unhideWhenUsed/>
    <w:rsid w:val="001D6019"/>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1D6019"/>
    <w:rPr>
      <w:b/>
      <w:bCs/>
      <w:i/>
      <w:iCs/>
      <w:color w:val="4F81BD" w:themeColor="accent1"/>
    </w:rPr>
  </w:style>
  <w:style w:type="paragraph" w:styleId="IntenseQuote">
    <w:name w:val="Intense Quote"/>
    <w:basedOn w:val="Normal"/>
    <w:next w:val="Normal"/>
    <w:uiPriority w:val="59"/>
    <w:semiHidden/>
    <w:qFormat/>
    <w:rsid w:val="001D6019"/>
    <w:pPr>
      <w:pBdr>
        <w:bottom w:val="single" w:sz="4" w:space="4" w:color="4F81BD" w:themeColor="accent1"/>
      </w:pBdr>
      <w:spacing w:before="200" w:after="280"/>
      <w:ind w:left="936" w:right="936"/>
    </w:pPr>
    <w:rPr>
      <w:b/>
      <w:bCs/>
      <w:i/>
      <w:iCs/>
      <w:color w:val="4F81BD" w:themeColor="accent1"/>
    </w:rPr>
  </w:style>
  <w:style w:type="character" w:styleId="IntenseReference">
    <w:name w:val="Intense Reference"/>
    <w:basedOn w:val="DefaultParagraphFont"/>
    <w:uiPriority w:val="99"/>
    <w:semiHidden/>
    <w:qFormat/>
    <w:rsid w:val="001D6019"/>
    <w:rPr>
      <w:b/>
      <w:bCs/>
      <w:smallCaps/>
      <w:color w:val="C0504D" w:themeColor="accent2"/>
      <w:spacing w:val="5"/>
      <w:u w:val="single"/>
    </w:rPr>
  </w:style>
  <w:style w:type="character" w:styleId="LineNumber">
    <w:name w:val="line number"/>
    <w:basedOn w:val="DefaultParagraphFont"/>
    <w:uiPriority w:val="99"/>
    <w:semiHidden/>
    <w:unhideWhenUsed/>
    <w:rsid w:val="001D6019"/>
  </w:style>
  <w:style w:type="paragraph" w:styleId="List">
    <w:name w:val="List"/>
    <w:basedOn w:val="Normal"/>
    <w:uiPriority w:val="99"/>
    <w:semiHidden/>
    <w:unhideWhenUsed/>
    <w:rsid w:val="001D6019"/>
    <w:pPr>
      <w:ind w:left="283" w:hanging="283"/>
      <w:contextualSpacing/>
    </w:pPr>
  </w:style>
  <w:style w:type="paragraph" w:styleId="List2">
    <w:name w:val="List 2"/>
    <w:basedOn w:val="Normal"/>
    <w:uiPriority w:val="99"/>
    <w:semiHidden/>
    <w:unhideWhenUsed/>
    <w:rsid w:val="001D6019"/>
    <w:pPr>
      <w:ind w:left="566" w:hanging="283"/>
      <w:contextualSpacing/>
    </w:pPr>
  </w:style>
  <w:style w:type="paragraph" w:styleId="List3">
    <w:name w:val="List 3"/>
    <w:basedOn w:val="Normal"/>
    <w:uiPriority w:val="99"/>
    <w:semiHidden/>
    <w:unhideWhenUsed/>
    <w:rsid w:val="001D6019"/>
    <w:pPr>
      <w:ind w:left="849" w:hanging="283"/>
      <w:contextualSpacing/>
    </w:pPr>
  </w:style>
  <w:style w:type="paragraph" w:styleId="List4">
    <w:name w:val="List 4"/>
    <w:basedOn w:val="Normal"/>
    <w:uiPriority w:val="99"/>
    <w:semiHidden/>
    <w:unhideWhenUsed/>
    <w:rsid w:val="001D6019"/>
    <w:pPr>
      <w:ind w:left="1132" w:hanging="283"/>
      <w:contextualSpacing/>
    </w:pPr>
  </w:style>
  <w:style w:type="paragraph" w:styleId="List5">
    <w:name w:val="List 5"/>
    <w:basedOn w:val="Normal"/>
    <w:uiPriority w:val="99"/>
    <w:semiHidden/>
    <w:unhideWhenUsed/>
    <w:rsid w:val="001D6019"/>
    <w:pPr>
      <w:ind w:left="1415" w:hanging="283"/>
      <w:contextualSpacing/>
    </w:pPr>
  </w:style>
  <w:style w:type="paragraph" w:styleId="ListContinue">
    <w:name w:val="List Continue"/>
    <w:basedOn w:val="Normal"/>
    <w:uiPriority w:val="99"/>
    <w:semiHidden/>
    <w:unhideWhenUsed/>
    <w:rsid w:val="001D6019"/>
    <w:pPr>
      <w:spacing w:after="120"/>
      <w:ind w:left="283"/>
      <w:contextualSpacing/>
    </w:pPr>
  </w:style>
  <w:style w:type="paragraph" w:styleId="ListContinue2">
    <w:name w:val="List Continue 2"/>
    <w:basedOn w:val="Normal"/>
    <w:uiPriority w:val="99"/>
    <w:semiHidden/>
    <w:unhideWhenUsed/>
    <w:rsid w:val="001D6019"/>
    <w:pPr>
      <w:spacing w:after="120"/>
      <w:ind w:left="566"/>
      <w:contextualSpacing/>
    </w:pPr>
  </w:style>
  <w:style w:type="paragraph" w:styleId="ListContinue3">
    <w:name w:val="List Continue 3"/>
    <w:basedOn w:val="Normal"/>
    <w:uiPriority w:val="99"/>
    <w:semiHidden/>
    <w:unhideWhenUsed/>
    <w:rsid w:val="001D6019"/>
    <w:pPr>
      <w:spacing w:after="120"/>
      <w:ind w:left="849"/>
      <w:contextualSpacing/>
    </w:pPr>
  </w:style>
  <w:style w:type="paragraph" w:styleId="ListContinue4">
    <w:name w:val="List Continue 4"/>
    <w:basedOn w:val="Normal"/>
    <w:uiPriority w:val="99"/>
    <w:semiHidden/>
    <w:unhideWhenUsed/>
    <w:rsid w:val="001D6019"/>
    <w:pPr>
      <w:spacing w:after="120"/>
      <w:ind w:left="1132"/>
      <w:contextualSpacing/>
    </w:pPr>
  </w:style>
  <w:style w:type="paragraph" w:styleId="ListContinue5">
    <w:name w:val="List Continue 5"/>
    <w:basedOn w:val="Normal"/>
    <w:uiPriority w:val="99"/>
    <w:semiHidden/>
    <w:unhideWhenUsed/>
    <w:rsid w:val="001D6019"/>
    <w:pPr>
      <w:spacing w:after="120"/>
      <w:ind w:left="1415"/>
      <w:contextualSpacing/>
    </w:pPr>
  </w:style>
  <w:style w:type="paragraph" w:styleId="ListNumber">
    <w:name w:val="List Number"/>
    <w:basedOn w:val="Normal"/>
    <w:uiPriority w:val="49"/>
    <w:semiHidden/>
    <w:unhideWhenUsed/>
    <w:rsid w:val="001D6019"/>
    <w:pPr>
      <w:numPr>
        <w:numId w:val="4"/>
      </w:numPr>
      <w:tabs>
        <w:tab w:val="clear" w:pos="360"/>
        <w:tab w:val="num" w:pos="1209"/>
      </w:tabs>
      <w:ind w:left="1209"/>
      <w:contextualSpacing/>
    </w:pPr>
  </w:style>
  <w:style w:type="paragraph" w:styleId="ListNumber2">
    <w:name w:val="List Number 2"/>
    <w:basedOn w:val="Normal"/>
    <w:uiPriority w:val="49"/>
    <w:semiHidden/>
    <w:unhideWhenUsed/>
    <w:rsid w:val="001D6019"/>
    <w:pPr>
      <w:numPr>
        <w:numId w:val="10"/>
      </w:numPr>
      <w:contextualSpacing/>
    </w:pPr>
  </w:style>
  <w:style w:type="paragraph" w:styleId="ListNumber3">
    <w:name w:val="List Number 3"/>
    <w:basedOn w:val="Normal"/>
    <w:uiPriority w:val="49"/>
    <w:semiHidden/>
    <w:unhideWhenUsed/>
    <w:rsid w:val="001D6019"/>
    <w:pPr>
      <w:numPr>
        <w:numId w:val="5"/>
      </w:numPr>
      <w:contextualSpacing/>
    </w:pPr>
  </w:style>
  <w:style w:type="paragraph" w:styleId="ListNumber4">
    <w:name w:val="List Number 4"/>
    <w:basedOn w:val="Normal"/>
    <w:uiPriority w:val="49"/>
    <w:semiHidden/>
    <w:unhideWhenUsed/>
    <w:rsid w:val="001D6019"/>
    <w:pPr>
      <w:numPr>
        <w:numId w:val="6"/>
      </w:numPr>
      <w:tabs>
        <w:tab w:val="clear" w:pos="1209"/>
      </w:tabs>
      <w:ind w:left="0" w:firstLine="0"/>
      <w:contextualSpacing/>
    </w:pPr>
  </w:style>
  <w:style w:type="paragraph" w:styleId="ListNumber5">
    <w:name w:val="List Number 5"/>
    <w:basedOn w:val="Normal"/>
    <w:uiPriority w:val="49"/>
    <w:semiHidden/>
    <w:unhideWhenUsed/>
    <w:rsid w:val="001D6019"/>
    <w:pPr>
      <w:numPr>
        <w:numId w:val="7"/>
      </w:numPr>
      <w:contextualSpacing/>
    </w:pPr>
  </w:style>
  <w:style w:type="paragraph" w:styleId="MacroText">
    <w:name w:val="macro"/>
    <w:uiPriority w:val="99"/>
    <w:semiHidden/>
    <w:unhideWhenUsed/>
    <w:rsid w:val="001D601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paragraph" w:styleId="MessageHeader">
    <w:name w:val="Message Header"/>
    <w:basedOn w:val="Normal"/>
    <w:uiPriority w:val="99"/>
    <w:semiHidden/>
    <w:unhideWhenUsed/>
    <w:rsid w:val="001D601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styleId="NoSpacing">
    <w:name w:val="No Spacing"/>
    <w:uiPriority w:val="1"/>
    <w:semiHidden/>
    <w:qFormat/>
    <w:rsid w:val="001D6019"/>
    <w:pPr>
      <w:spacing w:after="0" w:line="240" w:lineRule="auto"/>
      <w:jc w:val="both"/>
    </w:pPr>
    <w:rPr>
      <w:rFonts w:ascii="Verdana" w:hAnsi="Verdana"/>
      <w:sz w:val="18"/>
    </w:rPr>
  </w:style>
  <w:style w:type="paragraph" w:styleId="NormalWeb">
    <w:name w:val="Normal (Web)"/>
    <w:basedOn w:val="Normal"/>
    <w:uiPriority w:val="99"/>
    <w:semiHidden/>
    <w:unhideWhenUsed/>
    <w:rsid w:val="001D6019"/>
    <w:rPr>
      <w:rFonts w:ascii="Times New Roman" w:hAnsi="Times New Roman" w:cs="Times New Roman"/>
      <w:sz w:val="24"/>
      <w:szCs w:val="24"/>
    </w:rPr>
  </w:style>
  <w:style w:type="paragraph" w:styleId="NormalIndent">
    <w:name w:val="Normal Indent"/>
    <w:basedOn w:val="Normal"/>
    <w:uiPriority w:val="99"/>
    <w:semiHidden/>
    <w:unhideWhenUsed/>
    <w:rsid w:val="001D6019"/>
    <w:pPr>
      <w:ind w:left="567"/>
    </w:pPr>
  </w:style>
  <w:style w:type="paragraph" w:styleId="NoteHeading">
    <w:name w:val="Note Heading"/>
    <w:basedOn w:val="Normal"/>
    <w:next w:val="Normal"/>
    <w:uiPriority w:val="99"/>
    <w:semiHidden/>
    <w:unhideWhenUsed/>
    <w:rsid w:val="001D6019"/>
  </w:style>
  <w:style w:type="character" w:styleId="PageNumber">
    <w:name w:val="page number"/>
    <w:basedOn w:val="DefaultParagraphFont"/>
    <w:uiPriority w:val="99"/>
    <w:semiHidden/>
    <w:unhideWhenUsed/>
    <w:rsid w:val="001D6019"/>
  </w:style>
  <w:style w:type="character" w:styleId="PlaceholderText">
    <w:name w:val="Placeholder Text"/>
    <w:basedOn w:val="DefaultParagraphFont"/>
    <w:uiPriority w:val="99"/>
    <w:semiHidden/>
    <w:rsid w:val="001D6019"/>
    <w:rPr>
      <w:color w:val="808080"/>
    </w:rPr>
  </w:style>
  <w:style w:type="paragraph" w:styleId="PlainText">
    <w:name w:val="Plain Text"/>
    <w:basedOn w:val="Normal"/>
    <w:uiPriority w:val="99"/>
    <w:unhideWhenUsed/>
    <w:rsid w:val="001D6019"/>
    <w:rPr>
      <w:rFonts w:ascii="Consolas" w:hAnsi="Consolas" w:cs="Consolas"/>
      <w:sz w:val="21"/>
      <w:szCs w:val="21"/>
    </w:rPr>
  </w:style>
  <w:style w:type="paragraph" w:styleId="Quote">
    <w:name w:val="Quote"/>
    <w:basedOn w:val="Normal"/>
    <w:next w:val="Normal"/>
    <w:uiPriority w:val="59"/>
    <w:semiHidden/>
    <w:qFormat/>
    <w:rsid w:val="001D6019"/>
    <w:rPr>
      <w:i/>
      <w:iCs/>
      <w:color w:val="000000" w:themeColor="text1"/>
    </w:rPr>
  </w:style>
  <w:style w:type="paragraph" w:styleId="Salutation">
    <w:name w:val="Salutation"/>
    <w:basedOn w:val="Normal"/>
    <w:next w:val="Normal"/>
    <w:uiPriority w:val="99"/>
    <w:semiHidden/>
    <w:unhideWhenUsed/>
    <w:rsid w:val="001D6019"/>
  </w:style>
  <w:style w:type="paragraph" w:styleId="Signature">
    <w:name w:val="Signature"/>
    <w:basedOn w:val="Normal"/>
    <w:uiPriority w:val="99"/>
    <w:semiHidden/>
    <w:unhideWhenUsed/>
    <w:rsid w:val="001D6019"/>
    <w:pPr>
      <w:ind w:left="4252"/>
    </w:pPr>
  </w:style>
  <w:style w:type="character" w:styleId="Strong">
    <w:name w:val="Strong"/>
    <w:basedOn w:val="DefaultParagraphFont"/>
    <w:uiPriority w:val="99"/>
    <w:semiHidden/>
    <w:qFormat/>
    <w:rsid w:val="001D6019"/>
    <w:rPr>
      <w:b/>
      <w:bCs/>
    </w:rPr>
  </w:style>
  <w:style w:type="character" w:styleId="SubtleEmphasis">
    <w:name w:val="Subtle Emphasis"/>
    <w:basedOn w:val="DefaultParagraphFont"/>
    <w:uiPriority w:val="99"/>
    <w:semiHidden/>
    <w:qFormat/>
    <w:rsid w:val="001D6019"/>
    <w:rPr>
      <w:i/>
      <w:iCs/>
      <w:color w:val="808080" w:themeColor="text1" w:themeTint="7F"/>
    </w:rPr>
  </w:style>
  <w:style w:type="character" w:styleId="SubtleReference">
    <w:name w:val="Subtle Reference"/>
    <w:basedOn w:val="DefaultParagraphFont"/>
    <w:uiPriority w:val="99"/>
    <w:semiHidden/>
    <w:qFormat/>
    <w:rsid w:val="001D6019"/>
    <w:rPr>
      <w:smallCaps/>
      <w:color w:val="C0504D" w:themeColor="accent2"/>
      <w:u w:val="single"/>
    </w:rPr>
  </w:style>
  <w:style w:type="paragraph" w:styleId="TOAHeading">
    <w:name w:val="toa heading"/>
    <w:basedOn w:val="Normal"/>
    <w:next w:val="Normal"/>
    <w:uiPriority w:val="39"/>
    <w:unhideWhenUsed/>
    <w:rsid w:val="001D6019"/>
    <w:pPr>
      <w:spacing w:before="120"/>
    </w:pPr>
    <w:rPr>
      <w:rFonts w:asciiTheme="majorHAnsi" w:eastAsiaTheme="majorEastAsia" w:hAnsiTheme="majorHAnsi" w:cstheme="majorBidi"/>
      <w:b/>
      <w:bCs/>
      <w:sz w:val="24"/>
      <w:szCs w:val="24"/>
    </w:rPr>
  </w:style>
  <w:style w:type="table" w:styleId="ColorfulGrid">
    <w:name w:val="Colorful Grid"/>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rsid w:val="001122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1122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1227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1227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1227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1227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1227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1227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122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1227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11227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11227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11227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112272"/>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112272"/>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1122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1227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11227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1122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11227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11227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11227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1122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1227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11227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1122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11227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11227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11227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112272"/>
    <w:rPr>
      <w:color w:val="2B579A"/>
      <w:shd w:val="clear" w:color="auto" w:fill="E6E6E6"/>
      <w:lang w:val="en-GB"/>
    </w:rPr>
  </w:style>
  <w:style w:type="table" w:styleId="LightGrid">
    <w:name w:val="Light Grid"/>
    <w:basedOn w:val="TableNormal"/>
    <w:uiPriority w:val="62"/>
    <w:semiHidden/>
    <w:unhideWhenUsed/>
    <w:rsid w:val="001122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122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11227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1122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11227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11227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11227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1122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122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11227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1122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11227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11227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11227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unhideWhenUsed/>
    <w:rsid w:val="001122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122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1122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11227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11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11227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11227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11227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1227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112272"/>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112272"/>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112272"/>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11227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11227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11227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1227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11227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11227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11227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11227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11227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11227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12272"/>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12272"/>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12272"/>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12272"/>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12272"/>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12272"/>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1227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12272"/>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112272"/>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112272"/>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112272"/>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112272"/>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112272"/>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11227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1227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12272"/>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1227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12272"/>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12272"/>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12272"/>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1122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122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11227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11227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11227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11227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1122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11227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122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122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1227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1227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1227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1227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122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112272"/>
    <w:rPr>
      <w:color w:val="2B579A"/>
      <w:shd w:val="clear" w:color="auto" w:fill="E6E6E6"/>
      <w:lang w:val="en-GB"/>
    </w:rPr>
  </w:style>
  <w:style w:type="table" w:styleId="PlainTable1">
    <w:name w:val="Plain Table 1"/>
    <w:basedOn w:val="TableNormal"/>
    <w:uiPriority w:val="41"/>
    <w:rsid w:val="001122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122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122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122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1227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112272"/>
    <w:rPr>
      <w:u w:val="dotted"/>
      <w:lang w:val="en-GB"/>
    </w:rPr>
  </w:style>
  <w:style w:type="table" w:styleId="Table3Deffects1">
    <w:name w:val="Table 3D effects 1"/>
    <w:basedOn w:val="TableNormal"/>
    <w:uiPriority w:val="99"/>
    <w:semiHidden/>
    <w:unhideWhenUsed/>
    <w:rsid w:val="00112272"/>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12272"/>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12272"/>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12272"/>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12272"/>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12272"/>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12272"/>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12272"/>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12272"/>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12272"/>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12272"/>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12272"/>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12272"/>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12272"/>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12272"/>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12272"/>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12272"/>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12272"/>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12272"/>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12272"/>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12272"/>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12272"/>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122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12272"/>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12272"/>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12272"/>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12272"/>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12272"/>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12272"/>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12272"/>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12272"/>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12272"/>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12272"/>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11227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12272"/>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112272"/>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112272"/>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112272"/>
    <w:rPr>
      <w:color w:val="808080"/>
      <w:shd w:val="clear" w:color="auto" w:fill="E6E6E6"/>
      <w:lang w:val="en-GB"/>
    </w:rPr>
  </w:style>
  <w:style w:type="paragraph" w:customStyle="1" w:styleId="Note">
    <w:name w:val="Note"/>
    <w:basedOn w:val="Normal"/>
    <w:uiPriority w:val="99"/>
    <w:semiHidden/>
    <w:rsid w:val="00C062C5"/>
    <w:pPr>
      <w:tabs>
        <w:tab w:val="left" w:pos="850"/>
        <w:tab w:val="left" w:pos="1191"/>
        <w:tab w:val="left" w:pos="1531"/>
      </w:tabs>
      <w:spacing w:after="120"/>
    </w:pPr>
    <w:rPr>
      <w:rFonts w:eastAsia="Times New Roman" w:cs="Arial"/>
      <w:sz w:val="14"/>
      <w:szCs w:val="14"/>
      <w:lang w:eastAsia="zh-CN"/>
    </w:rPr>
  </w:style>
  <w:style w:type="paragraph" w:customStyle="1" w:styleId="Notetext0">
    <w:name w:val="Note text"/>
    <w:basedOn w:val="Normal"/>
    <w:uiPriority w:val="4"/>
    <w:rsid w:val="00B275E0"/>
    <w:pPr>
      <w:shd w:val="clear" w:color="auto" w:fill="C9DED4"/>
      <w:jc w:val="left"/>
    </w:pPr>
    <w:rPr>
      <w:rFonts w:eastAsia="Calibri" w:cs="Times New Roman"/>
      <w:sz w:val="16"/>
      <w:szCs w:val="14"/>
      <w:lang w:val="en-US"/>
    </w:rPr>
  </w:style>
  <w:style w:type="character" w:customStyle="1" w:styleId="st">
    <w:name w:val="st"/>
    <w:uiPriority w:val="99"/>
    <w:semiHidden/>
    <w:rsid w:val="00794009"/>
  </w:style>
  <w:style w:type="paragraph" w:customStyle="1" w:styleId="C">
    <w:name w:val="C"/>
    <w:basedOn w:val="BodyText"/>
    <w:uiPriority w:val="99"/>
    <w:semiHidden/>
    <w:rsid w:val="00794009"/>
    <w:pPr>
      <w:numPr>
        <w:ilvl w:val="0"/>
        <w:numId w:val="0"/>
      </w:numPr>
      <w:tabs>
        <w:tab w:val="num" w:pos="1492"/>
      </w:tabs>
      <w:ind w:left="1492" w:hanging="360"/>
    </w:pPr>
    <w:rPr>
      <w:rFonts w:eastAsia="Calibri" w:cs="Times New Roman"/>
    </w:rPr>
  </w:style>
  <w:style w:type="paragraph" w:styleId="Revision">
    <w:name w:val="Revision"/>
    <w:hidden/>
    <w:uiPriority w:val="99"/>
    <w:semiHidden/>
    <w:rsid w:val="00794009"/>
    <w:pPr>
      <w:spacing w:after="0" w:line="240" w:lineRule="auto"/>
    </w:pPr>
    <w:rPr>
      <w:rFonts w:ascii="Times New Roman" w:eastAsia="Times New Roman" w:hAnsi="Times New Roman" w:cs="Times New Roman"/>
      <w:sz w:val="24"/>
      <w:szCs w:val="24"/>
      <w:lang w:eastAsia="en-GB"/>
    </w:rPr>
  </w:style>
  <w:style w:type="character" w:styleId="SmartLink">
    <w:name w:val="Smart Link"/>
    <w:basedOn w:val="DefaultParagraphFont"/>
    <w:uiPriority w:val="99"/>
    <w:semiHidden/>
    <w:unhideWhenUsed/>
    <w:rsid w:val="006D7E00"/>
    <w:rPr>
      <w:color w:val="0000FF" w:themeColor="hyperlink"/>
      <w:u w:val="single"/>
      <w:shd w:val="clear" w:color="auto" w:fill="E1DFDD"/>
    </w:rPr>
  </w:style>
  <w:style w:type="character" w:customStyle="1" w:styleId="FootnoteTextChar">
    <w:name w:val="Footnote Text Char"/>
    <w:basedOn w:val="DefaultParagraphFont"/>
    <w:link w:val="FootnoteText"/>
    <w:uiPriority w:val="5"/>
    <w:rsid w:val="008F3C2A"/>
    <w:rPr>
      <w:rFonts w:ascii="Verdana" w:eastAsia="Calibri" w:hAnsi="Verdana" w:cs="Times New Roman"/>
      <w:sz w:val="16"/>
      <w:szCs w:val="18"/>
      <w:lang w:eastAsia="en-GB"/>
    </w:rPr>
  </w:style>
  <w:style w:type="character" w:customStyle="1" w:styleId="Heading7Char">
    <w:name w:val="Heading 7 Char"/>
    <w:basedOn w:val="DefaultParagraphFont"/>
    <w:link w:val="Heading7"/>
    <w:uiPriority w:val="2"/>
    <w:rsid w:val="002913CA"/>
    <w:rPr>
      <w:rFonts w:ascii="Verdana" w:eastAsiaTheme="majorEastAsia" w:hAnsi="Verdana" w:cstheme="majorBidi"/>
      <w:b/>
      <w:iCs/>
      <w:color w:val="006283"/>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96280">
      <w:bodyDiv w:val="1"/>
      <w:marLeft w:val="0"/>
      <w:marRight w:val="0"/>
      <w:marTop w:val="0"/>
      <w:marBottom w:val="0"/>
      <w:divBdr>
        <w:top w:val="none" w:sz="0" w:space="0" w:color="auto"/>
        <w:left w:val="none" w:sz="0" w:space="0" w:color="auto"/>
        <w:bottom w:val="none" w:sz="0" w:space="0" w:color="auto"/>
        <w:right w:val="none" w:sz="0" w:space="0" w:color="auto"/>
      </w:divBdr>
    </w:div>
    <w:div w:id="240796592">
      <w:bodyDiv w:val="1"/>
      <w:marLeft w:val="0"/>
      <w:marRight w:val="0"/>
      <w:marTop w:val="0"/>
      <w:marBottom w:val="0"/>
      <w:divBdr>
        <w:top w:val="none" w:sz="0" w:space="0" w:color="auto"/>
        <w:left w:val="none" w:sz="0" w:space="0" w:color="auto"/>
        <w:bottom w:val="none" w:sz="0" w:space="0" w:color="auto"/>
        <w:right w:val="none" w:sz="0" w:space="0" w:color="auto"/>
      </w:divBdr>
    </w:div>
    <w:div w:id="244187585">
      <w:bodyDiv w:val="1"/>
      <w:marLeft w:val="0"/>
      <w:marRight w:val="0"/>
      <w:marTop w:val="0"/>
      <w:marBottom w:val="0"/>
      <w:divBdr>
        <w:top w:val="none" w:sz="0" w:space="0" w:color="auto"/>
        <w:left w:val="none" w:sz="0" w:space="0" w:color="auto"/>
        <w:bottom w:val="none" w:sz="0" w:space="0" w:color="auto"/>
        <w:right w:val="none" w:sz="0" w:space="0" w:color="auto"/>
      </w:divBdr>
    </w:div>
    <w:div w:id="297153829">
      <w:bodyDiv w:val="1"/>
      <w:marLeft w:val="0"/>
      <w:marRight w:val="0"/>
      <w:marTop w:val="0"/>
      <w:marBottom w:val="0"/>
      <w:divBdr>
        <w:top w:val="none" w:sz="0" w:space="0" w:color="auto"/>
        <w:left w:val="none" w:sz="0" w:space="0" w:color="auto"/>
        <w:bottom w:val="none" w:sz="0" w:space="0" w:color="auto"/>
        <w:right w:val="none" w:sz="0" w:space="0" w:color="auto"/>
      </w:divBdr>
    </w:div>
    <w:div w:id="532963793">
      <w:bodyDiv w:val="1"/>
      <w:marLeft w:val="0"/>
      <w:marRight w:val="0"/>
      <w:marTop w:val="0"/>
      <w:marBottom w:val="0"/>
      <w:divBdr>
        <w:top w:val="none" w:sz="0" w:space="0" w:color="auto"/>
        <w:left w:val="none" w:sz="0" w:space="0" w:color="auto"/>
        <w:bottom w:val="none" w:sz="0" w:space="0" w:color="auto"/>
        <w:right w:val="none" w:sz="0" w:space="0" w:color="auto"/>
      </w:divBdr>
    </w:div>
    <w:div w:id="781727809">
      <w:bodyDiv w:val="1"/>
      <w:marLeft w:val="0"/>
      <w:marRight w:val="0"/>
      <w:marTop w:val="0"/>
      <w:marBottom w:val="0"/>
      <w:divBdr>
        <w:top w:val="none" w:sz="0" w:space="0" w:color="auto"/>
        <w:left w:val="none" w:sz="0" w:space="0" w:color="auto"/>
        <w:bottom w:val="none" w:sz="0" w:space="0" w:color="auto"/>
        <w:right w:val="none" w:sz="0" w:space="0" w:color="auto"/>
      </w:divBdr>
    </w:div>
    <w:div w:id="867373952">
      <w:bodyDiv w:val="1"/>
      <w:marLeft w:val="0"/>
      <w:marRight w:val="0"/>
      <w:marTop w:val="0"/>
      <w:marBottom w:val="0"/>
      <w:divBdr>
        <w:top w:val="none" w:sz="0" w:space="0" w:color="auto"/>
        <w:left w:val="none" w:sz="0" w:space="0" w:color="auto"/>
        <w:bottom w:val="none" w:sz="0" w:space="0" w:color="auto"/>
        <w:right w:val="none" w:sz="0" w:space="0" w:color="auto"/>
      </w:divBdr>
    </w:div>
    <w:div w:id="909726859">
      <w:bodyDiv w:val="1"/>
      <w:marLeft w:val="0"/>
      <w:marRight w:val="0"/>
      <w:marTop w:val="0"/>
      <w:marBottom w:val="0"/>
      <w:divBdr>
        <w:top w:val="none" w:sz="0" w:space="0" w:color="auto"/>
        <w:left w:val="none" w:sz="0" w:space="0" w:color="auto"/>
        <w:bottom w:val="none" w:sz="0" w:space="0" w:color="auto"/>
        <w:right w:val="none" w:sz="0" w:space="0" w:color="auto"/>
      </w:divBdr>
    </w:div>
    <w:div w:id="1060523130">
      <w:bodyDiv w:val="1"/>
      <w:marLeft w:val="0"/>
      <w:marRight w:val="0"/>
      <w:marTop w:val="0"/>
      <w:marBottom w:val="0"/>
      <w:divBdr>
        <w:top w:val="none" w:sz="0" w:space="0" w:color="auto"/>
        <w:left w:val="none" w:sz="0" w:space="0" w:color="auto"/>
        <w:bottom w:val="none" w:sz="0" w:space="0" w:color="auto"/>
        <w:right w:val="none" w:sz="0" w:space="0" w:color="auto"/>
      </w:divBdr>
    </w:div>
    <w:div w:id="1290432122">
      <w:bodyDiv w:val="1"/>
      <w:marLeft w:val="0"/>
      <w:marRight w:val="0"/>
      <w:marTop w:val="0"/>
      <w:marBottom w:val="0"/>
      <w:divBdr>
        <w:top w:val="none" w:sz="0" w:space="0" w:color="auto"/>
        <w:left w:val="none" w:sz="0" w:space="0" w:color="auto"/>
        <w:bottom w:val="none" w:sz="0" w:space="0" w:color="auto"/>
        <w:right w:val="none" w:sz="0" w:space="0" w:color="auto"/>
      </w:divBdr>
    </w:div>
    <w:div w:id="1316376027">
      <w:bodyDiv w:val="1"/>
      <w:marLeft w:val="0"/>
      <w:marRight w:val="0"/>
      <w:marTop w:val="0"/>
      <w:marBottom w:val="0"/>
      <w:divBdr>
        <w:top w:val="none" w:sz="0" w:space="0" w:color="auto"/>
        <w:left w:val="none" w:sz="0" w:space="0" w:color="auto"/>
        <w:bottom w:val="none" w:sz="0" w:space="0" w:color="auto"/>
        <w:right w:val="none" w:sz="0" w:space="0" w:color="auto"/>
      </w:divBdr>
    </w:div>
    <w:div w:id="1399136632">
      <w:bodyDiv w:val="1"/>
      <w:marLeft w:val="0"/>
      <w:marRight w:val="0"/>
      <w:marTop w:val="0"/>
      <w:marBottom w:val="0"/>
      <w:divBdr>
        <w:top w:val="none" w:sz="0" w:space="0" w:color="auto"/>
        <w:left w:val="none" w:sz="0" w:space="0" w:color="auto"/>
        <w:bottom w:val="none" w:sz="0" w:space="0" w:color="auto"/>
        <w:right w:val="none" w:sz="0" w:space="0" w:color="auto"/>
      </w:divBdr>
    </w:div>
    <w:div w:id="1557468475">
      <w:bodyDiv w:val="1"/>
      <w:marLeft w:val="0"/>
      <w:marRight w:val="0"/>
      <w:marTop w:val="0"/>
      <w:marBottom w:val="0"/>
      <w:divBdr>
        <w:top w:val="none" w:sz="0" w:space="0" w:color="auto"/>
        <w:left w:val="none" w:sz="0" w:space="0" w:color="auto"/>
        <w:bottom w:val="none" w:sz="0" w:space="0" w:color="auto"/>
        <w:right w:val="none" w:sz="0" w:space="0" w:color="auto"/>
      </w:divBdr>
    </w:div>
    <w:div w:id="1573080135">
      <w:bodyDiv w:val="1"/>
      <w:marLeft w:val="0"/>
      <w:marRight w:val="0"/>
      <w:marTop w:val="0"/>
      <w:marBottom w:val="0"/>
      <w:divBdr>
        <w:top w:val="none" w:sz="0" w:space="0" w:color="auto"/>
        <w:left w:val="none" w:sz="0" w:space="0" w:color="auto"/>
        <w:bottom w:val="none" w:sz="0" w:space="0" w:color="auto"/>
        <w:right w:val="none" w:sz="0" w:space="0" w:color="auto"/>
      </w:divBdr>
    </w:div>
    <w:div w:id="1742144179">
      <w:bodyDiv w:val="1"/>
      <w:marLeft w:val="0"/>
      <w:marRight w:val="0"/>
      <w:marTop w:val="0"/>
      <w:marBottom w:val="0"/>
      <w:divBdr>
        <w:top w:val="none" w:sz="0" w:space="0" w:color="auto"/>
        <w:left w:val="none" w:sz="0" w:space="0" w:color="auto"/>
        <w:bottom w:val="none" w:sz="0" w:space="0" w:color="auto"/>
        <w:right w:val="none" w:sz="0" w:space="0" w:color="auto"/>
      </w:divBdr>
    </w:div>
    <w:div w:id="1839031306">
      <w:bodyDiv w:val="1"/>
      <w:marLeft w:val="0"/>
      <w:marRight w:val="0"/>
      <w:marTop w:val="0"/>
      <w:marBottom w:val="0"/>
      <w:divBdr>
        <w:top w:val="none" w:sz="0" w:space="0" w:color="auto"/>
        <w:left w:val="none" w:sz="0" w:space="0" w:color="auto"/>
        <w:bottom w:val="none" w:sz="0" w:space="0" w:color="auto"/>
        <w:right w:val="none" w:sz="0" w:space="0" w:color="auto"/>
      </w:divBdr>
    </w:div>
    <w:div w:id="1945646847">
      <w:bodyDiv w:val="1"/>
      <w:marLeft w:val="0"/>
      <w:marRight w:val="0"/>
      <w:marTop w:val="0"/>
      <w:marBottom w:val="0"/>
      <w:divBdr>
        <w:top w:val="none" w:sz="0" w:space="0" w:color="auto"/>
        <w:left w:val="none" w:sz="0" w:space="0" w:color="auto"/>
        <w:bottom w:val="none" w:sz="0" w:space="0" w:color="auto"/>
        <w:right w:val="none" w:sz="0" w:space="0" w:color="auto"/>
      </w:divBdr>
    </w:div>
    <w:div w:id="19473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whitecase.com/publications/alert/new-regulation-cross-border-transactions-act-screening-foreign-investments" TargetMode="External"/><Relationship Id="rId21" Type="http://schemas.openxmlformats.org/officeDocument/2006/relationships/image" Target="media/image10.emf"/><Relationship Id="rId42" Type="http://schemas.openxmlformats.org/officeDocument/2006/relationships/hyperlink" Target="file:///C:\Users\Diakantoni\AppData\Local\Microsoft\Windows\Documents\English\WT\TPR\www.tbtims.wto.org" TargetMode="External"/><Relationship Id="rId63" Type="http://schemas.openxmlformats.org/officeDocument/2006/relationships/hyperlink" Target="https://www.globaltradealert.org/reports/72" TargetMode="External"/><Relationship Id="rId84" Type="http://schemas.openxmlformats.org/officeDocument/2006/relationships/hyperlink" Target="https://peraturan.go.id/common/dokumen/bn/2021/bn107-2021.pdf" TargetMode="External"/><Relationship Id="rId138" Type="http://schemas.openxmlformats.org/officeDocument/2006/relationships/hyperlink" Target="https://mjla.gov.om/eng/legislation/decisions/details.aspx?Id=1576&amp;type=D" TargetMode="External"/><Relationship Id="rId159" Type="http://schemas.openxmlformats.org/officeDocument/2006/relationships/hyperlink" Target="https://vietnam-business-law.info/blog/2021/4/6/new-decree-312021-guiding-the-implementation-of-the-investment-law-2020-on-the-market-entry-of-foreign-investors" TargetMode="External"/><Relationship Id="rId170" Type="http://schemas.openxmlformats.org/officeDocument/2006/relationships/hyperlink" Target="https://www.hoganlovells.com/~/media/hogan-lovells/pdf/2021-pdfs/2021_01_26_corporate_and_finance_alert_indonesian_regulator_set_clearer_terms_for_internet_platforms.pdf" TargetMode="External"/><Relationship Id="rId191" Type="http://schemas.openxmlformats.org/officeDocument/2006/relationships/hyperlink" Target="http://www.pgrweb.go.cr/scij/Busqueda/Normativa/Normas/nrm_texto_completo.aspx?param1=NRTC&amp;nValor1=1&amp;nValor2=93574&amp;nValor3=124296&amp;strTipM=TC" TargetMode="External"/><Relationship Id="rId205" Type="http://schemas.openxmlformats.org/officeDocument/2006/relationships/hyperlink" Target="https://www.dnb.nl/en/sector-information/supervision-laws-and-regulations/laws-and-eu-regulations/financial-supervision-act/" TargetMode="External"/><Relationship Id="rId226" Type="http://schemas.openxmlformats.org/officeDocument/2006/relationships/hyperlink" Target="https://bireg.gov.hu/info/en/orientation.html" TargetMode="External"/><Relationship Id="rId247" Type="http://schemas.openxmlformats.org/officeDocument/2006/relationships/hyperlink" Target="https://www.mincit.gov.co/getattachment/585a4976-6915-495c-8fd4-91e195ca5b54/Resolucion-1213-del-30-de-noviembre-de-2020-por-me.aspx" TargetMode="External"/><Relationship Id="rId107" Type="http://schemas.openxmlformats.org/officeDocument/2006/relationships/hyperlink" Target="https://www.ndrc.gov.cn/xxgk/zcfb/ghxwj/202012/t20201216_1252897_ext.html" TargetMode="External"/><Relationship Id="rId268" Type="http://schemas.openxmlformats.org/officeDocument/2006/relationships/hyperlink" Target="https://www.bankofengland.co.uk/coronavirus/information-for-firms" TargetMode="External"/><Relationship Id="rId11" Type="http://schemas.openxmlformats.org/officeDocument/2006/relationships/footer" Target="footer2.xml"/><Relationship Id="rId32" Type="http://schemas.openxmlformats.org/officeDocument/2006/relationships/image" Target="media/image21.emf"/><Relationship Id="rId53" Type="http://schemas.openxmlformats.org/officeDocument/2006/relationships/hyperlink" Target="https://www.tfadatabase.org/" TargetMode="External"/><Relationship Id="rId74" Type="http://schemas.openxmlformats.org/officeDocument/2006/relationships/hyperlink" Target="https://www.newtimes.co.rw/news/rwanda-korea-sign-deal-open-airspace" TargetMode="External"/><Relationship Id="rId128" Type="http://schemas.openxmlformats.org/officeDocument/2006/relationships/hyperlink" Target="https://www.bi.go.id/id/publikasi/peraturan/Pages/PBI_222320.aspx" TargetMode="External"/><Relationship Id="rId149" Type="http://schemas.openxmlformats.org/officeDocument/2006/relationships/hyperlink" Target="https://mb.com.ph/2021/05/24/boi-sees-create-irr-completion-this-month-sipp-in-january-2022/" TargetMode="External"/><Relationship Id="rId5" Type="http://schemas.openxmlformats.org/officeDocument/2006/relationships/webSettings" Target="webSettings.xml"/><Relationship Id="rId95" Type="http://schemas.openxmlformats.org/officeDocument/2006/relationships/hyperlink" Target="https://tmdb.wto.org/en/explore" TargetMode="External"/><Relationship Id="rId160" Type="http://schemas.openxmlformats.org/officeDocument/2006/relationships/hyperlink" Target="https://www.lexology.com/library/detail.aspx?g=a956a169-bd73-4acd-bcf4-79ab57c47bcd" TargetMode="External"/><Relationship Id="rId181" Type="http://schemas.openxmlformats.org/officeDocument/2006/relationships/hyperlink" Target="https://blogs.dlapiper.com/privacymatters/china-navigating-china-episode-16-new-data-lifecycle-guidelines-for-financial-institutions-in-china-detailed-assessments-additional-security-measures-and-some-data-localisation-introduced/" TargetMode="External"/><Relationship Id="rId216" Type="http://schemas.openxmlformats.org/officeDocument/2006/relationships/hyperlink" Target="https://cma.org.sa/en/RulesRegulations/Regulations/Documents/Regulatory-Rules-and-Procedures-issued-pursuant-to-the-Companies-Law.pdf" TargetMode="External"/><Relationship Id="rId237" Type="http://schemas.openxmlformats.org/officeDocument/2006/relationships/hyperlink" Target="https://www.qiwa.sa/en/visit-visa" TargetMode="External"/><Relationship Id="rId258" Type="http://schemas.openxmlformats.org/officeDocument/2006/relationships/hyperlink" Target="https://www.mopfi.gov.mm/en" TargetMode="External"/><Relationship Id="rId22" Type="http://schemas.openxmlformats.org/officeDocument/2006/relationships/image" Target="media/image11.emf"/><Relationship Id="rId43" Type="http://schemas.openxmlformats.org/officeDocument/2006/relationships/hyperlink" Target="http://www.epingalert.org" TargetMode="External"/><Relationship Id="rId64" Type="http://schemas.openxmlformats.org/officeDocument/2006/relationships/hyperlink" Target="https://www.businesstravelnews.com/Global/UAE-Israel-Sign-Agreements-for-Direct-Air-Service-Visa-Exemptions" TargetMode="External"/><Relationship Id="rId118" Type="http://schemas.openxmlformats.org/officeDocument/2006/relationships/hyperlink" Target="https://www.finlex.fi/fi/laki/alkup/2020/20200682" TargetMode="External"/><Relationship Id="rId139" Type="http://schemas.openxmlformats.org/officeDocument/2006/relationships/hyperlink" Target="https://muscatdaily.com/Oman/388993/Ministry-issues-list-of-activities--prohibited-for-foreign-investment" TargetMode="External"/><Relationship Id="rId85" Type="http://schemas.openxmlformats.org/officeDocument/2006/relationships/hyperlink" Target="https://www.ipaustralia.gov.au/about-us/news-and-community/news/business-continuity-and-coronavirus-disease-covid-19-outbreak" TargetMode="External"/><Relationship Id="rId150" Type="http://schemas.openxmlformats.org/officeDocument/2006/relationships/hyperlink" Target="https://trade.ec.europa.eu/doclib/docs/2021/march/tradoc_159517.pdf" TargetMode="External"/><Relationship Id="rId171" Type="http://schemas.openxmlformats.org/officeDocument/2006/relationships/hyperlink" Target="http://www.japaneselawtranslation.go.jp/law/detail/?id=3648&amp;vm=04&amp;re=2" TargetMode="External"/><Relationship Id="rId192" Type="http://schemas.openxmlformats.org/officeDocument/2006/relationships/hyperlink" Target="https://www.sugef.fi.cr/ver/normativa/normativa_vigente/Sugef%2040-21%20%20(v01%2028%20enero%202021).pdf" TargetMode="External"/><Relationship Id="rId206" Type="http://schemas.openxmlformats.org/officeDocument/2006/relationships/hyperlink" Target="https://www.lexology.com/library/detail.aspx?g=6de198ad-1714-4a6b-90f0-9af243d82fb6" TargetMode="External"/><Relationship Id="rId227" Type="http://schemas.openxmlformats.org/officeDocument/2006/relationships/hyperlink" Target="https://www.lexology.com/library/detail.aspx?g=94b928d3-4f9a-412a-9e50-3ff8923f73d4&amp;utm_source=Lexology+Daily+Newsfeed&amp;utm_medium=HTML+email+-+Body+-+General+section&amp;utm_campaign=Lexology+subscriber+daily+feed&amp;utm_content=Lexology+Daily+Newsfeed+2021-04-14&amp;utm_term=" TargetMode="External"/><Relationship Id="rId248" Type="http://schemas.openxmlformats.org/officeDocument/2006/relationships/hyperlink" Target="http://www.pgrweb.go.cr/scij/" TargetMode="External"/><Relationship Id="rId269" Type="http://schemas.openxmlformats.org/officeDocument/2006/relationships/hyperlink" Target="https://www.gov.uk/government/publications/covid-19-guidance-on-drivers-hours-relaxations/coronavirus-covid-19-guidance-on-drivers-hours-relaxations" TargetMode="External"/><Relationship Id="rId12" Type="http://schemas.openxmlformats.org/officeDocument/2006/relationships/header" Target="header3.xml"/><Relationship Id="rId33" Type="http://schemas.openxmlformats.org/officeDocument/2006/relationships/image" Target="media/image22.emf"/><Relationship Id="rId108" Type="http://schemas.openxmlformats.org/officeDocument/2006/relationships/hyperlink" Target="https://www.ndrc.gov.cn/xxgk/zcfb/fzggwl/202012/t20201228_1260594.html" TargetMode="External"/><Relationship Id="rId129" Type="http://schemas.openxmlformats.org/officeDocument/2006/relationships/hyperlink" Target="https://www.gazzettaufficiale.it/eli/id/2020/12/30/20G00200/sg" TargetMode="External"/><Relationship Id="rId54" Type="http://schemas.openxmlformats.org/officeDocument/2006/relationships/image" Target="media/image37.emf"/><Relationship Id="rId75" Type="http://schemas.openxmlformats.org/officeDocument/2006/relationships/hyperlink" Target="https://menafn.com/1101258838/Guyana-Suriname-open-air-agreement-to-expand-connectivity" TargetMode="External"/><Relationship Id="rId96" Type="http://schemas.openxmlformats.org/officeDocument/2006/relationships/hyperlink" Target="https://tmdb.wto.org/en/explore" TargetMode="External"/><Relationship Id="rId140" Type="http://schemas.openxmlformats.org/officeDocument/2006/relationships/hyperlink" Target="https://www.sbp.org.pk/press/2020/Pr-27-Oct-20.pdf" TargetMode="External"/><Relationship Id="rId161" Type="http://schemas.openxmlformats.org/officeDocument/2006/relationships/hyperlink" Target="https://www.lexology.com/library/detail.aspx?g=94b928d3-4f9a-412a-9e50-3ff8923f73d4&amp;utm_source=Lexology+Daily+Newsfeed&amp;utm_medium=HTML+email+-+Body+-+General+section&amp;utm_campaign=Lexology+subscriber+daily+feed&amp;utm_content=Lexology+Daily+Newsfeed+2021-04-14&amp;utm_term=" TargetMode="External"/><Relationship Id="rId182" Type="http://schemas.openxmlformats.org/officeDocument/2006/relationships/hyperlink" Target="http://www.360doc.com/content/21/0416/10/70074794_972578115.shtml" TargetMode="External"/><Relationship Id="rId217" Type="http://schemas.openxmlformats.org/officeDocument/2006/relationships/hyperlink" Target="https://www.fedlex.admin.ch/eli/oc/2021/33/fr" TargetMode="External"/><Relationship Id="rId6" Type="http://schemas.openxmlformats.org/officeDocument/2006/relationships/footnotes" Target="footnotes.xml"/><Relationship Id="rId238" Type="http://schemas.openxmlformats.org/officeDocument/2006/relationships/hyperlink" Target="https://resources.envoyglobal.com/blog/seychelles-gainful-occupation-permit-modified-to-benefit-local-workers" TargetMode="External"/><Relationship Id="rId259" Type="http://schemas.openxmlformats.org/officeDocument/2006/relationships/hyperlink" Target="https://www.transport.govt.nz/assets/Uploads/Paper/MIAC-additional-information.pdf" TargetMode="External"/><Relationship Id="rId23" Type="http://schemas.openxmlformats.org/officeDocument/2006/relationships/image" Target="media/image12.emf"/><Relationship Id="rId119" Type="http://schemas.openxmlformats.org/officeDocument/2006/relationships/hyperlink" Target="https://tem.fi/en/-/amendments-to-the-act-on-the-screening-of-foreign-corporate-acquisitions-ministry-of-economic-affairs-and-employment-to-become-a-national-contact-point" TargetMode="External"/><Relationship Id="rId270" Type="http://schemas.openxmlformats.org/officeDocument/2006/relationships/hyperlink" Target="https://www.legislation.gov.uk/uksi/2021/58/made/data.xht?view=snippet&amp;wrap=true" TargetMode="External"/><Relationship Id="rId44" Type="http://schemas.openxmlformats.org/officeDocument/2006/relationships/image" Target="media/image30.emf"/><Relationship Id="rId60" Type="http://schemas.openxmlformats.org/officeDocument/2006/relationships/hyperlink" Target="https://www.brookings.edu/blog/future-development/2020/04/27/leveraging-e-commerce-in-the-fight-against-covid-19/" TargetMode="External"/><Relationship Id="rId65" Type="http://schemas.openxmlformats.org/officeDocument/2006/relationships/hyperlink" Target="https://www.ukrinform.net/rubric-polytics/3121605-cabinet-of-ministers-endorses-amendments-to-air-service-agreement-with-thailand.html" TargetMode="External"/><Relationship Id="rId81" Type="http://schemas.openxmlformats.org/officeDocument/2006/relationships/hyperlink" Target="http://oe.cd/stri-db" TargetMode="External"/><Relationship Id="rId86" Type="http://schemas.openxmlformats.org/officeDocument/2006/relationships/hyperlink" Target="http://publication.pravo.gov.ru/Document/View/0001202101050003" TargetMode="External"/><Relationship Id="rId130" Type="http://schemas.openxmlformats.org/officeDocument/2006/relationships/hyperlink" Target="https://www.gazzettaufficiale.it/eli/id/2020/12/30/20G00199/sg" TargetMode="External"/><Relationship Id="rId135" Type="http://schemas.openxmlformats.org/officeDocument/2006/relationships/hyperlink" Target="https://www.legislation.govt.nz/act/public/2020/0031/latest/LMS23223.html" TargetMode="External"/><Relationship Id="rId151" Type="http://schemas.openxmlformats.org/officeDocument/2006/relationships/hyperlink" Target="https://foreigninvestment.bakermckenzie.com/2021/04/13/slovakia-introduces-new-foreign-investment-screening-regime/" TargetMode="External"/><Relationship Id="rId156" Type="http://schemas.openxmlformats.org/officeDocument/2006/relationships/hyperlink" Target="https://www.congress.gov/bill/116th-congress/senate-bill/945" TargetMode="External"/><Relationship Id="rId177" Type="http://schemas.openxmlformats.org/officeDocument/2006/relationships/hyperlink" Target="https://www.nationalassembly.sc/legislation/statutory-instrument-sis/si-24-2021-broadcasting-and-telecommunication-second-billing" TargetMode="External"/><Relationship Id="rId198" Type="http://schemas.openxmlformats.org/officeDocument/2006/relationships/hyperlink" Target="https://www.lexology.com/library/detail.aspx?g=70e6237a-844b-4a3a-a457-ca96c83a5fa0" TargetMode="External"/><Relationship Id="rId172" Type="http://schemas.openxmlformats.org/officeDocument/2006/relationships/hyperlink" Target="https://www.lexology.com/library/detail.aspx?g=88c77c37-90e2-41ed-b0e1-68591829e8fb&amp;utm_source=Lexology+Daily+Newsfeed&amp;utm_medium=HTML+email+-+Body+-+General+section&amp;utm_campaign=Lexology+subscriber+daily+feed&amp;utm_content=Lexology+Daily+Newsfeed+2021-04-14&amp;utm_term=" TargetMode="External"/><Relationship Id="rId193" Type="http://schemas.openxmlformats.org/officeDocument/2006/relationships/hyperlink" Target="http://www.pgrweb.go.cr/scij/Busqueda/Normativa/Normas/nrm_texto_completo.aspx?param1=NRTC&amp;nValor1=1&amp;nValor2=92971&amp;nValor3=123240&amp;strTipM=TC" TargetMode="External"/><Relationship Id="rId202" Type="http://schemas.openxmlformats.org/officeDocument/2006/relationships/hyperlink" Target="https://www.banxico.org.mx/marco-normativo/normativa-emitida-por-el-banco-de-mexico/reglas-conjuntas-instituciones-de-fondos-de-pago-e/%7BADF42F57-E748-2DBE-AAA2-1988AA7A29FE%7D.pdf" TargetMode="External"/><Relationship Id="rId207" Type="http://schemas.openxmlformats.org/officeDocument/2006/relationships/hyperlink" Target="https://www.legislation.govt.nz/act/public/2019/0046/latest/whole.html" TargetMode="External"/><Relationship Id="rId223" Type="http://schemas.openxmlformats.org/officeDocument/2006/relationships/hyperlink" Target="https://www.cftc.gov/sites/default/files/2020/09/2020-16489a.pdf?utm_source=govdelivery" TargetMode="External"/><Relationship Id="rId228" Type="http://schemas.openxmlformats.org/officeDocument/2006/relationships/hyperlink" Target="https://herguner.av.tr/wp-content/uploads/2021/04/64.pdf" TargetMode="External"/><Relationship Id="rId244" Type="http://schemas.openxmlformats.org/officeDocument/2006/relationships/header" Target="header7.xml"/><Relationship Id="rId249" Type="http://schemas.openxmlformats.org/officeDocument/2006/relationships/hyperlink" Target="https://www.migracion.go.cr/Paginas/Migraci%C3%B3n-Digital.aspx"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hyperlink" Target="https://www.ndrc.gov.cn/xxgk/zcfb/fzggwl/202012/t20201219_1255025.html" TargetMode="External"/><Relationship Id="rId260" Type="http://schemas.openxmlformats.org/officeDocument/2006/relationships/hyperlink" Target="https://www.mspbs.gov.py/decretos-covid19.html" TargetMode="External"/><Relationship Id="rId265" Type="http://schemas.openxmlformats.org/officeDocument/2006/relationships/hyperlink" Target="https://www.mpa.gov.sg/web/portal/home/port-of-singapore/circulars-and-notices/detail/e689cae8-46ab-4f22-8fe8-b30fab33beef" TargetMode="External"/><Relationship Id="rId34" Type="http://schemas.openxmlformats.org/officeDocument/2006/relationships/image" Target="media/image23.emf"/><Relationship Id="rId50" Type="http://schemas.openxmlformats.org/officeDocument/2006/relationships/image" Target="media/image35.emf"/><Relationship Id="rId55" Type="http://schemas.openxmlformats.org/officeDocument/2006/relationships/image" Target="media/image38.emf"/><Relationship Id="rId76" Type="http://schemas.openxmlformats.org/officeDocument/2006/relationships/hyperlink" Target="https://www.cnbctv18.com/aviation/cabinet-approves-signing-of-revised-bilateral-air-service-agreements-with-afghanistan-philippines-7811431.htm" TargetMode="External"/><Relationship Id="rId97" Type="http://schemas.openxmlformats.org/officeDocument/2006/relationships/hyperlink" Target="https://tmdb.wto.org/en/explore" TargetMode="External"/><Relationship Id="rId104" Type="http://schemas.openxmlformats.org/officeDocument/2006/relationships/hyperlink" Target="https://gazette.gc.ca/rp-pr/p1/2021/2021-02-13/html/notice-avis-eng.html" TargetMode="External"/><Relationship Id="rId120" Type="http://schemas.openxmlformats.org/officeDocument/2006/relationships/hyperlink" Target="https://www.gibsondunn.com/update-on-german-foreign-investment-control-new-eu-cooperation-mechanism-and-overview-of-recent-changes/" TargetMode="External"/><Relationship Id="rId125" Type="http://schemas.openxmlformats.org/officeDocument/2006/relationships/hyperlink" Target="https://www.pmindia.gov.in/en/news_updates/cabinet-approves-amendments-to-the-finance-bill-2021/" TargetMode="External"/><Relationship Id="rId141" Type="http://schemas.openxmlformats.org/officeDocument/2006/relationships/hyperlink" Target="https://www.sbp.org.pk/epd/2020/FEC5.htm" TargetMode="External"/><Relationship Id="rId146" Type="http://schemas.openxmlformats.org/officeDocument/2006/relationships/hyperlink" Target="https://taxreform.dof.gov.ph/tax-reform-packages/p2-corporate-recovery-and-tax-incentives-for-enterprises-act/" TargetMode="External"/><Relationship Id="rId167" Type="http://schemas.openxmlformats.org/officeDocument/2006/relationships/hyperlink" Target="https://www.meity.gov.in/writereaddata/files/Intermediary_Guidelines_and_Digital_Media_Ethics_Code_Rules-2021.pdf" TargetMode="External"/><Relationship Id="rId188" Type="http://schemas.openxmlformats.org/officeDocument/2006/relationships/hyperlink" Target="http://www.pgrweb.go.cr/scij/Busqueda/Normativa/Normas/nrm_texto_completo.aspx?param1=NRTC&amp;nValor1=1&amp;nValor2=93230&amp;nValor3=123660&amp;strTipM=TC" TargetMode="External"/><Relationship Id="rId7" Type="http://schemas.openxmlformats.org/officeDocument/2006/relationships/endnotes" Target="endnotes.xml"/><Relationship Id="rId71" Type="http://schemas.openxmlformats.org/officeDocument/2006/relationships/hyperlink" Target="https://www.newtimes.co.rw/news/rwanda-ratifies-5-bilateral-deals-expand-aerospace-network" TargetMode="External"/><Relationship Id="rId92" Type="http://schemas.openxmlformats.org/officeDocument/2006/relationships/hyperlink" Target="https://rospatent.gov.ru/ru/news/informacionnoe-soobshchenie-23062020" TargetMode="External"/><Relationship Id="rId162" Type="http://schemas.openxmlformats.org/officeDocument/2006/relationships/hyperlink" Target="https://www.in.gov.br/en/web/dou/-/portaria-gm-n-4.617-de-6-de-abril-de-2021-*-313212172" TargetMode="External"/><Relationship Id="rId183" Type="http://schemas.openxmlformats.org/officeDocument/2006/relationships/hyperlink" Target="http://www.cbirc.gov.cn/cn/view/pages/govermentDetail.html?docId=942106&amp;itemId=861&amp;generaltype=1" TargetMode="External"/><Relationship Id="rId213" Type="http://schemas.openxmlformats.org/officeDocument/2006/relationships/hyperlink" Target="https://cma.org.sa/en/RulesRegulations/Regulations/Documents/OSRCI_en.pdf" TargetMode="External"/><Relationship Id="rId218" Type="http://schemas.openxmlformats.org/officeDocument/2006/relationships/hyperlink" Target="https://www.resmigazete.gov.tr/eskiler/2021/04/20210401-7.htm" TargetMode="External"/><Relationship Id="rId234" Type="http://schemas.openxmlformats.org/officeDocument/2006/relationships/hyperlink" Target="https://www.aseanbriefing.com/news/indonesias-omnibus-law-new-regulation-to-ease-the-hiring-of-foreign-workers/" TargetMode="External"/><Relationship Id="rId239" Type="http://schemas.openxmlformats.org/officeDocument/2006/relationships/hyperlink" Target="https://resources.envoyglobal.com/blog/vietnam-new-decree-to-be-published-impacting-foreign-nationals-working-in-vietnam" TargetMode="External"/><Relationship Id="rId2" Type="http://schemas.openxmlformats.org/officeDocument/2006/relationships/numbering" Target="numbering.xml"/><Relationship Id="rId29" Type="http://schemas.openxmlformats.org/officeDocument/2006/relationships/image" Target="media/image18.emf"/><Relationship Id="rId250" Type="http://schemas.openxmlformats.org/officeDocument/2006/relationships/hyperlink" Target="http://www.pgrweb.go.cr/scij/Busqueda/Normativa/Normas/nrm_texto_completo.aspx?param1=NRTC&amp;nValor1=1&amp;nValor2=92654&amp;nValor3=122740&amp;strTipM=TC" TargetMode="External"/><Relationship Id="rId255" Type="http://schemas.openxmlformats.org/officeDocument/2006/relationships/hyperlink" Target="https://www.iraq-businessnews.com/2021/02/10/new-electronic-banking-service-launched-in-iraq/" TargetMode="External"/><Relationship Id="rId271" Type="http://schemas.openxmlformats.org/officeDocument/2006/relationships/hyperlink" Target="https://assets.publishing.service.gov.uk/government/uploads/system/uploads/attachment_data/file/967565/Medical_policy_during_COVID19_pandemic_for_Merchant_Seafarers_and_Fishermen_V3.pdf" TargetMode="External"/><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1.emf"/><Relationship Id="rId66" Type="http://schemas.openxmlformats.org/officeDocument/2006/relationships/hyperlink" Target="https://thepolicytimes.com/flight-operation-between-dhaka-and-vienna/" TargetMode="External"/><Relationship Id="rId87" Type="http://schemas.openxmlformats.org/officeDocument/2006/relationships/hyperlink" Target="https://www.uspto.gov/ip-policy/patent-policy/patents-humanity-covid-19" TargetMode="External"/><Relationship Id="rId110" Type="http://schemas.openxmlformats.org/officeDocument/2006/relationships/hyperlink" Target="http://english.mofcom.gov.cn/article/policyrelease/announcement/202101/20210103029708.shtml" TargetMode="External"/><Relationship Id="rId115" Type="http://schemas.openxmlformats.org/officeDocument/2006/relationships/hyperlink" Target="http://gkml.samr.gov.cn/nsjg/fgs/202103/t20210315_326936.html" TargetMode="External"/><Relationship Id="rId131" Type="http://schemas.openxmlformats.org/officeDocument/2006/relationships/hyperlink" Target="https://investmentpolicy.unctad.org/investment-policy-monitor/measures/3665/italy-expands-the-list-of-sectors-and-assets-subject-to-investment-screening" TargetMode="External"/><Relationship Id="rId136" Type="http://schemas.openxmlformats.org/officeDocument/2006/relationships/hyperlink" Target="https://mjla.gov.om/eng/legislation/decisions/" TargetMode="External"/><Relationship Id="rId157" Type="http://schemas.openxmlformats.org/officeDocument/2006/relationships/hyperlink" Target="https://www.govinfo.gov/content/pkg/FR-2020-09-15/pdf/2020-18454.pdf" TargetMode="External"/><Relationship Id="rId178" Type="http://schemas.openxmlformats.org/officeDocument/2006/relationships/hyperlink" Target="https://www.commsupdate.com/articles/2021/04/07/tcra-suspends-cellcos-revised-data-tariffs/?utm_source=CommsUpdate&amp;utm_campaign=db64166f38-CommsUpdate+07+April+2021&amp;utm_medium=email&amp;utm_term=0_0688983330-db64166f38-11673382" TargetMode="External"/><Relationship Id="rId61" Type="http://schemas.openxmlformats.org/officeDocument/2006/relationships/hyperlink" Target="https://globaltradehelpdesk.org/en" TargetMode="External"/><Relationship Id="rId82" Type="http://schemas.openxmlformats.org/officeDocument/2006/relationships/hyperlink" Target="https://peraturan.go.id/common/dokumen/bn/2021/bn105-2021.pdf" TargetMode="External"/><Relationship Id="rId152" Type="http://schemas.openxmlformats.org/officeDocument/2006/relationships/hyperlink" Target="https://www.boe.es/diario_boe/txt.php?id=BOE-A-2020-12355" TargetMode="External"/><Relationship Id="rId173" Type="http://schemas.openxmlformats.org/officeDocument/2006/relationships/hyperlink" Target="https://www.kimchang.com/en/insights/detail.kc?sch_section=4&amp;idx=22016" TargetMode="External"/><Relationship Id="rId194" Type="http://schemas.openxmlformats.org/officeDocument/2006/relationships/hyperlink" Target="https://www.legco.gov.hk/yr19-20/english/ord/2020ord017-e.pdf" TargetMode="External"/><Relationship Id="rId199" Type="http://schemas.openxmlformats.org/officeDocument/2006/relationships/hyperlink" Target="https://www.npci.org.in/PDF/npci/press-releases/2020/UPI-balances-consumer-experience-with-growth-for-TPAPs.pdf" TargetMode="External"/><Relationship Id="rId203" Type="http://schemas.openxmlformats.org/officeDocument/2006/relationships/hyperlink" Target="https://www.xprimm.com/MOLDOVA-the-draft-law-on-insurance-and-reinsurance-activities-passed-its-first-reading-in-parliament-articol-2,12,31-16393.htm" TargetMode="External"/><Relationship Id="rId208" Type="http://schemas.openxmlformats.org/officeDocument/2006/relationships/hyperlink" Target="https://www.legislation.govt.nz/act/public/2019/0008/latest/whole.html" TargetMode="External"/><Relationship Id="rId229" Type="http://schemas.openxmlformats.org/officeDocument/2006/relationships/hyperlink" Target="https://www.lexology.com/library/detail.aspx?g=94b928d3-4f9a-412a-9e50-3ff8923f73d4&amp;utm_source=Lexology+Daily+Newsfeed&amp;utm_medium=HTML+email+-+Body+-+General+section&amp;utm_campaign=Lexology+subscriber+daily+feed&amp;utm_content=Lexology+Daily+Newsfeed+2021-04-14&amp;utm_term=" TargetMode="External"/><Relationship Id="rId19" Type="http://schemas.openxmlformats.org/officeDocument/2006/relationships/image" Target="media/image8.emf"/><Relationship Id="rId224" Type="http://schemas.openxmlformats.org/officeDocument/2006/relationships/hyperlink" Target="https://www.sbv.gov.vn/webcenter/portal/m_en/home/sbv/prerel/otherpre?_afrLoop=21720229457605297" TargetMode="External"/><Relationship Id="rId240" Type="http://schemas.openxmlformats.org/officeDocument/2006/relationships/header" Target="header5.xml"/><Relationship Id="rId245" Type="http://schemas.openxmlformats.org/officeDocument/2006/relationships/header" Target="header8.xml"/><Relationship Id="rId261" Type="http://schemas.openxmlformats.org/officeDocument/2006/relationships/hyperlink" Target="https://www.mspbs.gov.py/dependencias/portal/adjunto/8da5ca-20203112Ingresoterrestre.pdf" TargetMode="External"/><Relationship Id="rId266" Type="http://schemas.openxmlformats.org/officeDocument/2006/relationships/hyperlink" Target="https://www.boe.es/eli/es/rdl/2020/11/17/34/con" TargetMode="External"/><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hyperlink" Target="https://www.intracen.org/SMEOutlook/" TargetMode="External"/><Relationship Id="rId77" Type="http://schemas.openxmlformats.org/officeDocument/2006/relationships/hyperlink" Target="https://www.cnbctv18.com/aviation/cabinet-approves-signing-of-revised-bilateral-air-service-agreements-with-afghanistan-philippines-7811431.htm" TargetMode="External"/><Relationship Id="rId100" Type="http://schemas.openxmlformats.org/officeDocument/2006/relationships/header" Target="header4.xml"/><Relationship Id="rId105" Type="http://schemas.openxmlformats.org/officeDocument/2006/relationships/hyperlink" Target="https://www.ic.gc.ca/eic/site/ica-lic.nsf/eng/h_lk00050.html" TargetMode="External"/><Relationship Id="rId126" Type="http://schemas.openxmlformats.org/officeDocument/2006/relationships/hyperlink" Target="https://www.lexology.com/library/detail.aspx?g=c6626343-89fa-442d-9ffb-98e16f3f99a5" TargetMode="External"/><Relationship Id="rId147" Type="http://schemas.openxmlformats.org/officeDocument/2006/relationships/hyperlink" Target="https://www.dti.gov.ph/news/signing-of-create-act/" TargetMode="External"/><Relationship Id="rId168" Type="http://schemas.openxmlformats.org/officeDocument/2006/relationships/hyperlink" Target="http://egazette.nic.in/WriteReadData/2020/223032.pdf" TargetMode="External"/><Relationship Id="rId8" Type="http://schemas.openxmlformats.org/officeDocument/2006/relationships/header" Target="header1.xml"/><Relationship Id="rId51" Type="http://schemas.openxmlformats.org/officeDocument/2006/relationships/hyperlink" Target="https://doi.org/10.1787/ce70f9c6-en" TargetMode="External"/><Relationship Id="rId72" Type="http://schemas.openxmlformats.org/officeDocument/2006/relationships/hyperlink" Target="https://www.newtimes.co.rw/news/rwanda-ratifies-5-bilateral-deals-expand-aerospace-network" TargetMode="External"/><Relationship Id="rId93" Type="http://schemas.openxmlformats.org/officeDocument/2006/relationships/hyperlink" Target="https://www.ipthailand.go.th/en/" TargetMode="External"/><Relationship Id="rId98" Type="http://schemas.openxmlformats.org/officeDocument/2006/relationships/footer" Target="footer3.xml"/><Relationship Id="rId121" Type="http://schemas.openxmlformats.org/officeDocument/2006/relationships/hyperlink" Target="https://www.engage.hoganlovells.com/knowledgeservices/news/new-rules-german-government-passes-far-reaching-expansion-of-foreign-investment-control_1" TargetMode="External"/><Relationship Id="rId142" Type="http://schemas.openxmlformats.org/officeDocument/2006/relationships/hyperlink" Target="https://www.reuters.com/article/pakistan-socialmedia-censorship-idINKBN27Z2KF" TargetMode="External"/><Relationship Id="rId163" Type="http://schemas.openxmlformats.org/officeDocument/2006/relationships/hyperlink" Target="https://data.opendevelopmentcambodia.net/en/dataset/7d273604-61a9-456e-b631-8f73dff13e9b/resource/bfc522d6-9e02-4f5e-a63c-5daaf3181088/download/20210216_no_23-sub_degree.pdf" TargetMode="External"/><Relationship Id="rId184" Type="http://schemas.openxmlformats.org/officeDocument/2006/relationships/hyperlink" Target="https://www.cbirc.gov.cn/cn/view/pages/govermentDetail.html?docId=949137&amp;itemId=861" TargetMode="External"/><Relationship Id="rId189" Type="http://schemas.openxmlformats.org/officeDocument/2006/relationships/hyperlink" Target="http://www.pgrweb.go.cr/scij/Busqueda/Normativa/Normas/nrm_texto_completo.aspx?param1=NRTC&amp;nValor1=1&amp;nValor2=93227&amp;nValor3=123653&amp;strTipM=TC" TargetMode="External"/><Relationship Id="rId219" Type="http://schemas.openxmlformats.org/officeDocument/2006/relationships/hyperlink" Target="https://www.lexology.com/library/detail.aspx?g=65191d73-e5dc-4d2b-9b9e-52f55db1400b" TargetMode="External"/><Relationship Id="rId3" Type="http://schemas.openxmlformats.org/officeDocument/2006/relationships/styles" Target="styles.xml"/><Relationship Id="rId214" Type="http://schemas.openxmlformats.org/officeDocument/2006/relationships/hyperlink" Target="https://cma.org.sa/en/RulesRegulations/Regulations/Documents/Market_Conduct_Regulations_En.pdf" TargetMode="External"/><Relationship Id="rId230" Type="http://schemas.openxmlformats.org/officeDocument/2006/relationships/hyperlink" Target="https://www.lexology.com/library/detail.aspx?g=ca91f194-6924-4458-bfe1-89057e3c94a7&amp;utm_source=Lexology+Daily+Newsfeed&amp;utm_medium=HTML+email+-+Body+-+General+section&amp;utm_campaign=Lexology+subscriber+daily+feed&amp;utm_content=Lexology+Daily+Newsfeed+2021-04-16&amp;utm_term=" TargetMode="External"/><Relationship Id="rId235" Type="http://schemas.openxmlformats.org/officeDocument/2006/relationships/hyperlink" Target="https://www.omanobserver.om/no-expatriate-lawyers-in-courts-from-2021/" TargetMode="External"/><Relationship Id="rId251" Type="http://schemas.openxmlformats.org/officeDocument/2006/relationships/hyperlink" Target="https://www.cms-lawnow.com/ealerts/2020/11/hungary-an-extension-to-foreign-investment-control" TargetMode="External"/><Relationship Id="rId256" Type="http://schemas.openxmlformats.org/officeDocument/2006/relationships/hyperlink" Target="https://www.fsa.go.jp/en/ordinary/coronavirus202001/press.html" TargetMode="External"/><Relationship Id="rId25" Type="http://schemas.openxmlformats.org/officeDocument/2006/relationships/image" Target="media/image14.emf"/><Relationship Id="rId46" Type="http://schemas.openxmlformats.org/officeDocument/2006/relationships/image" Target="media/image32.emf"/><Relationship Id="rId67" Type="http://schemas.openxmlformats.org/officeDocument/2006/relationships/hyperlink" Target="http://www.xinhuanet.com/english/2020-11/04/c_139490188.htm" TargetMode="External"/><Relationship Id="rId116" Type="http://schemas.openxmlformats.org/officeDocument/2006/relationships/hyperlink" Target="https://foreigninvestment.bakermckenzie.com/2021/03/03/czech-republic-introduces-new-foreign-investment-screening-regime/" TargetMode="External"/><Relationship Id="rId137" Type="http://schemas.openxmlformats.org/officeDocument/2006/relationships/hyperlink" Target="https://timesofoman.com/article/100358-ministry-of-housing-and-urban-planning-issues-new-decision" TargetMode="External"/><Relationship Id="rId158" Type="http://schemas.openxmlformats.org/officeDocument/2006/relationships/hyperlink" Target="https://www.federalregister.gov/documents/2021/01/08/2021-00305/addressing-the-threat-posed-by-applications-and-other-software-developed-or-controlled-by-chinese" TargetMode="External"/><Relationship Id="rId272" Type="http://schemas.openxmlformats.org/officeDocument/2006/relationships/header" Target="header9.xml"/><Relationship Id="rId20" Type="http://schemas.openxmlformats.org/officeDocument/2006/relationships/image" Target="media/image9.emf"/><Relationship Id="rId41" Type="http://schemas.openxmlformats.org/officeDocument/2006/relationships/hyperlink" Target="file:///C:\Users\Diakantoni\AppData\Local\Microsoft\Windows\Documents\English\WT\TPR\www.spsims.wto.org" TargetMode="External"/><Relationship Id="rId62" Type="http://schemas.openxmlformats.org/officeDocument/2006/relationships/image" Target="media/image39.emf"/><Relationship Id="rId83" Type="http://schemas.openxmlformats.org/officeDocument/2006/relationships/hyperlink" Target="https://peraturan.go.id/common/dokumen/bn/2021/bn106-2021.pdf" TargetMode="External"/><Relationship Id="rId88" Type="http://schemas.openxmlformats.org/officeDocument/2006/relationships/hyperlink" Target="http://publication.pravo.gov.ru/Document/View/0001202101050003" TargetMode="External"/><Relationship Id="rId111" Type="http://schemas.openxmlformats.org/officeDocument/2006/relationships/hyperlink" Target="http://www.pbc.gov.cn/goutongjiaoliu/113456/113469/4227077/index.html" TargetMode="External"/><Relationship Id="rId132" Type="http://schemas.openxmlformats.org/officeDocument/2006/relationships/hyperlink" Target="https://www.nfdismalta.com/wp-content/uploads/2020/12/NFDIS-Act-Publication.pdf" TargetMode="External"/><Relationship Id="rId153" Type="http://schemas.openxmlformats.org/officeDocument/2006/relationships/hyperlink" Target="https://www.jdsupra.com/legalnews/spain-s-new-digital-services-tax-comes-9578590/" TargetMode="External"/><Relationship Id="rId174" Type="http://schemas.openxmlformats.org/officeDocument/2006/relationships/hyperlink" Target="https://www.citc.gov.sa/ar/mediacenter/pressreleases/Pages/2020122201.aspx" TargetMode="External"/><Relationship Id="rId179" Type="http://schemas.openxmlformats.org/officeDocument/2006/relationships/hyperlink" Target="https://zakon.rada.gov.ua/laws/show/1089-20" TargetMode="External"/><Relationship Id="rId195" Type="http://schemas.openxmlformats.org/officeDocument/2006/relationships/hyperlink" Target="https://www.legco.gov.hk/yr20-21/english/subleg/negative/2021ln007-e.pdf" TargetMode="External"/><Relationship Id="rId209" Type="http://schemas.openxmlformats.org/officeDocument/2006/relationships/hyperlink" Target="http://www.bsp.gov.ph/" TargetMode="External"/><Relationship Id="rId190" Type="http://schemas.openxmlformats.org/officeDocument/2006/relationships/hyperlink" Target="http://www.pgrweb.go.cr/scij/Busqueda/Normativa/Normas/nrm_texto_completo.aspx?param1=NRTC&amp;nValor1=1&amp;nValor2=93089&amp;nValor3=123423&amp;strTipM=TC" TargetMode="External"/><Relationship Id="rId204" Type="http://schemas.openxmlformats.org/officeDocument/2006/relationships/hyperlink" Target="https://www.tilleke.com/insights/myanmar-issues-new-guidelines-for-non-banking-financial-institutions/" TargetMode="External"/><Relationship Id="rId220" Type="http://schemas.openxmlformats.org/officeDocument/2006/relationships/hyperlink" Target="https://www.bankofengland.co.uk/-/media/boe/files/prudential-regulation/consultation-paper/2021/march/ps721.pdf?la=en&amp;hash=6C70BEE48B89D7965D43894DB848FC41CD5EC6C0" TargetMode="External"/><Relationship Id="rId225" Type="http://schemas.openxmlformats.org/officeDocument/2006/relationships/hyperlink" Target="https://www.mayerbrown.com/en/perspectives-events/publications/2021/04/regulatory-decree-of-brazils-ports-law-changed" TargetMode="External"/><Relationship Id="rId241" Type="http://schemas.openxmlformats.org/officeDocument/2006/relationships/header" Target="header6.xml"/><Relationship Id="rId246" Type="http://schemas.openxmlformats.org/officeDocument/2006/relationships/hyperlink" Target="https://dapre.presidencia.gov.co/normativa/normativa/DECRETO%201371%20DEL%2019%20DE%20OCTUBRE%20DE%202020.pdf" TargetMode="External"/><Relationship Id="rId267" Type="http://schemas.openxmlformats.org/officeDocument/2006/relationships/hyperlink" Target="https://www.seatrade-maritime.com/ship-operations/fujairah-bans-crew-change-ships-arriving-india" TargetMode="External"/><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hyperlink" Target="https://sdg.iisd.org:443/commentary/guest-articles/five-trends-for-trade-and-development-as-we-emerge-from-global-pandemic/" TargetMode="External"/><Relationship Id="rId106" Type="http://schemas.openxmlformats.org/officeDocument/2006/relationships/hyperlink" Target="https://www.ic.gc.ca/eic/site/ica-lic.nsf/eng/lk81190.html" TargetMode="External"/><Relationship Id="rId127" Type="http://schemas.openxmlformats.org/officeDocument/2006/relationships/hyperlink" Target="https://www.lexology.com/library/detail.aspx?g=325667ec-4f80-4cba-af93-a540842edaa1" TargetMode="External"/><Relationship Id="rId262" Type="http://schemas.openxmlformats.org/officeDocument/2006/relationships/hyperlink" Target="http://www.bsp.gov.ph/" TargetMode="External"/><Relationship Id="rId10" Type="http://schemas.openxmlformats.org/officeDocument/2006/relationships/footer" Target="footer1.xml"/><Relationship Id="rId31" Type="http://schemas.openxmlformats.org/officeDocument/2006/relationships/image" Target="media/image20.emf"/><Relationship Id="rId52" Type="http://schemas.openxmlformats.org/officeDocument/2006/relationships/image" Target="media/image36.emf"/><Relationship Id="rId73" Type="http://schemas.openxmlformats.org/officeDocument/2006/relationships/hyperlink" Target="https://www.newtimes.co.rw/news/rwanda-ratifies-5-bilateral-deals-expand-aerospace-network" TargetMode="External"/><Relationship Id="rId78" Type="http://schemas.openxmlformats.org/officeDocument/2006/relationships/hyperlink" Target="https://www.fragomen.com/insights/alerts/remote-working-visa-be-introduced" TargetMode="External"/><Relationship Id="rId94" Type="http://schemas.openxmlformats.org/officeDocument/2006/relationships/hyperlink" Target="https://www.uspto.gov/patents/patent-trial-and-appeal-board/covid-fast-track-appeals-pilot-program?MURL=PTABCOVIDFastTrack" TargetMode="External"/><Relationship Id="rId99" Type="http://schemas.openxmlformats.org/officeDocument/2006/relationships/footer" Target="footer4.xml"/><Relationship Id="rId101" Type="http://schemas.openxmlformats.org/officeDocument/2006/relationships/footer" Target="footer5.xml"/><Relationship Id="rId122" Type="http://schemas.openxmlformats.org/officeDocument/2006/relationships/hyperlink" Target="https://www.bundesgesundheitsministerium.de/fileadmin/Dateien/3_Downloads/Gesetze_und_Verordnungen/GuV/K/GWB-Art_8-Kinderkrankengeld_BGBl.pdf" TargetMode="External"/><Relationship Id="rId143" Type="http://schemas.openxmlformats.org/officeDocument/2006/relationships/hyperlink" Target="https://www.aljazeera.com/news/2021/1/26/pakistani-government-says-will-review-internet-censorship-rules" TargetMode="External"/><Relationship Id="rId148" Type="http://schemas.openxmlformats.org/officeDocument/2006/relationships/hyperlink" Target="https://taxreform.dof.gov.ph/bills/republic-act-no-11534-create-law/" TargetMode="External"/><Relationship Id="rId164" Type="http://schemas.openxmlformats.org/officeDocument/2006/relationships/hyperlink" Target="https://www.lexology.com/library/detail.aspx?g=37ce4930-c39f-46ab-aa38-4bbf36881ff0" TargetMode="External"/><Relationship Id="rId169" Type="http://schemas.openxmlformats.org/officeDocument/2006/relationships/hyperlink" Target="https://jdih.kominfo.go.id/produk_hukum/view/id/759/t/peraturan+menteri+komunikasi+dan+informatika+nomor+5+tahun+2020" TargetMode="External"/><Relationship Id="rId185" Type="http://schemas.openxmlformats.org/officeDocument/2006/relationships/hyperlink" Target="http://www.cbirc.gov.cn/cn/view/pages/ItemDetail.html?docId=971698&amp;itemId=928"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mondaq.com/china/security/1018664/stricter-data-localisation-and-security-rules-for-financial-and-insurance-data-in-china" TargetMode="External"/><Relationship Id="rId210" Type="http://schemas.openxmlformats.org/officeDocument/2006/relationships/hyperlink" Target="https://cma.org.sa/en/Market/NEWS/Pages/CMA_N_2865.aspx" TargetMode="External"/><Relationship Id="rId215" Type="http://schemas.openxmlformats.org/officeDocument/2006/relationships/hyperlink" Target="https://cma.org.sa/en/RulesRegulations/Regulations/Documents/Market_Conduct_Regulations_En.pdf" TargetMode="External"/><Relationship Id="rId236" Type="http://schemas.openxmlformats.org/officeDocument/2006/relationships/hyperlink" Target="https://www.zawya.com/mena/en/legal/story/No_expatriate_lawyers_in_Oman_from_January_2021-SNG_196216747/" TargetMode="External"/><Relationship Id="rId257" Type="http://schemas.openxmlformats.org/officeDocument/2006/relationships/hyperlink" Target="https://www.cbm.gov.mm/sites/default/files/currency_policy/rr_3.5.pdf" TargetMode="External"/><Relationship Id="rId26" Type="http://schemas.openxmlformats.org/officeDocument/2006/relationships/image" Target="media/image15.emf"/><Relationship Id="rId231" Type="http://schemas.openxmlformats.org/officeDocument/2006/relationships/hyperlink" Target="https://iportal.rada.gov.ua/en/news/News/206908.html" TargetMode="External"/><Relationship Id="rId252" Type="http://schemas.openxmlformats.org/officeDocument/2006/relationships/hyperlink" Target="https://www.onlinevisa.com/indonesia-visa/" TargetMode="External"/><Relationship Id="rId273" Type="http://schemas.openxmlformats.org/officeDocument/2006/relationships/header" Target="header10.xml"/><Relationship Id="rId47" Type="http://schemas.openxmlformats.org/officeDocument/2006/relationships/image" Target="media/image33.emf"/><Relationship Id="rId68" Type="http://schemas.openxmlformats.org/officeDocument/2006/relationships/hyperlink" Target="https://www.cityam.com/uk-and-us-sign-aviation-agreement-to-protect-vital-travel-links/" TargetMode="External"/><Relationship Id="rId89" Type="http://schemas.openxmlformats.org/officeDocument/2006/relationships/hyperlink" Target="https://www.ipaustralia.gov.au/about-us/news-and-community/news/business-continuity-and-coronavirus-disease-covid-19-outbreak" TargetMode="External"/><Relationship Id="rId112" Type="http://schemas.openxmlformats.org/officeDocument/2006/relationships/hyperlink" Target="https://www.ndrc.gov.cn/xxgk/jd/jd/202010/t20201020_1248448.html" TargetMode="External"/><Relationship Id="rId133" Type="http://schemas.openxmlformats.org/officeDocument/2006/relationships/hyperlink" Target="http://www.dof.gob.mx/nota_to_imagen_fs.php?codnota=5606951&amp;fecha=08/12/2020&amp;cod_diario=289781" TargetMode="External"/><Relationship Id="rId154" Type="http://schemas.openxmlformats.org/officeDocument/2006/relationships/hyperlink" Target="https://wam.ae/en/details/1395302889305" TargetMode="External"/><Relationship Id="rId175" Type="http://schemas.openxmlformats.org/officeDocument/2006/relationships/hyperlink" Target="https://www.citc.gov.sa/en/RulesandSystems/RegulatoryDocuments/Pages/CCRF.aspx" TargetMode="External"/><Relationship Id="rId196" Type="http://schemas.openxmlformats.org/officeDocument/2006/relationships/hyperlink" Target="https://www.legco.gov.hk/yr20-21/english/subleg/negative/2021ln008-e.pdf" TargetMode="External"/><Relationship Id="rId200" Type="http://schemas.openxmlformats.org/officeDocument/2006/relationships/hyperlink" Target="https://www.bi.go.id/id/publikasi/peraturan/Pages/PBI_222320.aspx" TargetMode="External"/><Relationship Id="rId16" Type="http://schemas.openxmlformats.org/officeDocument/2006/relationships/image" Target="media/image5.emf"/><Relationship Id="rId221" Type="http://schemas.openxmlformats.org/officeDocument/2006/relationships/hyperlink" Target="https://www.fca.org.uk/publication/corporate/approach-to-international-firms.pdf" TargetMode="External"/><Relationship Id="rId242" Type="http://schemas.openxmlformats.org/officeDocument/2006/relationships/hyperlink" Target="https://www.gavi.org/news/media-room/92-low-middle-income-economies-eligible-access-covid-19-vaccines-gavi-covax-amc" TargetMode="External"/><Relationship Id="rId263" Type="http://schemas.openxmlformats.org/officeDocument/2006/relationships/hyperlink" Target="https://gaca.gov.sa/scs/Satellite?blobcol=urldata&amp;blobheader=application%2Fpdf&amp;blobheadername1=Content-Disposition&amp;blobheadervalue1=inline&amp;blobkey=id&amp;blobtable=MungoBlobs&amp;blobwhere=1442854983908&amp;ssbinary=true" TargetMode="External"/><Relationship Id="rId37" Type="http://schemas.openxmlformats.org/officeDocument/2006/relationships/image" Target="media/image26.emf"/><Relationship Id="rId58" Type="http://schemas.openxmlformats.org/officeDocument/2006/relationships/hyperlink" Target="https://www.mckinsey.com/business-functions/organization/our-insights/to-emerge-stronger-from-the-covid-19-crisis-companies-should-start-reskilling-their-workforces-now" TargetMode="External"/><Relationship Id="rId79" Type="http://schemas.openxmlformats.org/officeDocument/2006/relationships/hyperlink" Target="https://www.wto.org/english/tratop_e/covid19_e/trade_related_services_measure_e.htm" TargetMode="External"/><Relationship Id="rId102" Type="http://schemas.openxmlformats.org/officeDocument/2006/relationships/hyperlink" Target="https://centurionlg.com/2020/11/03/angola-new-regulations-on-local-content/" TargetMode="External"/><Relationship Id="rId123" Type="http://schemas.openxmlformats.org/officeDocument/2006/relationships/hyperlink" Target="https://dipp.gov.in/sites/default/files/FDI-PolicyCircular-2020-29October2020_1.pdf" TargetMode="External"/><Relationship Id="rId144" Type="http://schemas.openxmlformats.org/officeDocument/2006/relationships/hyperlink" Target="https://www.gacetaoficial.gob.pa/pdfTemp/28743_A/GacetaNo_28743a_20190329.pdf" TargetMode="External"/><Relationship Id="rId90" Type="http://schemas.openxmlformats.org/officeDocument/2006/relationships/hyperlink" Target="https://www.iponz.govt.nz/about-iponz/" TargetMode="External"/><Relationship Id="rId165" Type="http://schemas.openxmlformats.org/officeDocument/2006/relationships/hyperlink" Target="https://www.trai.gov.in/sites/default/files/PR_No.24of2021.pdf" TargetMode="External"/><Relationship Id="rId186" Type="http://schemas.openxmlformats.org/officeDocument/2006/relationships/hyperlink" Target="http://www.pgrweb.go.cr/scij/Busqueda/Normativa/Normas/nrm_texto_completo.aspx?param1=NRTC&amp;nValor1=1&amp;nValor2=93220&amp;nValor3=123657&amp;strTipM=TC" TargetMode="External"/><Relationship Id="rId211" Type="http://schemas.openxmlformats.org/officeDocument/2006/relationships/hyperlink" Target="https://cma.org.sa/en/RulesRegulations/Regulations/Documents/IFRs%20Regulations-%20Final%20English.pdf" TargetMode="External"/><Relationship Id="rId232" Type="http://schemas.openxmlformats.org/officeDocument/2006/relationships/hyperlink" Target="http://legalmca.com/en_GB/2020/10/30/angola-approves-free-trade-zones-law/" TargetMode="External"/><Relationship Id="rId253" Type="http://schemas.openxmlformats.org/officeDocument/2006/relationships/hyperlink" Target="https://www.ojk.go.id/id/regulasi/Pages/Perubahan-Atas-Peraturan-Otoritas-Jasa-Keuangan-Nomor-14-tentang-Kebijakan-Countercyclical-Dampak-Penyebaran-.aspx" TargetMode="External"/><Relationship Id="rId274" Type="http://schemas.openxmlformats.org/officeDocument/2006/relationships/fontTable" Target="fontTable.xml"/><Relationship Id="rId27" Type="http://schemas.openxmlformats.org/officeDocument/2006/relationships/image" Target="media/image16.emf"/><Relationship Id="rId48" Type="http://schemas.openxmlformats.org/officeDocument/2006/relationships/image" Target="media/image34.emf"/><Relationship Id="rId69" Type="http://schemas.openxmlformats.org/officeDocument/2006/relationships/hyperlink" Target="https://www.newtimes.co.rw/news/rwanda-ratifies-5-bilateral-deals-expand-aerospace-network" TargetMode="External"/><Relationship Id="rId113" Type="http://schemas.openxmlformats.org/officeDocument/2006/relationships/hyperlink" Target="https://www.ndrc.gov.cn/xxgk/zcfb/fzggwl/202012/t20201231_1261607.html" TargetMode="External"/><Relationship Id="rId134" Type="http://schemas.openxmlformats.org/officeDocument/2006/relationships/hyperlink" Target="https://mnetax.com/mexico-amends-tax-rules-applying-to-digital-service-providers-online-platforms-42363" TargetMode="External"/><Relationship Id="rId80" Type="http://schemas.openxmlformats.org/officeDocument/2006/relationships/image" Target="media/image40.emf"/><Relationship Id="rId155" Type="http://schemas.openxmlformats.org/officeDocument/2006/relationships/hyperlink" Target="https://www.gov.uk/government/news/national-security-bolstered-as-bill-to-protect-against-malicious-investment-granted-royal-assent" TargetMode="External"/><Relationship Id="rId176" Type="http://schemas.openxmlformats.org/officeDocument/2006/relationships/hyperlink" Target="https://www.nationalassembly.sc/legislation/statutory-instrument-sis/si-2-2021-broadcasting-and-telecommunications-records" TargetMode="External"/><Relationship Id="rId197" Type="http://schemas.openxmlformats.org/officeDocument/2006/relationships/hyperlink" Target="https://www.legco.gov.hk/yr20-21/english/subleg/negative/2021ln002-e.pdf" TargetMode="External"/><Relationship Id="rId201" Type="http://schemas.openxmlformats.org/officeDocument/2006/relationships/hyperlink" Target="http://dof.gob.mx/nota_detalle.php?codigo=5610487&amp;fecha=28/01/2021" TargetMode="External"/><Relationship Id="rId222" Type="http://schemas.openxmlformats.org/officeDocument/2006/relationships/hyperlink" Target="https://www.lexology.com/library/detail.aspx?g=ba2105fb-c321-4101-bd45-b1535ac4dd21" TargetMode="External"/><Relationship Id="rId243" Type="http://schemas.openxmlformats.org/officeDocument/2006/relationships/hyperlink" Target="https://www.wto.org/english/tratop_e/covid19_e/trade_related_goods_measure_e.htm" TargetMode="External"/><Relationship Id="rId264" Type="http://schemas.openxmlformats.org/officeDocument/2006/relationships/hyperlink" Target="https://www.mpa.gov.sg/web/portal/home/port-of-singapore/circulars-and-notices/port-marine-circulars/detail/afbeaccd-7cb8-43f5-93fa-6b7afd2e08f6" TargetMode="External"/><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hyperlink" Target="https://www.intracen.org/uploadedFiles/intracenorg/Content/Publications/Benin_SME_EN_WEB_v1.3.pdf" TargetMode="External"/><Relationship Id="rId103" Type="http://schemas.openxmlformats.org/officeDocument/2006/relationships/hyperlink" Target="https://cms.law/en/prt/publication/meet-the-law-angola2" TargetMode="External"/><Relationship Id="rId124" Type="http://schemas.openxmlformats.org/officeDocument/2006/relationships/hyperlink" Target="https://www.india-briefing.com/news/indias-digital-tax-2-percent-not-applicable-foreign-e-commerce-companies-indian-arm-21956.html/" TargetMode="External"/><Relationship Id="rId70" Type="http://schemas.openxmlformats.org/officeDocument/2006/relationships/hyperlink" Target="https://www.newtimes.co.rw/news/rwanda-ratifies-5-bilateral-deals-expand-aerospace-network" TargetMode="External"/><Relationship Id="rId91" Type="http://schemas.openxmlformats.org/officeDocument/2006/relationships/hyperlink" Target="https://www.iponz.govt.nz/news/iponz-services-during-covid-19/" TargetMode="External"/><Relationship Id="rId145" Type="http://schemas.openxmlformats.org/officeDocument/2006/relationships/hyperlink" Target="https://www.dataguidance.com/notes/panama-data-protection-overview" TargetMode="External"/><Relationship Id="rId166" Type="http://schemas.openxmlformats.org/officeDocument/2006/relationships/hyperlink" Target="https://www.lexology.com/library/detail.aspx?g=f4c5cf68-5014-467d-94c8-21885824b9bb" TargetMode="External"/><Relationship Id="rId187" Type="http://schemas.openxmlformats.org/officeDocument/2006/relationships/hyperlink" Target="http://www.pgrweb.go.cr/scij/Busqueda/Normativa/Normas/nrm_texto_completo.aspx?param1=NRTC&amp;nValor1=1&amp;nValor2=93233&amp;nValor3=123675&amp;strTipM=TC" TargetMode="External"/><Relationship Id="rId1" Type="http://schemas.openxmlformats.org/officeDocument/2006/relationships/customXml" Target="../customXml/item1.xml"/><Relationship Id="rId212" Type="http://schemas.openxmlformats.org/officeDocument/2006/relationships/hyperlink" Target="https://cma.org.sa/en/RulesRegulations/Regulations/Documents/REAL%20ESTATE%20INVE%20FUND%20REG__.pdf" TargetMode="External"/><Relationship Id="rId233" Type="http://schemas.openxmlformats.org/officeDocument/2006/relationships/hyperlink" Target="https://www.mondaq.com/work-visas/1016868/congress-approves-law-for-new-immigration-framework" TargetMode="External"/><Relationship Id="rId254" Type="http://schemas.openxmlformats.org/officeDocument/2006/relationships/hyperlink" Target="https://www2.deloitte.com/content/dam/Deloitte/id/Documents/audit/id-aud-ojk-banking-regulations-jan2021.pdf" TargetMode="External"/><Relationship Id="rId28" Type="http://schemas.openxmlformats.org/officeDocument/2006/relationships/image" Target="media/image17.emf"/><Relationship Id="rId49" Type="http://schemas.openxmlformats.org/officeDocument/2006/relationships/hyperlink" Target="https://docs.wto.org/dol2fe/Pages/FE_Search/FE_S_S005.aspx" TargetMode="External"/><Relationship Id="rId114" Type="http://schemas.openxmlformats.org/officeDocument/2006/relationships/hyperlink" Target="http://gkml.samr.gov.cn/nsjg/fldj/202102/t20210207_325967.html" TargetMode="External"/><Relationship Id="rId27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sims.wto.org/en/SpecificTradeConcerns/Search?ProductsCoveredHSCodes=&amp;DoSearch=True&amp;NumberOfSpecificTradeConcern=&amp;FirstDateRaised=true&amp;FirstDateRaised=false&amp;DateSubsequentlyRaised=false&amp;MarchApril=true&amp;MarchApril=false&amp;JuneJuly=false&amp;October=true&amp;October=false&amp;YearFrom=2020&amp;YearTo=2021&amp;Members=&amp;Title=&amp;Keywords=&amp;DateReportedAsResolvedFrom=&amp;DateReportedAsResolvedTo=&amp;DescriptionOfContent=" TargetMode="External"/><Relationship Id="rId13" Type="http://schemas.openxmlformats.org/officeDocument/2006/relationships/hyperlink" Target="https://docs.wto.org/dol2fe/Pages/FE_Search/FE_S_S006.aspx?MetaCollection=WTO&amp;SymbolList=JOB%2fTBT%2f395&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18" Type="http://schemas.openxmlformats.org/officeDocument/2006/relationships/hyperlink" Target="https://www.oecd.org/newsroom/covid-19-spending-helped-to-lift-foreign-aid-to-an-all-time-high-in-2020-but-more-effort-needed.htm" TargetMode="External"/><Relationship Id="rId26" Type="http://schemas.openxmlformats.org/officeDocument/2006/relationships/hyperlink" Target="http://rtais.wto.org" TargetMode="External"/><Relationship Id="rId3" Type="http://schemas.openxmlformats.org/officeDocument/2006/relationships/hyperlink" Target="https://ourworldindata.org/covid-vaccinations" TargetMode="External"/><Relationship Id="rId21" Type="http://schemas.openxmlformats.org/officeDocument/2006/relationships/hyperlink" Target="https://www.imf.org/external/Pubs/ft/dsa/DSAlist.pdf" TargetMode="External"/><Relationship Id="rId7" Type="http://schemas.openxmlformats.org/officeDocument/2006/relationships/hyperlink" Target="https://docs.wto.org/dol2fe/Pages/FE_Search/FE_S_S006.aspx?MetaCollection=WTO&amp;SymbolList=%22G%2fSPS%2fGEN%2f204%2fRev.20%22+OR+%22G%2fSPS%2fGEN%2f204%2fRev.20%2f*%22&amp;Serial=&amp;IssuingDateFrom=&amp;IssuingDateTo=&amp;CATTITLE=&amp;ConcernedCountryList=&amp;OtherCountryList=&amp;SubjectList=&amp;TypeList=&amp;FullTextHash=371857150&amp;ProductList=&amp;Body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12" Type="http://schemas.openxmlformats.org/officeDocument/2006/relationships/hyperlink" Target="https://www.wto.org/english/res_e/booksp_e/tbt10keys2021_e.pdf" TargetMode="External"/><Relationship Id="rId17" Type="http://schemas.openxmlformats.org/officeDocument/2006/relationships/hyperlink" Target="https://www.wto.org/english/tratop_e/covid19_e/trade_related_support_measures_e.htm" TargetMode="External"/><Relationship Id="rId25" Type="http://schemas.openxmlformats.org/officeDocument/2006/relationships/hyperlink" Target="https://www.worldbank.org/en/news/factsheet/2020/05/11/debt-relief-and-covid-19-coronavirus" TargetMode="External"/><Relationship Id="rId2" Type="http://schemas.openxmlformats.org/officeDocument/2006/relationships/hyperlink" Target="http://tmdb.wto.org" TargetMode="External"/><Relationship Id="rId16" Type="http://schemas.openxmlformats.org/officeDocument/2006/relationships/hyperlink" Target="http://agims.wto.org/" TargetMode="External"/><Relationship Id="rId20" Type="http://schemas.openxmlformats.org/officeDocument/2006/relationships/hyperlink" Target="https://www.worldbank.org/en/news/factsheet/2020/05/11/debt-relief-and-covid-19-coronavirus" TargetMode="External"/><Relationship Id="rId29" Type="http://schemas.openxmlformats.org/officeDocument/2006/relationships/hyperlink" Target="https://www.wto.org/english/tratop_e/covid19_e/trade_related_goods_measure_e.htm" TargetMode="External"/><Relationship Id="rId1" Type="http://schemas.openxmlformats.org/officeDocument/2006/relationships/hyperlink" Target="https://www.wto.org/english/tratop_e/covid19_e/covid19_e.htm" TargetMode="External"/><Relationship Id="rId6" Type="http://schemas.openxmlformats.org/officeDocument/2006/relationships/hyperlink" Target="https://docs.wto.org/dol2fe/Pages/FE_Search/FE_S_S006.aspx?MetaCollection=WTO&amp;SymbolList=%22G%2fSPS%2fGEN%2f804%2fRev.12%22+OR+%22G%2fSPS%2fGEN%2f804%2fRev.12%2f*%22&amp;Serial=&amp;IssuingDateFrom=&amp;IssuingDateTo=&amp;CATTITLE=&amp;ConcernedCountryList=&amp;OtherCountryList=&amp;SubjectList=&amp;TypeList=&amp;FullTextHash=371857150&amp;ProductList=&amp;Body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11" Type="http://schemas.openxmlformats.org/officeDocument/2006/relationships/hyperlink" Target="http://tbtims.wto.org" TargetMode="External"/><Relationship Id="rId24" Type="http://schemas.openxmlformats.org/officeDocument/2006/relationships/hyperlink" Target="https://www.imf.org/en/Topics/imf-and-covid19/COVID-Lending-Tracker" TargetMode="External"/><Relationship Id="rId5" Type="http://schemas.openxmlformats.org/officeDocument/2006/relationships/hyperlink" Target="http://spsims.wto.org" TargetMode="External"/><Relationship Id="rId15" Type="http://schemas.openxmlformats.org/officeDocument/2006/relationships/hyperlink" Target="https://www.wto.org/english/tratop_e/covid19_e/vaccine_infographic_e.pdf" TargetMode="External"/><Relationship Id="rId23" Type="http://schemas.openxmlformats.org/officeDocument/2006/relationships/hyperlink" Target="https://unctad.org/webflyer/great-lockdown-great-meltdown-developing-country-debt-time-covid-19" TargetMode="External"/><Relationship Id="rId28" Type="http://schemas.openxmlformats.org/officeDocument/2006/relationships/hyperlink" Target="https://www.worldtrademarkreview.com/brand-management/ip-offices-implement-measures-in-wake-of-coronavirus-crisis" TargetMode="External"/><Relationship Id="rId10" Type="http://schemas.openxmlformats.org/officeDocument/2006/relationships/hyperlink" Target="https://www.wto.org/english/tratop_e/covid19_e/covid19_e.htm" TargetMode="External"/><Relationship Id="rId19" Type="http://schemas.openxmlformats.org/officeDocument/2006/relationships/hyperlink" Target="https://www.imf.org/en/Publications/WEO/Issues/2021/03/23/world-economic-outlook-april-2021" TargetMode="External"/><Relationship Id="rId4" Type="http://schemas.openxmlformats.org/officeDocument/2006/relationships/hyperlink" Target="https://www.wto.org/english/tratop_e/covid19_e/covid19_e.htm" TargetMode="External"/><Relationship Id="rId9" Type="http://schemas.openxmlformats.org/officeDocument/2006/relationships/hyperlink" Target="http://spsims.wto.org/en/SpecificTradeConcerns/Search?ProductsCoveredHSCodes=&amp;DoSearch=True&amp;NumberOfSpecificTradeConcern=&amp;FirstDateRaised=false&amp;DateSubsequentlyRaised=true&amp;DateSubsequentlyRaised=false&amp;MarchApril=true&amp;MarchApril=false&amp;JuneJuly=false&amp;October=true&amp;October=false&amp;YearFrom=2020&amp;YearTo=2021&amp;Members=&amp;Title=&amp;Keywords=&amp;DateReportedAsResolvedFrom=&amp;DateReportedAsResolvedTo=&amp;DescriptionOfContent=&amp;NumberOfRows=20" TargetMode="External"/><Relationship Id="rId14" Type="http://schemas.openxmlformats.org/officeDocument/2006/relationships/hyperlink" Target="https://www.wto.org/english/tratop_e/covid19_e/standards_report_e.pdf" TargetMode="External"/><Relationship Id="rId22" Type="http://schemas.openxmlformats.org/officeDocument/2006/relationships/hyperlink" Target="https://unctad.org/webflyer/great-lockdown-great-meltdown-developing-country-debt-time-covid-19" TargetMode="External"/><Relationship Id="rId27" Type="http://schemas.openxmlformats.org/officeDocument/2006/relationships/hyperlink" Target="https://www.reuters.com/business/healthcare-pharmaceuticals/brazil-senate-votes-suspend-patent-protection-covid-19-vaccines-2021-04-30/" TargetMode="External"/><Relationship Id="rId30" Type="http://schemas.openxmlformats.org/officeDocument/2006/relationships/hyperlink" Target="https://www.wto.org/english/tratop_e/covid19_e/covid19_e.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eze\AppData\Roaming\Microsoft\Templates\WTODOC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696A-2EAA-406B-BA89-F80BEB3E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0</TotalTime>
  <Pages>169</Pages>
  <Words>74659</Words>
  <Characters>441907</Characters>
  <Application>Microsoft Office Word</Application>
  <DocSecurity>0</DocSecurity>
  <Lines>12995</Lines>
  <Paragraphs>5228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OF THE TPRB FROM THE DIRECTOR_x001e_GENERAL ON TRADE_x001e_RELATED DEVELOPMENTS</vt:lpstr>
      <vt:lpstr>REPORT OF THE TPRB FROM THE DIRECTOR_x001e_GENERAL ON TRADE_x001e_RELATED DEVELOPMENTS</vt:lpstr>
    </vt:vector>
  </TitlesOfParts>
  <Manager/>
  <Company/>
  <LinksUpToDate>false</LinksUpToDate>
  <CharactersWithSpaces>512465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TPRB FROM THE DIRECTOR_x001e_GENERAL ON TRADE_x001e_RELATED DEVELOPMENTS</dc:title>
  <dc:subject/>
  <dc:creator/>
  <cp:keywords/>
  <dc:description>LDIMD - DTU</dc:description>
  <cp:lastModifiedBy/>
  <cp:revision>1</cp:revision>
  <cp:lastPrinted>2019-07-02T07:53:00Z</cp:lastPrinted>
  <dcterms:created xsi:type="dcterms:W3CDTF">2021-07-12T13:00:00Z</dcterms:created>
  <dcterms:modified xsi:type="dcterms:W3CDTF">2021-07-13T09:08:00Z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e937735a-2bed-4d87-bf24-5ee74cb39ef9</vt:lpwstr>
  </property>
  <property fmtid="{D5CDD505-2E9C-101B-9397-08002B2CF9AE}" pid="3" name="WTOCLASSIFICATION">
    <vt:lpwstr>WTO OFFICIAL</vt:lpwstr>
  </property>
  <property fmtid="{D5CDD505-2E9C-101B-9397-08002B2CF9AE}" pid="4" name="Symbol1">
    <vt:lpwstr>WT/TPR/OV/W/15</vt:lpwstr>
  </property>
</Properties>
</file>