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FF88" w14:textId="77777777" w:rsidR="00304ECF" w:rsidRPr="00644951" w:rsidRDefault="00304ECF" w:rsidP="00304ECF">
      <w:pPr>
        <w:pStyle w:val="Title"/>
        <w:rPr>
          <w:caps w:val="0"/>
          <w:kern w:val="0"/>
        </w:rPr>
      </w:pPr>
      <w:bookmarkStart w:id="24" w:name="_Hlk22284285"/>
      <w:bookmarkStart w:id="25" w:name="_Hlk31200817"/>
      <w:r w:rsidRPr="00644951">
        <w:rPr>
          <w:caps w:val="0"/>
          <w:kern w:val="0"/>
        </w:rPr>
        <w:t>PRESENTACIÓN DE LOS INFORMES SEMESTRALES PREVISTOS</w:t>
      </w:r>
      <w:r>
        <w:rPr>
          <w:caps w:val="0"/>
          <w:kern w:val="0"/>
        </w:rPr>
        <w:br/>
      </w:r>
      <w:r w:rsidRPr="00644951">
        <w:rPr>
          <w:caps w:val="0"/>
          <w:kern w:val="0"/>
        </w:rPr>
        <w:t>EN EL ARTÍCULO 16.4 DEL ACUERDO</w:t>
      </w:r>
    </w:p>
    <w:p w14:paraId="0F650104" w14:textId="7AC6821C" w:rsidR="00304ECF" w:rsidRPr="00644951" w:rsidRDefault="00304ECF" w:rsidP="00304ECF">
      <w:pPr>
        <w:pStyle w:val="TitleCountry"/>
      </w:pPr>
      <w:r>
        <w:t>Costa Rica</w:t>
      </w:r>
    </w:p>
    <w:p w14:paraId="30E4ACA1" w14:textId="7F922B0D" w:rsidR="00304ECF" w:rsidRPr="00644951" w:rsidRDefault="00304ECF" w:rsidP="00304ECF">
      <w:r w:rsidRPr="00644951">
        <w:t xml:space="preserve">En este documento se reproduce el informe semestral correspondiente al período comprendido entre el </w:t>
      </w:r>
      <w:r w:rsidR="00A40165">
        <w:t>1 de enero</w:t>
      </w:r>
      <w:r w:rsidRPr="00644951">
        <w:t xml:space="preserve"> y el </w:t>
      </w:r>
      <w:r w:rsidR="00A40165">
        <w:t>30 de junio de 2022</w:t>
      </w:r>
      <w:r w:rsidRPr="00644951">
        <w:t xml:space="preserve"> presentado por </w:t>
      </w:r>
      <w:r>
        <w:rPr>
          <w:b/>
          <w:bCs/>
        </w:rPr>
        <w:t>Costa Rica</w:t>
      </w:r>
      <w:r w:rsidRPr="00644951">
        <w:t>.</w:t>
      </w:r>
    </w:p>
    <w:p w14:paraId="4FBF5C7A" w14:textId="77777777" w:rsidR="00304ECF" w:rsidRPr="00644951" w:rsidRDefault="00304ECF" w:rsidP="00304ECF"/>
    <w:p w14:paraId="7B4B92CD" w14:textId="77777777" w:rsidR="00304ECF" w:rsidRPr="00644951" w:rsidRDefault="00304ECF" w:rsidP="00304ECF">
      <w:pPr>
        <w:jc w:val="center"/>
        <w:rPr>
          <w:b/>
          <w:lang w:eastAsia="en-GB"/>
        </w:rPr>
      </w:pPr>
      <w:r w:rsidRPr="00644951">
        <w:rPr>
          <w:b/>
          <w:lang w:eastAsia="en-GB"/>
        </w:rPr>
        <w:t>_______________</w:t>
      </w:r>
    </w:p>
    <w:p w14:paraId="1D4BC48D" w14:textId="77777777" w:rsidR="00304ECF" w:rsidRPr="00644951" w:rsidRDefault="00304ECF" w:rsidP="00304ECF">
      <w:pPr>
        <w:rPr>
          <w:lang w:eastAsia="en-GB"/>
        </w:rPr>
      </w:pPr>
    </w:p>
    <w:p w14:paraId="7E776567" w14:textId="7AC8264B" w:rsidR="00426D87" w:rsidRPr="00644951" w:rsidRDefault="00426D87" w:rsidP="004851AF">
      <w:pPr>
        <w:jc w:val="center"/>
        <w:rPr>
          <w:b/>
          <w:lang w:eastAsia="en-GB"/>
        </w:rPr>
      </w:pPr>
    </w:p>
    <w:p w14:paraId="457A1216" w14:textId="77777777" w:rsidR="00426D87" w:rsidRPr="00644951" w:rsidRDefault="00426D87" w:rsidP="004851AF">
      <w:pPr>
        <w:rPr>
          <w:lang w:eastAsia="en-GB"/>
        </w:rPr>
      </w:pPr>
    </w:p>
    <w:p w14:paraId="77149E98" w14:textId="77777777" w:rsidR="00426D87" w:rsidRPr="00644951" w:rsidRDefault="00426D87" w:rsidP="004851AF">
      <w:pPr>
        <w:rPr>
          <w:lang w:eastAsia="en-GB"/>
        </w:rPr>
      </w:pPr>
    </w:p>
    <w:p w14:paraId="6D152DCB" w14:textId="77777777" w:rsidR="00F75A7A" w:rsidRPr="00644951" w:rsidRDefault="00F75A7A" w:rsidP="004851AF">
      <w:pPr>
        <w:rPr>
          <w:lang w:eastAsia="en-GB"/>
        </w:rPr>
        <w:sectPr w:rsidR="00F75A7A" w:rsidRPr="00644951" w:rsidSect="00304E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608AB942" w14:textId="5CF5CF9C" w:rsidR="0011165E" w:rsidRPr="00644951" w:rsidRDefault="00F75A7A" w:rsidP="004851AF">
      <w:pPr>
        <w:rPr>
          <w:b/>
        </w:rPr>
      </w:pPr>
      <w:r w:rsidRPr="00644951">
        <w:rPr>
          <w:rStyle w:val="SubtitleChar"/>
          <w:rFonts w:eastAsia="Verdana"/>
        </w:rPr>
        <w:lastRenderedPageBreak/>
        <w:t>Miembro informante</w:t>
      </w:r>
      <w:r w:rsidR="004851AF" w:rsidRPr="00644951">
        <w:rPr>
          <w:rStyle w:val="SubtitleChar"/>
          <w:rFonts w:eastAsia="Verdana"/>
        </w:rPr>
        <w:t xml:space="preserve">: </w:t>
      </w:r>
      <w:r w:rsidR="00407DAA">
        <w:rPr>
          <w:rStyle w:val="SubtitleChar"/>
          <w:rFonts w:eastAsia="Verdana"/>
        </w:rPr>
        <w:t>COSTA RICA</w:t>
      </w:r>
      <w:r w:rsidR="004851AF" w:rsidRPr="00644951">
        <w:rPr>
          <w:rStyle w:val="FootnoteReference"/>
          <w:rFonts w:eastAsia="Verdana" w:cstheme="majorBidi"/>
          <w:b/>
          <w:bCs/>
          <w:iCs/>
          <w:szCs w:val="24"/>
        </w:rPr>
        <w:footnoteReference w:id="1"/>
      </w:r>
    </w:p>
    <w:p w14:paraId="44F20433" w14:textId="3E9A6B0D" w:rsidR="008B647B" w:rsidRPr="00644951" w:rsidRDefault="004851AF" w:rsidP="00DD5563">
      <w:pPr>
        <w:pStyle w:val="Title"/>
        <w:spacing w:before="240"/>
        <w:contextualSpacing w:val="0"/>
        <w:rPr>
          <w:caps w:val="0"/>
          <w:kern w:val="0"/>
          <w:lang w:eastAsia="en-GB"/>
        </w:rPr>
      </w:pPr>
      <w:r w:rsidRPr="00644951">
        <w:rPr>
          <w:caps w:val="0"/>
          <w:kern w:val="0"/>
          <w:lang w:eastAsia="en-GB"/>
        </w:rPr>
        <w:t>INFORME SEMESTRAL SOBRE LAS MEDIDAS ANTIDUMPING</w:t>
      </w:r>
      <w:r w:rsidRPr="00644951">
        <w:rPr>
          <w:rStyle w:val="FootnoteReference"/>
          <w:caps w:val="0"/>
          <w:kern w:val="0"/>
          <w:lang w:eastAsia="en-GB"/>
        </w:rPr>
        <w:footnoteReference w:id="2"/>
      </w:r>
    </w:p>
    <w:p w14:paraId="7BF6F294" w14:textId="510CD742" w:rsidR="00C204FF" w:rsidRPr="003977C5" w:rsidRDefault="00C204FF" w:rsidP="00C204FF">
      <w:pPr>
        <w:pStyle w:val="Title2"/>
        <w:spacing w:after="240"/>
      </w:pPr>
      <w:r w:rsidRPr="003977C5">
        <w:t xml:space="preserve">Correspondiente al </w:t>
      </w:r>
      <w:r>
        <w:t>PerÍodo</w:t>
      </w:r>
      <w:r w:rsidRPr="003977C5">
        <w:t xml:space="preserve"> comprendido entre el </w:t>
      </w:r>
      <w:r w:rsidR="00A40165">
        <w:t>1 de enero</w:t>
      </w:r>
      <w:r w:rsidRPr="003977C5">
        <w:t xml:space="preserve"> y el </w:t>
      </w:r>
      <w:r w:rsidR="00A40165">
        <w:t>30 de junio de 2022</w:t>
      </w:r>
    </w:p>
    <w:p w14:paraId="46CF769B" w14:textId="77777777" w:rsidR="00F75A7A" w:rsidRPr="00644951" w:rsidRDefault="00F75A7A" w:rsidP="004851AF">
      <w:pPr>
        <w:pStyle w:val="Caption"/>
      </w:pPr>
      <w:r w:rsidRPr="00644951">
        <w:t>Investigaciones iniciales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970"/>
        <w:gridCol w:w="1701"/>
        <w:gridCol w:w="1275"/>
        <w:gridCol w:w="1701"/>
        <w:gridCol w:w="1701"/>
        <w:gridCol w:w="1134"/>
        <w:gridCol w:w="1134"/>
        <w:gridCol w:w="851"/>
        <w:gridCol w:w="1559"/>
        <w:gridCol w:w="1240"/>
        <w:gridCol w:w="1258"/>
      </w:tblGrid>
      <w:tr w:rsidR="00924887" w:rsidRPr="00644951" w14:paraId="389EEF92" w14:textId="77777777" w:rsidTr="00B07024">
        <w:tc>
          <w:tcPr>
            <w:tcW w:w="97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D0FA31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País o territorio aduanero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1AE418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Producto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AD52B3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Iniciación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4A58AD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Medidas provisionales y determinaciones preliminares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388870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Medidas definitivas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D7153D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No se aplican medidas definitivas/ terminación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56BC38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Otras medidas</w:t>
            </w:r>
          </w:p>
        </w:tc>
        <w:tc>
          <w:tcPr>
            <w:tcW w:w="279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7FA250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Datos sobre el comercio</w:t>
            </w:r>
            <w:r w:rsidRPr="00644951">
              <w:rPr>
                <w:b/>
                <w:bCs/>
                <w:sz w:val="14"/>
                <w:szCs w:val="14"/>
              </w:rPr>
              <w:br/>
              <w:t>(del (de los) informe(s) publicado(s))</w:t>
            </w:r>
          </w:p>
        </w:tc>
        <w:tc>
          <w:tcPr>
            <w:tcW w:w="125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C82951A" w14:textId="77777777" w:rsidR="009C4908" w:rsidRPr="00644951" w:rsidRDefault="009C4908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Base para la determinación del valor normal</w:t>
            </w:r>
          </w:p>
        </w:tc>
      </w:tr>
      <w:tr w:rsidR="00924887" w:rsidRPr="00644951" w14:paraId="3B973EC8" w14:textId="77777777" w:rsidTr="00B07024">
        <w:tc>
          <w:tcPr>
            <w:tcW w:w="970" w:type="dxa"/>
            <w:vMerge/>
            <w:tcBorders>
              <w:bottom w:val="nil"/>
            </w:tcBorders>
            <w:shd w:val="clear" w:color="auto" w:fill="auto"/>
          </w:tcPr>
          <w:p w14:paraId="445987E2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BECCC2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C1F847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5EB8C7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E35CDF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Derecho definitivo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6EA1CA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Compromiso relativo a los precios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41A6DD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AB3604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440719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D14D82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24887" w:rsidRPr="00644951" w14:paraId="72E550AD" w14:textId="77777777" w:rsidTr="00B07024"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4504E3B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7D60388" w14:textId="6E8E4D3B" w:rsidR="009C4908" w:rsidRPr="00644951" w:rsidRDefault="009C4908" w:rsidP="00B07024">
            <w:pPr>
              <w:jc w:val="center"/>
              <w:rPr>
                <w:i/>
                <w:iCs/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Designación;</w:t>
            </w:r>
            <w:r w:rsidRPr="00644951">
              <w:rPr>
                <w:sz w:val="14"/>
                <w:szCs w:val="14"/>
              </w:rPr>
              <w:br/>
              <w:t>categoría de 6 dígitos del SA en la que está comprendido el producto objeto de investigación</w:t>
            </w:r>
            <w:r w:rsidRPr="00644951">
              <w:rPr>
                <w:rStyle w:val="FootnoteReference"/>
                <w:sz w:val="14"/>
                <w:szCs w:val="14"/>
              </w:rPr>
              <w:footnoteReference w:id="3"/>
            </w:r>
            <w:r w:rsidRPr="00644951">
              <w:rPr>
                <w:sz w:val="14"/>
                <w:szCs w:val="14"/>
              </w:rPr>
              <w:t>; número de identificación;</w:t>
            </w:r>
            <w:r w:rsidR="00924887">
              <w:rPr>
                <w:sz w:val="14"/>
                <w:szCs w:val="14"/>
              </w:rPr>
              <w:t xml:space="preserve"> </w:t>
            </w:r>
            <w:r w:rsidR="00B07024" w:rsidRPr="00644951">
              <w:rPr>
                <w:sz w:val="14"/>
                <w:szCs w:val="14"/>
              </w:rPr>
              <w:t>(*)</w:t>
            </w:r>
            <w:r w:rsidR="00B07024">
              <w:rPr>
                <w:sz w:val="14"/>
                <w:szCs w:val="14"/>
              </w:rPr>
              <w:t xml:space="preserve"> </w:t>
            </w:r>
            <w:r w:rsidRPr="00644951">
              <w:rPr>
                <w:sz w:val="14"/>
                <w:szCs w:val="14"/>
              </w:rPr>
              <w:t>si es objeto de investigación más</w:t>
            </w:r>
            <w:r w:rsidRPr="00644951">
              <w:rPr>
                <w:sz w:val="14"/>
                <w:szCs w:val="14"/>
              </w:rPr>
              <w:br/>
              <w:t>de un país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38522092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 xml:space="preserve">Fecha; </w:t>
            </w:r>
          </w:p>
          <w:p w14:paraId="41B8424D" w14:textId="224826EF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período objeto de la investigación</w:t>
            </w:r>
            <w:r w:rsidR="00924887">
              <w:rPr>
                <w:sz w:val="14"/>
                <w:szCs w:val="14"/>
              </w:rPr>
              <w:t xml:space="preserve"> </w:t>
            </w:r>
            <w:r w:rsidR="00924887">
              <w:rPr>
                <w:sz w:val="14"/>
                <w:szCs w:val="14"/>
              </w:rPr>
              <w:br/>
            </w:r>
            <w:r w:rsidRPr="00644951">
              <w:rPr>
                <w:sz w:val="14"/>
                <w:szCs w:val="14"/>
              </w:rPr>
              <w:t>(D-dumping;</w:t>
            </w:r>
            <w:r w:rsidRPr="00644951">
              <w:rPr>
                <w:sz w:val="14"/>
                <w:szCs w:val="14"/>
              </w:rPr>
              <w:br/>
              <w:t>I-daño)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4D465D4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 de los derechos; intervalo de márgenes individuales de dumping;</w:t>
            </w:r>
            <w:r w:rsidRPr="00644951">
              <w:rPr>
                <w:sz w:val="14"/>
                <w:szCs w:val="14"/>
              </w:rPr>
              <w:br/>
              <w:t>"otros" tipos; [intervalo de tipos aplicados si son distintos, motivo]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3535865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 de los derechos; intervalo de márgenes individuales de dumping; "otros" tipos; [intervalo de tipos aplicados si son distintos, motivo]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F73077C" w14:textId="77777777" w:rsidR="009C4908" w:rsidRPr="00644951" w:rsidRDefault="009C4908" w:rsidP="00B07024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 de aplicación; intervalo de márgenes individuales de dumping o de precios mínimos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AF3165B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Fecha,</w:t>
            </w:r>
            <w:r w:rsidRPr="00644951">
              <w:rPr>
                <w:sz w:val="14"/>
                <w:szCs w:val="14"/>
              </w:rPr>
              <w:br/>
              <w:t>motivo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AAD99FE" w14:textId="77777777" w:rsidR="009C4908" w:rsidRPr="00644951" w:rsidRDefault="009C4908" w:rsidP="00B07024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Fecha, explicación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0F9858F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Volumen o valor de las importaciones (unidades/ moneda); producto(s) abarcado(s), período, si son distintos de los consignados</w:t>
            </w:r>
            <w:r w:rsidRPr="00644951">
              <w:rPr>
                <w:sz w:val="14"/>
                <w:szCs w:val="14"/>
              </w:rPr>
              <w:br/>
              <w:t>en las</w:t>
            </w:r>
            <w:r w:rsidRPr="00644951">
              <w:rPr>
                <w:sz w:val="14"/>
                <w:szCs w:val="14"/>
              </w:rPr>
              <w:br/>
              <w:t>columnas 2/3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auto"/>
          </w:tcPr>
          <w:p w14:paraId="6F858215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Volumen de las importaciones en % del consumo interno aparente o en % de las importaciones totales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auto"/>
          </w:tcPr>
          <w:p w14:paraId="6FDC563D" w14:textId="77777777" w:rsidR="009C4908" w:rsidRPr="00644951" w:rsidRDefault="009C4908" w:rsidP="00B07024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Claves de todas las bases utilizadas en el procedimiento</w:t>
            </w:r>
          </w:p>
        </w:tc>
      </w:tr>
      <w:tr w:rsidR="0043577E" w:rsidRPr="00644951" w14:paraId="43870514" w14:textId="77777777" w:rsidTr="00B07024">
        <w:tblPrEx>
          <w:tblLook w:val="0040" w:firstRow="0" w:lastRow="1" w:firstColumn="0" w:lastColumn="0" w:noHBand="0" w:noVBand="0"/>
        </w:tblPrEx>
        <w:trPr>
          <w:tblHeader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BE3B2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AF1BD" w14:textId="77777777" w:rsidR="0043577E" w:rsidRPr="00644951" w:rsidRDefault="0043577E" w:rsidP="00B07024">
            <w:pPr>
              <w:jc w:val="center"/>
              <w:rPr>
                <w:b/>
                <w:iCs/>
                <w:sz w:val="14"/>
                <w:szCs w:val="14"/>
              </w:rPr>
            </w:pPr>
            <w:r w:rsidRPr="00644951">
              <w:rPr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8C3D7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DE352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6C74A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81729" w14:textId="77777777" w:rsidR="0043577E" w:rsidRPr="00644951" w:rsidRDefault="0043577E" w:rsidP="00B07024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D38FF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036FD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A476A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271E2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A80E" w14:textId="77777777" w:rsidR="0043577E" w:rsidRPr="00644951" w:rsidRDefault="0043577E" w:rsidP="00B07024">
            <w:pPr>
              <w:jc w:val="center"/>
              <w:rPr>
                <w:b/>
                <w:sz w:val="14"/>
                <w:szCs w:val="14"/>
              </w:rPr>
            </w:pPr>
            <w:r w:rsidRPr="00644951">
              <w:rPr>
                <w:b/>
                <w:sz w:val="14"/>
                <w:szCs w:val="14"/>
              </w:rPr>
              <w:t>11</w:t>
            </w:r>
          </w:p>
        </w:tc>
      </w:tr>
      <w:tr w:rsidR="00304ECF" w:rsidRPr="00644951" w14:paraId="76577B74" w14:textId="77777777" w:rsidTr="00252937">
        <w:tblPrEx>
          <w:tblLook w:val="0040" w:firstRow="0" w:lastRow="1" w:firstColumn="0" w:lastColumn="0" w:noHBand="0" w:noVBand="0"/>
        </w:tblPrEx>
        <w:tc>
          <w:tcPr>
            <w:tcW w:w="14524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E8F9BC4" w14:textId="50A2CB07" w:rsidR="00304ECF" w:rsidRDefault="00BD3CEE" w:rsidP="00304ECF">
            <w:pPr>
              <w:spacing w:before="40" w:after="40"/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Ninguna</w:t>
            </w:r>
          </w:p>
        </w:tc>
      </w:tr>
    </w:tbl>
    <w:p w14:paraId="542EE225" w14:textId="77777777" w:rsidR="00011215" w:rsidRPr="00644951" w:rsidRDefault="00011215" w:rsidP="00011215"/>
    <w:p w14:paraId="0B208A0B" w14:textId="62C25474" w:rsidR="00F75A7A" w:rsidRPr="00644951" w:rsidRDefault="000464B5" w:rsidP="004851AF">
      <w:pPr>
        <w:pStyle w:val="Caption"/>
      </w:pPr>
      <w:r w:rsidRPr="00644951">
        <w:br w:type="page"/>
      </w:r>
      <w:bookmarkStart w:id="35" w:name="_Hlk109220899"/>
      <w:r w:rsidR="008673AA" w:rsidRPr="00644951">
        <w:lastRenderedPageBreak/>
        <w:t>Exámenes</w:t>
      </w:r>
      <w:r w:rsidRPr="00644951">
        <w:t>/Otros procedimientos ulteriores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970"/>
        <w:gridCol w:w="2268"/>
        <w:gridCol w:w="1275"/>
        <w:gridCol w:w="1276"/>
        <w:gridCol w:w="1276"/>
        <w:gridCol w:w="1276"/>
        <w:gridCol w:w="1134"/>
        <w:gridCol w:w="1417"/>
        <w:gridCol w:w="1134"/>
        <w:gridCol w:w="1134"/>
        <w:gridCol w:w="1364"/>
      </w:tblGrid>
      <w:tr w:rsidR="00F542BD" w:rsidRPr="00644951" w14:paraId="77BB773A" w14:textId="77777777" w:rsidTr="00F542BD">
        <w:tc>
          <w:tcPr>
            <w:tcW w:w="97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bookmarkEnd w:id="35"/>
          <w:p w14:paraId="03744E22" w14:textId="77777777" w:rsidR="007E6E93" w:rsidRPr="00644951" w:rsidRDefault="007E6E93" w:rsidP="00F542BD">
            <w:pPr>
              <w:jc w:val="center"/>
              <w:rPr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País o territorio aduanero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E62281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Producto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C67286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Iniciación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245959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Resultados/ determinación preliminares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845691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Resultados definitivos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F9CB1A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Revocación de medidas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F1506E" w14:textId="50FA8CA2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Otros</w:t>
            </w:r>
            <w:r w:rsidRPr="00644951">
              <w:rPr>
                <w:b/>
                <w:bCs/>
                <w:sz w:val="14"/>
                <w:szCs w:val="14"/>
              </w:rPr>
              <w:br/>
              <w:t>(por ejemplo, procedimientos que no afectan al nivel de los derechos)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A75758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Datos sobre el comercio</w:t>
            </w:r>
            <w:r w:rsidRPr="00644951">
              <w:rPr>
                <w:b/>
                <w:bCs/>
                <w:sz w:val="14"/>
                <w:szCs w:val="14"/>
              </w:rPr>
              <w:br/>
              <w:t>(si existen en el (los) informe(s) publicado(s) sobre el procedimiento)</w:t>
            </w:r>
          </w:p>
        </w:tc>
        <w:tc>
          <w:tcPr>
            <w:tcW w:w="13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DCE8B1B" w14:textId="77777777" w:rsidR="007E6E93" w:rsidRPr="00644951" w:rsidRDefault="007E6E93" w:rsidP="00F542BD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Base para la determinación del valor normal</w:t>
            </w:r>
          </w:p>
        </w:tc>
      </w:tr>
      <w:tr w:rsidR="00F542BD" w:rsidRPr="00644951" w14:paraId="7CA65259" w14:textId="77777777" w:rsidTr="00F542BD">
        <w:tc>
          <w:tcPr>
            <w:tcW w:w="970" w:type="dxa"/>
            <w:vMerge/>
            <w:tcBorders>
              <w:bottom w:val="nil"/>
            </w:tcBorders>
            <w:shd w:val="clear" w:color="auto" w:fill="auto"/>
          </w:tcPr>
          <w:p w14:paraId="6DD9E5FA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58960A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80DEF6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681B3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DA6D17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Derecho definitivo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980CFB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Compromiso relativo a los precios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6DC50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ECED1" w14:textId="77777777" w:rsidR="007E6E93" w:rsidRPr="00644951" w:rsidRDefault="007E6E93" w:rsidP="00BD6580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40F507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4E3DC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</w:p>
        </w:tc>
      </w:tr>
      <w:tr w:rsidR="00F542BD" w:rsidRPr="00644951" w14:paraId="21C54A31" w14:textId="77777777" w:rsidTr="00F542BD"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B221F6" w14:textId="77777777" w:rsidR="007E6E93" w:rsidRPr="00644951" w:rsidRDefault="007E6E93" w:rsidP="00BD658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33CD9723" w14:textId="198483D9" w:rsidR="007E6E93" w:rsidRPr="00644951" w:rsidRDefault="007E6E93" w:rsidP="00BD6580">
            <w:pPr>
              <w:jc w:val="center"/>
              <w:rPr>
                <w:i/>
                <w:iCs/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Designación;</w:t>
            </w:r>
            <w:r w:rsidR="00F542BD">
              <w:rPr>
                <w:sz w:val="14"/>
                <w:szCs w:val="14"/>
              </w:rPr>
              <w:t xml:space="preserve"> </w:t>
            </w:r>
            <w:r w:rsidRPr="00644951">
              <w:rPr>
                <w:sz w:val="14"/>
                <w:szCs w:val="14"/>
              </w:rPr>
              <w:t>categoría de 6 dígitos del SA en la que está comprendido el producto objeto de investigación;</w:t>
            </w:r>
            <w:r w:rsidR="00F542BD">
              <w:rPr>
                <w:sz w:val="14"/>
                <w:szCs w:val="14"/>
              </w:rPr>
              <w:t xml:space="preserve"> </w:t>
            </w:r>
            <w:r w:rsidRPr="00644951">
              <w:rPr>
                <w:sz w:val="14"/>
                <w:szCs w:val="14"/>
              </w:rPr>
              <w:t>número de identificación;</w:t>
            </w:r>
            <w:r w:rsidR="00F542BD">
              <w:rPr>
                <w:sz w:val="14"/>
                <w:szCs w:val="14"/>
              </w:rPr>
              <w:t xml:space="preserve"> </w:t>
            </w:r>
            <w:r w:rsidRPr="00644951">
              <w:rPr>
                <w:sz w:val="14"/>
                <w:szCs w:val="14"/>
              </w:rPr>
              <w:t>(*) si es objeto de investigación más</w:t>
            </w:r>
            <w:r w:rsidR="00F542BD">
              <w:rPr>
                <w:sz w:val="14"/>
                <w:szCs w:val="14"/>
              </w:rPr>
              <w:t xml:space="preserve"> </w:t>
            </w:r>
            <w:r w:rsidRPr="00644951">
              <w:rPr>
                <w:sz w:val="14"/>
                <w:szCs w:val="14"/>
              </w:rPr>
              <w:t>de un país</w:t>
            </w:r>
          </w:p>
        </w:tc>
        <w:tc>
          <w:tcPr>
            <w:tcW w:w="1275" w:type="dxa"/>
            <w:shd w:val="clear" w:color="auto" w:fill="auto"/>
          </w:tcPr>
          <w:p w14:paraId="712BD91A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Fecha, tipo de examen o procedimiento (clave), período abarcado</w:t>
            </w:r>
          </w:p>
        </w:tc>
        <w:tc>
          <w:tcPr>
            <w:tcW w:w="1276" w:type="dxa"/>
            <w:shd w:val="clear" w:color="auto" w:fill="auto"/>
          </w:tcPr>
          <w:p w14:paraId="3A34ADE9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 de entrada en vigor;</w:t>
            </w:r>
            <w:r w:rsidRPr="00644951">
              <w:rPr>
                <w:sz w:val="14"/>
                <w:szCs w:val="14"/>
              </w:rPr>
              <w:br/>
              <w:t>intervalo de márgenes individuales de dumping;</w:t>
            </w:r>
            <w:r w:rsidRPr="00644951">
              <w:rPr>
                <w:sz w:val="14"/>
                <w:szCs w:val="14"/>
              </w:rPr>
              <w:br/>
              <w:t>"otros" tipos; [intervalo de tipos aplicados si son distintos, motivo]</w:t>
            </w:r>
          </w:p>
        </w:tc>
        <w:tc>
          <w:tcPr>
            <w:tcW w:w="1276" w:type="dxa"/>
            <w:shd w:val="clear" w:color="auto" w:fill="auto"/>
          </w:tcPr>
          <w:p w14:paraId="12009A0A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 de entrada en vigor;</w:t>
            </w:r>
            <w:r w:rsidRPr="00644951">
              <w:rPr>
                <w:sz w:val="14"/>
                <w:szCs w:val="14"/>
              </w:rPr>
              <w:br/>
              <w:t>intervalo de márgenes individuales de dumping; "otros" tipos; [intervalo de tipos aplicados si son distintos, motivo]</w:t>
            </w:r>
          </w:p>
        </w:tc>
        <w:tc>
          <w:tcPr>
            <w:tcW w:w="1276" w:type="dxa"/>
            <w:shd w:val="clear" w:color="auto" w:fill="auto"/>
          </w:tcPr>
          <w:p w14:paraId="3C2235AB" w14:textId="77777777" w:rsidR="007E6E93" w:rsidRPr="00644951" w:rsidRDefault="007E6E93" w:rsidP="00BD658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644951">
              <w:rPr>
                <w:sz w:val="14"/>
                <w:szCs w:val="14"/>
              </w:rPr>
              <w:t>Fecha de entrada en vigor; intervalo de márgenes individuales de dumping o de precios mínimos;</w:t>
            </w:r>
            <w:r w:rsidRPr="00644951">
              <w:rPr>
                <w:sz w:val="14"/>
                <w:szCs w:val="14"/>
              </w:rPr>
              <w:br/>
              <w:t>otro resultado (clave)</w:t>
            </w:r>
          </w:p>
        </w:tc>
        <w:tc>
          <w:tcPr>
            <w:tcW w:w="1134" w:type="dxa"/>
            <w:shd w:val="clear" w:color="auto" w:fill="auto"/>
          </w:tcPr>
          <w:p w14:paraId="0771B844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Fecha,</w:t>
            </w:r>
            <w:r w:rsidRPr="00644951">
              <w:rPr>
                <w:sz w:val="14"/>
                <w:szCs w:val="14"/>
              </w:rPr>
              <w:br/>
              <w:t>motivo</w:t>
            </w:r>
          </w:p>
        </w:tc>
        <w:tc>
          <w:tcPr>
            <w:tcW w:w="1417" w:type="dxa"/>
            <w:shd w:val="clear" w:color="auto" w:fill="auto"/>
          </w:tcPr>
          <w:p w14:paraId="30B6C5B2" w14:textId="77777777" w:rsidR="007E6E93" w:rsidRPr="00644951" w:rsidRDefault="007E6E93" w:rsidP="00BD6580">
            <w:pPr>
              <w:jc w:val="center"/>
              <w:rPr>
                <w:i/>
                <w:iCs/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Fecha,</w:t>
            </w:r>
            <w:r w:rsidRPr="00644951">
              <w:rPr>
                <w:sz w:val="14"/>
                <w:szCs w:val="14"/>
              </w:rPr>
              <w:br/>
              <w:t>explicación</w:t>
            </w:r>
          </w:p>
        </w:tc>
        <w:tc>
          <w:tcPr>
            <w:tcW w:w="1134" w:type="dxa"/>
            <w:shd w:val="clear" w:color="auto" w:fill="auto"/>
          </w:tcPr>
          <w:p w14:paraId="6ECB11F5" w14:textId="000FBA98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Volumen o valor de las importaciones (unidades/ moneda); producto(s) abarcado(s), período, si son distintos de los consignados</w:t>
            </w:r>
            <w:r w:rsidR="00121253" w:rsidRPr="00644951">
              <w:rPr>
                <w:sz w:val="14"/>
                <w:szCs w:val="14"/>
              </w:rPr>
              <w:t xml:space="preserve"> </w:t>
            </w:r>
            <w:r w:rsidRPr="00644951">
              <w:rPr>
                <w:sz w:val="14"/>
                <w:szCs w:val="14"/>
              </w:rPr>
              <w:t>en las</w:t>
            </w:r>
            <w:r w:rsidRPr="00644951">
              <w:rPr>
                <w:sz w:val="14"/>
                <w:szCs w:val="14"/>
              </w:rPr>
              <w:br/>
              <w:t>columnas 2/3</w:t>
            </w:r>
          </w:p>
        </w:tc>
        <w:tc>
          <w:tcPr>
            <w:tcW w:w="1134" w:type="dxa"/>
            <w:shd w:val="clear" w:color="auto" w:fill="auto"/>
          </w:tcPr>
          <w:p w14:paraId="7F7CCB1A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Volumen</w:t>
            </w:r>
            <w:r w:rsidRPr="00644951">
              <w:rPr>
                <w:sz w:val="14"/>
                <w:szCs w:val="14"/>
              </w:rPr>
              <w:br/>
              <w:t>de las importaciones en % del consumo interno aparente o</w:t>
            </w:r>
            <w:r w:rsidRPr="00644951">
              <w:rPr>
                <w:sz w:val="14"/>
                <w:szCs w:val="14"/>
              </w:rPr>
              <w:br/>
              <w:t>en % de las importaciones totales</w:t>
            </w:r>
          </w:p>
        </w:tc>
        <w:tc>
          <w:tcPr>
            <w:tcW w:w="1364" w:type="dxa"/>
            <w:shd w:val="clear" w:color="auto" w:fill="auto"/>
          </w:tcPr>
          <w:p w14:paraId="7188A23F" w14:textId="77777777" w:rsidR="007E6E93" w:rsidRPr="00644951" w:rsidRDefault="007E6E93" w:rsidP="00BD6580">
            <w:pPr>
              <w:jc w:val="center"/>
              <w:rPr>
                <w:sz w:val="14"/>
                <w:szCs w:val="14"/>
              </w:rPr>
            </w:pPr>
            <w:r w:rsidRPr="00644951">
              <w:rPr>
                <w:sz w:val="14"/>
                <w:szCs w:val="14"/>
              </w:rPr>
              <w:t>Claves de todas las bases utilizadas en el procedimiento</w:t>
            </w:r>
          </w:p>
        </w:tc>
      </w:tr>
      <w:tr w:rsidR="00F542BD" w:rsidRPr="00644951" w14:paraId="09D30E9B" w14:textId="77777777" w:rsidTr="00F7182C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C04A8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0B661D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0595281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DBF1540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9F11CB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7A4E8C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24145F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D2E4D3D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55F6FF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F18CAC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5DAE7BDF" w14:textId="77777777" w:rsidR="007E6E93" w:rsidRPr="00644951" w:rsidRDefault="007E6E93" w:rsidP="00BD6580">
            <w:pPr>
              <w:jc w:val="center"/>
              <w:rPr>
                <w:b/>
                <w:bCs/>
                <w:sz w:val="14"/>
                <w:szCs w:val="14"/>
              </w:rPr>
            </w:pPr>
            <w:r w:rsidRPr="00644951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2B44FA" w:rsidRPr="00644951" w14:paraId="7BE1E5A8" w14:textId="77777777" w:rsidTr="00F7182C">
        <w:tc>
          <w:tcPr>
            <w:tcW w:w="97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C6D4B9C" w14:textId="45C54CA6" w:rsidR="002B44FA" w:rsidRDefault="002B44FA" w:rsidP="002B44F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1E7779">
              <w:rPr>
                <w:sz w:val="14"/>
                <w:szCs w:val="14"/>
              </w:rPr>
              <w:t>Brasil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3D1A4489" w14:textId="3DF0DAE7" w:rsidR="002B44FA" w:rsidRPr="001E7779" w:rsidRDefault="002B44FA" w:rsidP="001E7779">
            <w:pPr>
              <w:jc w:val="left"/>
              <w:rPr>
                <w:sz w:val="14"/>
                <w:szCs w:val="14"/>
              </w:rPr>
            </w:pPr>
            <w:r w:rsidRPr="001E7779">
              <w:rPr>
                <w:sz w:val="14"/>
                <w:szCs w:val="14"/>
              </w:rPr>
              <w:t>Azúcar blanco cristal sin refinar</w:t>
            </w:r>
          </w:p>
          <w:p w14:paraId="5C0A9E4B" w14:textId="3C200244" w:rsidR="002B44FA" w:rsidRPr="001E7779" w:rsidRDefault="00F7182C" w:rsidP="001E7779">
            <w:pPr>
              <w:jc w:val="left"/>
              <w:rPr>
                <w:sz w:val="14"/>
                <w:szCs w:val="14"/>
              </w:rPr>
            </w:pPr>
            <w:r w:rsidRPr="001E7779">
              <w:rPr>
                <w:sz w:val="14"/>
                <w:szCs w:val="14"/>
              </w:rPr>
              <w:t>1701</w:t>
            </w:r>
            <w:r w:rsidR="0000794B">
              <w:rPr>
                <w:sz w:val="14"/>
                <w:szCs w:val="14"/>
              </w:rPr>
              <w:t>.</w:t>
            </w:r>
            <w:r w:rsidRPr="001E7779">
              <w:rPr>
                <w:sz w:val="14"/>
                <w:szCs w:val="14"/>
              </w:rPr>
              <w:t>99</w:t>
            </w:r>
          </w:p>
          <w:p w14:paraId="37FA82BA" w14:textId="33C41982" w:rsidR="002B44FA" w:rsidRPr="00734CBB" w:rsidRDefault="002B44FA" w:rsidP="001E7779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1E7779">
              <w:rPr>
                <w:sz w:val="14"/>
                <w:szCs w:val="14"/>
              </w:rPr>
              <w:t>001-2015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075F882" w14:textId="437545E4" w:rsidR="002B44FA" w:rsidRDefault="002B44FA" w:rsidP="002B44FA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8CB4C05" w14:textId="05071093" w:rsidR="002B44FA" w:rsidRPr="00644951" w:rsidRDefault="002B44FA" w:rsidP="002B44F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A304FE1" w14:textId="7B139B95" w:rsidR="002B44FA" w:rsidRPr="004F7F08" w:rsidRDefault="002B44FA" w:rsidP="002B44FA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A755271" w14:textId="3A44AE92" w:rsidR="002B44FA" w:rsidRPr="00644951" w:rsidRDefault="002B44FA" w:rsidP="002B44F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C53A3DA" w14:textId="77777777" w:rsidR="002B44FA" w:rsidRPr="002B44FA" w:rsidRDefault="002B44FA" w:rsidP="002B44FA">
            <w:pPr>
              <w:jc w:val="center"/>
              <w:rPr>
                <w:sz w:val="14"/>
                <w:szCs w:val="14"/>
              </w:rPr>
            </w:pPr>
            <w:r w:rsidRPr="002B44FA">
              <w:rPr>
                <w:sz w:val="14"/>
                <w:szCs w:val="14"/>
              </w:rPr>
              <w:t>28.03.2022</w:t>
            </w:r>
          </w:p>
          <w:p w14:paraId="51E87B83" w14:textId="1D7C8053" w:rsidR="002B44FA" w:rsidRPr="002B44FA" w:rsidRDefault="002B44FA" w:rsidP="002B44FA">
            <w:pPr>
              <w:jc w:val="center"/>
              <w:rPr>
                <w:sz w:val="14"/>
                <w:szCs w:val="14"/>
              </w:rPr>
            </w:pPr>
            <w:r w:rsidRPr="002B44FA">
              <w:rPr>
                <w:sz w:val="14"/>
                <w:szCs w:val="14"/>
              </w:rPr>
              <w:t>Expiración del plazo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ED72ED9" w14:textId="32E2C195" w:rsidR="002B44FA" w:rsidRPr="00644951" w:rsidRDefault="002B44FA" w:rsidP="002B44F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02D2802" w14:textId="402943A0" w:rsidR="002B44FA" w:rsidRDefault="002B44FA" w:rsidP="002B44FA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F647ACA" w14:textId="0A142A71" w:rsidR="002B44FA" w:rsidRDefault="002B44FA" w:rsidP="002B44FA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CC77BB7" w14:textId="42ACF84F" w:rsidR="002B44FA" w:rsidRDefault="002B44FA" w:rsidP="002B44FA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</w:tr>
    </w:tbl>
    <w:p w14:paraId="6080DC25" w14:textId="77777777" w:rsidR="00506DB6" w:rsidRDefault="00506DB6" w:rsidP="00506DB6">
      <w:pPr>
        <w:pStyle w:val="NoteText"/>
      </w:pPr>
    </w:p>
    <w:p w14:paraId="1AA0F6FF" w14:textId="09C48A7C" w:rsidR="00622227" w:rsidRPr="004F7F08" w:rsidRDefault="00622227" w:rsidP="00532252">
      <w:pPr>
        <w:pStyle w:val="NoteText"/>
        <w:tabs>
          <w:tab w:val="clear" w:pos="851"/>
          <w:tab w:val="left" w:pos="567"/>
        </w:tabs>
      </w:pPr>
    </w:p>
    <w:p w14:paraId="241DB345" w14:textId="1588AD69" w:rsidR="00506DB6" w:rsidRPr="00644951" w:rsidRDefault="00506DB6" w:rsidP="00532252">
      <w:pPr>
        <w:tabs>
          <w:tab w:val="left" w:pos="567"/>
        </w:tabs>
        <w:rPr>
          <w:lang w:eastAsia="en-GB"/>
        </w:rPr>
        <w:sectPr w:rsidR="00506DB6" w:rsidRPr="00644951" w:rsidSect="0083402A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bookmarkEnd w:id="24"/>
    <w:bookmarkEnd w:id="25"/>
    <w:p w14:paraId="6D33BF46" w14:textId="77777777" w:rsidR="002B44FA" w:rsidRPr="003977C5" w:rsidRDefault="002B44FA" w:rsidP="002B44FA">
      <w:pPr>
        <w:pStyle w:val="Title"/>
      </w:pPr>
      <w:r w:rsidRPr="001B73CB">
        <w:lastRenderedPageBreak/>
        <w:t>ANEXOS</w:t>
      </w:r>
    </w:p>
    <w:p w14:paraId="753DC774" w14:textId="5BC21F46" w:rsidR="002B44FA" w:rsidRPr="003977C5" w:rsidRDefault="002B44FA" w:rsidP="002B44FA">
      <w:pPr>
        <w:pStyle w:val="Title2"/>
      </w:pPr>
      <w:r w:rsidRPr="003977C5">
        <w:t xml:space="preserve">MEDIDAS ANTIDUMPING DEFINITIVAS EN VIGOR </w:t>
      </w:r>
      <w:r>
        <w:br/>
      </w:r>
      <w:r w:rsidRPr="003977C5">
        <w:t xml:space="preserve">AL </w:t>
      </w:r>
      <w:r w:rsidR="00A40165">
        <w:t>30 de junio de 2022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419"/>
        <w:gridCol w:w="2386"/>
        <w:gridCol w:w="1134"/>
        <w:gridCol w:w="2268"/>
        <w:gridCol w:w="1773"/>
      </w:tblGrid>
      <w:tr w:rsidR="002B44FA" w:rsidRPr="00644951" w14:paraId="75567E71" w14:textId="77777777" w:rsidTr="00516709">
        <w:trPr>
          <w:cantSplit/>
          <w:tblHeader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5E19A40D" w14:textId="77777777" w:rsidR="002B44FA" w:rsidRPr="00644951" w:rsidRDefault="002B44FA" w:rsidP="00516709">
            <w:pPr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País/territorio aduanero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18B76AC1" w14:textId="77777777" w:rsidR="002B44FA" w:rsidRPr="00644951" w:rsidRDefault="002B44FA" w:rsidP="00516709">
            <w:pPr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Producto, número de identificación de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44951">
              <w:rPr>
                <w:b/>
                <w:bCs/>
                <w:sz w:val="16"/>
                <w:szCs w:val="16"/>
              </w:rPr>
              <w:t>la investigación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873465" w14:textId="77777777" w:rsidR="002B44FA" w:rsidRPr="00644951" w:rsidRDefault="002B44FA" w:rsidP="00516709">
            <w:pPr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Medida(s)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F1EF12" w14:textId="77777777" w:rsidR="002B44FA" w:rsidRPr="00644951" w:rsidRDefault="002B44FA" w:rsidP="00516709">
            <w:pPr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 xml:space="preserve">Fecha de imposición inicial; referencia de </w:t>
            </w:r>
            <w:r w:rsidRPr="00644951">
              <w:rPr>
                <w:b/>
                <w:bCs/>
                <w:sz w:val="16"/>
                <w:szCs w:val="16"/>
              </w:rPr>
              <w:br/>
              <w:t>la publicación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2C6D39FE" w14:textId="77777777" w:rsidR="002B44FA" w:rsidRPr="00644951" w:rsidRDefault="002B44FA" w:rsidP="00516709">
            <w:pPr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 xml:space="preserve">Fecha(s) de la(s) prórroga(s); referencia(s) de </w:t>
            </w:r>
            <w:r w:rsidRPr="00644951">
              <w:rPr>
                <w:b/>
                <w:bCs/>
                <w:sz w:val="16"/>
                <w:szCs w:val="16"/>
              </w:rPr>
              <w:br/>
              <w:t>la publicación</w:t>
            </w:r>
          </w:p>
        </w:tc>
      </w:tr>
      <w:tr w:rsidR="002B44FA" w:rsidRPr="002B44FA" w14:paraId="4B1A54D6" w14:textId="77777777" w:rsidTr="004C6274">
        <w:trPr>
          <w:cantSplit/>
          <w:tblHeader/>
        </w:trPr>
        <w:tc>
          <w:tcPr>
            <w:tcW w:w="8980" w:type="dxa"/>
            <w:gridSpan w:val="5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F3EE66B" w14:textId="0B8D2AB8" w:rsidR="002B44FA" w:rsidRPr="007F0696" w:rsidRDefault="002B44FA" w:rsidP="002B44F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44951">
              <w:rPr>
                <w:sz w:val="16"/>
                <w:szCs w:val="16"/>
              </w:rPr>
              <w:t>Ninguna</w:t>
            </w:r>
          </w:p>
        </w:tc>
      </w:tr>
    </w:tbl>
    <w:p w14:paraId="4C3577E6" w14:textId="77777777" w:rsidR="002B44FA" w:rsidRPr="00644951" w:rsidRDefault="002B44FA" w:rsidP="002B44FA">
      <w:pPr>
        <w:spacing w:after="120"/>
      </w:pPr>
    </w:p>
    <w:p w14:paraId="3A458A72" w14:textId="69753BF5" w:rsidR="002B44FA" w:rsidRPr="003977C5" w:rsidRDefault="002B44FA" w:rsidP="002B44FA">
      <w:pPr>
        <w:pStyle w:val="Title2"/>
      </w:pPr>
      <w:bookmarkStart w:id="36" w:name="_Toc8"/>
      <w:r w:rsidRPr="003977C5">
        <w:t xml:space="preserve">SOLICITUDES DE DEVOLUCIÓN CON ARREGLO AL ARTÍCULO 9.3 </w:t>
      </w:r>
      <w:r>
        <w:br/>
      </w:r>
      <w:r w:rsidRPr="003977C5">
        <w:t xml:space="preserve">DURANTE EL </w:t>
      </w:r>
      <w:r>
        <w:t>PERÍODO</w:t>
      </w:r>
      <w:r w:rsidRPr="003977C5">
        <w:t xml:space="preserve"> COMPRENDIDO ENTRE </w:t>
      </w:r>
      <w:r>
        <w:br/>
      </w:r>
      <w:r w:rsidRPr="003977C5">
        <w:t xml:space="preserve">EL </w:t>
      </w:r>
      <w:r w:rsidR="00A40165">
        <w:t>1 de enero</w:t>
      </w:r>
      <w:r w:rsidRPr="003977C5">
        <w:t xml:space="preserve"> Y EL </w:t>
      </w:r>
      <w:r w:rsidR="00A40165">
        <w:t>30 de junio de 2022</w:t>
      </w:r>
      <w:bookmarkEnd w:id="36"/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7"/>
        <w:gridCol w:w="2114"/>
        <w:gridCol w:w="1774"/>
        <w:gridCol w:w="1498"/>
        <w:gridCol w:w="2057"/>
      </w:tblGrid>
      <w:tr w:rsidR="002B44FA" w:rsidRPr="00644951" w14:paraId="279CFDBF" w14:textId="77777777" w:rsidTr="00516709">
        <w:trPr>
          <w:tblHeader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DD13BA" w14:textId="77777777" w:rsidR="002B44FA" w:rsidRPr="00644951" w:rsidRDefault="002B44FA" w:rsidP="00516709">
            <w:pPr>
              <w:jc w:val="center"/>
              <w:rPr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País/territorio aduanero</w:t>
            </w:r>
          </w:p>
        </w:tc>
        <w:tc>
          <w:tcPr>
            <w:tcW w:w="2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4A9804" w14:textId="77777777" w:rsidR="002B44FA" w:rsidRPr="00644951" w:rsidRDefault="002B44FA" w:rsidP="00516709">
            <w:pPr>
              <w:jc w:val="center"/>
              <w:rPr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Producto, número de identificación de la investigación</w:t>
            </w:r>
          </w:p>
        </w:tc>
        <w:tc>
          <w:tcPr>
            <w:tcW w:w="17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B6BC4C" w14:textId="77777777" w:rsidR="002B44FA" w:rsidRPr="00644951" w:rsidRDefault="002B44FA" w:rsidP="00516709">
            <w:pPr>
              <w:jc w:val="center"/>
              <w:rPr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Fecha inicial de entrada en vigor; fecha de la última prórroga</w:t>
            </w:r>
          </w:p>
        </w:tc>
        <w:tc>
          <w:tcPr>
            <w:tcW w:w="14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62B0B6" w14:textId="77777777" w:rsidR="002B44FA" w:rsidRPr="00644951" w:rsidRDefault="002B44FA" w:rsidP="00516709">
            <w:pPr>
              <w:jc w:val="center"/>
              <w:rPr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Número de solicitudes de devolución recibidas</w:t>
            </w:r>
          </w:p>
        </w:tc>
        <w:tc>
          <w:tcPr>
            <w:tcW w:w="20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A220EC3" w14:textId="77777777" w:rsidR="002B44FA" w:rsidRPr="00644951" w:rsidRDefault="002B44FA" w:rsidP="00516709">
            <w:pPr>
              <w:jc w:val="center"/>
              <w:rPr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Número de exámenes de devolución iniciados, concluidos</w:t>
            </w:r>
          </w:p>
        </w:tc>
      </w:tr>
      <w:tr w:rsidR="002B44FA" w:rsidRPr="00644951" w14:paraId="6378F024" w14:textId="77777777" w:rsidTr="00516709">
        <w:tc>
          <w:tcPr>
            <w:tcW w:w="89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CBF56FC" w14:textId="77777777" w:rsidR="002B44FA" w:rsidRPr="00644951" w:rsidRDefault="002B44FA" w:rsidP="005167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44951">
              <w:rPr>
                <w:sz w:val="16"/>
                <w:szCs w:val="16"/>
              </w:rPr>
              <w:t>Ninguna</w:t>
            </w:r>
          </w:p>
        </w:tc>
      </w:tr>
    </w:tbl>
    <w:p w14:paraId="31A172D1" w14:textId="77777777" w:rsidR="002B44FA" w:rsidRPr="00644951" w:rsidRDefault="002B44FA" w:rsidP="002B44FA">
      <w:pPr>
        <w:spacing w:after="120"/>
      </w:pPr>
    </w:p>
    <w:p w14:paraId="19BE7852" w14:textId="3895B735" w:rsidR="002B44FA" w:rsidRPr="003977C5" w:rsidRDefault="002B44FA" w:rsidP="002B44FA">
      <w:pPr>
        <w:pStyle w:val="Title2"/>
      </w:pPr>
      <w:r w:rsidRPr="003977C5">
        <w:t xml:space="preserve">TERMINACIÓN DE MEDIDAS DURANTE EL </w:t>
      </w:r>
      <w:r>
        <w:t>PERÍODO</w:t>
      </w:r>
      <w:r w:rsidRPr="003977C5">
        <w:t xml:space="preserve"> COMPRENDIDO </w:t>
      </w:r>
      <w:r>
        <w:br/>
      </w:r>
      <w:r w:rsidRPr="003977C5">
        <w:t xml:space="preserve">ENTRE EL </w:t>
      </w:r>
      <w:r w:rsidR="00A40165">
        <w:t>1 de enero</w:t>
      </w:r>
      <w:r w:rsidRPr="003977C5">
        <w:t xml:space="preserve"> Y EL </w:t>
      </w:r>
      <w:r w:rsidR="00A40165">
        <w:t>30 de junio de 2022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537"/>
        <w:gridCol w:w="3402"/>
        <w:gridCol w:w="2126"/>
        <w:gridCol w:w="1915"/>
      </w:tblGrid>
      <w:tr w:rsidR="002B44FA" w:rsidRPr="00644951" w14:paraId="1303D53B" w14:textId="77777777" w:rsidTr="002B44FA">
        <w:trPr>
          <w:tblHeader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1AA4B3" w14:textId="77777777" w:rsidR="002B44FA" w:rsidRPr="00644951" w:rsidRDefault="002B44FA" w:rsidP="00516709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País/territorio</w:t>
            </w:r>
            <w:r w:rsidRPr="00644951">
              <w:rPr>
                <w:b/>
                <w:bCs/>
                <w:sz w:val="16"/>
                <w:szCs w:val="16"/>
              </w:rPr>
              <w:br/>
              <w:t>aduanero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2D48BD" w14:textId="77777777" w:rsidR="002B44FA" w:rsidRPr="00644951" w:rsidRDefault="002B44FA" w:rsidP="00516709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Producto, número de identificación de la investigación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4C28BE" w14:textId="77777777" w:rsidR="002B44FA" w:rsidRPr="00644951" w:rsidRDefault="002B44FA" w:rsidP="00516709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Fecha de la terminación</w:t>
            </w:r>
          </w:p>
        </w:tc>
        <w:tc>
          <w:tcPr>
            <w:tcW w:w="19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0C3CFB3" w14:textId="77777777" w:rsidR="002B44FA" w:rsidRPr="00644951" w:rsidRDefault="002B44FA" w:rsidP="0051670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44951">
              <w:rPr>
                <w:b/>
                <w:bCs/>
                <w:sz w:val="16"/>
                <w:szCs w:val="16"/>
              </w:rPr>
              <w:t>Motivo de la terminación</w:t>
            </w:r>
          </w:p>
        </w:tc>
      </w:tr>
      <w:tr w:rsidR="002B44FA" w:rsidRPr="002B44FA" w14:paraId="1EFC3E8F" w14:textId="77777777" w:rsidTr="002B44FA">
        <w:trPr>
          <w:tblHeader/>
        </w:trPr>
        <w:tc>
          <w:tcPr>
            <w:tcW w:w="15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432356" w14:textId="0824CCD9" w:rsidR="002B44FA" w:rsidRPr="002B44FA" w:rsidRDefault="002B44FA" w:rsidP="001E7779">
            <w:pPr>
              <w:jc w:val="left"/>
              <w:rPr>
                <w:sz w:val="16"/>
                <w:szCs w:val="16"/>
              </w:rPr>
            </w:pPr>
            <w:r w:rsidRPr="001E7779">
              <w:rPr>
                <w:sz w:val="16"/>
                <w:szCs w:val="16"/>
              </w:rPr>
              <w:t>Brasil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D36552" w14:textId="77777777" w:rsidR="002B44FA" w:rsidRPr="002B44FA" w:rsidRDefault="002B44FA" w:rsidP="001E7779">
            <w:pPr>
              <w:jc w:val="left"/>
              <w:rPr>
                <w:sz w:val="16"/>
                <w:szCs w:val="16"/>
              </w:rPr>
            </w:pPr>
            <w:r w:rsidRPr="002B44FA">
              <w:rPr>
                <w:sz w:val="16"/>
                <w:szCs w:val="16"/>
              </w:rPr>
              <w:t>Azúcar blanco cristal sin refinar</w:t>
            </w:r>
          </w:p>
          <w:p w14:paraId="7DAF86E3" w14:textId="76E2AF03" w:rsidR="002B44FA" w:rsidRPr="002B44FA" w:rsidRDefault="002B44FA" w:rsidP="001E7779">
            <w:pPr>
              <w:jc w:val="left"/>
              <w:rPr>
                <w:sz w:val="16"/>
                <w:szCs w:val="16"/>
              </w:rPr>
            </w:pPr>
            <w:r w:rsidRPr="002B44FA">
              <w:rPr>
                <w:sz w:val="16"/>
                <w:szCs w:val="16"/>
              </w:rPr>
              <w:t>001-2015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D69AFD" w14:textId="43E4D3FF" w:rsidR="002B44FA" w:rsidRPr="002B44FA" w:rsidRDefault="002B44FA" w:rsidP="002B44FA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2B44FA">
              <w:rPr>
                <w:sz w:val="16"/>
                <w:szCs w:val="16"/>
              </w:rPr>
              <w:t>28 de marzo de 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104C4BC" w14:textId="3CA5B394" w:rsidR="002B44FA" w:rsidRPr="002B44FA" w:rsidRDefault="002B44FA" w:rsidP="002B44FA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2B44FA">
              <w:rPr>
                <w:sz w:val="16"/>
                <w:szCs w:val="16"/>
              </w:rPr>
              <w:t>Expiración del plazo</w:t>
            </w:r>
          </w:p>
        </w:tc>
      </w:tr>
    </w:tbl>
    <w:p w14:paraId="2FE2668D" w14:textId="7FF0BB67" w:rsidR="006233D5" w:rsidRPr="00644951" w:rsidRDefault="002B44FA" w:rsidP="00E91608">
      <w:pPr>
        <w:spacing w:before="360"/>
        <w:jc w:val="center"/>
        <w:rPr>
          <w:b/>
        </w:rPr>
      </w:pPr>
      <w:r w:rsidRPr="00644951">
        <w:rPr>
          <w:b/>
        </w:rPr>
        <w:t>__________</w:t>
      </w:r>
    </w:p>
    <w:sectPr w:rsidR="006233D5" w:rsidRPr="00644951" w:rsidSect="0083402A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5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  <wne:acd wne:argValue="AQAAAEI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626C" w14:textId="77777777" w:rsidR="00D470F0" w:rsidRPr="004851AF" w:rsidRDefault="00D470F0" w:rsidP="0002424F">
      <w:bookmarkStart w:id="12" w:name="_Hlk22284304"/>
      <w:bookmarkStart w:id="13" w:name="_Hlk22284305"/>
      <w:bookmarkStart w:id="14" w:name="_Hlk31200836"/>
      <w:bookmarkStart w:id="15" w:name="_Hlk31200837"/>
      <w:bookmarkStart w:id="16" w:name="_Hlk44323013"/>
      <w:bookmarkStart w:id="17" w:name="_Hlk44323014"/>
      <w:r w:rsidRPr="004851AF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1FE1DD62" w14:textId="77777777" w:rsidR="00D470F0" w:rsidRPr="004851AF" w:rsidRDefault="00D470F0" w:rsidP="0002424F">
      <w:bookmarkStart w:id="18" w:name="_Hlk22284306"/>
      <w:bookmarkStart w:id="19" w:name="_Hlk22284307"/>
      <w:bookmarkStart w:id="20" w:name="_Hlk31200838"/>
      <w:bookmarkStart w:id="21" w:name="_Hlk31200839"/>
      <w:bookmarkStart w:id="22" w:name="_Hlk44323015"/>
      <w:bookmarkStart w:id="23" w:name="_Hlk44323016"/>
      <w:r w:rsidRPr="004851AF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787" w14:textId="1EC57EBC" w:rsidR="00BD6580" w:rsidRPr="00304ECF" w:rsidRDefault="00304ECF" w:rsidP="00304E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2614" w14:textId="1B066AEA" w:rsidR="00BD6580" w:rsidRPr="00304ECF" w:rsidRDefault="00304ECF" w:rsidP="00304E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2555" w14:textId="1A2C182F" w:rsidR="00BD6580" w:rsidRPr="0083402A" w:rsidRDefault="0083402A" w:rsidP="0083402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2CB7" w14:textId="77777777" w:rsidR="00D470F0" w:rsidRPr="004851AF" w:rsidRDefault="00D470F0" w:rsidP="0002424F">
      <w:bookmarkStart w:id="0" w:name="_Hlk22284300"/>
      <w:bookmarkStart w:id="1" w:name="_Hlk22284301"/>
      <w:bookmarkStart w:id="2" w:name="_Hlk31200832"/>
      <w:bookmarkStart w:id="3" w:name="_Hlk31200833"/>
      <w:bookmarkStart w:id="4" w:name="_Hlk44323009"/>
      <w:bookmarkStart w:id="5" w:name="_Hlk44323010"/>
      <w:r w:rsidRPr="004851AF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30BAD776" w14:textId="77777777" w:rsidR="00D470F0" w:rsidRPr="004851AF" w:rsidRDefault="00D470F0" w:rsidP="0002424F">
      <w:bookmarkStart w:id="6" w:name="_Hlk22284302"/>
      <w:bookmarkStart w:id="7" w:name="_Hlk22284303"/>
      <w:bookmarkStart w:id="8" w:name="_Hlk31200834"/>
      <w:bookmarkStart w:id="9" w:name="_Hlk31200835"/>
      <w:bookmarkStart w:id="10" w:name="_Hlk44323011"/>
      <w:bookmarkStart w:id="11" w:name="_Hlk44323012"/>
      <w:r w:rsidRPr="004851AF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020402DF" w14:textId="3187FA1D" w:rsidR="00BD6580" w:rsidRPr="00644951" w:rsidRDefault="00BD6580" w:rsidP="009C4550">
      <w:pPr>
        <w:pStyle w:val="FootnoteText"/>
        <w:rPr>
          <w:szCs w:val="16"/>
        </w:rPr>
      </w:pPr>
      <w:r w:rsidRPr="00644951">
        <w:rPr>
          <w:rStyle w:val="FootnoteReference"/>
          <w:szCs w:val="16"/>
        </w:rPr>
        <w:footnoteRef/>
      </w:r>
      <w:r w:rsidRPr="00644951">
        <w:rPr>
          <w:szCs w:val="16"/>
        </w:rPr>
        <w:t xml:space="preserve"> </w:t>
      </w:r>
      <w:r w:rsidR="00304ECF" w:rsidRPr="00983724">
        <w:t xml:space="preserve">Dirección del sitio </w:t>
      </w:r>
      <w:r w:rsidR="00304ECF">
        <w:t>w</w:t>
      </w:r>
      <w:r w:rsidR="00304ECF" w:rsidRPr="00983724">
        <w:t xml:space="preserve">eb donde se encuentren los informes publicados sobre las investigaciones: </w:t>
      </w:r>
      <w:hyperlink r:id="rId1" w:history="1">
        <w:r w:rsidR="00304ECF" w:rsidRPr="002871E2">
          <w:rPr>
            <w:rStyle w:val="Hyperlink"/>
          </w:rPr>
          <w:t>https://www.meic.go.cr/meic/web/169/defensa-comercial/resoluciones-finales.php</w:t>
        </w:r>
      </w:hyperlink>
      <w:r w:rsidR="00304ECF">
        <w:t>.</w:t>
      </w:r>
    </w:p>
  </w:footnote>
  <w:footnote w:id="2">
    <w:p w14:paraId="4509AB0A" w14:textId="4DFFE3FE" w:rsidR="00BD6580" w:rsidRPr="00644951" w:rsidRDefault="00BD6580" w:rsidP="00416AD7">
      <w:pPr>
        <w:pStyle w:val="FootnoteText"/>
      </w:pPr>
      <w:r w:rsidRPr="00644951">
        <w:rPr>
          <w:rStyle w:val="FootnoteReference"/>
        </w:rPr>
        <w:footnoteRef/>
      </w:r>
      <w:r w:rsidRPr="00644951">
        <w:t xml:space="preserve"> Todos los términos y encabezamientos de las columnas utilizados en este modelo tienen el significado que se les asigna en las instrucciones.</w:t>
      </w:r>
    </w:p>
  </w:footnote>
  <w:footnote w:id="3">
    <w:p w14:paraId="3D6CDCDA" w14:textId="77777777" w:rsidR="00BD6580" w:rsidRPr="00644951" w:rsidRDefault="00BD6580" w:rsidP="009C4908">
      <w:pPr>
        <w:pStyle w:val="FootnoteText"/>
      </w:pPr>
      <w:r w:rsidRPr="00644951">
        <w:rPr>
          <w:rStyle w:val="FootnoteReference"/>
        </w:rPr>
        <w:footnoteRef/>
      </w:r>
      <w:r w:rsidRPr="00644951">
        <w:t xml:space="preserve"> Como referencia únicamente.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068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>G/ADP/N/370/CRI</w:t>
    </w:r>
  </w:p>
  <w:p w14:paraId="158150FD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06A29E" w14:textId="23D3F596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 xml:space="preserve">- </w:t>
    </w:r>
    <w:r w:rsidRPr="00304ECF">
      <w:fldChar w:fldCharType="begin"/>
    </w:r>
    <w:r w:rsidRPr="00304ECF">
      <w:instrText xml:space="preserve"> PAGE </w:instrText>
    </w:r>
    <w:r w:rsidRPr="00304ECF">
      <w:fldChar w:fldCharType="separate"/>
    </w:r>
    <w:r w:rsidRPr="00304ECF">
      <w:rPr>
        <w:noProof/>
      </w:rPr>
      <w:t>1</w:t>
    </w:r>
    <w:r w:rsidRPr="00304ECF">
      <w:fldChar w:fldCharType="end"/>
    </w:r>
    <w:r w:rsidRPr="00304ECF">
      <w:t xml:space="preserve"> -</w:t>
    </w:r>
  </w:p>
  <w:p w14:paraId="0CD13F16" w14:textId="5AF221C6" w:rsidR="0083402A" w:rsidRPr="00304ECF" w:rsidRDefault="0083402A" w:rsidP="00304E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5D5E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>G/ADP/N/370/CRI</w:t>
    </w:r>
  </w:p>
  <w:p w14:paraId="5B27E897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177767" w14:textId="5E46BF5B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 xml:space="preserve">- </w:t>
    </w:r>
    <w:r w:rsidRPr="00304ECF">
      <w:fldChar w:fldCharType="begin"/>
    </w:r>
    <w:r w:rsidRPr="00304ECF">
      <w:instrText xml:space="preserve"> PAGE </w:instrText>
    </w:r>
    <w:r w:rsidRPr="00304ECF">
      <w:fldChar w:fldCharType="separate"/>
    </w:r>
    <w:r w:rsidRPr="00304ECF">
      <w:rPr>
        <w:noProof/>
      </w:rPr>
      <w:t>1</w:t>
    </w:r>
    <w:r w:rsidRPr="00304ECF">
      <w:fldChar w:fldCharType="end"/>
    </w:r>
    <w:r w:rsidRPr="00304ECF">
      <w:t xml:space="preserve"> -</w:t>
    </w:r>
  </w:p>
  <w:p w14:paraId="7F86FCBE" w14:textId="6E4437A4" w:rsidR="0083402A" w:rsidRPr="00304ECF" w:rsidRDefault="0083402A" w:rsidP="00304E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3402A" w:rsidRPr="0083402A" w14:paraId="19C9770A" w14:textId="77777777" w:rsidTr="008340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82C110" w14:textId="77777777" w:rsidR="0083402A" w:rsidRPr="0083402A" w:rsidRDefault="0083402A" w:rsidP="0083402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bmkRestricted" w:colFirst="1" w:colLast="1"/>
          <w:bookmarkStart w:id="27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353F47" w14:textId="2B4644CB" w:rsidR="0083402A" w:rsidRPr="0083402A" w:rsidRDefault="00304ECF" w:rsidP="008340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83402A" w:rsidRPr="0083402A" w14:paraId="42425B64" w14:textId="77777777" w:rsidTr="008340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0E871DA" w14:textId="2FA6C51A" w:rsidR="0083402A" w:rsidRPr="0083402A" w:rsidRDefault="0083402A" w:rsidP="0083402A">
          <w:pPr>
            <w:jc w:val="left"/>
            <w:rPr>
              <w:rFonts w:eastAsia="Verdana" w:cs="Verdana"/>
              <w:szCs w:val="18"/>
            </w:rPr>
          </w:pPr>
          <w:bookmarkStart w:id="28" w:name="bmkLogo" w:colFirst="0" w:colLast="0"/>
          <w:bookmarkEnd w:id="26"/>
          <w:r w:rsidRPr="0083402A">
            <w:rPr>
              <w:rFonts w:eastAsia="Verdana" w:cs="Verdana"/>
              <w:noProof/>
              <w:szCs w:val="18"/>
            </w:rPr>
            <w:drawing>
              <wp:inline distT="0" distB="0" distL="0" distR="0" wp14:anchorId="2BE43FA7" wp14:editId="79A14EEE">
                <wp:extent cx="2423103" cy="720090"/>
                <wp:effectExtent l="0" t="0" r="0" b="3810"/>
                <wp:docPr id="1" name="Ima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64B360" w14:textId="77777777" w:rsidR="0083402A" w:rsidRPr="0083402A" w:rsidRDefault="0083402A" w:rsidP="008340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402A" w:rsidRPr="0083402A" w14:paraId="5C67863F" w14:textId="77777777" w:rsidTr="008340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B8EC4A" w14:textId="77777777" w:rsidR="0083402A" w:rsidRPr="0083402A" w:rsidRDefault="0083402A" w:rsidP="008340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9" w:name="bmkSymbols" w:colFirst="1" w:colLast="1"/>
          <w:bookmarkEnd w:id="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8AC4A2" w14:textId="77777777" w:rsidR="00304ECF" w:rsidRDefault="00304ECF" w:rsidP="0083402A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G/ADP/N/370/CRI</w:t>
          </w:r>
        </w:p>
        <w:p w14:paraId="7F4D8801" w14:textId="5A799D0C" w:rsidR="0083402A" w:rsidRPr="0083402A" w:rsidRDefault="0083402A" w:rsidP="008340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402A" w:rsidRPr="0083402A" w14:paraId="6B0085EC" w14:textId="77777777" w:rsidTr="008340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A9610B5" w14:textId="77777777" w:rsidR="0083402A" w:rsidRPr="0083402A" w:rsidRDefault="0083402A" w:rsidP="0083402A">
          <w:pPr>
            <w:rPr>
              <w:rFonts w:eastAsia="Verdana" w:cs="Verdana"/>
              <w:szCs w:val="18"/>
            </w:rPr>
          </w:pPr>
          <w:bookmarkStart w:id="30" w:name="bmkDate" w:colFirst="1" w:colLast="1"/>
          <w:bookmarkEnd w:id="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0B9FDC" w14:textId="5231D077" w:rsidR="0083402A" w:rsidRPr="0083402A" w:rsidRDefault="00F94820" w:rsidP="0083402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4 de agosto de </w:t>
          </w:r>
          <w:r w:rsidR="0083402A" w:rsidRPr="0083402A">
            <w:rPr>
              <w:rFonts w:eastAsia="Verdana" w:cs="Verdana"/>
              <w:szCs w:val="18"/>
            </w:rPr>
            <w:t>2022</w:t>
          </w:r>
        </w:p>
      </w:tc>
    </w:tr>
    <w:tr w:rsidR="0083402A" w:rsidRPr="0083402A" w14:paraId="151B7344" w14:textId="77777777" w:rsidTr="008340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1EA81F" w14:textId="4B2CEBDD" w:rsidR="0083402A" w:rsidRPr="0083402A" w:rsidRDefault="0083402A" w:rsidP="0083402A">
          <w:pPr>
            <w:jc w:val="left"/>
            <w:rPr>
              <w:rFonts w:eastAsia="Verdana" w:cs="Verdana"/>
              <w:b/>
              <w:szCs w:val="18"/>
            </w:rPr>
          </w:pPr>
          <w:bookmarkStart w:id="31" w:name="bmkSerial" w:colFirst="0" w:colLast="0"/>
          <w:bookmarkStart w:id="32" w:name="bmkTotPages" w:colFirst="1" w:colLast="1"/>
          <w:bookmarkEnd w:id="30"/>
          <w:r w:rsidRPr="0083402A">
            <w:rPr>
              <w:rFonts w:eastAsia="Verdana" w:cs="Verdana"/>
              <w:color w:val="FF0000"/>
              <w:szCs w:val="18"/>
            </w:rPr>
            <w:t>(22</w:t>
          </w:r>
          <w:r w:rsidRPr="0083402A">
            <w:rPr>
              <w:rFonts w:eastAsia="Verdana" w:cs="Verdana"/>
              <w:color w:val="FF0000"/>
              <w:szCs w:val="18"/>
            </w:rPr>
            <w:noBreakHyphen/>
          </w:r>
          <w:r w:rsidR="00FB504D">
            <w:rPr>
              <w:rFonts w:eastAsia="Verdana" w:cs="Verdana"/>
              <w:color w:val="FF0000"/>
              <w:szCs w:val="18"/>
            </w:rPr>
            <w:t>5820</w:t>
          </w:r>
          <w:r w:rsidRPr="008340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246AA1" w14:textId="3B72713E" w:rsidR="0083402A" w:rsidRPr="0083402A" w:rsidRDefault="0083402A" w:rsidP="0083402A">
          <w:pPr>
            <w:jc w:val="right"/>
            <w:rPr>
              <w:rFonts w:eastAsia="Verdana" w:cs="Verdana"/>
              <w:szCs w:val="18"/>
            </w:rPr>
          </w:pPr>
          <w:r w:rsidRPr="0083402A">
            <w:rPr>
              <w:rFonts w:eastAsia="Verdana" w:cs="Verdana"/>
              <w:szCs w:val="18"/>
            </w:rPr>
            <w:t xml:space="preserve">Página: </w:t>
          </w:r>
          <w:r w:rsidRPr="0083402A">
            <w:rPr>
              <w:rFonts w:eastAsia="Verdana" w:cs="Verdana"/>
              <w:szCs w:val="18"/>
            </w:rPr>
            <w:fldChar w:fldCharType="begin"/>
          </w:r>
          <w:r w:rsidRPr="008340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402A">
            <w:rPr>
              <w:rFonts w:eastAsia="Verdana" w:cs="Verdana"/>
              <w:szCs w:val="18"/>
            </w:rPr>
            <w:fldChar w:fldCharType="separate"/>
          </w:r>
          <w:r w:rsidRPr="0083402A">
            <w:rPr>
              <w:rFonts w:eastAsia="Verdana" w:cs="Verdana"/>
              <w:noProof/>
              <w:szCs w:val="18"/>
            </w:rPr>
            <w:t>1</w:t>
          </w:r>
          <w:r w:rsidRPr="0083402A">
            <w:rPr>
              <w:rFonts w:eastAsia="Verdana" w:cs="Verdana"/>
              <w:szCs w:val="18"/>
            </w:rPr>
            <w:fldChar w:fldCharType="end"/>
          </w:r>
          <w:r w:rsidRPr="0083402A">
            <w:rPr>
              <w:rFonts w:eastAsia="Verdana" w:cs="Verdana"/>
              <w:szCs w:val="18"/>
            </w:rPr>
            <w:t>/</w:t>
          </w:r>
          <w:r w:rsidRPr="0083402A">
            <w:rPr>
              <w:rFonts w:eastAsia="Verdana" w:cs="Verdana"/>
              <w:szCs w:val="18"/>
            </w:rPr>
            <w:fldChar w:fldCharType="begin"/>
          </w:r>
          <w:r w:rsidRPr="0083402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402A">
            <w:rPr>
              <w:rFonts w:eastAsia="Verdana" w:cs="Verdana"/>
              <w:szCs w:val="18"/>
            </w:rPr>
            <w:fldChar w:fldCharType="separate"/>
          </w:r>
          <w:r w:rsidRPr="0083402A">
            <w:rPr>
              <w:rFonts w:eastAsia="Verdana" w:cs="Verdana"/>
              <w:noProof/>
              <w:szCs w:val="18"/>
            </w:rPr>
            <w:t>4</w:t>
          </w:r>
          <w:r w:rsidRPr="0083402A">
            <w:rPr>
              <w:rFonts w:eastAsia="Verdana" w:cs="Verdana"/>
              <w:szCs w:val="18"/>
            </w:rPr>
            <w:fldChar w:fldCharType="end"/>
          </w:r>
        </w:p>
      </w:tc>
    </w:tr>
    <w:tr w:rsidR="0083402A" w:rsidRPr="0083402A" w14:paraId="130260B6" w14:textId="77777777" w:rsidTr="008340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21A3D6" w14:textId="6754B982" w:rsidR="0083402A" w:rsidRPr="008050B8" w:rsidRDefault="00304ECF" w:rsidP="0083402A">
          <w:pPr>
            <w:jc w:val="left"/>
            <w:rPr>
              <w:b/>
              <w:szCs w:val="18"/>
            </w:rPr>
          </w:pPr>
          <w:bookmarkStart w:id="33" w:name="bmkCommittee" w:colFirst="0" w:colLast="0"/>
          <w:bookmarkStart w:id="34" w:name="bmkLanguage" w:colFirst="1" w:colLast="1"/>
          <w:bookmarkEnd w:id="31"/>
          <w:bookmarkEnd w:id="32"/>
          <w:r>
            <w:rPr>
              <w:b/>
              <w:szCs w:val="18"/>
            </w:rPr>
            <w:t>Comité de Prácticas Antidumping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A97220E" w14:textId="1EDAEFCF" w:rsidR="0083402A" w:rsidRPr="0083402A" w:rsidRDefault="00304ECF" w:rsidP="0083402A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español</w:t>
          </w:r>
        </w:p>
      </w:tc>
    </w:tr>
    <w:bookmarkEnd w:id="27"/>
    <w:bookmarkEnd w:id="33"/>
    <w:bookmarkEnd w:id="34"/>
  </w:tbl>
  <w:p w14:paraId="47DC155D" w14:textId="77777777" w:rsidR="00BD6580" w:rsidRPr="0083402A" w:rsidRDefault="00BD6580" w:rsidP="0083402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0841" w14:textId="77777777" w:rsidR="00304ECF" w:rsidRDefault="00304ECF" w:rsidP="00304EC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G/ADP/N/370/CRI</w:t>
    </w:r>
  </w:p>
  <w:p w14:paraId="4E60CBA9" w14:textId="77777777" w:rsidR="00304ECF" w:rsidRDefault="00304ECF" w:rsidP="00304EC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54BFC036" w14:textId="082D569F" w:rsidR="00304ECF" w:rsidRDefault="00304ECF" w:rsidP="00304EC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277CE5B5" w14:textId="12D9D49B" w:rsidR="00BD6580" w:rsidRPr="00304ECF" w:rsidRDefault="0083402A" w:rsidP="00304ECF">
    <w:pPr>
      <w:pStyle w:val="Header"/>
    </w:pPr>
    <w:r w:rsidRPr="00304ECF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C13" w14:textId="77777777" w:rsidR="00304ECF" w:rsidRDefault="00304ECF" w:rsidP="00304EC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G/ADP/N/370/CRI</w:t>
    </w:r>
  </w:p>
  <w:p w14:paraId="34996A7D" w14:textId="77777777" w:rsidR="00304ECF" w:rsidRDefault="00304ECF" w:rsidP="00304EC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4EB4129A" w14:textId="69106256" w:rsidR="00304ECF" w:rsidRDefault="00304ECF" w:rsidP="00304EC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639A3" w14:textId="734FEEF8" w:rsidR="00BD6580" w:rsidRPr="00304ECF" w:rsidRDefault="0083402A" w:rsidP="00304ECF">
    <w:pPr>
      <w:pStyle w:val="Header"/>
    </w:pPr>
    <w:r w:rsidRPr="00304ECF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8E7E" w14:textId="77777777" w:rsidR="0083402A" w:rsidRPr="0083402A" w:rsidRDefault="0083402A" w:rsidP="0083402A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3402A">
      <w:t>G/ADP/N/364/PER</w:t>
    </w:r>
  </w:p>
  <w:p w14:paraId="398F598E" w14:textId="77777777" w:rsidR="0083402A" w:rsidRPr="0083402A" w:rsidRDefault="0083402A" w:rsidP="0083402A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3402A">
      <w:t xml:space="preserve">- </w:t>
    </w:r>
    <w:r w:rsidRPr="0083402A">
      <w:fldChar w:fldCharType="begin"/>
    </w:r>
    <w:r w:rsidRPr="0083402A">
      <w:instrText xml:space="preserve"> PAGE  \* Arabic  \* MERGEFORMAT </w:instrText>
    </w:r>
    <w:r w:rsidRPr="0083402A">
      <w:fldChar w:fldCharType="separate"/>
    </w:r>
    <w:r w:rsidRPr="0083402A">
      <w:t>1</w:t>
    </w:r>
    <w:r w:rsidRPr="0083402A">
      <w:fldChar w:fldCharType="end"/>
    </w:r>
    <w:r w:rsidRPr="0083402A">
      <w:t xml:space="preserve"> -</w:t>
    </w:r>
  </w:p>
  <w:p w14:paraId="4DB5B495" w14:textId="28186788" w:rsidR="0083402A" w:rsidRDefault="0083402A" w:rsidP="0083402A">
    <w:pPr>
      <w:pStyle w:val="Header"/>
      <w:framePr w:w="737" w:h="9027" w:hRule="exact" w:wrap="around" w:vAnchor="page" w:hAnchor="page" w:x="15383" w:y="1441"/>
      <w:textDirection w:val="tbRl"/>
    </w:pPr>
  </w:p>
  <w:p w14:paraId="5688C553" w14:textId="105DBC8D" w:rsidR="00BD6580" w:rsidRPr="0083402A" w:rsidRDefault="0083402A" w:rsidP="0083402A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E11C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>G/ADP/N/370/CRI</w:t>
    </w:r>
  </w:p>
  <w:p w14:paraId="0A0D4DE7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76CA4B" w14:textId="6861C69C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 xml:space="preserve">- </w:t>
    </w:r>
    <w:r w:rsidRPr="00304ECF">
      <w:fldChar w:fldCharType="begin"/>
    </w:r>
    <w:r w:rsidRPr="00304ECF">
      <w:instrText xml:space="preserve"> PAGE </w:instrText>
    </w:r>
    <w:r w:rsidRPr="00304ECF">
      <w:fldChar w:fldCharType="separate"/>
    </w:r>
    <w:r w:rsidRPr="00304ECF">
      <w:rPr>
        <w:noProof/>
      </w:rPr>
      <w:t>1</w:t>
    </w:r>
    <w:r w:rsidRPr="00304ECF">
      <w:fldChar w:fldCharType="end"/>
    </w:r>
    <w:r w:rsidRPr="00304ECF">
      <w:t xml:space="preserve"> -</w:t>
    </w:r>
  </w:p>
  <w:p w14:paraId="55B95F8E" w14:textId="6A0CE9EB" w:rsidR="0083402A" w:rsidRPr="00304ECF" w:rsidRDefault="0083402A" w:rsidP="00304ECF">
    <w:pPr>
      <w:pStyle w:val="Header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19A1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>G/ADP/N/370/CRI</w:t>
    </w:r>
  </w:p>
  <w:p w14:paraId="724F6D3C" w14:textId="77777777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78C2AA" w14:textId="2B9AF255" w:rsidR="00304ECF" w:rsidRPr="00304ECF" w:rsidRDefault="00304ECF" w:rsidP="00304E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4ECF">
      <w:t xml:space="preserve">- </w:t>
    </w:r>
    <w:r w:rsidRPr="00304ECF">
      <w:fldChar w:fldCharType="begin"/>
    </w:r>
    <w:r w:rsidRPr="00304ECF">
      <w:instrText xml:space="preserve"> PAGE </w:instrText>
    </w:r>
    <w:r w:rsidRPr="00304ECF">
      <w:fldChar w:fldCharType="separate"/>
    </w:r>
    <w:r w:rsidRPr="00304ECF">
      <w:rPr>
        <w:noProof/>
      </w:rPr>
      <w:t>1</w:t>
    </w:r>
    <w:r w:rsidRPr="00304ECF">
      <w:fldChar w:fldCharType="end"/>
    </w:r>
    <w:r w:rsidRPr="00304ECF">
      <w:t xml:space="preserve"> -</w:t>
    </w:r>
  </w:p>
  <w:p w14:paraId="275C1D68" w14:textId="0760BE7F" w:rsidR="0083402A" w:rsidRPr="00304ECF" w:rsidRDefault="0083402A" w:rsidP="00304ECF">
    <w:pPr>
      <w:pStyle w:val="Header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3699" w14:textId="77777777" w:rsidR="0083402A" w:rsidRPr="0083402A" w:rsidRDefault="0083402A" w:rsidP="0083402A">
    <w:pPr>
      <w:pStyle w:val="Header"/>
      <w:spacing w:after="240"/>
      <w:jc w:val="center"/>
    </w:pPr>
    <w:r w:rsidRPr="0083402A">
      <w:t>G/ADP/N/364/PER</w:t>
    </w:r>
  </w:p>
  <w:p w14:paraId="3D13510B" w14:textId="77777777" w:rsidR="0083402A" w:rsidRPr="0083402A" w:rsidRDefault="0083402A" w:rsidP="0083402A">
    <w:pPr>
      <w:pStyle w:val="Header"/>
      <w:pBdr>
        <w:bottom w:val="single" w:sz="4" w:space="1" w:color="auto"/>
      </w:pBdr>
      <w:jc w:val="center"/>
    </w:pPr>
    <w:r w:rsidRPr="0083402A">
      <w:t xml:space="preserve">- </w:t>
    </w:r>
    <w:r w:rsidRPr="0083402A">
      <w:fldChar w:fldCharType="begin"/>
    </w:r>
    <w:r w:rsidRPr="0083402A">
      <w:instrText xml:space="preserve"> PAGE  \* Arabic  \* MERGEFORMAT </w:instrText>
    </w:r>
    <w:r w:rsidRPr="0083402A">
      <w:fldChar w:fldCharType="separate"/>
    </w:r>
    <w:r w:rsidRPr="0083402A">
      <w:t>1</w:t>
    </w:r>
    <w:r w:rsidRPr="0083402A">
      <w:fldChar w:fldCharType="end"/>
    </w:r>
    <w:r w:rsidRPr="0083402A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FC883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25CF4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B3241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F52A2A4"/>
    <w:numStyleLink w:val="LegalHeadings"/>
  </w:abstractNum>
  <w:abstractNum w:abstractNumId="12" w15:restartNumberingAfterBreak="0">
    <w:nsid w:val="57551E12"/>
    <w:multiLevelType w:val="multilevel"/>
    <w:tmpl w:val="EF52A2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3E"/>
    <w:rsid w:val="000003C1"/>
    <w:rsid w:val="000074D5"/>
    <w:rsid w:val="0000794B"/>
    <w:rsid w:val="00010C30"/>
    <w:rsid w:val="00011215"/>
    <w:rsid w:val="00012A69"/>
    <w:rsid w:val="00017C5B"/>
    <w:rsid w:val="000232B7"/>
    <w:rsid w:val="0002424F"/>
    <w:rsid w:val="00027435"/>
    <w:rsid w:val="0003097C"/>
    <w:rsid w:val="00037FD1"/>
    <w:rsid w:val="00045B52"/>
    <w:rsid w:val="000464B5"/>
    <w:rsid w:val="000477E8"/>
    <w:rsid w:val="00051CEE"/>
    <w:rsid w:val="0005279A"/>
    <w:rsid w:val="00052886"/>
    <w:rsid w:val="00053706"/>
    <w:rsid w:val="00060223"/>
    <w:rsid w:val="0006224E"/>
    <w:rsid w:val="000644FF"/>
    <w:rsid w:val="00066D0B"/>
    <w:rsid w:val="00067D73"/>
    <w:rsid w:val="00071B26"/>
    <w:rsid w:val="0007729C"/>
    <w:rsid w:val="0008008F"/>
    <w:rsid w:val="000842BF"/>
    <w:rsid w:val="0009493E"/>
    <w:rsid w:val="000A0968"/>
    <w:rsid w:val="000A0AB4"/>
    <w:rsid w:val="000A1566"/>
    <w:rsid w:val="000A2C25"/>
    <w:rsid w:val="000A620E"/>
    <w:rsid w:val="000A6AAC"/>
    <w:rsid w:val="000A7098"/>
    <w:rsid w:val="000B038E"/>
    <w:rsid w:val="000B3A06"/>
    <w:rsid w:val="000B478C"/>
    <w:rsid w:val="000C4089"/>
    <w:rsid w:val="000C724C"/>
    <w:rsid w:val="000C750E"/>
    <w:rsid w:val="000D23F0"/>
    <w:rsid w:val="000D6BB7"/>
    <w:rsid w:val="000E69A0"/>
    <w:rsid w:val="000E7D56"/>
    <w:rsid w:val="000F2676"/>
    <w:rsid w:val="000F6A96"/>
    <w:rsid w:val="00101C6D"/>
    <w:rsid w:val="001025E0"/>
    <w:rsid w:val="00104D9E"/>
    <w:rsid w:val="00105214"/>
    <w:rsid w:val="00105DBC"/>
    <w:rsid w:val="00110F23"/>
    <w:rsid w:val="0011165E"/>
    <w:rsid w:val="00111C90"/>
    <w:rsid w:val="001140DC"/>
    <w:rsid w:val="00114B29"/>
    <w:rsid w:val="001171A2"/>
    <w:rsid w:val="00117939"/>
    <w:rsid w:val="001209EE"/>
    <w:rsid w:val="00120B96"/>
    <w:rsid w:val="00120D7C"/>
    <w:rsid w:val="00121253"/>
    <w:rsid w:val="001273FC"/>
    <w:rsid w:val="00130F1E"/>
    <w:rsid w:val="001314B1"/>
    <w:rsid w:val="001338F0"/>
    <w:rsid w:val="001371A2"/>
    <w:rsid w:val="00137ED1"/>
    <w:rsid w:val="0014012F"/>
    <w:rsid w:val="00140C7C"/>
    <w:rsid w:val="001426D0"/>
    <w:rsid w:val="00144885"/>
    <w:rsid w:val="00145633"/>
    <w:rsid w:val="001463DB"/>
    <w:rsid w:val="00151469"/>
    <w:rsid w:val="001630E0"/>
    <w:rsid w:val="00163929"/>
    <w:rsid w:val="00163EF5"/>
    <w:rsid w:val="00165B59"/>
    <w:rsid w:val="001662B6"/>
    <w:rsid w:val="00184701"/>
    <w:rsid w:val="0018709D"/>
    <w:rsid w:val="00187A59"/>
    <w:rsid w:val="001952A8"/>
    <w:rsid w:val="00196926"/>
    <w:rsid w:val="001A6E69"/>
    <w:rsid w:val="001B50DF"/>
    <w:rsid w:val="001C31F3"/>
    <w:rsid w:val="001D0C91"/>
    <w:rsid w:val="001D0E4B"/>
    <w:rsid w:val="001D4C16"/>
    <w:rsid w:val="001D58BF"/>
    <w:rsid w:val="001D642E"/>
    <w:rsid w:val="001D6FC2"/>
    <w:rsid w:val="001D7E69"/>
    <w:rsid w:val="001E0070"/>
    <w:rsid w:val="001E1E90"/>
    <w:rsid w:val="001E5C5C"/>
    <w:rsid w:val="001E7779"/>
    <w:rsid w:val="001F0050"/>
    <w:rsid w:val="001F4388"/>
    <w:rsid w:val="001F6640"/>
    <w:rsid w:val="0020385B"/>
    <w:rsid w:val="0021381C"/>
    <w:rsid w:val="00213E78"/>
    <w:rsid w:val="002149CB"/>
    <w:rsid w:val="00214CA7"/>
    <w:rsid w:val="00215B53"/>
    <w:rsid w:val="00216370"/>
    <w:rsid w:val="002164EE"/>
    <w:rsid w:val="002237F5"/>
    <w:rsid w:val="00223D67"/>
    <w:rsid w:val="002242B5"/>
    <w:rsid w:val="00227962"/>
    <w:rsid w:val="002317E8"/>
    <w:rsid w:val="00236AE8"/>
    <w:rsid w:val="002400F8"/>
    <w:rsid w:val="00251AC7"/>
    <w:rsid w:val="00253403"/>
    <w:rsid w:val="00253B22"/>
    <w:rsid w:val="00254C6C"/>
    <w:rsid w:val="00255119"/>
    <w:rsid w:val="00255B85"/>
    <w:rsid w:val="00257FAF"/>
    <w:rsid w:val="00263E2B"/>
    <w:rsid w:val="002645D9"/>
    <w:rsid w:val="00270CF2"/>
    <w:rsid w:val="00274A5D"/>
    <w:rsid w:val="00275777"/>
    <w:rsid w:val="00276383"/>
    <w:rsid w:val="00276D03"/>
    <w:rsid w:val="0028057F"/>
    <w:rsid w:val="00281F1C"/>
    <w:rsid w:val="00282791"/>
    <w:rsid w:val="00287066"/>
    <w:rsid w:val="002978F2"/>
    <w:rsid w:val="00297ED6"/>
    <w:rsid w:val="002B44FA"/>
    <w:rsid w:val="002B55B2"/>
    <w:rsid w:val="002C096F"/>
    <w:rsid w:val="002C166F"/>
    <w:rsid w:val="002C31F6"/>
    <w:rsid w:val="002C4D07"/>
    <w:rsid w:val="002C5D6D"/>
    <w:rsid w:val="002D3300"/>
    <w:rsid w:val="002E1D49"/>
    <w:rsid w:val="002E286B"/>
    <w:rsid w:val="002E494F"/>
    <w:rsid w:val="002E65D2"/>
    <w:rsid w:val="00304684"/>
    <w:rsid w:val="00304ECF"/>
    <w:rsid w:val="00305DC2"/>
    <w:rsid w:val="00305FF1"/>
    <w:rsid w:val="00311332"/>
    <w:rsid w:val="00312952"/>
    <w:rsid w:val="00315523"/>
    <w:rsid w:val="00315AF7"/>
    <w:rsid w:val="00323C4C"/>
    <w:rsid w:val="00325609"/>
    <w:rsid w:val="003267CD"/>
    <w:rsid w:val="00326BE6"/>
    <w:rsid w:val="00332C70"/>
    <w:rsid w:val="00333D05"/>
    <w:rsid w:val="00334600"/>
    <w:rsid w:val="00334744"/>
    <w:rsid w:val="00335557"/>
    <w:rsid w:val="00337700"/>
    <w:rsid w:val="003422F5"/>
    <w:rsid w:val="00342A86"/>
    <w:rsid w:val="003435A4"/>
    <w:rsid w:val="00344A68"/>
    <w:rsid w:val="003514EA"/>
    <w:rsid w:val="00351565"/>
    <w:rsid w:val="00352869"/>
    <w:rsid w:val="00357110"/>
    <w:rsid w:val="003614BA"/>
    <w:rsid w:val="00362A9D"/>
    <w:rsid w:val="00362F16"/>
    <w:rsid w:val="00364001"/>
    <w:rsid w:val="00377CBE"/>
    <w:rsid w:val="00391B6A"/>
    <w:rsid w:val="00395B66"/>
    <w:rsid w:val="003A0975"/>
    <w:rsid w:val="003A0E78"/>
    <w:rsid w:val="003A19CB"/>
    <w:rsid w:val="003B38ED"/>
    <w:rsid w:val="003B6D4C"/>
    <w:rsid w:val="003B7B66"/>
    <w:rsid w:val="003C05F1"/>
    <w:rsid w:val="003C49F0"/>
    <w:rsid w:val="003D1DA0"/>
    <w:rsid w:val="003D3DB6"/>
    <w:rsid w:val="003D41C6"/>
    <w:rsid w:val="003D5526"/>
    <w:rsid w:val="003E2E67"/>
    <w:rsid w:val="003E3087"/>
    <w:rsid w:val="003E6964"/>
    <w:rsid w:val="003F02C5"/>
    <w:rsid w:val="003F0353"/>
    <w:rsid w:val="003F28D8"/>
    <w:rsid w:val="003F3E7C"/>
    <w:rsid w:val="003F7BAA"/>
    <w:rsid w:val="003F7CC6"/>
    <w:rsid w:val="004012E1"/>
    <w:rsid w:val="00407DAA"/>
    <w:rsid w:val="00410DB9"/>
    <w:rsid w:val="00413020"/>
    <w:rsid w:val="00413441"/>
    <w:rsid w:val="00416AD7"/>
    <w:rsid w:val="004222AE"/>
    <w:rsid w:val="0042363A"/>
    <w:rsid w:val="00426D87"/>
    <w:rsid w:val="00431386"/>
    <w:rsid w:val="0043273A"/>
    <w:rsid w:val="00435778"/>
    <w:rsid w:val="0043577E"/>
    <w:rsid w:val="0043612A"/>
    <w:rsid w:val="004407D3"/>
    <w:rsid w:val="00441B61"/>
    <w:rsid w:val="00443EE7"/>
    <w:rsid w:val="00462703"/>
    <w:rsid w:val="00463680"/>
    <w:rsid w:val="00465654"/>
    <w:rsid w:val="0046794D"/>
    <w:rsid w:val="0047197A"/>
    <w:rsid w:val="00474739"/>
    <w:rsid w:val="00483497"/>
    <w:rsid w:val="004851AF"/>
    <w:rsid w:val="004958BD"/>
    <w:rsid w:val="004A094C"/>
    <w:rsid w:val="004A15E5"/>
    <w:rsid w:val="004A2317"/>
    <w:rsid w:val="004A4863"/>
    <w:rsid w:val="004A4B42"/>
    <w:rsid w:val="004B36D1"/>
    <w:rsid w:val="004B5317"/>
    <w:rsid w:val="004B7299"/>
    <w:rsid w:val="004B7B95"/>
    <w:rsid w:val="004C0CF0"/>
    <w:rsid w:val="004C3307"/>
    <w:rsid w:val="004C4658"/>
    <w:rsid w:val="004C7916"/>
    <w:rsid w:val="004D1369"/>
    <w:rsid w:val="004D2AF6"/>
    <w:rsid w:val="004E03EC"/>
    <w:rsid w:val="004E05F8"/>
    <w:rsid w:val="004E1413"/>
    <w:rsid w:val="004E1A35"/>
    <w:rsid w:val="004E55A0"/>
    <w:rsid w:val="004F3120"/>
    <w:rsid w:val="00501C0B"/>
    <w:rsid w:val="005025C2"/>
    <w:rsid w:val="00502BF1"/>
    <w:rsid w:val="00506DB6"/>
    <w:rsid w:val="00511AA9"/>
    <w:rsid w:val="005174D8"/>
    <w:rsid w:val="005179A6"/>
    <w:rsid w:val="005251B8"/>
    <w:rsid w:val="00527007"/>
    <w:rsid w:val="00532252"/>
    <w:rsid w:val="005338D2"/>
    <w:rsid w:val="00535401"/>
    <w:rsid w:val="00535DBF"/>
    <w:rsid w:val="00542A2D"/>
    <w:rsid w:val="00547EC7"/>
    <w:rsid w:val="00550452"/>
    <w:rsid w:val="0055153C"/>
    <w:rsid w:val="0055668E"/>
    <w:rsid w:val="00556F20"/>
    <w:rsid w:val="00564391"/>
    <w:rsid w:val="00565C8F"/>
    <w:rsid w:val="00571EE1"/>
    <w:rsid w:val="00574798"/>
    <w:rsid w:val="005919AE"/>
    <w:rsid w:val="00592965"/>
    <w:rsid w:val="005954E8"/>
    <w:rsid w:val="00596B7C"/>
    <w:rsid w:val="00597EF8"/>
    <w:rsid w:val="00597F78"/>
    <w:rsid w:val="005A47F6"/>
    <w:rsid w:val="005B072B"/>
    <w:rsid w:val="005B571A"/>
    <w:rsid w:val="005B65F3"/>
    <w:rsid w:val="005C2A6F"/>
    <w:rsid w:val="005C5F49"/>
    <w:rsid w:val="005C6D4E"/>
    <w:rsid w:val="005D097F"/>
    <w:rsid w:val="005D21E5"/>
    <w:rsid w:val="005D4F0E"/>
    <w:rsid w:val="005E14C9"/>
    <w:rsid w:val="005E18AB"/>
    <w:rsid w:val="005F4769"/>
    <w:rsid w:val="005F7480"/>
    <w:rsid w:val="00602007"/>
    <w:rsid w:val="006175D6"/>
    <w:rsid w:val="00617839"/>
    <w:rsid w:val="00621435"/>
    <w:rsid w:val="00622227"/>
    <w:rsid w:val="006233D5"/>
    <w:rsid w:val="006259BF"/>
    <w:rsid w:val="006266A3"/>
    <w:rsid w:val="00631DAA"/>
    <w:rsid w:val="00635B95"/>
    <w:rsid w:val="00644951"/>
    <w:rsid w:val="006552A6"/>
    <w:rsid w:val="00661DE2"/>
    <w:rsid w:val="0066366D"/>
    <w:rsid w:val="00664595"/>
    <w:rsid w:val="006652F7"/>
    <w:rsid w:val="006666CB"/>
    <w:rsid w:val="00673962"/>
    <w:rsid w:val="00674833"/>
    <w:rsid w:val="0067513A"/>
    <w:rsid w:val="00677557"/>
    <w:rsid w:val="0068145C"/>
    <w:rsid w:val="0068255F"/>
    <w:rsid w:val="00683F31"/>
    <w:rsid w:val="00684CB9"/>
    <w:rsid w:val="006904E0"/>
    <w:rsid w:val="00695D6F"/>
    <w:rsid w:val="006A123C"/>
    <w:rsid w:val="006B37C7"/>
    <w:rsid w:val="006C3A86"/>
    <w:rsid w:val="006E0C67"/>
    <w:rsid w:val="006E32FE"/>
    <w:rsid w:val="006E7231"/>
    <w:rsid w:val="006F0552"/>
    <w:rsid w:val="006F142B"/>
    <w:rsid w:val="006F2DEC"/>
    <w:rsid w:val="006F2E9C"/>
    <w:rsid w:val="006F3EE5"/>
    <w:rsid w:val="00700FEB"/>
    <w:rsid w:val="00701E85"/>
    <w:rsid w:val="00705D33"/>
    <w:rsid w:val="00712FCC"/>
    <w:rsid w:val="00716BC1"/>
    <w:rsid w:val="00720DF6"/>
    <w:rsid w:val="00721732"/>
    <w:rsid w:val="007232F5"/>
    <w:rsid w:val="00727BC6"/>
    <w:rsid w:val="00727C97"/>
    <w:rsid w:val="00727F5B"/>
    <w:rsid w:val="00733B94"/>
    <w:rsid w:val="007346AF"/>
    <w:rsid w:val="00734CBB"/>
    <w:rsid w:val="00734F30"/>
    <w:rsid w:val="00735ADA"/>
    <w:rsid w:val="00736067"/>
    <w:rsid w:val="00740905"/>
    <w:rsid w:val="00740A69"/>
    <w:rsid w:val="007528AF"/>
    <w:rsid w:val="0075781D"/>
    <w:rsid w:val="0076013A"/>
    <w:rsid w:val="0076453A"/>
    <w:rsid w:val="007757A9"/>
    <w:rsid w:val="0077657C"/>
    <w:rsid w:val="00783298"/>
    <w:rsid w:val="00784DFF"/>
    <w:rsid w:val="0078536E"/>
    <w:rsid w:val="00786D70"/>
    <w:rsid w:val="007872FA"/>
    <w:rsid w:val="00787BF7"/>
    <w:rsid w:val="00787EF0"/>
    <w:rsid w:val="00791F8E"/>
    <w:rsid w:val="00792519"/>
    <w:rsid w:val="007941D3"/>
    <w:rsid w:val="0079447C"/>
    <w:rsid w:val="00795114"/>
    <w:rsid w:val="007957E5"/>
    <w:rsid w:val="0079642D"/>
    <w:rsid w:val="007A232B"/>
    <w:rsid w:val="007A554C"/>
    <w:rsid w:val="007A6C92"/>
    <w:rsid w:val="007A761F"/>
    <w:rsid w:val="007B08C7"/>
    <w:rsid w:val="007B6D43"/>
    <w:rsid w:val="007B7BB1"/>
    <w:rsid w:val="007C007C"/>
    <w:rsid w:val="007C2601"/>
    <w:rsid w:val="007C4766"/>
    <w:rsid w:val="007D093E"/>
    <w:rsid w:val="007D275F"/>
    <w:rsid w:val="007D31B4"/>
    <w:rsid w:val="007D39B5"/>
    <w:rsid w:val="007D3AD1"/>
    <w:rsid w:val="007D71F6"/>
    <w:rsid w:val="007E6E93"/>
    <w:rsid w:val="007F0025"/>
    <w:rsid w:val="007F3297"/>
    <w:rsid w:val="00803D0F"/>
    <w:rsid w:val="008050B8"/>
    <w:rsid w:val="0081562C"/>
    <w:rsid w:val="008178B7"/>
    <w:rsid w:val="00817E09"/>
    <w:rsid w:val="00824391"/>
    <w:rsid w:val="00827B1E"/>
    <w:rsid w:val="00833FBC"/>
    <w:rsid w:val="0083402A"/>
    <w:rsid w:val="00834C36"/>
    <w:rsid w:val="00834FB6"/>
    <w:rsid w:val="0083545E"/>
    <w:rsid w:val="008402D9"/>
    <w:rsid w:val="00842D59"/>
    <w:rsid w:val="0085388D"/>
    <w:rsid w:val="00855B10"/>
    <w:rsid w:val="00861091"/>
    <w:rsid w:val="008654B4"/>
    <w:rsid w:val="00866F79"/>
    <w:rsid w:val="008673AA"/>
    <w:rsid w:val="0087158C"/>
    <w:rsid w:val="00880637"/>
    <w:rsid w:val="0088274D"/>
    <w:rsid w:val="00882E9B"/>
    <w:rsid w:val="00883E42"/>
    <w:rsid w:val="008840EC"/>
    <w:rsid w:val="00885409"/>
    <w:rsid w:val="00887A80"/>
    <w:rsid w:val="00891D2E"/>
    <w:rsid w:val="00892015"/>
    <w:rsid w:val="008923D1"/>
    <w:rsid w:val="00894129"/>
    <w:rsid w:val="00894402"/>
    <w:rsid w:val="008A0F42"/>
    <w:rsid w:val="008A1305"/>
    <w:rsid w:val="008A2F61"/>
    <w:rsid w:val="008A71B9"/>
    <w:rsid w:val="008B05BE"/>
    <w:rsid w:val="008B647B"/>
    <w:rsid w:val="008C2260"/>
    <w:rsid w:val="008C23A3"/>
    <w:rsid w:val="008C6CC9"/>
    <w:rsid w:val="008C6E07"/>
    <w:rsid w:val="008D348F"/>
    <w:rsid w:val="008D42B9"/>
    <w:rsid w:val="008D62D0"/>
    <w:rsid w:val="008D682F"/>
    <w:rsid w:val="008D72DB"/>
    <w:rsid w:val="008E4092"/>
    <w:rsid w:val="008E5349"/>
    <w:rsid w:val="008F262E"/>
    <w:rsid w:val="008F34DF"/>
    <w:rsid w:val="008F4226"/>
    <w:rsid w:val="008F5688"/>
    <w:rsid w:val="008F5769"/>
    <w:rsid w:val="008F6C59"/>
    <w:rsid w:val="00903759"/>
    <w:rsid w:val="00903BE4"/>
    <w:rsid w:val="00904394"/>
    <w:rsid w:val="0090501A"/>
    <w:rsid w:val="00906CF1"/>
    <w:rsid w:val="00912133"/>
    <w:rsid w:val="0091397D"/>
    <w:rsid w:val="0091417D"/>
    <w:rsid w:val="00917BFE"/>
    <w:rsid w:val="00920C21"/>
    <w:rsid w:val="0092346E"/>
    <w:rsid w:val="00924887"/>
    <w:rsid w:val="0092757E"/>
    <w:rsid w:val="0092793C"/>
    <w:rsid w:val="009304CB"/>
    <w:rsid w:val="00935FE7"/>
    <w:rsid w:val="009366F1"/>
    <w:rsid w:val="0093775F"/>
    <w:rsid w:val="009417CE"/>
    <w:rsid w:val="0094260B"/>
    <w:rsid w:val="0094387F"/>
    <w:rsid w:val="00945505"/>
    <w:rsid w:val="00946704"/>
    <w:rsid w:val="00946888"/>
    <w:rsid w:val="009537B5"/>
    <w:rsid w:val="00957CCA"/>
    <w:rsid w:val="009628F0"/>
    <w:rsid w:val="009632AC"/>
    <w:rsid w:val="00966574"/>
    <w:rsid w:val="009721CA"/>
    <w:rsid w:val="009756BC"/>
    <w:rsid w:val="009902F6"/>
    <w:rsid w:val="00991916"/>
    <w:rsid w:val="009920F6"/>
    <w:rsid w:val="009932BE"/>
    <w:rsid w:val="00996A0C"/>
    <w:rsid w:val="009A0D78"/>
    <w:rsid w:val="009A1581"/>
    <w:rsid w:val="009A1CBD"/>
    <w:rsid w:val="009A38D2"/>
    <w:rsid w:val="009B3185"/>
    <w:rsid w:val="009B724B"/>
    <w:rsid w:val="009B76FA"/>
    <w:rsid w:val="009C440A"/>
    <w:rsid w:val="009C4550"/>
    <w:rsid w:val="009C4908"/>
    <w:rsid w:val="009C4DB1"/>
    <w:rsid w:val="009D16F7"/>
    <w:rsid w:val="009D63FB"/>
    <w:rsid w:val="009D6CB3"/>
    <w:rsid w:val="009E0E29"/>
    <w:rsid w:val="009E17F2"/>
    <w:rsid w:val="009E6020"/>
    <w:rsid w:val="009E6667"/>
    <w:rsid w:val="009E69B6"/>
    <w:rsid w:val="009E7EDE"/>
    <w:rsid w:val="009F00FA"/>
    <w:rsid w:val="009F491D"/>
    <w:rsid w:val="009F6655"/>
    <w:rsid w:val="00A00B19"/>
    <w:rsid w:val="00A01B39"/>
    <w:rsid w:val="00A05E70"/>
    <w:rsid w:val="00A05E82"/>
    <w:rsid w:val="00A0645F"/>
    <w:rsid w:val="00A0749B"/>
    <w:rsid w:val="00A113CA"/>
    <w:rsid w:val="00A14B43"/>
    <w:rsid w:val="00A16EE7"/>
    <w:rsid w:val="00A208D9"/>
    <w:rsid w:val="00A22CDE"/>
    <w:rsid w:val="00A241D2"/>
    <w:rsid w:val="00A311FC"/>
    <w:rsid w:val="00A33912"/>
    <w:rsid w:val="00A366B0"/>
    <w:rsid w:val="00A37720"/>
    <w:rsid w:val="00A37748"/>
    <w:rsid w:val="00A37C79"/>
    <w:rsid w:val="00A40165"/>
    <w:rsid w:val="00A42401"/>
    <w:rsid w:val="00A43FCF"/>
    <w:rsid w:val="00A448C3"/>
    <w:rsid w:val="00A46611"/>
    <w:rsid w:val="00A46D3A"/>
    <w:rsid w:val="00A50604"/>
    <w:rsid w:val="00A52254"/>
    <w:rsid w:val="00A52B78"/>
    <w:rsid w:val="00A54DAA"/>
    <w:rsid w:val="00A55D42"/>
    <w:rsid w:val="00A568F6"/>
    <w:rsid w:val="00A60556"/>
    <w:rsid w:val="00A62F0B"/>
    <w:rsid w:val="00A63268"/>
    <w:rsid w:val="00A633D9"/>
    <w:rsid w:val="00A67526"/>
    <w:rsid w:val="00A67F15"/>
    <w:rsid w:val="00A72A2D"/>
    <w:rsid w:val="00A73F8C"/>
    <w:rsid w:val="00A7454E"/>
    <w:rsid w:val="00A7475F"/>
    <w:rsid w:val="00A76F51"/>
    <w:rsid w:val="00A7704E"/>
    <w:rsid w:val="00A775DB"/>
    <w:rsid w:val="00A77B44"/>
    <w:rsid w:val="00A83D1C"/>
    <w:rsid w:val="00A84BF5"/>
    <w:rsid w:val="00A86171"/>
    <w:rsid w:val="00A94134"/>
    <w:rsid w:val="00A94EE6"/>
    <w:rsid w:val="00A960EB"/>
    <w:rsid w:val="00AA3A40"/>
    <w:rsid w:val="00AA3D7B"/>
    <w:rsid w:val="00AA6ABB"/>
    <w:rsid w:val="00AB2196"/>
    <w:rsid w:val="00AB3E4E"/>
    <w:rsid w:val="00AB5AED"/>
    <w:rsid w:val="00AB6192"/>
    <w:rsid w:val="00AB6CD9"/>
    <w:rsid w:val="00AB7EBB"/>
    <w:rsid w:val="00AC2DD8"/>
    <w:rsid w:val="00AC476D"/>
    <w:rsid w:val="00AC7C4D"/>
    <w:rsid w:val="00AD1003"/>
    <w:rsid w:val="00AD1132"/>
    <w:rsid w:val="00AD399F"/>
    <w:rsid w:val="00AD7840"/>
    <w:rsid w:val="00AD7A11"/>
    <w:rsid w:val="00AE0053"/>
    <w:rsid w:val="00AE3C0C"/>
    <w:rsid w:val="00AE4E1B"/>
    <w:rsid w:val="00AE5492"/>
    <w:rsid w:val="00AF33E8"/>
    <w:rsid w:val="00B002FE"/>
    <w:rsid w:val="00B0125D"/>
    <w:rsid w:val="00B016F2"/>
    <w:rsid w:val="00B031F8"/>
    <w:rsid w:val="00B035EF"/>
    <w:rsid w:val="00B0645A"/>
    <w:rsid w:val="00B07024"/>
    <w:rsid w:val="00B07663"/>
    <w:rsid w:val="00B16D29"/>
    <w:rsid w:val="00B23253"/>
    <w:rsid w:val="00B24B85"/>
    <w:rsid w:val="00B30392"/>
    <w:rsid w:val="00B31E82"/>
    <w:rsid w:val="00B35F29"/>
    <w:rsid w:val="00B4123C"/>
    <w:rsid w:val="00B422E5"/>
    <w:rsid w:val="00B4336E"/>
    <w:rsid w:val="00B45F9E"/>
    <w:rsid w:val="00B46156"/>
    <w:rsid w:val="00B542F4"/>
    <w:rsid w:val="00B5477D"/>
    <w:rsid w:val="00B63ED3"/>
    <w:rsid w:val="00B67B43"/>
    <w:rsid w:val="00B7111B"/>
    <w:rsid w:val="00B711DA"/>
    <w:rsid w:val="00B71797"/>
    <w:rsid w:val="00B7233F"/>
    <w:rsid w:val="00B771F5"/>
    <w:rsid w:val="00B77638"/>
    <w:rsid w:val="00B83FE6"/>
    <w:rsid w:val="00B85425"/>
    <w:rsid w:val="00B86771"/>
    <w:rsid w:val="00B9436D"/>
    <w:rsid w:val="00B96E1E"/>
    <w:rsid w:val="00BA5CEF"/>
    <w:rsid w:val="00BA5D80"/>
    <w:rsid w:val="00BB018C"/>
    <w:rsid w:val="00BB12DA"/>
    <w:rsid w:val="00BB2A6E"/>
    <w:rsid w:val="00BB432E"/>
    <w:rsid w:val="00BB4BBC"/>
    <w:rsid w:val="00BB6FFB"/>
    <w:rsid w:val="00BC0473"/>
    <w:rsid w:val="00BC0CFE"/>
    <w:rsid w:val="00BC17E5"/>
    <w:rsid w:val="00BC2650"/>
    <w:rsid w:val="00BC29FD"/>
    <w:rsid w:val="00BD0814"/>
    <w:rsid w:val="00BD2B5F"/>
    <w:rsid w:val="00BD2EFC"/>
    <w:rsid w:val="00BD3CEE"/>
    <w:rsid w:val="00BD6580"/>
    <w:rsid w:val="00BD7957"/>
    <w:rsid w:val="00BE173A"/>
    <w:rsid w:val="00BE1CC6"/>
    <w:rsid w:val="00BE7BFA"/>
    <w:rsid w:val="00BE7E45"/>
    <w:rsid w:val="00BF616B"/>
    <w:rsid w:val="00C01710"/>
    <w:rsid w:val="00C05660"/>
    <w:rsid w:val="00C05D4A"/>
    <w:rsid w:val="00C10599"/>
    <w:rsid w:val="00C1113C"/>
    <w:rsid w:val="00C1340C"/>
    <w:rsid w:val="00C142AD"/>
    <w:rsid w:val="00C14B02"/>
    <w:rsid w:val="00C17E13"/>
    <w:rsid w:val="00C204FF"/>
    <w:rsid w:val="00C226FE"/>
    <w:rsid w:val="00C23738"/>
    <w:rsid w:val="00C25084"/>
    <w:rsid w:val="00C25AEA"/>
    <w:rsid w:val="00C27832"/>
    <w:rsid w:val="00C3159F"/>
    <w:rsid w:val="00C32ECB"/>
    <w:rsid w:val="00C34CCC"/>
    <w:rsid w:val="00C34F2D"/>
    <w:rsid w:val="00C35FB9"/>
    <w:rsid w:val="00C36F90"/>
    <w:rsid w:val="00C37190"/>
    <w:rsid w:val="00C400B5"/>
    <w:rsid w:val="00C41B3D"/>
    <w:rsid w:val="00C43532"/>
    <w:rsid w:val="00C43F78"/>
    <w:rsid w:val="00C44B7B"/>
    <w:rsid w:val="00C544DA"/>
    <w:rsid w:val="00C55701"/>
    <w:rsid w:val="00C65229"/>
    <w:rsid w:val="00C65F6E"/>
    <w:rsid w:val="00C660D3"/>
    <w:rsid w:val="00C67AA4"/>
    <w:rsid w:val="00C71274"/>
    <w:rsid w:val="00C72739"/>
    <w:rsid w:val="00C77BD9"/>
    <w:rsid w:val="00C91C97"/>
    <w:rsid w:val="00C949DE"/>
    <w:rsid w:val="00C95A77"/>
    <w:rsid w:val="00C95D46"/>
    <w:rsid w:val="00C969DA"/>
    <w:rsid w:val="00C97117"/>
    <w:rsid w:val="00CA3486"/>
    <w:rsid w:val="00CB0A5D"/>
    <w:rsid w:val="00CB2591"/>
    <w:rsid w:val="00CB2A81"/>
    <w:rsid w:val="00CB3A04"/>
    <w:rsid w:val="00CB4C56"/>
    <w:rsid w:val="00CB72EC"/>
    <w:rsid w:val="00CC151D"/>
    <w:rsid w:val="00CC291B"/>
    <w:rsid w:val="00CC60F5"/>
    <w:rsid w:val="00CD0195"/>
    <w:rsid w:val="00CD120C"/>
    <w:rsid w:val="00CD54C1"/>
    <w:rsid w:val="00CD5EC3"/>
    <w:rsid w:val="00CD612B"/>
    <w:rsid w:val="00CD6ED1"/>
    <w:rsid w:val="00CE030F"/>
    <w:rsid w:val="00CE0676"/>
    <w:rsid w:val="00CE1C9D"/>
    <w:rsid w:val="00CE74AF"/>
    <w:rsid w:val="00CF128F"/>
    <w:rsid w:val="00CF1429"/>
    <w:rsid w:val="00CF530A"/>
    <w:rsid w:val="00CF6A88"/>
    <w:rsid w:val="00D01C6C"/>
    <w:rsid w:val="00D035F2"/>
    <w:rsid w:val="00D041EC"/>
    <w:rsid w:val="00D06366"/>
    <w:rsid w:val="00D13C2C"/>
    <w:rsid w:val="00D15B37"/>
    <w:rsid w:val="00D217C7"/>
    <w:rsid w:val="00D22AA0"/>
    <w:rsid w:val="00D243EB"/>
    <w:rsid w:val="00D26580"/>
    <w:rsid w:val="00D26724"/>
    <w:rsid w:val="00D27199"/>
    <w:rsid w:val="00D279C9"/>
    <w:rsid w:val="00D36881"/>
    <w:rsid w:val="00D4177F"/>
    <w:rsid w:val="00D41E6C"/>
    <w:rsid w:val="00D43425"/>
    <w:rsid w:val="00D44C73"/>
    <w:rsid w:val="00D46512"/>
    <w:rsid w:val="00D470F0"/>
    <w:rsid w:val="00D51B7D"/>
    <w:rsid w:val="00D51C8E"/>
    <w:rsid w:val="00D54A9D"/>
    <w:rsid w:val="00D60B16"/>
    <w:rsid w:val="00D611F3"/>
    <w:rsid w:val="00D61814"/>
    <w:rsid w:val="00D6482C"/>
    <w:rsid w:val="00D658B1"/>
    <w:rsid w:val="00D65AF6"/>
    <w:rsid w:val="00D66B7F"/>
    <w:rsid w:val="00D66DCB"/>
    <w:rsid w:val="00D66F5C"/>
    <w:rsid w:val="00D74B0E"/>
    <w:rsid w:val="00D766B0"/>
    <w:rsid w:val="00D77636"/>
    <w:rsid w:val="00D837B9"/>
    <w:rsid w:val="00D8679E"/>
    <w:rsid w:val="00D87104"/>
    <w:rsid w:val="00D94B9F"/>
    <w:rsid w:val="00D951EB"/>
    <w:rsid w:val="00DA3558"/>
    <w:rsid w:val="00DA3C86"/>
    <w:rsid w:val="00DA5797"/>
    <w:rsid w:val="00DA6A2F"/>
    <w:rsid w:val="00DB47DD"/>
    <w:rsid w:val="00DB7CB0"/>
    <w:rsid w:val="00DD405D"/>
    <w:rsid w:val="00DD4213"/>
    <w:rsid w:val="00DD50CB"/>
    <w:rsid w:val="00DD5563"/>
    <w:rsid w:val="00DD5A5E"/>
    <w:rsid w:val="00DD65B2"/>
    <w:rsid w:val="00DD67D9"/>
    <w:rsid w:val="00DE08D7"/>
    <w:rsid w:val="00DE0A09"/>
    <w:rsid w:val="00DE75B0"/>
    <w:rsid w:val="00DF09B3"/>
    <w:rsid w:val="00DF38E6"/>
    <w:rsid w:val="00DF6757"/>
    <w:rsid w:val="00E00F72"/>
    <w:rsid w:val="00E01E71"/>
    <w:rsid w:val="00E02568"/>
    <w:rsid w:val="00E124F8"/>
    <w:rsid w:val="00E12800"/>
    <w:rsid w:val="00E12EA2"/>
    <w:rsid w:val="00E23D7A"/>
    <w:rsid w:val="00E24666"/>
    <w:rsid w:val="00E337C2"/>
    <w:rsid w:val="00E34583"/>
    <w:rsid w:val="00E34F94"/>
    <w:rsid w:val="00E40857"/>
    <w:rsid w:val="00E43039"/>
    <w:rsid w:val="00E45051"/>
    <w:rsid w:val="00E45CC4"/>
    <w:rsid w:val="00E4646F"/>
    <w:rsid w:val="00E464CD"/>
    <w:rsid w:val="00E47B1B"/>
    <w:rsid w:val="00E507AB"/>
    <w:rsid w:val="00E50BA9"/>
    <w:rsid w:val="00E532D6"/>
    <w:rsid w:val="00E535E0"/>
    <w:rsid w:val="00E62B52"/>
    <w:rsid w:val="00E711AC"/>
    <w:rsid w:val="00E76DF2"/>
    <w:rsid w:val="00E81906"/>
    <w:rsid w:val="00E81A56"/>
    <w:rsid w:val="00E844E4"/>
    <w:rsid w:val="00E84ACE"/>
    <w:rsid w:val="00E86DC1"/>
    <w:rsid w:val="00E873C3"/>
    <w:rsid w:val="00E91608"/>
    <w:rsid w:val="00E91753"/>
    <w:rsid w:val="00E92A72"/>
    <w:rsid w:val="00E93710"/>
    <w:rsid w:val="00E93B64"/>
    <w:rsid w:val="00E96C95"/>
    <w:rsid w:val="00E972FF"/>
    <w:rsid w:val="00E97806"/>
    <w:rsid w:val="00EA1572"/>
    <w:rsid w:val="00EA7441"/>
    <w:rsid w:val="00EB01F9"/>
    <w:rsid w:val="00EB1D8F"/>
    <w:rsid w:val="00EB4982"/>
    <w:rsid w:val="00ED0221"/>
    <w:rsid w:val="00ED3848"/>
    <w:rsid w:val="00EE4B1A"/>
    <w:rsid w:val="00EE50B7"/>
    <w:rsid w:val="00EE5D6B"/>
    <w:rsid w:val="00EE66B3"/>
    <w:rsid w:val="00EF025E"/>
    <w:rsid w:val="00EF193D"/>
    <w:rsid w:val="00EF25D7"/>
    <w:rsid w:val="00EF38A8"/>
    <w:rsid w:val="00F009AC"/>
    <w:rsid w:val="00F0472B"/>
    <w:rsid w:val="00F04F2C"/>
    <w:rsid w:val="00F06D7F"/>
    <w:rsid w:val="00F11625"/>
    <w:rsid w:val="00F1401E"/>
    <w:rsid w:val="00F15E23"/>
    <w:rsid w:val="00F1764F"/>
    <w:rsid w:val="00F17967"/>
    <w:rsid w:val="00F30A16"/>
    <w:rsid w:val="00F325A3"/>
    <w:rsid w:val="00F3555E"/>
    <w:rsid w:val="00F40B45"/>
    <w:rsid w:val="00F43CA1"/>
    <w:rsid w:val="00F50807"/>
    <w:rsid w:val="00F510C8"/>
    <w:rsid w:val="00F52AFB"/>
    <w:rsid w:val="00F53C31"/>
    <w:rsid w:val="00F542BD"/>
    <w:rsid w:val="00F5594E"/>
    <w:rsid w:val="00F6457B"/>
    <w:rsid w:val="00F7182C"/>
    <w:rsid w:val="00F75A7A"/>
    <w:rsid w:val="00F81046"/>
    <w:rsid w:val="00F83BC7"/>
    <w:rsid w:val="00F84BAB"/>
    <w:rsid w:val="00F854DF"/>
    <w:rsid w:val="00F8603F"/>
    <w:rsid w:val="00F873BE"/>
    <w:rsid w:val="00F918B6"/>
    <w:rsid w:val="00F94181"/>
    <w:rsid w:val="00F94820"/>
    <w:rsid w:val="00F94FC2"/>
    <w:rsid w:val="00F97948"/>
    <w:rsid w:val="00FA0006"/>
    <w:rsid w:val="00FA06AD"/>
    <w:rsid w:val="00FA0813"/>
    <w:rsid w:val="00FA1C5D"/>
    <w:rsid w:val="00FA2924"/>
    <w:rsid w:val="00FA2C7A"/>
    <w:rsid w:val="00FA68E2"/>
    <w:rsid w:val="00FB0D96"/>
    <w:rsid w:val="00FB17AE"/>
    <w:rsid w:val="00FB504D"/>
    <w:rsid w:val="00FB5CB4"/>
    <w:rsid w:val="00FB5EFE"/>
    <w:rsid w:val="00FC4ECA"/>
    <w:rsid w:val="00FC5EAB"/>
    <w:rsid w:val="00FD4ED5"/>
    <w:rsid w:val="00FE2A36"/>
    <w:rsid w:val="00FE3A41"/>
    <w:rsid w:val="00FE550F"/>
    <w:rsid w:val="00FF0748"/>
    <w:rsid w:val="00FF649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8C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A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51A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51A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51A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51A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51A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51A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51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51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51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51A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851A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851A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851A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851A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851A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851A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851A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851A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AF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851AF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4851AF"/>
    <w:rPr>
      <w:color w:val="0000FF" w:themeColor="hyperlink"/>
      <w:u w:val="single"/>
      <w:shd w:val="clear" w:color="auto" w:fill="E1DFDD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851A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851A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851A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51AF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4851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51A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99"/>
    <w:rsid w:val="004851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4851AF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4851AF"/>
    <w:rPr>
      <w:szCs w:val="20"/>
    </w:rPr>
  </w:style>
  <w:style w:type="character" w:customStyle="1" w:styleId="EndnoteTextChar">
    <w:name w:val="Endnote Text Char"/>
    <w:link w:val="EndnoteText"/>
    <w:uiPriority w:val="49"/>
    <w:rsid w:val="004851AF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4851AF"/>
    <w:pPr>
      <w:spacing w:after="240"/>
      <w:ind w:left="720"/>
    </w:pPr>
    <w:rPr>
      <w:rFonts w:eastAsia="Calibri" w:cs="Times New Roman"/>
      <w:i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4851AF"/>
    <w:rPr>
      <w:color w:val="FF0000"/>
      <w:lang w:val="es-ES"/>
    </w:rPr>
  </w:style>
  <w:style w:type="paragraph" w:styleId="Footer">
    <w:name w:val="footer"/>
    <w:basedOn w:val="Normal"/>
    <w:link w:val="FooterChar"/>
    <w:uiPriority w:val="3"/>
    <w:rsid w:val="004851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51AF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4851AF"/>
    <w:pPr>
      <w:ind w:left="567" w:right="567" w:firstLine="0"/>
    </w:pPr>
  </w:style>
  <w:style w:type="character" w:styleId="FootnoteReference">
    <w:name w:val="footnote reference"/>
    <w:rsid w:val="004851A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851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51AF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4851AF"/>
    <w:pPr>
      <w:numPr>
        <w:numId w:val="6"/>
      </w:numPr>
    </w:pPr>
  </w:style>
  <w:style w:type="paragraph" w:styleId="ListBullet">
    <w:name w:val="List Bullet"/>
    <w:basedOn w:val="Normal"/>
    <w:uiPriority w:val="1"/>
    <w:rsid w:val="004851A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51A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51A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51A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51A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34"/>
    <w:qFormat/>
    <w:rsid w:val="004851AF"/>
    <w:pPr>
      <w:ind w:left="720"/>
      <w:contextualSpacing/>
    </w:pPr>
  </w:style>
  <w:style w:type="numbering" w:customStyle="1" w:styleId="ListBullets">
    <w:name w:val="ListBullets"/>
    <w:uiPriority w:val="99"/>
    <w:rsid w:val="004851A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851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51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851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51A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851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51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51A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851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51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4851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51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51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51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51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851A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51A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851A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851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851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85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4851A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51AF"/>
  </w:style>
  <w:style w:type="paragraph" w:styleId="BlockText">
    <w:name w:val="Block Text"/>
    <w:basedOn w:val="Normal"/>
    <w:uiPriority w:val="99"/>
    <w:semiHidden/>
    <w:unhideWhenUsed/>
    <w:rsid w:val="004851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51A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1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51A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1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51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51A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qFormat/>
    <w:rsid w:val="004851A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851A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1A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8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A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51A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51AF"/>
  </w:style>
  <w:style w:type="character" w:customStyle="1" w:styleId="DateChar">
    <w:name w:val="Date Char"/>
    <w:basedOn w:val="DefaultParagraphFont"/>
    <w:link w:val="Date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1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1A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51A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851A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85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51A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51A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851A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51A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51A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851A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851A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851A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851A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1A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1A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851A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851A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4851A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851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51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51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51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51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51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51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51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51A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51A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51A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5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51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851A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851AF"/>
    <w:rPr>
      <w:lang w:val="es-ES"/>
    </w:rPr>
  </w:style>
  <w:style w:type="paragraph" w:styleId="List">
    <w:name w:val="List"/>
    <w:basedOn w:val="Normal"/>
    <w:uiPriority w:val="99"/>
    <w:semiHidden/>
    <w:unhideWhenUsed/>
    <w:rsid w:val="004851A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51A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51A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51A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51A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51A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51A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51A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51A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51A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51A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51A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51A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51A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51A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5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51A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5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51A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851A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851A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851A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51A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51A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851A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851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51A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851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851A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51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51A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51A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851A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851A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851AF"/>
    <w:rPr>
      <w:smallCaps/>
      <w:color w:val="C0504D" w:themeColor="accent2"/>
      <w:u w:val="single"/>
      <w:lang w:val="es-ES"/>
    </w:rPr>
  </w:style>
  <w:style w:type="character" w:customStyle="1" w:styleId="Char">
    <w:name w:val="Char"/>
    <w:rsid w:val="00D66B7F"/>
    <w:rPr>
      <w:sz w:val="22"/>
      <w:lang w:val="es-ES" w:eastAsia="es-E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CCA"/>
    <w:rPr>
      <w:color w:val="808080"/>
      <w:shd w:val="clear" w:color="auto" w:fill="E6E6E6"/>
      <w:lang w:val="es-ES"/>
    </w:rPr>
  </w:style>
  <w:style w:type="table" w:styleId="LightGrid">
    <w:name w:val="Light Grid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5D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5DC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5DC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5DC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5D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5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05DC2"/>
    <w:rPr>
      <w:color w:val="2B579A"/>
      <w:shd w:val="clear" w:color="auto" w:fill="E1DFDD"/>
      <w:lang w:val="es-ES"/>
    </w:rPr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305DC2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5D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5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5DC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5DC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05DC2"/>
    <w:rPr>
      <w:color w:val="605E5C"/>
      <w:shd w:val="clear" w:color="auto" w:fill="E1DFDD"/>
      <w:lang w:val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305DC2"/>
    <w:rPr>
      <w:color w:val="2B579A"/>
      <w:shd w:val="clear" w:color="auto" w:fill="E1DFDD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305D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5D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5DC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5DC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5D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5D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5D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5D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5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5DC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5DC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5DC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305DC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5DC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5DC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5DC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5DC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05DC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5DC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5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305D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5D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5D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5D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5D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5D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5D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305DC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305D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5D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5D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5D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5D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5D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5D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5DC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5D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305DC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5DC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5DC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05DC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5DC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5DC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5DC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5DC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5DC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5DC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305D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05D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5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5DC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5DC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5D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5DC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5D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5D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5D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5D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5D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5D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5D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5D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5DC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5DC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5DC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5DC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5DC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5DC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05DC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05DC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305D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5D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5D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5D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5D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05DC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5DC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5DC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5DC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5DC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5DC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305DC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5DC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5DC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305DC2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305DC2"/>
    <w:rPr>
      <w:rFonts w:ascii="Verdana" w:hAnsi="Verdana"/>
      <w:i/>
      <w:sz w:val="18"/>
      <w:szCs w:val="22"/>
      <w:lang w:val="es-ES" w:eastAsia="en-US"/>
    </w:rPr>
  </w:style>
  <w:style w:type="paragraph" w:customStyle="1" w:styleId="NoteText">
    <w:name w:val="Note Text"/>
    <w:basedOn w:val="Normal"/>
    <w:uiPriority w:val="4"/>
    <w:qFormat/>
    <w:rsid w:val="004851AF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4851A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4851AF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4851AF"/>
    <w:rPr>
      <w:rFonts w:ascii="Verdana" w:hAnsi="Verdana"/>
      <w:i/>
      <w:sz w:val="18"/>
      <w:szCs w:val="22"/>
      <w:lang w:val="es-E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ic.go.cr/meic/web/169/defensa-comercial/resoluciones-finales.ph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984F-2901-4613-8761-C659CE6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3741</Characters>
  <Application>Microsoft Office Word</Application>
  <DocSecurity>0</DocSecurity>
  <Lines>374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PRESENTACIÓN DE LOS INFORMES SEMESTRALES PREVISTOS EN EL ARTÍCULO 16.4 DEL ACUERDO  INFORME SEMESTRAL SOBRE LAS MEDIDAS ANTIDUMPING_x0002_  ANEXOS</vt:lpstr>
      <vt:lpstr>PRESENTACIÓN DE LOS INFORMES SEMESTRALES PREVISTOS EN EL ARTÍCULO 16.4 DEL ACUERDO  INFORME SEMESTRAL SOBRE LAS MEDIDAS ANTIDUMPING_x0002_  ANEXOS</vt:lpstr>
    </vt:vector>
  </TitlesOfParts>
  <Manager/>
  <Company/>
  <LinksUpToDate>false</LinksUpToDate>
  <CharactersWithSpaces>4273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https://www.indecopi.gob.pe/web/fiscalizacion-dumping-y-subsidios/resoluciones-de-dumping-subsidios-y-salvaguardias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LOS INFORMES SEMESTRALES PREVISTOS EN EL ARTÍCULO 16.4 DEL ACUERDO  INFORME SEMESTRAL SOBRE LAS MEDIDAS ANTIDUMPING_x0002_  ANEXOS</dc:title>
  <dc:subject/>
  <dc:creator/>
  <cp:keywords/>
  <dc:description>LDSD - DTU</dc:description>
  <cp:lastModifiedBy/>
  <cp:revision>1</cp:revision>
  <dcterms:created xsi:type="dcterms:W3CDTF">2022-08-03T13:13:00Z</dcterms:created>
  <dcterms:modified xsi:type="dcterms:W3CDTF">2022-08-04T10:43:00Z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d8201182-9e66-4a5e-89ff-83a96606ac95</vt:lpwstr>
  </property>
  <property fmtid="{D5CDD505-2E9C-101B-9397-08002B2CF9AE}" pid="3" name="WTOCLASSIFICATION">
    <vt:lpwstr>WTO OFFICIAL</vt:lpwstr>
  </property>
  <property fmtid="{D5CDD505-2E9C-101B-9397-08002B2CF9AE}" pid="4" name="Symbol1">
    <vt:lpwstr>G/ADP/N/370/CRI</vt:lpwstr>
  </property>
</Properties>
</file>