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8F" w:rsidRDefault="00B80ED4" w:rsidP="007B5A8F">
      <w:pPr>
        <w:pStyle w:val="Title"/>
      </w:pPr>
      <w:bookmarkStart w:id="0" w:name="_GoBack"/>
      <w:bookmarkEnd w:id="0"/>
      <w:r>
        <w:t>NOTIFICATION</w:t>
      </w:r>
    </w:p>
    <w:p w:rsidR="007B5A8F" w:rsidRDefault="00B80ED4" w:rsidP="007B5A8F">
      <w:pPr>
        <w:pStyle w:val="Title"/>
      </w:pPr>
      <w:r>
        <w:t>UNDER PARAGRAPH C OF THE WTO TBT CODE OF GOOD PRACTICE</w:t>
      </w:r>
    </w:p>
    <w:p w:rsidR="007B5A8F" w:rsidRDefault="00B80ED4" w:rsidP="007B5A8F">
      <w:pPr>
        <w:pStyle w:val="Title2"/>
      </w:pPr>
      <w:r>
        <w:t>Notification of Acceptance</w:t>
      </w:r>
    </w:p>
    <w:p w:rsidR="00D3123C" w:rsidRDefault="00B80ED4" w:rsidP="00D3123C">
      <w:r>
        <w:t xml:space="preserve">Under paragraph C of the Code of Good Practice for the Preparation, Adoption and Application of Standards contained in Annex 3 to the WTO Agreement on Technical Barriers to Trade, "Standardizing bodies that have accepted or withdrawn from this Code shall notify this fact to the ISO/IEC Information Centre in </w:t>
      </w: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." The following notification conveyed to the Secretariat from the ISO/IEC Information Centre is being circulated for the information of Members.</w:t>
      </w:r>
    </w:p>
    <w:p w:rsidR="00D3123C" w:rsidRPr="00D3123C" w:rsidRDefault="00A76133" w:rsidP="00D3123C">
      <w:pPr>
        <w:rPr>
          <w:lang w:eastAsia="en-GB"/>
        </w:rPr>
      </w:pPr>
    </w:p>
    <w:tbl>
      <w:tblPr>
        <w:tblW w:w="5037" w:type="pct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56"/>
        <w:gridCol w:w="4679"/>
      </w:tblGrid>
      <w:tr w:rsidR="00D3123C" w:rsidRPr="00D3123C" w:rsidTr="00D3123C">
        <w:tc>
          <w:tcPr>
            <w:tcW w:w="9335" w:type="dxa"/>
            <w:gridSpan w:val="2"/>
            <w:tcBorders>
              <w:top w:val="double" w:sz="4" w:space="0" w:color="auto"/>
            </w:tcBorders>
          </w:tcPr>
          <w:p w:rsidR="00D3123C" w:rsidRPr="00D3123C" w:rsidRDefault="00B80ED4" w:rsidP="00243AEF">
            <w:pPr>
              <w:spacing w:before="120" w:after="120"/>
              <w:rPr>
                <w:szCs w:val="18"/>
              </w:rPr>
            </w:pPr>
            <w:r w:rsidRPr="00D3123C">
              <w:rPr>
                <w:b/>
                <w:szCs w:val="18"/>
              </w:rPr>
              <w:t>Country/Customs Territory/Regional Arrangement:</w:t>
            </w:r>
            <w:r>
              <w:rPr>
                <w:szCs w:val="18"/>
              </w:rPr>
              <w:t xml:space="preserve"> </w:t>
            </w:r>
            <w:bookmarkStart w:id="1" w:name="sps1a"/>
            <w:r w:rsidRPr="00D3123C">
              <w:rPr>
                <w:caps/>
                <w:szCs w:val="18"/>
                <w:u w:val="single"/>
              </w:rPr>
              <w:t>Saint Kitts and Nevis</w:t>
            </w:r>
            <w:bookmarkEnd w:id="1"/>
          </w:p>
        </w:tc>
      </w:tr>
      <w:tr w:rsidR="00D3123C" w:rsidRPr="00D3123C" w:rsidTr="00D3123C">
        <w:tc>
          <w:tcPr>
            <w:tcW w:w="9335" w:type="dxa"/>
            <w:gridSpan w:val="2"/>
          </w:tcPr>
          <w:p w:rsidR="00D3123C" w:rsidRPr="00D3123C" w:rsidRDefault="00B80ED4" w:rsidP="00D3123C">
            <w:pPr>
              <w:spacing w:before="120" w:after="120"/>
              <w:rPr>
                <w:szCs w:val="18"/>
              </w:rPr>
            </w:pPr>
            <w:r w:rsidRPr="00D3123C">
              <w:rPr>
                <w:b/>
                <w:szCs w:val="18"/>
              </w:rPr>
              <w:t>Name of standardizing body:</w:t>
            </w:r>
            <w:r>
              <w:rPr>
                <w:szCs w:val="18"/>
              </w:rPr>
              <w:t xml:space="preserve"> </w:t>
            </w:r>
            <w:r>
              <w:t>ST. KITTS AND NEVIS BUREAU OF STANDARDS (SKNBS)</w:t>
            </w:r>
            <w:bookmarkStart w:id="2" w:name="sps2a"/>
            <w:bookmarkEnd w:id="2"/>
          </w:p>
        </w:tc>
      </w:tr>
      <w:tr w:rsidR="00D3123C" w:rsidRPr="00D3123C" w:rsidTr="00D3123C">
        <w:tblPrEx>
          <w:tblCellMar>
            <w:left w:w="108" w:type="dxa"/>
            <w:right w:w="108" w:type="dxa"/>
          </w:tblCellMar>
        </w:tblPrEx>
        <w:tc>
          <w:tcPr>
            <w:tcW w:w="9335" w:type="dxa"/>
            <w:gridSpan w:val="2"/>
          </w:tcPr>
          <w:p w:rsidR="00D3123C" w:rsidRPr="00D3123C" w:rsidRDefault="00B80ED4" w:rsidP="00023B83">
            <w:pPr>
              <w:spacing w:before="120" w:after="120"/>
              <w:rPr>
                <w:szCs w:val="18"/>
              </w:rPr>
            </w:pPr>
            <w:r w:rsidRPr="00D3123C">
              <w:rPr>
                <w:b/>
                <w:szCs w:val="18"/>
              </w:rPr>
              <w:t>Address of standardizing body:</w:t>
            </w:r>
            <w:r>
              <w:rPr>
                <w:b/>
                <w:szCs w:val="18"/>
              </w:rPr>
              <w:t xml:space="preserve"> </w:t>
            </w:r>
            <w:bookmarkStart w:id="3" w:name="sps3a"/>
            <w:r>
              <w:rPr>
                <w:szCs w:val="18"/>
              </w:rPr>
              <w:t>P. O. BOX 186, LA GUERITE, BASSETERRE, ST. KITTS, WEST INDIES</w:t>
            </w:r>
            <w:bookmarkEnd w:id="3"/>
          </w:p>
        </w:tc>
      </w:tr>
      <w:tr w:rsidR="00D3123C" w:rsidRPr="00920108" w:rsidTr="00D3123C">
        <w:tblPrEx>
          <w:tblCellMar>
            <w:left w:w="108" w:type="dxa"/>
            <w:right w:w="108" w:type="dxa"/>
          </w:tblCellMar>
        </w:tblPrEx>
        <w:tc>
          <w:tcPr>
            <w:tcW w:w="4656" w:type="dxa"/>
          </w:tcPr>
          <w:p w:rsidR="00D3123C" w:rsidRPr="00920108" w:rsidRDefault="00B80ED4" w:rsidP="00920108">
            <w:pPr>
              <w:spacing w:before="120" w:after="120"/>
              <w:rPr>
                <w:szCs w:val="18"/>
              </w:rPr>
            </w:pPr>
            <w:r w:rsidRPr="00D3123C">
              <w:rPr>
                <w:b/>
                <w:szCs w:val="18"/>
              </w:rPr>
              <w:t>Telephone:</w:t>
            </w:r>
            <w:r>
              <w:rPr>
                <w:b/>
                <w:szCs w:val="18"/>
              </w:rPr>
              <w:t xml:space="preserve"> </w:t>
            </w:r>
            <w:bookmarkStart w:id="4" w:name="sps4a"/>
            <w:r>
              <w:rPr>
                <w:szCs w:val="18"/>
              </w:rPr>
              <w:t>+1 (869) 465 5279</w:t>
            </w:r>
            <w:bookmarkEnd w:id="4"/>
          </w:p>
        </w:tc>
        <w:tc>
          <w:tcPr>
            <w:tcW w:w="4679" w:type="dxa"/>
          </w:tcPr>
          <w:p w:rsidR="00D3123C" w:rsidRPr="00920108" w:rsidRDefault="00B80ED4" w:rsidP="00920108">
            <w:pPr>
              <w:spacing w:before="120" w:after="120"/>
              <w:rPr>
                <w:szCs w:val="18"/>
              </w:rPr>
            </w:pPr>
            <w:r>
              <w:rPr>
                <w:b/>
                <w:szCs w:val="18"/>
              </w:rPr>
              <w:t>F</w:t>
            </w:r>
            <w:r w:rsidRPr="00D3123C">
              <w:rPr>
                <w:b/>
                <w:szCs w:val="18"/>
              </w:rPr>
              <w:t>ax:</w:t>
            </w:r>
            <w:r>
              <w:rPr>
                <w:b/>
                <w:szCs w:val="18"/>
              </w:rPr>
              <w:t xml:space="preserve"> </w:t>
            </w:r>
            <w:bookmarkStart w:id="5" w:name="sps4b"/>
            <w:r>
              <w:rPr>
                <w:szCs w:val="18"/>
              </w:rPr>
              <w:t>+1 (869) 465 3852</w:t>
            </w:r>
            <w:bookmarkEnd w:id="5"/>
          </w:p>
        </w:tc>
      </w:tr>
      <w:tr w:rsidR="007B5A8F" w:rsidRPr="00920108" w:rsidTr="00D3123C">
        <w:tblPrEx>
          <w:tblCellMar>
            <w:left w:w="108" w:type="dxa"/>
            <w:right w:w="108" w:type="dxa"/>
          </w:tblCellMar>
        </w:tblPrEx>
        <w:tc>
          <w:tcPr>
            <w:tcW w:w="4656" w:type="dxa"/>
          </w:tcPr>
          <w:p w:rsidR="007B5A8F" w:rsidRPr="00920108" w:rsidRDefault="00B80ED4" w:rsidP="00920108">
            <w:pPr>
              <w:spacing w:before="120" w:after="120"/>
              <w:rPr>
                <w:szCs w:val="18"/>
              </w:rPr>
            </w:pPr>
            <w:r w:rsidRPr="00D3123C">
              <w:rPr>
                <w:b/>
                <w:szCs w:val="18"/>
              </w:rPr>
              <w:t>Email:</w:t>
            </w:r>
            <w:r>
              <w:rPr>
                <w:b/>
                <w:szCs w:val="18"/>
              </w:rPr>
              <w:t xml:space="preserve"> </w:t>
            </w:r>
            <w:hyperlink r:id="rId8" w:history="1">
              <w:r>
                <w:rPr>
                  <w:color w:val="0000FF"/>
                  <w:u w:val="single"/>
                </w:rPr>
                <w:t>sknbs@gov.kn</w:t>
              </w:r>
            </w:hyperlink>
            <w:r>
              <w:t xml:space="preserve">; </w:t>
            </w:r>
            <w:hyperlink r:id="rId9" w:history="1">
              <w:r>
                <w:rPr>
                  <w:color w:val="0000FF"/>
                  <w:u w:val="single"/>
                </w:rPr>
                <w:t>mplbos@gmail.com</w:t>
              </w:r>
            </w:hyperlink>
            <w:r>
              <w:t xml:space="preserve"> </w:t>
            </w:r>
            <w:bookmarkStart w:id="6" w:name="sps4c"/>
            <w:bookmarkEnd w:id="6"/>
          </w:p>
        </w:tc>
        <w:tc>
          <w:tcPr>
            <w:tcW w:w="4679" w:type="dxa"/>
          </w:tcPr>
          <w:p w:rsidR="00397CF6" w:rsidRPr="00920108" w:rsidRDefault="00B80ED4" w:rsidP="00397CF6">
            <w:pPr>
              <w:spacing w:before="120" w:after="120"/>
              <w:rPr>
                <w:szCs w:val="18"/>
              </w:rPr>
            </w:pPr>
            <w:r w:rsidRPr="00D3123C">
              <w:rPr>
                <w:b/>
                <w:szCs w:val="18"/>
              </w:rPr>
              <w:t>Internet:</w:t>
            </w:r>
            <w:r>
              <w:rPr>
                <w:b/>
                <w:szCs w:val="18"/>
              </w:rPr>
              <w:t xml:space="preserve"> </w:t>
            </w:r>
            <w:r>
              <w:t xml:space="preserve">Website: </w:t>
            </w:r>
            <w:hyperlink r:id="rId10" w:history="1">
              <w:r w:rsidR="00397CF6" w:rsidRPr="000E66A5">
                <w:rPr>
                  <w:rStyle w:val="Hyperlink"/>
                </w:rPr>
                <w:t>www.sknbs.org</w:t>
              </w:r>
            </w:hyperlink>
            <w:bookmarkStart w:id="7" w:name="sps4d"/>
            <w:bookmarkEnd w:id="7"/>
          </w:p>
        </w:tc>
      </w:tr>
      <w:tr w:rsidR="00D3123C" w:rsidRPr="00D3123C" w:rsidTr="00D3123C">
        <w:tblPrEx>
          <w:tblCellMar>
            <w:left w:w="108" w:type="dxa"/>
            <w:right w:w="108" w:type="dxa"/>
          </w:tblCellMar>
        </w:tblPrEx>
        <w:tc>
          <w:tcPr>
            <w:tcW w:w="4656" w:type="dxa"/>
          </w:tcPr>
          <w:p w:rsidR="005127DA" w:rsidRDefault="00B80ED4" w:rsidP="00D3123C">
            <w:pPr>
              <w:spacing w:before="120" w:after="120"/>
              <w:rPr>
                <w:bCs/>
                <w:szCs w:val="18"/>
              </w:rPr>
            </w:pPr>
            <w:r w:rsidRPr="00D3123C">
              <w:rPr>
                <w:b/>
                <w:szCs w:val="18"/>
              </w:rPr>
              <w:t>Type of standardizing body:</w:t>
            </w:r>
            <w:r w:rsidRPr="00D3123C">
              <w:rPr>
                <w:bCs/>
                <w:szCs w:val="18"/>
              </w:rPr>
              <w:t xml:space="preserve"> </w:t>
            </w:r>
          </w:p>
          <w:p w:rsidR="00D3123C" w:rsidRPr="00D3123C" w:rsidRDefault="00A76133" w:rsidP="00D3123C">
            <w:pPr>
              <w:spacing w:before="120" w:after="120"/>
              <w:rPr>
                <w:b/>
                <w:szCs w:val="18"/>
              </w:rPr>
            </w:pPr>
            <w:bookmarkStart w:id="8" w:name="sps5a"/>
            <w:bookmarkEnd w:id="8"/>
          </w:p>
        </w:tc>
        <w:tc>
          <w:tcPr>
            <w:tcW w:w="4679" w:type="dxa"/>
          </w:tcPr>
          <w:p w:rsidR="00D3123C" w:rsidRDefault="00B80ED4" w:rsidP="00D3123C">
            <w:pPr>
              <w:spacing w:before="120" w:after="120"/>
              <w:rPr>
                <w:b/>
                <w:szCs w:val="18"/>
              </w:rPr>
            </w:pPr>
            <w:r w:rsidRPr="00D3123C">
              <w:rPr>
                <w:b/>
                <w:szCs w:val="18"/>
              </w:rPr>
              <w:t>[</w:t>
            </w:r>
            <w:bookmarkStart w:id="9" w:name="sps9a"/>
            <w:r w:rsidRPr="00D3123C">
              <w:rPr>
                <w:b/>
                <w:bCs/>
                <w:szCs w:val="18"/>
              </w:rPr>
              <w:t>X</w:t>
            </w:r>
            <w:bookmarkEnd w:id="9"/>
            <w:r w:rsidRPr="00D3123C">
              <w:rPr>
                <w:b/>
                <w:szCs w:val="18"/>
              </w:rPr>
              <w:t>] central governmental</w:t>
            </w:r>
          </w:p>
          <w:p w:rsidR="00D3123C" w:rsidRDefault="00B80ED4" w:rsidP="00D3123C">
            <w:pPr>
              <w:spacing w:before="120" w:after="120"/>
              <w:rPr>
                <w:b/>
                <w:szCs w:val="18"/>
              </w:rPr>
            </w:pPr>
            <w:r w:rsidRPr="00D3123C">
              <w:rPr>
                <w:b/>
                <w:szCs w:val="18"/>
              </w:rPr>
              <w:t>[</w:t>
            </w:r>
            <w:r w:rsidR="00916AD4" w:rsidRPr="00D3123C">
              <w:rPr>
                <w:b/>
                <w:szCs w:val="18"/>
              </w:rPr>
              <w:t> </w:t>
            </w:r>
            <w:r w:rsidRPr="00D3123C">
              <w:rPr>
                <w:b/>
                <w:szCs w:val="18"/>
              </w:rPr>
              <w:t>] local governmental</w:t>
            </w:r>
          </w:p>
          <w:p w:rsidR="00D3123C" w:rsidRPr="00D3123C" w:rsidRDefault="00B80ED4" w:rsidP="00916AD4">
            <w:pPr>
              <w:spacing w:before="120" w:after="120"/>
              <w:rPr>
                <w:b/>
                <w:szCs w:val="18"/>
              </w:rPr>
            </w:pPr>
            <w:r w:rsidRPr="00D3123C">
              <w:rPr>
                <w:b/>
                <w:szCs w:val="18"/>
              </w:rPr>
              <w:t>[</w:t>
            </w:r>
            <w:r w:rsidR="00916AD4" w:rsidRPr="00D3123C">
              <w:rPr>
                <w:b/>
                <w:szCs w:val="18"/>
              </w:rPr>
              <w:t> </w:t>
            </w:r>
            <w:r w:rsidRPr="00D3123C">
              <w:rPr>
                <w:b/>
                <w:szCs w:val="18"/>
              </w:rPr>
              <w:t>] non-governmental</w:t>
            </w:r>
          </w:p>
        </w:tc>
      </w:tr>
      <w:tr w:rsidR="007B5A8F" w:rsidRPr="00D3123C" w:rsidTr="00D3123C">
        <w:tblPrEx>
          <w:tblCellMar>
            <w:left w:w="108" w:type="dxa"/>
            <w:right w:w="108" w:type="dxa"/>
          </w:tblCellMar>
        </w:tblPrEx>
        <w:tc>
          <w:tcPr>
            <w:tcW w:w="9335" w:type="dxa"/>
            <w:gridSpan w:val="2"/>
            <w:tcBorders>
              <w:bottom w:val="single" w:sz="4" w:space="0" w:color="auto"/>
            </w:tcBorders>
          </w:tcPr>
          <w:p w:rsidR="007B5A8F" w:rsidRPr="00D3123C" w:rsidRDefault="00B80ED4" w:rsidP="00D3123C">
            <w:pPr>
              <w:spacing w:before="120" w:after="120"/>
              <w:rPr>
                <w:b/>
                <w:szCs w:val="18"/>
              </w:rPr>
            </w:pPr>
            <w:r w:rsidRPr="00D3123C">
              <w:rPr>
                <w:b/>
                <w:szCs w:val="18"/>
              </w:rPr>
              <w:t>Scope of current and expected standardization activities:</w:t>
            </w:r>
            <w:r>
              <w:rPr>
                <w:b/>
                <w:szCs w:val="18"/>
              </w:rPr>
              <w:t xml:space="preserve"> </w:t>
            </w:r>
            <w:r>
              <w:t xml:space="preserve">The scope is unlimited. </w:t>
            </w:r>
            <w:bookmarkStart w:id="10" w:name="sps8a"/>
            <w:bookmarkEnd w:id="10"/>
          </w:p>
        </w:tc>
      </w:tr>
      <w:tr w:rsidR="007B5A8F" w:rsidRPr="00D3123C" w:rsidTr="00D3123C">
        <w:tblPrEx>
          <w:tblCellMar>
            <w:left w:w="108" w:type="dxa"/>
            <w:right w:w="108" w:type="dxa"/>
          </w:tblCellMar>
        </w:tblPrEx>
        <w:tc>
          <w:tcPr>
            <w:tcW w:w="9335" w:type="dxa"/>
            <w:gridSpan w:val="2"/>
            <w:tcBorders>
              <w:bottom w:val="double" w:sz="4" w:space="0" w:color="auto"/>
            </w:tcBorders>
          </w:tcPr>
          <w:p w:rsidR="007B5A8F" w:rsidRPr="00D3123C" w:rsidRDefault="00B80ED4" w:rsidP="00D3123C">
            <w:pPr>
              <w:spacing w:before="120" w:after="120"/>
              <w:rPr>
                <w:b/>
                <w:szCs w:val="18"/>
              </w:rPr>
            </w:pPr>
            <w:r w:rsidRPr="00D3123C">
              <w:rPr>
                <w:b/>
                <w:szCs w:val="18"/>
              </w:rPr>
              <w:t xml:space="preserve">Date: </w:t>
            </w:r>
            <w:r>
              <w:t>28 June 2017</w:t>
            </w:r>
            <w:bookmarkStart w:id="11" w:name="sps11a"/>
            <w:bookmarkEnd w:id="11"/>
            <w:r>
              <w:rPr>
                <w:bCs/>
                <w:szCs w:val="18"/>
              </w:rPr>
              <w:t xml:space="preserve"> </w:t>
            </w:r>
            <w:bookmarkStart w:id="12" w:name="sps11b"/>
            <w:bookmarkEnd w:id="12"/>
          </w:p>
        </w:tc>
      </w:tr>
    </w:tbl>
    <w:p w:rsidR="007B5A8F" w:rsidRDefault="007B5A8F" w:rsidP="007B5A8F"/>
    <w:p w:rsidR="00D3123C" w:rsidRDefault="00A76133" w:rsidP="007B5A8F"/>
    <w:p w:rsidR="003105CF" w:rsidRDefault="00B80ED4" w:rsidP="007B5A8F">
      <w:pPr>
        <w:jc w:val="center"/>
        <w:rPr>
          <w:b/>
        </w:rPr>
      </w:pPr>
      <w:r>
        <w:rPr>
          <w:b/>
        </w:rPr>
        <w:t>__________</w:t>
      </w:r>
    </w:p>
    <w:sectPr w:rsidR="003105CF" w:rsidSect="00916A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80" w:rsidRDefault="00B80ED4" w:rsidP="00ED54E0">
      <w:r>
        <w:separator/>
      </w:r>
    </w:p>
  </w:endnote>
  <w:endnote w:type="continuationSeparator" w:id="0">
    <w:p w:rsidR="00652380" w:rsidRDefault="00B80ED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8F" w:rsidRPr="00916AD4" w:rsidRDefault="00916AD4" w:rsidP="00916AD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8F" w:rsidRPr="00916AD4" w:rsidRDefault="00916AD4" w:rsidP="00916AD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9A" w:rsidRDefault="00B80ED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80" w:rsidRDefault="00B80ED4" w:rsidP="00ED54E0">
      <w:r>
        <w:separator/>
      </w:r>
    </w:p>
  </w:footnote>
  <w:footnote w:type="continuationSeparator" w:id="0">
    <w:p w:rsidR="00652380" w:rsidRDefault="00B80ED4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D4" w:rsidRPr="00916AD4" w:rsidRDefault="00916AD4" w:rsidP="00916A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6AD4">
      <w:t>G/TBT/CS/N/192</w:t>
    </w:r>
  </w:p>
  <w:p w:rsidR="00916AD4" w:rsidRPr="00916AD4" w:rsidRDefault="00916AD4" w:rsidP="00916A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16AD4" w:rsidRPr="00916AD4" w:rsidRDefault="00916AD4" w:rsidP="00916A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6AD4">
      <w:t xml:space="preserve">- </w:t>
    </w:r>
    <w:r w:rsidRPr="00916AD4">
      <w:fldChar w:fldCharType="begin"/>
    </w:r>
    <w:r w:rsidRPr="00916AD4">
      <w:instrText xml:space="preserve"> PAGE </w:instrText>
    </w:r>
    <w:r w:rsidRPr="00916AD4">
      <w:fldChar w:fldCharType="separate"/>
    </w:r>
    <w:r w:rsidRPr="00916AD4">
      <w:rPr>
        <w:noProof/>
      </w:rPr>
      <w:t>1</w:t>
    </w:r>
    <w:r w:rsidRPr="00916AD4">
      <w:fldChar w:fldCharType="end"/>
    </w:r>
    <w:r w:rsidRPr="00916AD4">
      <w:t xml:space="preserve"> -</w:t>
    </w:r>
  </w:p>
  <w:p w:rsidR="007B5A8F" w:rsidRPr="00916AD4" w:rsidRDefault="007B5A8F" w:rsidP="00916AD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D4" w:rsidRPr="00916AD4" w:rsidRDefault="00916AD4" w:rsidP="00916A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6AD4">
      <w:t>G/TBT/CS/N/192</w:t>
    </w:r>
  </w:p>
  <w:p w:rsidR="00916AD4" w:rsidRPr="00916AD4" w:rsidRDefault="00916AD4" w:rsidP="00916A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16AD4" w:rsidRPr="00916AD4" w:rsidRDefault="00916AD4" w:rsidP="00916A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6AD4">
      <w:t xml:space="preserve">- </w:t>
    </w:r>
    <w:r w:rsidRPr="00916AD4">
      <w:fldChar w:fldCharType="begin"/>
    </w:r>
    <w:r w:rsidRPr="00916AD4">
      <w:instrText xml:space="preserve"> PAGE </w:instrText>
    </w:r>
    <w:r w:rsidRPr="00916AD4">
      <w:fldChar w:fldCharType="separate"/>
    </w:r>
    <w:r w:rsidRPr="00916AD4">
      <w:rPr>
        <w:noProof/>
      </w:rPr>
      <w:t>1</w:t>
    </w:r>
    <w:r w:rsidRPr="00916AD4">
      <w:fldChar w:fldCharType="end"/>
    </w:r>
    <w:r w:rsidRPr="00916AD4">
      <w:t xml:space="preserve"> -</w:t>
    </w:r>
  </w:p>
  <w:p w:rsidR="007B5A8F" w:rsidRPr="00916AD4" w:rsidRDefault="007B5A8F" w:rsidP="00916AD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7B5A8F" w:rsidTr="00E93571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7B5A8F" w:rsidRDefault="00A76133" w:rsidP="005D41F3">
          <w:pPr>
            <w:rPr>
              <w:noProof/>
              <w:lang w:eastAsia="en-GB"/>
            </w:rPr>
          </w:pPr>
          <w:bookmarkStart w:id="1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7B5A8F" w:rsidRDefault="00916AD4" w:rsidP="005D41F3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3"/>
    <w:tr w:rsidR="00ED54E0" w:rsidRPr="007B5A8F" w:rsidTr="00E93571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7B5A8F" w:rsidRDefault="004F05D8" w:rsidP="005D41F3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BE391F4" wp14:editId="0462F145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7B5A8F" w:rsidRDefault="00A76133" w:rsidP="005D41F3">
          <w:pPr>
            <w:jc w:val="right"/>
            <w:rPr>
              <w:b/>
              <w:szCs w:val="16"/>
            </w:rPr>
          </w:pPr>
        </w:p>
      </w:tc>
    </w:tr>
    <w:tr w:rsidR="007B5A8F" w:rsidRPr="007B5A8F" w:rsidTr="00E93571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7B5A8F" w:rsidRDefault="00A76133" w:rsidP="005D41F3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16AD4" w:rsidRDefault="00916AD4" w:rsidP="007B5A8F">
          <w:pPr>
            <w:jc w:val="right"/>
            <w:rPr>
              <w:b/>
              <w:szCs w:val="16"/>
            </w:rPr>
          </w:pPr>
          <w:bookmarkStart w:id="14" w:name="bmkSymbols"/>
          <w:r>
            <w:rPr>
              <w:b/>
              <w:szCs w:val="16"/>
            </w:rPr>
            <w:t>G/TBT/CS/N/192</w:t>
          </w:r>
        </w:p>
        <w:bookmarkEnd w:id="14"/>
        <w:p w:rsidR="007B5A8F" w:rsidRPr="007B5A8F" w:rsidRDefault="007B5A8F" w:rsidP="007B5A8F">
          <w:pPr>
            <w:jc w:val="right"/>
            <w:rPr>
              <w:b/>
              <w:szCs w:val="16"/>
            </w:rPr>
          </w:pPr>
        </w:p>
      </w:tc>
    </w:tr>
    <w:tr w:rsidR="00ED54E0" w:rsidRPr="007B5A8F" w:rsidTr="00E93571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7B5A8F" w:rsidRDefault="00A76133" w:rsidP="005D41F3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7B5A8F" w:rsidRDefault="00404503" w:rsidP="005D41F3">
          <w:pPr>
            <w:jc w:val="right"/>
            <w:rPr>
              <w:szCs w:val="16"/>
            </w:rPr>
          </w:pPr>
          <w:bookmarkStart w:id="15" w:name="bmkDate"/>
          <w:bookmarkStart w:id="16" w:name="spsDateDistribution"/>
          <w:bookmarkEnd w:id="15"/>
          <w:bookmarkEnd w:id="16"/>
          <w:r>
            <w:rPr>
              <w:szCs w:val="16"/>
            </w:rPr>
            <w:t>30 June 2017</w:t>
          </w:r>
        </w:p>
      </w:tc>
    </w:tr>
    <w:tr w:rsidR="00ED54E0" w:rsidRPr="007B5A8F" w:rsidTr="00E93571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7B5A8F" w:rsidRDefault="00B80ED4" w:rsidP="008E2926">
          <w:pPr>
            <w:jc w:val="left"/>
            <w:rPr>
              <w:b/>
            </w:rPr>
          </w:pPr>
          <w:bookmarkStart w:id="17" w:name="bmkSerial"/>
          <w:r>
            <w:rPr>
              <w:color w:val="FF0000"/>
              <w:szCs w:val="16"/>
            </w:rPr>
            <w:t>(</w:t>
          </w:r>
          <w:bookmarkStart w:id="18" w:name="spsSerialNumber"/>
          <w:bookmarkEnd w:id="18"/>
          <w:r w:rsidR="00404503">
            <w:rPr>
              <w:color w:val="FF0000"/>
              <w:szCs w:val="16"/>
            </w:rPr>
            <w:t>17-3545</w:t>
          </w:r>
          <w:r w:rsidRPr="007B5A8F">
            <w:rPr>
              <w:color w:val="FF0000"/>
              <w:szCs w:val="16"/>
            </w:rPr>
            <w:t>)</w:t>
          </w:r>
          <w:bookmarkEnd w:id="1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7B5A8F" w:rsidRDefault="00B80ED4" w:rsidP="005D41F3">
          <w:pPr>
            <w:jc w:val="right"/>
            <w:rPr>
              <w:szCs w:val="16"/>
            </w:rPr>
          </w:pPr>
          <w:bookmarkStart w:id="19" w:name="bmkTotPages"/>
          <w:r w:rsidRPr="007B5A8F">
            <w:rPr>
              <w:bCs/>
              <w:szCs w:val="16"/>
            </w:rPr>
            <w:t xml:space="preserve">Page: </w:t>
          </w:r>
          <w:r w:rsidRPr="007B5A8F">
            <w:rPr>
              <w:bCs/>
              <w:szCs w:val="16"/>
            </w:rPr>
            <w:fldChar w:fldCharType="begin"/>
          </w:r>
          <w:r w:rsidRPr="007B5A8F">
            <w:rPr>
              <w:bCs/>
              <w:szCs w:val="16"/>
            </w:rPr>
            <w:instrText xml:space="preserve"> PAGE  \* Arabic  \* MERGEFORMAT </w:instrText>
          </w:r>
          <w:r w:rsidRPr="007B5A8F">
            <w:rPr>
              <w:bCs/>
              <w:szCs w:val="16"/>
            </w:rPr>
            <w:fldChar w:fldCharType="separate"/>
          </w:r>
          <w:r w:rsidR="00A76133">
            <w:rPr>
              <w:bCs/>
              <w:noProof/>
              <w:szCs w:val="16"/>
            </w:rPr>
            <w:t>1</w:t>
          </w:r>
          <w:r w:rsidRPr="007B5A8F">
            <w:rPr>
              <w:bCs/>
              <w:szCs w:val="16"/>
            </w:rPr>
            <w:fldChar w:fldCharType="end"/>
          </w:r>
          <w:r w:rsidRPr="007B5A8F">
            <w:rPr>
              <w:bCs/>
              <w:szCs w:val="16"/>
            </w:rPr>
            <w:t>/</w:t>
          </w:r>
          <w:r w:rsidRPr="007B5A8F">
            <w:rPr>
              <w:bCs/>
              <w:szCs w:val="16"/>
            </w:rPr>
            <w:fldChar w:fldCharType="begin"/>
          </w:r>
          <w:r w:rsidRPr="007B5A8F">
            <w:rPr>
              <w:bCs/>
              <w:szCs w:val="16"/>
            </w:rPr>
            <w:instrText xml:space="preserve"> NUMPAGES  \* Arabic  \* MERGEFORMAT </w:instrText>
          </w:r>
          <w:r w:rsidRPr="007B5A8F">
            <w:rPr>
              <w:bCs/>
              <w:szCs w:val="16"/>
            </w:rPr>
            <w:fldChar w:fldCharType="separate"/>
          </w:r>
          <w:r w:rsidR="00A76133">
            <w:rPr>
              <w:bCs/>
              <w:noProof/>
              <w:szCs w:val="16"/>
            </w:rPr>
            <w:t>1</w:t>
          </w:r>
          <w:r w:rsidRPr="007B5A8F">
            <w:rPr>
              <w:bCs/>
              <w:szCs w:val="16"/>
            </w:rPr>
            <w:fldChar w:fldCharType="end"/>
          </w:r>
          <w:bookmarkEnd w:id="19"/>
        </w:p>
      </w:tc>
    </w:tr>
    <w:tr w:rsidR="00ED54E0" w:rsidRPr="007B5A8F" w:rsidTr="00E93571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7B5A8F" w:rsidRDefault="00916AD4" w:rsidP="005D41F3">
          <w:pPr>
            <w:jc w:val="left"/>
            <w:rPr>
              <w:sz w:val="14"/>
              <w:szCs w:val="16"/>
            </w:rPr>
          </w:pPr>
          <w:bookmarkStart w:id="20" w:name="bmkCommittee"/>
          <w:r>
            <w:rPr>
              <w:b/>
            </w:rPr>
            <w:t>Committee on Technical Barriers to Trade</w:t>
          </w:r>
          <w:bookmarkEnd w:id="2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7B5A8F" w:rsidRDefault="00916AD4" w:rsidP="005D41F3">
          <w:pPr>
            <w:jc w:val="right"/>
            <w:rPr>
              <w:bCs/>
              <w:szCs w:val="18"/>
            </w:rPr>
          </w:pPr>
          <w:bookmarkStart w:id="21" w:name="spsOriginalLanguage"/>
          <w:bookmarkStart w:id="22" w:name="bmkLanguage"/>
          <w:bookmarkEnd w:id="21"/>
          <w:r>
            <w:rPr>
              <w:bCs/>
              <w:szCs w:val="18"/>
            </w:rPr>
            <w:t>Original: English</w:t>
          </w:r>
          <w:bookmarkEnd w:id="22"/>
        </w:p>
      </w:tc>
    </w:tr>
  </w:tbl>
  <w:p w:rsidR="00ED54E0" w:rsidRDefault="00A761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C900D8"/>
    <w:multiLevelType w:val="multilevel"/>
    <w:tmpl w:val="262827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075A666C"/>
    <w:numStyleLink w:val="LegalHeadings"/>
  </w:abstractNum>
  <w:abstractNum w:abstractNumId="13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C8887F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8900374" w:tentative="1">
      <w:start w:val="1"/>
      <w:numFmt w:val="lowerLetter"/>
      <w:lvlText w:val="%2."/>
      <w:lvlJc w:val="left"/>
      <w:pPr>
        <w:ind w:left="1080" w:hanging="360"/>
      </w:pPr>
    </w:lvl>
    <w:lvl w:ilvl="2" w:tplc="B32E80CC" w:tentative="1">
      <w:start w:val="1"/>
      <w:numFmt w:val="lowerRoman"/>
      <w:lvlText w:val="%3."/>
      <w:lvlJc w:val="right"/>
      <w:pPr>
        <w:ind w:left="1800" w:hanging="180"/>
      </w:pPr>
    </w:lvl>
    <w:lvl w:ilvl="3" w:tplc="ADD09232" w:tentative="1">
      <w:start w:val="1"/>
      <w:numFmt w:val="decimal"/>
      <w:lvlText w:val="%4."/>
      <w:lvlJc w:val="left"/>
      <w:pPr>
        <w:ind w:left="2520" w:hanging="360"/>
      </w:pPr>
    </w:lvl>
    <w:lvl w:ilvl="4" w:tplc="1A4C448E" w:tentative="1">
      <w:start w:val="1"/>
      <w:numFmt w:val="lowerLetter"/>
      <w:lvlText w:val="%5."/>
      <w:lvlJc w:val="left"/>
      <w:pPr>
        <w:ind w:left="3240" w:hanging="360"/>
      </w:pPr>
    </w:lvl>
    <w:lvl w:ilvl="5" w:tplc="7D32492C" w:tentative="1">
      <w:start w:val="1"/>
      <w:numFmt w:val="lowerRoman"/>
      <w:lvlText w:val="%6."/>
      <w:lvlJc w:val="right"/>
      <w:pPr>
        <w:ind w:left="3960" w:hanging="180"/>
      </w:pPr>
    </w:lvl>
    <w:lvl w:ilvl="6" w:tplc="79DA4178" w:tentative="1">
      <w:start w:val="1"/>
      <w:numFmt w:val="decimal"/>
      <w:lvlText w:val="%7."/>
      <w:lvlJc w:val="left"/>
      <w:pPr>
        <w:ind w:left="4680" w:hanging="360"/>
      </w:pPr>
    </w:lvl>
    <w:lvl w:ilvl="7" w:tplc="29D8BB70" w:tentative="1">
      <w:start w:val="1"/>
      <w:numFmt w:val="lowerLetter"/>
      <w:lvlText w:val="%8."/>
      <w:lvlJc w:val="left"/>
      <w:pPr>
        <w:ind w:left="5400" w:hanging="360"/>
      </w:pPr>
    </w:lvl>
    <w:lvl w:ilvl="8" w:tplc="3FC61D6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8F"/>
    <w:rsid w:val="00397CF6"/>
    <w:rsid w:val="00404503"/>
    <w:rsid w:val="004F05D8"/>
    <w:rsid w:val="007B5A8F"/>
    <w:rsid w:val="007F28BD"/>
    <w:rsid w:val="008B5FA1"/>
    <w:rsid w:val="00916AD4"/>
    <w:rsid w:val="00A76133"/>
    <w:rsid w:val="00B338EB"/>
    <w:rsid w:val="00B80ED4"/>
    <w:rsid w:val="00C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semiHidden="0" w:uiPriority="2" w:qFormat="1"/>
    <w:lsdException w:name="heading 3" w:semiHidden="0" w:uiPriority="2" w:qFormat="1"/>
    <w:lsdException w:name="heading 4" w:semiHidden="0" w:uiPriority="2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semiHidden="0" w:uiPriority="6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uiPriority="49" w:unhideWhenUsed="1"/>
    <w:lsdException w:name="endnote text" w:uiPriority="49" w:unhideWhenUsed="1"/>
    <w:lsdException w:name="table of authorities" w:uiPriority="39" w:unhideWhenUsed="1"/>
    <w:lsdException w:name="macro" w:unhideWhenUsed="1"/>
    <w:lsdException w:name="toa heading" w:uiPriority="39" w:unhideWhenUsed="1"/>
    <w:lsdException w:name="List" w:unhideWhenUsed="1"/>
    <w:lsdException w:name="List Bullet" w:semiHidden="0" w:uiPriority="1"/>
    <w:lsdException w:name="List Number" w:uiPriority="49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semiHidden="0" w:uiPriority="5" w:qFormat="1"/>
    <w:lsdException w:name="Closing" w:unhideWhenUsed="1"/>
    <w:lsdException w:name="Signature" w:unhideWhenUsed="1"/>
    <w:lsdException w:name="Default Paragraph Font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49" w:unhideWhenUsed="1"/>
    <w:lsdException w:name="TOC Heading" w:semiHidden="0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qFormat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qFormat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qFormat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V w:val="single" w:sz="4" w:space="0" w:color="auto"/>
        </w:tcBorders>
      </w:tcPr>
    </w:tblStylePr>
    <w:tblStylePr w:type="lastRow">
      <w:tblPr/>
      <w:tcPr>
        <w:tcBorders>
          <w:left w:val="double" w:sz="6" w:space="0" w:color="auto"/>
          <w:bottom w:val="double" w:sz="6" w:space="0" w:color="auto"/>
          <w:right w:val="double" w:sz="6" w:space="0" w:color="auto"/>
          <w:insideV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qFormat/>
    <w:rsid w:val="00547B5F"/>
    <w:rPr>
      <w:b/>
      <w:bCs/>
    </w:rPr>
  </w:style>
  <w:style w:type="character" w:styleId="SubtleEmphasis">
    <w:name w:val="Subtle Emphasis"/>
    <w:uiPriority w:val="99"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BodyText4">
    <w:name w:val="Body Text 4"/>
    <w:basedOn w:val="Normal"/>
    <w:uiPriority w:val="1"/>
    <w:rsid w:val="007B5A8F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semiHidden="0" w:uiPriority="2" w:qFormat="1"/>
    <w:lsdException w:name="heading 3" w:semiHidden="0" w:uiPriority="2" w:qFormat="1"/>
    <w:lsdException w:name="heading 4" w:semiHidden="0" w:uiPriority="2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semiHidden="0" w:uiPriority="6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uiPriority="49" w:unhideWhenUsed="1"/>
    <w:lsdException w:name="endnote text" w:uiPriority="49" w:unhideWhenUsed="1"/>
    <w:lsdException w:name="table of authorities" w:uiPriority="39" w:unhideWhenUsed="1"/>
    <w:lsdException w:name="macro" w:unhideWhenUsed="1"/>
    <w:lsdException w:name="toa heading" w:uiPriority="39" w:unhideWhenUsed="1"/>
    <w:lsdException w:name="List" w:unhideWhenUsed="1"/>
    <w:lsdException w:name="List Bullet" w:semiHidden="0" w:uiPriority="1"/>
    <w:lsdException w:name="List Number" w:uiPriority="49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semiHidden="0" w:uiPriority="5" w:qFormat="1"/>
    <w:lsdException w:name="Closing" w:unhideWhenUsed="1"/>
    <w:lsdException w:name="Signature" w:unhideWhenUsed="1"/>
    <w:lsdException w:name="Default Paragraph Font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49" w:unhideWhenUsed="1"/>
    <w:lsdException w:name="TOC Heading" w:semiHidden="0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qFormat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qFormat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qFormat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V w:val="single" w:sz="4" w:space="0" w:color="auto"/>
        </w:tcBorders>
      </w:tcPr>
    </w:tblStylePr>
    <w:tblStylePr w:type="lastRow">
      <w:tblPr/>
      <w:tcPr>
        <w:tcBorders>
          <w:left w:val="double" w:sz="6" w:space="0" w:color="auto"/>
          <w:bottom w:val="double" w:sz="6" w:space="0" w:color="auto"/>
          <w:right w:val="double" w:sz="6" w:space="0" w:color="auto"/>
          <w:insideV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qFormat/>
    <w:rsid w:val="00547B5F"/>
    <w:rPr>
      <w:b/>
      <w:bCs/>
    </w:rPr>
  </w:style>
  <w:style w:type="character" w:styleId="SubtleEmphasis">
    <w:name w:val="Subtle Emphasis"/>
    <w:uiPriority w:val="99"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BodyText4">
    <w:name w:val="Body Text 4"/>
    <w:basedOn w:val="Normal"/>
    <w:uiPriority w:val="1"/>
    <w:rsid w:val="007B5A8F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nbs@gov.k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knb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lbos@gmail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961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1900-12-31T22:00:00Z</cp:lastPrinted>
  <dcterms:created xsi:type="dcterms:W3CDTF">2017-06-30T10:22:00Z</dcterms:created>
  <dcterms:modified xsi:type="dcterms:W3CDTF">2017-06-30T15:51:00Z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G/TBT/CS/N/192</vt:lpwstr>
  </property>
</Properties>
</file>