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8F" w:rsidRPr="00204F05" w:rsidRDefault="00034849" w:rsidP="00204F05">
      <w:pPr>
        <w:pStyle w:val="Titre"/>
        <w:rPr>
          <w:caps w:val="0"/>
          <w:kern w:val="0"/>
        </w:rPr>
      </w:pPr>
      <w:r w:rsidRPr="00204F05">
        <w:rPr>
          <w:caps w:val="0"/>
          <w:kern w:val="0"/>
        </w:rPr>
        <w:t>NOTIFICATION</w:t>
      </w:r>
    </w:p>
    <w:p w:rsidR="007B5A8F" w:rsidRPr="00204F05" w:rsidRDefault="00034849" w:rsidP="00204F05">
      <w:pPr>
        <w:pStyle w:val="Titre"/>
        <w:rPr>
          <w:caps w:val="0"/>
          <w:kern w:val="0"/>
        </w:rPr>
      </w:pPr>
      <w:r w:rsidRPr="00204F05">
        <w:rPr>
          <w:caps w:val="0"/>
          <w:kern w:val="0"/>
        </w:rPr>
        <w:t>UNDER PARAGRAPH C OF THE WTO TBT CODE OF GOOD PRACTICE</w:t>
      </w:r>
    </w:p>
    <w:p w:rsidR="007B5A8F" w:rsidRPr="00204F05" w:rsidRDefault="00034849" w:rsidP="00204F05">
      <w:pPr>
        <w:pStyle w:val="Title2"/>
        <w:rPr>
          <w:caps w:val="0"/>
        </w:rPr>
      </w:pPr>
      <w:r w:rsidRPr="00204F05">
        <w:rPr>
          <w:caps w:val="0"/>
        </w:rPr>
        <w:t>NOTIFICATION OF ACCEPTANCE</w:t>
      </w:r>
    </w:p>
    <w:p w:rsidR="00D3123C" w:rsidRPr="00204F05" w:rsidRDefault="00034849" w:rsidP="00204F05">
      <w:r w:rsidRPr="00204F05">
        <w:t xml:space="preserve">Under paragraph C of the Code of Good Practice for the Preparation, Adoption and Application of Standards contained in Annex 3 to the WTO Agreement on Technical Barriers to Trade, "Standardizing bodies that have accepted or withdrawn from this Code shall notify this fact to the ISO/IEC Information Centre in </w:t>
      </w:r>
      <w:smartTag w:uri="urn:schemas-microsoft-com:office:smarttags" w:element="place">
        <w:smartTag w:uri="urn:schemas-microsoft-com:office:smarttags" w:element="City">
          <w:r w:rsidRPr="00204F05">
            <w:t>Geneva</w:t>
          </w:r>
        </w:smartTag>
      </w:smartTag>
      <w:r w:rsidRPr="00204F05">
        <w:t>." The following notification conveyed to the Secretariat from the ISO/IEC Information Centre is being circulated for the information of Members.</w:t>
      </w:r>
    </w:p>
    <w:p w:rsidR="00D3123C" w:rsidRPr="00204F05" w:rsidRDefault="004852EE" w:rsidP="00204F05">
      <w:pPr>
        <w:rPr>
          <w:lang w:eastAsia="en-GB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76"/>
        <w:gridCol w:w="4504"/>
      </w:tblGrid>
      <w:tr w:rsidR="00FE7C7D" w:rsidTr="00F94AE5">
        <w:tc>
          <w:tcPr>
            <w:tcW w:w="932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3123C" w:rsidRPr="00204F05" w:rsidRDefault="00034849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>Country/Customs Territory/Regional Arrangement:</w:t>
            </w:r>
            <w:r w:rsidRPr="00204F05">
              <w:rPr>
                <w:szCs w:val="18"/>
              </w:rPr>
              <w:t xml:space="preserve"> </w:t>
            </w:r>
            <w:bookmarkStart w:id="0" w:name="sps1a"/>
            <w:r w:rsidRPr="00204F05">
              <w:rPr>
                <w:szCs w:val="18"/>
                <w:u w:val="single"/>
              </w:rPr>
              <w:t>Samoa</w:t>
            </w:r>
            <w:bookmarkEnd w:id="0"/>
          </w:p>
        </w:tc>
      </w:tr>
      <w:tr w:rsidR="00FE7C7D" w:rsidTr="00F94AE5">
        <w:tc>
          <w:tcPr>
            <w:tcW w:w="9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4849" w:rsidRDefault="00034849" w:rsidP="00034849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>Name of standardizing body:</w:t>
            </w:r>
            <w:r w:rsidRPr="00204F05">
              <w:rPr>
                <w:szCs w:val="18"/>
              </w:rPr>
              <w:t xml:space="preserve"> </w:t>
            </w:r>
          </w:p>
          <w:p w:rsidR="00034849" w:rsidRDefault="00034849" w:rsidP="00034849">
            <w:pPr>
              <w:spacing w:before="120" w:after="120"/>
            </w:pPr>
            <w:r>
              <w:t xml:space="preserve">Fair Trading, Codex Alimentarius, Consumer Protection and Metrology Division </w:t>
            </w:r>
          </w:p>
          <w:p w:rsidR="00D3123C" w:rsidRPr="00204F05" w:rsidRDefault="00FC4A9D" w:rsidP="00034849">
            <w:pPr>
              <w:spacing w:before="120" w:after="120"/>
              <w:rPr>
                <w:szCs w:val="18"/>
              </w:rPr>
            </w:pPr>
            <w:r>
              <w:t>Ministry of Commerce, Industry a</w:t>
            </w:r>
            <w:r w:rsidR="00034849">
              <w:t>nd Labour - MCIL</w:t>
            </w:r>
            <w:bookmarkStart w:id="1" w:name="sps2a"/>
            <w:bookmarkEnd w:id="1"/>
          </w:p>
        </w:tc>
      </w:tr>
      <w:tr w:rsidR="00FE7C7D" w:rsidTr="00F94AE5">
        <w:tc>
          <w:tcPr>
            <w:tcW w:w="9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4849" w:rsidRDefault="00034849" w:rsidP="00204F05">
            <w:pPr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 xml:space="preserve">Address of standardizing body: </w:t>
            </w:r>
            <w:bookmarkStart w:id="2" w:name="sps3a"/>
          </w:p>
          <w:p w:rsidR="00D3123C" w:rsidRPr="00204F05" w:rsidRDefault="0007760D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szCs w:val="18"/>
              </w:rPr>
              <w:t>Level</w:t>
            </w:r>
            <w:r w:rsidR="00034849" w:rsidRPr="00204F05">
              <w:rPr>
                <w:szCs w:val="18"/>
              </w:rPr>
              <w:t xml:space="preserve"> 4 ACC </w:t>
            </w:r>
            <w:r w:rsidRPr="00204F05">
              <w:rPr>
                <w:szCs w:val="18"/>
              </w:rPr>
              <w:t>Building, Apia</w:t>
            </w:r>
          </w:p>
          <w:p w:rsidR="009A47DA" w:rsidRPr="00204F05" w:rsidRDefault="00034849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szCs w:val="18"/>
              </w:rPr>
              <w:t xml:space="preserve">PO BOX 862 </w:t>
            </w:r>
            <w:r w:rsidR="0007760D" w:rsidRPr="00204F05">
              <w:rPr>
                <w:szCs w:val="18"/>
              </w:rPr>
              <w:t>Samoa</w:t>
            </w:r>
          </w:p>
          <w:p w:rsidR="0007760D" w:rsidRPr="00204F05" w:rsidRDefault="004852EE" w:rsidP="0007760D">
            <w:pPr>
              <w:spacing w:before="120" w:after="120"/>
              <w:rPr>
                <w:szCs w:val="18"/>
              </w:rPr>
            </w:pPr>
            <w:hyperlink r:id="rId7" w:history="1">
              <w:r w:rsidR="0007760D" w:rsidRPr="00EF28DD">
                <w:rPr>
                  <w:rStyle w:val="Lienhypertexte"/>
                  <w:szCs w:val="18"/>
                </w:rPr>
                <w:t>https://www.mcil.gov.ws</w:t>
              </w:r>
            </w:hyperlink>
            <w:bookmarkEnd w:id="2"/>
          </w:p>
        </w:tc>
      </w:tr>
      <w:tr w:rsidR="00FE7C7D" w:rsidTr="00F94AE5">
        <w:tc>
          <w:tcPr>
            <w:tcW w:w="4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23C" w:rsidRPr="00204F05" w:rsidRDefault="00034849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 xml:space="preserve">Telephone: </w:t>
            </w:r>
            <w:bookmarkStart w:id="3" w:name="sps4a"/>
            <w:r w:rsidRPr="00204F05">
              <w:rPr>
                <w:szCs w:val="18"/>
              </w:rPr>
              <w:t>+685-20441</w:t>
            </w:r>
            <w:bookmarkEnd w:id="3"/>
          </w:p>
        </w:tc>
        <w:tc>
          <w:tcPr>
            <w:tcW w:w="4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23C" w:rsidRPr="00204F05" w:rsidRDefault="00034849" w:rsidP="00204F05">
            <w:pPr>
              <w:spacing w:before="120" w:after="120"/>
              <w:rPr>
                <w:szCs w:val="18"/>
              </w:rPr>
            </w:pPr>
            <w:r w:rsidRPr="00204F05">
              <w:rPr>
                <w:b/>
                <w:szCs w:val="18"/>
              </w:rPr>
              <w:t xml:space="preserve">Fax: </w:t>
            </w:r>
            <w:bookmarkStart w:id="4" w:name="sps4b"/>
            <w:r w:rsidRPr="00204F05">
              <w:rPr>
                <w:szCs w:val="18"/>
              </w:rPr>
              <w:t>+685-20443</w:t>
            </w:r>
            <w:bookmarkEnd w:id="4"/>
          </w:p>
        </w:tc>
      </w:tr>
      <w:tr w:rsidR="00FE7C7D" w:rsidRPr="004852EE" w:rsidTr="00F94AE5">
        <w:tc>
          <w:tcPr>
            <w:tcW w:w="4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760D" w:rsidRDefault="00034849" w:rsidP="00D663FA">
            <w:pPr>
              <w:tabs>
                <w:tab w:val="left" w:pos="711"/>
              </w:tabs>
              <w:spacing w:before="120" w:after="120"/>
            </w:pPr>
            <w:r w:rsidRPr="00204F05">
              <w:rPr>
                <w:b/>
                <w:szCs w:val="18"/>
              </w:rPr>
              <w:t>Email:</w:t>
            </w:r>
            <w:r w:rsidR="00D663FA">
              <w:rPr>
                <w:b/>
                <w:szCs w:val="18"/>
              </w:rPr>
              <w:tab/>
            </w:r>
            <w:hyperlink r:id="rId8" w:history="1">
              <w:r w:rsidR="00D663FA" w:rsidRPr="00FF0A9C">
                <w:rPr>
                  <w:rStyle w:val="Lienhypertexte"/>
                </w:rPr>
                <w:t>codex.samoa@mcil.gov.ws</w:t>
              </w:r>
            </w:hyperlink>
            <w:r>
              <w:t xml:space="preserve"> </w:t>
            </w:r>
          </w:p>
          <w:p w:rsidR="007B5A8F" w:rsidRPr="00204F05" w:rsidRDefault="00D663FA" w:rsidP="00D663FA">
            <w:pPr>
              <w:tabs>
                <w:tab w:val="left" w:pos="711"/>
              </w:tabs>
              <w:spacing w:before="120" w:after="120"/>
              <w:rPr>
                <w:szCs w:val="18"/>
              </w:rPr>
            </w:pPr>
            <w:r>
              <w:tab/>
            </w:r>
            <w:hyperlink r:id="rId9" w:history="1">
              <w:r w:rsidR="00034849">
                <w:rPr>
                  <w:color w:val="0000FF"/>
                  <w:u w:val="single"/>
                </w:rPr>
                <w:t>roger.toleafoa@mcil.gov.ws</w:t>
              </w:r>
            </w:hyperlink>
            <w:r w:rsidR="00034849">
              <w:t xml:space="preserve"> </w:t>
            </w:r>
            <w:bookmarkStart w:id="5" w:name="sps4c"/>
            <w:bookmarkEnd w:id="5"/>
          </w:p>
        </w:tc>
        <w:tc>
          <w:tcPr>
            <w:tcW w:w="4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5A8F" w:rsidRPr="00D663FA" w:rsidRDefault="00034849" w:rsidP="00204F05">
            <w:pPr>
              <w:spacing w:before="120" w:after="120"/>
              <w:rPr>
                <w:szCs w:val="18"/>
                <w:lang w:val="fr-FR"/>
              </w:rPr>
            </w:pPr>
            <w:proofErr w:type="gramStart"/>
            <w:r w:rsidRPr="00D663FA">
              <w:rPr>
                <w:b/>
                <w:szCs w:val="18"/>
                <w:lang w:val="fr-FR"/>
              </w:rPr>
              <w:t>Internet:</w:t>
            </w:r>
            <w:proofErr w:type="gramEnd"/>
            <w:r w:rsidR="00D663FA" w:rsidRPr="00D663FA">
              <w:rPr>
                <w:b/>
                <w:szCs w:val="18"/>
                <w:lang w:val="fr-FR"/>
              </w:rPr>
              <w:t xml:space="preserve"> </w:t>
            </w:r>
            <w:hyperlink r:id="rId10" w:tgtFrame="_blank" w:history="1">
              <w:r w:rsidRPr="00D663FA">
                <w:rPr>
                  <w:color w:val="0000FF"/>
                  <w:u w:val="single"/>
                  <w:lang w:val="fr-FR"/>
                </w:rPr>
                <w:t>http://www.mcil.gov.ws</w:t>
              </w:r>
            </w:hyperlink>
            <w:r w:rsidRPr="00D663FA">
              <w:rPr>
                <w:lang w:val="fr-FR"/>
              </w:rPr>
              <w:t xml:space="preserve"> </w:t>
            </w:r>
            <w:bookmarkStart w:id="6" w:name="sps4d"/>
            <w:bookmarkEnd w:id="6"/>
          </w:p>
        </w:tc>
      </w:tr>
      <w:tr w:rsidR="00FE7C7D" w:rsidTr="00F94AE5">
        <w:tc>
          <w:tcPr>
            <w:tcW w:w="4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23C" w:rsidRPr="00204F05" w:rsidRDefault="00034849" w:rsidP="00D663FA">
            <w:pPr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>Type of standardizing body:</w:t>
            </w:r>
            <w:r w:rsidRPr="00204F05">
              <w:rPr>
                <w:bCs/>
                <w:szCs w:val="18"/>
              </w:rPr>
              <w:t xml:space="preserve"> </w:t>
            </w:r>
            <w:bookmarkStart w:id="7" w:name="sps5a"/>
            <w:bookmarkEnd w:id="7"/>
          </w:p>
        </w:tc>
        <w:tc>
          <w:tcPr>
            <w:tcW w:w="4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23C" w:rsidRPr="00204F05" w:rsidRDefault="00034849" w:rsidP="00204F05">
            <w:pPr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>[</w:t>
            </w:r>
            <w:bookmarkStart w:id="8" w:name="sps9a"/>
            <w:r w:rsidRPr="00204F05">
              <w:rPr>
                <w:b/>
                <w:bCs/>
                <w:szCs w:val="18"/>
              </w:rPr>
              <w:t>X</w:t>
            </w:r>
            <w:bookmarkEnd w:id="8"/>
            <w:r w:rsidRPr="00204F05">
              <w:rPr>
                <w:b/>
                <w:szCs w:val="18"/>
              </w:rPr>
              <w:t>] central governmental</w:t>
            </w:r>
          </w:p>
          <w:p w:rsidR="00D3123C" w:rsidRPr="00204F05" w:rsidRDefault="00034849" w:rsidP="00204F05">
            <w:pPr>
              <w:spacing w:before="120" w:after="120"/>
              <w:rPr>
                <w:b/>
                <w:szCs w:val="18"/>
              </w:rPr>
            </w:pPr>
            <w:proofErr w:type="gramStart"/>
            <w:r w:rsidRPr="00204F05">
              <w:rPr>
                <w:b/>
                <w:szCs w:val="18"/>
              </w:rPr>
              <w:t>[ </w:t>
            </w:r>
            <w:bookmarkStart w:id="9" w:name="sps9b"/>
            <w:r w:rsidRPr="00204F05">
              <w:rPr>
                <w:b/>
                <w:szCs w:val="18"/>
              </w:rPr>
              <w:t xml:space="preserve"> </w:t>
            </w:r>
            <w:bookmarkEnd w:id="9"/>
            <w:r w:rsidRPr="00204F05">
              <w:rPr>
                <w:b/>
                <w:szCs w:val="18"/>
              </w:rPr>
              <w:t>]</w:t>
            </w:r>
            <w:proofErr w:type="gramEnd"/>
            <w:r w:rsidRPr="00204F05">
              <w:rPr>
                <w:b/>
                <w:szCs w:val="18"/>
              </w:rPr>
              <w:t> local governmental</w:t>
            </w:r>
          </w:p>
          <w:p w:rsidR="00D3123C" w:rsidRPr="00204F05" w:rsidRDefault="00034849" w:rsidP="00204F05">
            <w:pPr>
              <w:spacing w:before="120" w:after="120"/>
              <w:rPr>
                <w:b/>
                <w:szCs w:val="18"/>
              </w:rPr>
            </w:pPr>
            <w:proofErr w:type="gramStart"/>
            <w:r w:rsidRPr="00204F05">
              <w:rPr>
                <w:b/>
                <w:szCs w:val="18"/>
              </w:rPr>
              <w:t>[ </w:t>
            </w:r>
            <w:bookmarkStart w:id="10" w:name="sps9c"/>
            <w:r w:rsidRPr="00204F05">
              <w:rPr>
                <w:b/>
                <w:szCs w:val="18"/>
              </w:rPr>
              <w:t xml:space="preserve"> </w:t>
            </w:r>
            <w:bookmarkEnd w:id="10"/>
            <w:r w:rsidRPr="00204F05">
              <w:rPr>
                <w:b/>
                <w:szCs w:val="18"/>
              </w:rPr>
              <w:t>]</w:t>
            </w:r>
            <w:proofErr w:type="gramEnd"/>
            <w:r w:rsidRPr="00204F05">
              <w:rPr>
                <w:b/>
                <w:szCs w:val="18"/>
              </w:rPr>
              <w:t> non-governmental</w:t>
            </w:r>
          </w:p>
        </w:tc>
      </w:tr>
      <w:tr w:rsidR="00FE7C7D" w:rsidTr="00F94AE5">
        <w:tc>
          <w:tcPr>
            <w:tcW w:w="9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5A8F" w:rsidRPr="00204F05" w:rsidRDefault="00034849" w:rsidP="00204F05">
            <w:pPr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 xml:space="preserve">Scope of current and expected standardization activities: </w:t>
            </w:r>
            <w:r>
              <w:t>All fields of standardization in Samoa</w:t>
            </w:r>
            <w:bookmarkStart w:id="11" w:name="sps8a"/>
            <w:bookmarkEnd w:id="11"/>
          </w:p>
        </w:tc>
      </w:tr>
      <w:tr w:rsidR="00FE7C7D" w:rsidTr="00F94AE5">
        <w:tc>
          <w:tcPr>
            <w:tcW w:w="932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B5A8F" w:rsidRPr="00204F05" w:rsidRDefault="00034849" w:rsidP="00F46955">
            <w:pPr>
              <w:keepNext/>
              <w:keepLines/>
              <w:spacing w:before="120" w:after="120"/>
              <w:rPr>
                <w:b/>
                <w:szCs w:val="18"/>
              </w:rPr>
            </w:pPr>
            <w:r w:rsidRPr="00204F05">
              <w:rPr>
                <w:b/>
                <w:szCs w:val="18"/>
              </w:rPr>
              <w:t xml:space="preserve">Date: </w:t>
            </w:r>
            <w:r>
              <w:t>5 April 2018</w:t>
            </w:r>
            <w:bookmarkStart w:id="12" w:name="sps11a"/>
            <w:bookmarkEnd w:id="12"/>
            <w:r w:rsidRPr="00204F05">
              <w:rPr>
                <w:bCs/>
                <w:szCs w:val="18"/>
              </w:rPr>
              <w:t xml:space="preserve"> </w:t>
            </w:r>
            <w:bookmarkStart w:id="13" w:name="sps11b"/>
            <w:bookmarkEnd w:id="13"/>
          </w:p>
        </w:tc>
      </w:tr>
    </w:tbl>
    <w:p w:rsidR="007B5A8F" w:rsidRPr="00204F05" w:rsidRDefault="004852EE" w:rsidP="00204F05"/>
    <w:p w:rsidR="00D3123C" w:rsidRPr="00204F05" w:rsidRDefault="004852EE" w:rsidP="00204F05"/>
    <w:p w:rsidR="003105CF" w:rsidRPr="00204F05" w:rsidRDefault="00034849" w:rsidP="00204F05">
      <w:pPr>
        <w:jc w:val="center"/>
        <w:rPr>
          <w:b/>
        </w:rPr>
      </w:pPr>
      <w:r w:rsidRPr="00204F05">
        <w:rPr>
          <w:b/>
        </w:rPr>
        <w:t>__________</w:t>
      </w:r>
    </w:p>
    <w:sectPr w:rsidR="003105CF" w:rsidRPr="00204F05" w:rsidSect="00B41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CE" w:rsidRDefault="00034849">
      <w:r>
        <w:separator/>
      </w:r>
    </w:p>
  </w:endnote>
  <w:endnote w:type="continuationSeparator" w:id="0">
    <w:p w:rsidR="004806CE" w:rsidRDefault="0003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A8F" w:rsidRPr="00B41FA9" w:rsidRDefault="00B41FA9" w:rsidP="00B41FA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A8F" w:rsidRPr="00B41FA9" w:rsidRDefault="00B41FA9" w:rsidP="00B41FA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9A" w:rsidRPr="00204F05" w:rsidRDefault="00034849">
    <w:pPr>
      <w:pStyle w:val="Pieddepage"/>
    </w:pPr>
    <w:r w:rsidRPr="00204F0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CE" w:rsidRDefault="00034849">
      <w:r>
        <w:separator/>
      </w:r>
    </w:p>
  </w:footnote>
  <w:footnote w:type="continuationSeparator" w:id="0">
    <w:p w:rsidR="004806CE" w:rsidRDefault="0003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A9" w:rsidRPr="00B41FA9" w:rsidRDefault="00B41FA9" w:rsidP="00B41F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1FA9">
      <w:t>G/TBT/CS/N/198</w:t>
    </w:r>
  </w:p>
  <w:p w:rsidR="00B41FA9" w:rsidRPr="00B41FA9" w:rsidRDefault="00B41FA9" w:rsidP="00B41F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1FA9" w:rsidRPr="00B41FA9" w:rsidRDefault="00B41FA9" w:rsidP="00B41F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1FA9">
      <w:t xml:space="preserve">- </w:t>
    </w:r>
    <w:r w:rsidRPr="00B41FA9">
      <w:fldChar w:fldCharType="begin"/>
    </w:r>
    <w:r w:rsidRPr="00B41FA9">
      <w:instrText xml:space="preserve"> PAGE </w:instrText>
    </w:r>
    <w:r w:rsidRPr="00B41FA9">
      <w:fldChar w:fldCharType="separate"/>
    </w:r>
    <w:r w:rsidRPr="00B41FA9">
      <w:rPr>
        <w:noProof/>
      </w:rPr>
      <w:t>1</w:t>
    </w:r>
    <w:r w:rsidRPr="00B41FA9">
      <w:fldChar w:fldCharType="end"/>
    </w:r>
    <w:r w:rsidRPr="00B41FA9">
      <w:t xml:space="preserve"> -</w:t>
    </w:r>
  </w:p>
  <w:p w:rsidR="007B5A8F" w:rsidRPr="00B41FA9" w:rsidRDefault="004852EE" w:rsidP="00B41FA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A9" w:rsidRPr="00B41FA9" w:rsidRDefault="00B41FA9" w:rsidP="00B41F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1FA9">
      <w:t>G/TBT/CS/N/198</w:t>
    </w:r>
  </w:p>
  <w:p w:rsidR="00B41FA9" w:rsidRPr="00B41FA9" w:rsidRDefault="00B41FA9" w:rsidP="00B41F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1FA9" w:rsidRPr="00B41FA9" w:rsidRDefault="00B41FA9" w:rsidP="00B41F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1FA9">
      <w:t xml:space="preserve">- </w:t>
    </w:r>
    <w:r w:rsidRPr="00B41FA9">
      <w:fldChar w:fldCharType="begin"/>
    </w:r>
    <w:r w:rsidRPr="00B41FA9">
      <w:instrText xml:space="preserve"> PAGE </w:instrText>
    </w:r>
    <w:r w:rsidRPr="00B41FA9">
      <w:fldChar w:fldCharType="separate"/>
    </w:r>
    <w:r w:rsidRPr="00B41FA9">
      <w:rPr>
        <w:noProof/>
      </w:rPr>
      <w:t>1</w:t>
    </w:r>
    <w:r w:rsidRPr="00B41FA9">
      <w:fldChar w:fldCharType="end"/>
    </w:r>
    <w:r w:rsidRPr="00B41FA9">
      <w:t xml:space="preserve"> -</w:t>
    </w:r>
  </w:p>
  <w:p w:rsidR="007B5A8F" w:rsidRPr="00B41FA9" w:rsidRDefault="004852EE" w:rsidP="00B41FA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7C7D" w:rsidTr="00E93571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4852EE" w:rsidP="005D41F3">
          <w:pPr>
            <w:rPr>
              <w:noProof/>
              <w:lang w:eastAsia="en-GB"/>
            </w:rPr>
          </w:pPr>
          <w:bookmarkStart w:id="1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B41FA9" w:rsidP="005D41F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4"/>
    <w:tr w:rsidR="00FE7C7D" w:rsidTr="00E93571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7B5A8F" w:rsidRDefault="00B41FA9" w:rsidP="005D41F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7B5A8F" w:rsidRDefault="004852EE" w:rsidP="005D41F3">
          <w:pPr>
            <w:jc w:val="right"/>
            <w:rPr>
              <w:b/>
              <w:szCs w:val="16"/>
            </w:rPr>
          </w:pPr>
        </w:p>
      </w:tc>
    </w:tr>
    <w:tr w:rsidR="00FE7C7D" w:rsidTr="00E93571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7B5A8F" w:rsidRDefault="004852EE" w:rsidP="005D41F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41FA9" w:rsidRDefault="00B41FA9" w:rsidP="007B5A8F">
          <w:pPr>
            <w:jc w:val="right"/>
            <w:rPr>
              <w:b/>
              <w:szCs w:val="16"/>
            </w:rPr>
          </w:pPr>
          <w:bookmarkStart w:id="15" w:name="bmkSymbols"/>
          <w:r>
            <w:rPr>
              <w:b/>
              <w:szCs w:val="16"/>
            </w:rPr>
            <w:t>G/TBT/CS/N/198</w:t>
          </w:r>
        </w:p>
        <w:bookmarkEnd w:id="15"/>
        <w:p w:rsidR="007B5A8F" w:rsidRPr="007B5A8F" w:rsidRDefault="004852EE" w:rsidP="007B5A8F">
          <w:pPr>
            <w:jc w:val="right"/>
            <w:rPr>
              <w:b/>
              <w:szCs w:val="16"/>
            </w:rPr>
          </w:pPr>
        </w:p>
      </w:tc>
    </w:tr>
    <w:tr w:rsidR="00FE7C7D" w:rsidTr="00E93571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4852EE" w:rsidP="005D41F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4852EE" w:rsidP="005D41F3">
          <w:pPr>
            <w:jc w:val="right"/>
            <w:rPr>
              <w:szCs w:val="16"/>
            </w:rPr>
          </w:pPr>
          <w:bookmarkStart w:id="16" w:name="spsDateDistribution"/>
          <w:bookmarkStart w:id="17" w:name="bmkDate"/>
          <w:bookmarkEnd w:id="16"/>
          <w:bookmarkEnd w:id="17"/>
          <w:r>
            <w:rPr>
              <w:szCs w:val="16"/>
            </w:rPr>
            <w:t xml:space="preserve">14 September </w:t>
          </w:r>
          <w:r>
            <w:rPr>
              <w:szCs w:val="16"/>
            </w:rPr>
            <w:t>2018</w:t>
          </w:r>
          <w:bookmarkStart w:id="18" w:name="_GoBack"/>
          <w:bookmarkEnd w:id="18"/>
        </w:p>
      </w:tc>
    </w:tr>
    <w:tr w:rsidR="00FE7C7D" w:rsidTr="00E93571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7B5A8F" w:rsidRDefault="00034849" w:rsidP="008E2926">
          <w:pPr>
            <w:jc w:val="left"/>
            <w:rPr>
              <w:b/>
            </w:rPr>
          </w:pPr>
          <w:bookmarkStart w:id="19" w:name="bmkSerial"/>
          <w:r w:rsidRPr="00204F05">
            <w:rPr>
              <w:color w:val="FF0000"/>
              <w:szCs w:val="16"/>
            </w:rPr>
            <w:t>(</w:t>
          </w:r>
          <w:bookmarkStart w:id="20" w:name="spsSerialNumber"/>
          <w:bookmarkEnd w:id="20"/>
          <w:r w:rsidR="004852EE">
            <w:rPr>
              <w:color w:val="FF0000"/>
              <w:szCs w:val="16"/>
            </w:rPr>
            <w:t>18-5676</w:t>
          </w:r>
          <w:r w:rsidRPr="00204F05">
            <w:rPr>
              <w:color w:val="FF0000"/>
              <w:szCs w:val="16"/>
            </w:rPr>
            <w:t>)</w:t>
          </w:r>
          <w:bookmarkEnd w:id="1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7B5A8F" w:rsidRDefault="00034849" w:rsidP="005D41F3">
          <w:pPr>
            <w:jc w:val="right"/>
            <w:rPr>
              <w:szCs w:val="16"/>
            </w:rPr>
          </w:pPr>
          <w:bookmarkStart w:id="21" w:name="bmkTotPages"/>
          <w:r w:rsidRPr="00204F05">
            <w:rPr>
              <w:bCs/>
              <w:szCs w:val="16"/>
            </w:rPr>
            <w:t xml:space="preserve">Page: </w:t>
          </w:r>
          <w:r w:rsidRPr="00204F05">
            <w:rPr>
              <w:bCs/>
              <w:szCs w:val="16"/>
            </w:rPr>
            <w:fldChar w:fldCharType="begin"/>
          </w:r>
          <w:r w:rsidRPr="00204F05">
            <w:rPr>
              <w:bCs/>
              <w:szCs w:val="16"/>
            </w:rPr>
            <w:instrText xml:space="preserve"> PAGE  \* Arabic  \* MERGEFORMAT </w:instrText>
          </w:r>
          <w:r w:rsidRPr="00204F05">
            <w:rPr>
              <w:bCs/>
              <w:szCs w:val="16"/>
            </w:rPr>
            <w:fldChar w:fldCharType="separate"/>
          </w:r>
          <w:r w:rsidR="004852EE">
            <w:rPr>
              <w:bCs/>
              <w:noProof/>
              <w:szCs w:val="16"/>
            </w:rPr>
            <w:t>1</w:t>
          </w:r>
          <w:r w:rsidRPr="00204F05">
            <w:rPr>
              <w:bCs/>
              <w:szCs w:val="16"/>
            </w:rPr>
            <w:fldChar w:fldCharType="end"/>
          </w:r>
          <w:r w:rsidRPr="00204F05">
            <w:rPr>
              <w:bCs/>
              <w:szCs w:val="16"/>
            </w:rPr>
            <w:t>/</w:t>
          </w:r>
          <w:r w:rsidRPr="00204F05">
            <w:rPr>
              <w:bCs/>
              <w:szCs w:val="16"/>
            </w:rPr>
            <w:fldChar w:fldCharType="begin"/>
          </w:r>
          <w:r w:rsidRPr="00204F05">
            <w:rPr>
              <w:bCs/>
              <w:szCs w:val="16"/>
            </w:rPr>
            <w:instrText xml:space="preserve"> NUMPAGES  \* Arabic  \* MERGEFORMAT </w:instrText>
          </w:r>
          <w:r w:rsidRPr="00204F05">
            <w:rPr>
              <w:bCs/>
              <w:szCs w:val="16"/>
            </w:rPr>
            <w:fldChar w:fldCharType="separate"/>
          </w:r>
          <w:r w:rsidR="004852EE">
            <w:rPr>
              <w:bCs/>
              <w:noProof/>
              <w:szCs w:val="16"/>
            </w:rPr>
            <w:t>1</w:t>
          </w:r>
          <w:r w:rsidRPr="00204F05">
            <w:rPr>
              <w:bCs/>
              <w:szCs w:val="16"/>
            </w:rPr>
            <w:fldChar w:fldCharType="end"/>
          </w:r>
          <w:bookmarkEnd w:id="21"/>
        </w:p>
      </w:tc>
    </w:tr>
    <w:tr w:rsidR="00FE7C7D" w:rsidTr="00E93571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B5A8F" w:rsidRDefault="00B41FA9" w:rsidP="005D41F3">
          <w:pPr>
            <w:jc w:val="left"/>
            <w:rPr>
              <w:sz w:val="14"/>
              <w:szCs w:val="16"/>
            </w:rPr>
          </w:pPr>
          <w:bookmarkStart w:id="22" w:name="bmkCommittee"/>
          <w:r>
            <w:rPr>
              <w:b/>
            </w:rPr>
            <w:t>Committee on Technical Barriers to Trade</w:t>
          </w:r>
          <w:bookmarkEnd w:id="2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04F05" w:rsidRDefault="00B41FA9" w:rsidP="005D41F3">
          <w:pPr>
            <w:jc w:val="right"/>
            <w:rPr>
              <w:bCs/>
              <w:szCs w:val="18"/>
            </w:rPr>
          </w:pPr>
          <w:bookmarkStart w:id="23" w:name="spsOriginalLanguage"/>
          <w:bookmarkStart w:id="24" w:name="bmkLanguage"/>
          <w:bookmarkEnd w:id="23"/>
          <w:r>
            <w:rPr>
              <w:bCs/>
              <w:szCs w:val="18"/>
            </w:rPr>
            <w:t>Original: English</w:t>
          </w:r>
          <w:bookmarkEnd w:id="24"/>
        </w:p>
      </w:tc>
    </w:tr>
  </w:tbl>
  <w:p w:rsidR="00ED54E0" w:rsidRPr="00204F05" w:rsidRDefault="004852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BCAE59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05AD9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B07AB1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4FCA5C8"/>
    <w:numStyleLink w:val="LegalHeadings"/>
  </w:abstractNum>
  <w:abstractNum w:abstractNumId="13" w15:restartNumberingAfterBreak="0">
    <w:nsid w:val="57551E12"/>
    <w:multiLevelType w:val="multilevel"/>
    <w:tmpl w:val="B4FCA5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AA47E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D030C0" w:tentative="1">
      <w:start w:val="1"/>
      <w:numFmt w:val="lowerLetter"/>
      <w:lvlText w:val="%2."/>
      <w:lvlJc w:val="left"/>
      <w:pPr>
        <w:ind w:left="1080" w:hanging="360"/>
      </w:pPr>
    </w:lvl>
    <w:lvl w:ilvl="2" w:tplc="BE5EC936" w:tentative="1">
      <w:start w:val="1"/>
      <w:numFmt w:val="lowerRoman"/>
      <w:lvlText w:val="%3."/>
      <w:lvlJc w:val="right"/>
      <w:pPr>
        <w:ind w:left="1800" w:hanging="180"/>
      </w:pPr>
    </w:lvl>
    <w:lvl w:ilvl="3" w:tplc="C3CE5C30" w:tentative="1">
      <w:start w:val="1"/>
      <w:numFmt w:val="decimal"/>
      <w:lvlText w:val="%4."/>
      <w:lvlJc w:val="left"/>
      <w:pPr>
        <w:ind w:left="2520" w:hanging="360"/>
      </w:pPr>
    </w:lvl>
    <w:lvl w:ilvl="4" w:tplc="FE269B7E" w:tentative="1">
      <w:start w:val="1"/>
      <w:numFmt w:val="lowerLetter"/>
      <w:lvlText w:val="%5."/>
      <w:lvlJc w:val="left"/>
      <w:pPr>
        <w:ind w:left="3240" w:hanging="360"/>
      </w:pPr>
    </w:lvl>
    <w:lvl w:ilvl="5" w:tplc="DF401CA0" w:tentative="1">
      <w:start w:val="1"/>
      <w:numFmt w:val="lowerRoman"/>
      <w:lvlText w:val="%6."/>
      <w:lvlJc w:val="right"/>
      <w:pPr>
        <w:ind w:left="3960" w:hanging="180"/>
      </w:pPr>
    </w:lvl>
    <w:lvl w:ilvl="6" w:tplc="70423522" w:tentative="1">
      <w:start w:val="1"/>
      <w:numFmt w:val="decimal"/>
      <w:lvlText w:val="%7."/>
      <w:lvlJc w:val="left"/>
      <w:pPr>
        <w:ind w:left="4680" w:hanging="360"/>
      </w:pPr>
    </w:lvl>
    <w:lvl w:ilvl="7" w:tplc="C92E9C80" w:tentative="1">
      <w:start w:val="1"/>
      <w:numFmt w:val="lowerLetter"/>
      <w:lvlText w:val="%8."/>
      <w:lvlJc w:val="left"/>
      <w:pPr>
        <w:ind w:left="5400" w:hanging="360"/>
      </w:pPr>
    </w:lvl>
    <w:lvl w:ilvl="8" w:tplc="6B02B3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D"/>
    <w:rsid w:val="00034849"/>
    <w:rsid w:val="0007760D"/>
    <w:rsid w:val="00134BD4"/>
    <w:rsid w:val="004806CE"/>
    <w:rsid w:val="004852EE"/>
    <w:rsid w:val="00B41FA9"/>
    <w:rsid w:val="00D663FA"/>
    <w:rsid w:val="00FC4A9D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;"/>
  <w14:docId w14:val="3FA5A409"/>
  <w15:docId w15:val="{72FA384F-8453-48C2-80DA-CE362F5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F05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204F05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04F05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04F05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04F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04F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04F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04F0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04F0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04F0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04F05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04F05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04F05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04F05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04F05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04F05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04F05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04F05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04F05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04F0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04F05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04F0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04F05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04F0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04F05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04F0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04F05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04F05"/>
    <w:pPr>
      <w:numPr>
        <w:numId w:val="6"/>
      </w:numPr>
    </w:pPr>
  </w:style>
  <w:style w:type="paragraph" w:styleId="Listepuces">
    <w:name w:val="List Bullet"/>
    <w:basedOn w:val="Normal"/>
    <w:uiPriority w:val="1"/>
    <w:rsid w:val="00204F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04F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04F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04F0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04F0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4F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4F0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04F05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04F0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04F0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04F0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04F05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04F05"/>
    <w:rPr>
      <w:szCs w:val="20"/>
    </w:rPr>
  </w:style>
  <w:style w:type="character" w:customStyle="1" w:styleId="NotedefinCar">
    <w:name w:val="Note de fin Car"/>
    <w:link w:val="Notedefin"/>
    <w:uiPriority w:val="49"/>
    <w:rsid w:val="00204F05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4F0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04F05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04F0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04F05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04F05"/>
    <w:pPr>
      <w:ind w:left="567" w:right="567" w:firstLine="0"/>
    </w:pPr>
  </w:style>
  <w:style w:type="character" w:styleId="Appelnotedebasdep">
    <w:name w:val="footnote reference"/>
    <w:uiPriority w:val="5"/>
    <w:rsid w:val="00204F0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04F0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04F05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04F0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4F05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4F0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4F0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4F0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04F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04F0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04F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04F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4F05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04F0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04F05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04F0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4F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4F05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04F0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04F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04F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4F0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04F0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4F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04F05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04F05"/>
  </w:style>
  <w:style w:type="paragraph" w:styleId="Normalcentr">
    <w:name w:val="Block Text"/>
    <w:basedOn w:val="Normal"/>
    <w:uiPriority w:val="99"/>
    <w:semiHidden/>
    <w:unhideWhenUsed/>
    <w:rsid w:val="00204F0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4F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4F0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4F0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4F0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4F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04F05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04F0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4F0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04F0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04F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04F05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04F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04F05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4F05"/>
  </w:style>
  <w:style w:type="character" w:customStyle="1" w:styleId="DateCar">
    <w:name w:val="Date Car"/>
    <w:link w:val="Dat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4F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04F05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4F05"/>
  </w:style>
  <w:style w:type="character" w:customStyle="1" w:styleId="SignaturelectroniqueCar">
    <w:name w:val="Signature électronique Car"/>
    <w:link w:val="Signaturelectroniqu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04F0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04F0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4F0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04F05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04F0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4F0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04F05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04F05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04F0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04F05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04F0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4F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04F05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04F0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04F0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04F0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04F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4F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4F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4F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4F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4F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4F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4F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4F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4F0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04F05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04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04F05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04F05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04F05"/>
    <w:rPr>
      <w:lang w:val="en-GB"/>
    </w:rPr>
  </w:style>
  <w:style w:type="paragraph" w:styleId="Liste">
    <w:name w:val="List"/>
    <w:basedOn w:val="Normal"/>
    <w:uiPriority w:val="99"/>
    <w:semiHidden/>
    <w:unhideWhenUsed/>
    <w:rsid w:val="00204F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4F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4F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4F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4F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4F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4F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4F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4F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4F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04F0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04F0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04F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04F0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04F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04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204F05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4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04F05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04F05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04F0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4F0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04F05"/>
  </w:style>
  <w:style w:type="character" w:customStyle="1" w:styleId="NoteHeadingChar">
    <w:name w:val="Note Heading Char"/>
    <w:link w:val="NoteHeading1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04F05"/>
    <w:rPr>
      <w:lang w:val="en-GB"/>
    </w:rPr>
  </w:style>
  <w:style w:type="character" w:styleId="Textedelespacerserv">
    <w:name w:val="Placeholder Text"/>
    <w:uiPriority w:val="99"/>
    <w:semiHidden/>
    <w:rsid w:val="00204F0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04F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04F05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04F0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04F05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4F05"/>
  </w:style>
  <w:style w:type="character" w:customStyle="1" w:styleId="SalutationsCar">
    <w:name w:val="Salutations Car"/>
    <w:link w:val="Salutations"/>
    <w:uiPriority w:val="99"/>
    <w:semiHidden/>
    <w:rsid w:val="00204F05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4F0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04F05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04F05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04F05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04F05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04F0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uiPriority w:val="1"/>
    <w:rsid w:val="007B5A8F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  <w:style w:type="table" w:styleId="Grillecouleur">
    <w:name w:val="Colorful Grid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04F0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04F0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04F0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04F0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04F0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04F0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04F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04F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04F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04F0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04F0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04F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04F0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04F0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04F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04F0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04F0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04F0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04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04F0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04F0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04F0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04F0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04F0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04F0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04F0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04F0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04F0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04F0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04F0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04F0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04F0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04F0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04F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04F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04F0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04F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04F0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04F0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04F0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04F0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04F0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04F0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04F05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0776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x.samoa@mcil.gov.w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cil.gov.w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cil.gov.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.toleafoa@mcil.gov.w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 UNDER PARAGRAPH C OF THE WTO TBT CODE OF GOOD PRACTICE</vt:lpstr>
    </vt:vector>
  </TitlesOfParts>
  <Company>OMC - WTO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 UNDER PARAGRAPH C OF THE WTO TBT CODE OF GOOD PRACTICE</dc:title>
  <dc:creator>Rambla, Edith</dc:creator>
  <dc:description>LDIMD - DTU</dc:description>
  <cp:lastModifiedBy>Laverriere, Chantal</cp:lastModifiedBy>
  <cp:revision>9</cp:revision>
  <dcterms:created xsi:type="dcterms:W3CDTF">2018-09-11T13:08:00Z</dcterms:created>
  <dcterms:modified xsi:type="dcterms:W3CDTF">2018-09-14T12:10:00Z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G/TBT/CS/N/198</vt:lpwstr>
  </property>
</Properties>
</file>