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9DF9" w14:textId="77777777" w:rsidR="00D90ADD" w:rsidRPr="009D0EBF" w:rsidRDefault="004B6DE4" w:rsidP="009D0EBF">
      <w:pPr>
        <w:pStyle w:val="Title"/>
        <w:rPr>
          <w:caps w:val="0"/>
          <w:kern w:val="0"/>
        </w:rPr>
      </w:pPr>
      <w:r w:rsidRPr="009D0EBF">
        <w:rPr>
          <w:caps w:val="0"/>
          <w:kern w:val="0"/>
        </w:rPr>
        <w:t>NOTIFICATION</w:t>
      </w:r>
    </w:p>
    <w:p w14:paraId="5243413B" w14:textId="77777777" w:rsidR="00D90ADD" w:rsidRPr="009D0EBF" w:rsidRDefault="004B6DE4" w:rsidP="009D0EBF">
      <w:pPr>
        <w:pStyle w:val="Title3"/>
      </w:pPr>
      <w:r w:rsidRPr="009D0EBF">
        <w:t>Revision</w:t>
      </w:r>
    </w:p>
    <w:p w14:paraId="792A6439" w14:textId="77777777" w:rsidR="00D90ADD" w:rsidRPr="009D0EBF" w:rsidRDefault="004B6DE4" w:rsidP="009D0EBF">
      <w:pPr>
        <w:jc w:val="center"/>
      </w:pPr>
      <w:r w:rsidRPr="009D0EBF">
        <w:t>The following notification is being circulated in accordance with Article 10.6.</w:t>
      </w:r>
    </w:p>
    <w:p w14:paraId="6A53DF35"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677C89" w14:paraId="74ECB799" w14:textId="77777777" w:rsidTr="009903FC">
        <w:tc>
          <w:tcPr>
            <w:tcW w:w="384" w:type="pct"/>
            <w:tcBorders>
              <w:bottom w:val="single" w:sz="6" w:space="0" w:color="auto"/>
            </w:tcBorders>
            <w:shd w:val="clear" w:color="auto" w:fill="auto"/>
          </w:tcPr>
          <w:p w14:paraId="2EA6E1E0" w14:textId="77777777" w:rsidR="004C341F" w:rsidRPr="009D0EBF" w:rsidRDefault="004B6DE4" w:rsidP="009D0EBF">
            <w:pPr>
              <w:spacing w:before="120" w:after="120"/>
              <w:jc w:val="center"/>
            </w:pPr>
            <w:r w:rsidRPr="009D0EBF">
              <w:rPr>
                <w:b/>
              </w:rPr>
              <w:t>1.</w:t>
            </w:r>
          </w:p>
        </w:tc>
        <w:tc>
          <w:tcPr>
            <w:tcW w:w="4616" w:type="pct"/>
            <w:tcBorders>
              <w:bottom w:val="single" w:sz="6" w:space="0" w:color="auto"/>
            </w:tcBorders>
            <w:shd w:val="clear" w:color="auto" w:fill="auto"/>
          </w:tcPr>
          <w:p w14:paraId="53341E3F" w14:textId="77777777" w:rsidR="004C341F" w:rsidRPr="009D0EBF" w:rsidRDefault="004B6DE4" w:rsidP="006A4935">
            <w:pPr>
              <w:spacing w:before="120" w:after="120"/>
            </w:pPr>
            <w:r w:rsidRPr="009D0EBF">
              <w:rPr>
                <w:b/>
              </w:rPr>
              <w:t>Notifying Member:</w:t>
            </w:r>
            <w:r w:rsidR="004B48EF" w:rsidRPr="009D0EBF">
              <w:rPr>
                <w:b/>
              </w:rPr>
              <w:t xml:space="preserve"> </w:t>
            </w:r>
            <w:bookmarkStart w:id="0" w:name="sps1a"/>
            <w:r w:rsidR="009D0EBF" w:rsidRPr="008D6315">
              <w:rPr>
                <w:caps/>
                <w:u w:val="single"/>
              </w:rPr>
              <w:t>United States of America</w:t>
            </w:r>
            <w:bookmarkEnd w:id="0"/>
          </w:p>
          <w:p w14:paraId="117948DB" w14:textId="77777777" w:rsidR="004C341F" w:rsidRPr="009D0EBF" w:rsidRDefault="004B6DE4"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677C89" w14:paraId="3447EC59" w14:textId="77777777" w:rsidTr="009903FC">
        <w:tc>
          <w:tcPr>
            <w:tcW w:w="384" w:type="pct"/>
            <w:tcBorders>
              <w:top w:val="single" w:sz="6" w:space="0" w:color="auto"/>
              <w:bottom w:val="single" w:sz="6" w:space="0" w:color="auto"/>
            </w:tcBorders>
            <w:shd w:val="clear" w:color="auto" w:fill="auto"/>
          </w:tcPr>
          <w:p w14:paraId="384C51B5" w14:textId="77777777" w:rsidR="004C341F" w:rsidRPr="009D0EBF" w:rsidRDefault="004B6DE4"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62E76099" w14:textId="77777777" w:rsidR="004C341F" w:rsidRPr="009D0EBF" w:rsidRDefault="004B6DE4" w:rsidP="000A3EFB">
            <w:pPr>
              <w:spacing w:before="120" w:after="120"/>
              <w:jc w:val="left"/>
            </w:pPr>
            <w:r w:rsidRPr="009D0EBF">
              <w:rPr>
                <w:b/>
              </w:rPr>
              <w:t>Agency responsible:</w:t>
            </w:r>
            <w:r w:rsidR="004B48EF" w:rsidRPr="009D0EBF">
              <w:t xml:space="preserve"> </w:t>
            </w:r>
            <w:bookmarkStart w:id="2" w:name="sps2a"/>
            <w:r w:rsidRPr="009D0EBF">
              <w:t xml:space="preserve">Consumer Product Safety Commission (CPSC) </w:t>
            </w:r>
            <w:bookmarkEnd w:id="2"/>
          </w:p>
          <w:p w14:paraId="6171B13C" w14:textId="77777777" w:rsidR="004C341F" w:rsidRPr="009D0EBF" w:rsidRDefault="004B6DE4" w:rsidP="00B30408">
            <w:pPr>
              <w:spacing w:after="120"/>
              <w:jc w:val="left"/>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Pr>
                <w:b/>
              </w:rPr>
              <w:t xml:space="preserve"> </w:t>
            </w:r>
            <w:bookmarkStart w:id="3" w:name="sps4a"/>
          </w:p>
          <w:p w14:paraId="61A93AF6" w14:textId="77777777" w:rsidR="0048443B" w:rsidRPr="009D0EBF" w:rsidRDefault="004B6DE4" w:rsidP="00B30408">
            <w:pPr>
              <w:spacing w:after="120"/>
              <w:jc w:val="left"/>
            </w:pPr>
            <w:r w:rsidRPr="009D0EBF">
              <w:t>Please submit comments</w:t>
            </w:r>
            <w:bookmarkStart w:id="4" w:name="_GoBack"/>
            <w:bookmarkEnd w:id="4"/>
            <w:r w:rsidRPr="009D0EBF">
              <w:t xml:space="preserve"> </w:t>
            </w:r>
            <w:proofErr w:type="gramStart"/>
            <w:r w:rsidRPr="009D0EBF">
              <w:t>to:</w:t>
            </w:r>
            <w:proofErr w:type="gramEnd"/>
            <w:r w:rsidRPr="009D0EBF">
              <w:t xml:space="preserve"> USA WTO TBT Enquiry Point, Email: </w:t>
            </w:r>
            <w:hyperlink r:id="rId7" w:history="1">
              <w:r w:rsidRPr="009D0EBF">
                <w:rPr>
                  <w:color w:val="0000FF"/>
                  <w:u w:val="single"/>
                </w:rPr>
                <w:t>usatbtep@nist.gov</w:t>
              </w:r>
            </w:hyperlink>
            <w:bookmarkEnd w:id="3"/>
            <w:r w:rsidRPr="009D0EBF">
              <w:t xml:space="preserve"> </w:t>
            </w:r>
          </w:p>
        </w:tc>
      </w:tr>
      <w:tr w:rsidR="00677C89" w14:paraId="4E4380BB" w14:textId="77777777" w:rsidTr="009903FC">
        <w:tc>
          <w:tcPr>
            <w:tcW w:w="384" w:type="pct"/>
            <w:tcBorders>
              <w:top w:val="single" w:sz="6" w:space="0" w:color="auto"/>
              <w:bottom w:val="single" w:sz="6" w:space="0" w:color="auto"/>
            </w:tcBorders>
            <w:shd w:val="clear" w:color="auto" w:fill="auto"/>
          </w:tcPr>
          <w:p w14:paraId="4642EB46" w14:textId="77777777" w:rsidR="004C341F" w:rsidRPr="009D0EBF" w:rsidRDefault="004B6DE4"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1048A736" w14:textId="77777777" w:rsidR="004C341F" w:rsidRPr="009D0EBF" w:rsidRDefault="004B6DE4" w:rsidP="009D0EBF">
            <w:pPr>
              <w:spacing w:before="120" w:after="120"/>
              <w:rPr>
                <w:b/>
              </w:rPr>
            </w:pPr>
            <w:r w:rsidRPr="009D0EBF">
              <w:rPr>
                <w:b/>
              </w:rPr>
              <w:t>Notified under Article 2.9.2 [</w:t>
            </w:r>
            <w:bookmarkStart w:id="5" w:name="tbt3a"/>
            <w:r w:rsidRPr="009D0EBF">
              <w:rPr>
                <w:b/>
              </w:rPr>
              <w:t>X</w:t>
            </w:r>
            <w:bookmarkEnd w:id="5"/>
            <w:r w:rsidRPr="009D0EBF">
              <w:rPr>
                <w:b/>
              </w:rPr>
              <w:t xml:space="preserve">], 2.10.1 </w:t>
            </w:r>
            <w:proofErr w:type="gramStart"/>
            <w:r w:rsidRPr="009D0EBF">
              <w:rPr>
                <w:b/>
              </w:rPr>
              <w:t>[</w:t>
            </w:r>
            <w:bookmarkStart w:id="6" w:name="tbt3b"/>
            <w:r w:rsidRPr="009D0EBF">
              <w:rPr>
                <w:b/>
              </w:rPr>
              <w:t>  </w:t>
            </w:r>
            <w:bookmarkEnd w:id="6"/>
            <w:r w:rsidRPr="009D0EBF">
              <w:rPr>
                <w:b/>
              </w:rPr>
              <w:t>]</w:t>
            </w:r>
            <w:proofErr w:type="gramEnd"/>
            <w:r w:rsidRPr="009D0EBF">
              <w:rPr>
                <w:b/>
              </w:rPr>
              <w:t>, 5.6.2 [</w:t>
            </w:r>
            <w:bookmarkStart w:id="7" w:name="tbt3c"/>
            <w:r w:rsidRPr="009D0EBF">
              <w:rPr>
                <w:b/>
              </w:rPr>
              <w:t>X</w:t>
            </w:r>
            <w:bookmarkEnd w:id="7"/>
            <w:r w:rsidRPr="009D0EBF">
              <w:rPr>
                <w:b/>
              </w:rPr>
              <w:t>], 5.7.1 [</w:t>
            </w:r>
            <w:bookmarkStart w:id="8" w:name="tbt3d"/>
            <w:r w:rsidRPr="009D0EBF">
              <w:rPr>
                <w:b/>
              </w:rPr>
              <w:t>  </w:t>
            </w:r>
            <w:bookmarkEnd w:id="8"/>
            <w:r w:rsidRPr="009D0EBF">
              <w:rPr>
                <w:b/>
              </w:rPr>
              <w:t>], other</w:t>
            </w:r>
            <w:bookmarkStart w:id="9" w:name="tbt3f"/>
            <w:bookmarkEnd w:id="9"/>
            <w:r w:rsidR="00B73EE6">
              <w:rPr>
                <w:b/>
              </w:rPr>
              <w:t>:</w:t>
            </w:r>
            <w:r w:rsidR="00B73EE6" w:rsidRPr="00E42A3E">
              <w:t xml:space="preserve"> </w:t>
            </w:r>
            <w:bookmarkStart w:id="10" w:name="tbt3e"/>
            <w:bookmarkEnd w:id="10"/>
            <w:r w:rsidR="00B73EE6">
              <w:rPr>
                <w:b/>
              </w:rPr>
              <w:t xml:space="preserve"> </w:t>
            </w:r>
          </w:p>
        </w:tc>
      </w:tr>
      <w:tr w:rsidR="00677C89" w14:paraId="5BDDC6DC" w14:textId="77777777" w:rsidTr="009903FC">
        <w:tc>
          <w:tcPr>
            <w:tcW w:w="384" w:type="pct"/>
            <w:tcBorders>
              <w:top w:val="single" w:sz="6" w:space="0" w:color="auto"/>
              <w:bottom w:val="single" w:sz="6" w:space="0" w:color="auto"/>
            </w:tcBorders>
            <w:shd w:val="clear" w:color="auto" w:fill="auto"/>
          </w:tcPr>
          <w:p w14:paraId="0EAE7608" w14:textId="77777777" w:rsidR="004C341F" w:rsidRPr="009D0EBF" w:rsidRDefault="004B6DE4"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55F2BA31" w14:textId="77777777" w:rsidR="004C341F" w:rsidRPr="009D0EBF" w:rsidRDefault="004B6DE4"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Mattresses and mattress pads; flammability; Mattress supports (excl. spring interiors for seats); articles of bedding and similar furnishing, e.g. mattresses, quilts, eiderdowns, cushions, pouffes and pillows, fitted with springs or stuffed or internally filled with any material or of cellular rubber or plastics, whether or not covered (excl. pneumatic or water mattresses and pillows, blankets and covers) (HS 9404); Quality (ICS 03.120), Domestic safety (ICS 13.120), Protection against fire (ICS 13.220), Furniture (ICS 97.140)</w:t>
            </w:r>
            <w:bookmarkStart w:id="11" w:name="sps3a"/>
            <w:bookmarkEnd w:id="11"/>
          </w:p>
        </w:tc>
      </w:tr>
      <w:tr w:rsidR="00677C89" w14:paraId="6057A685" w14:textId="77777777" w:rsidTr="009903FC">
        <w:tc>
          <w:tcPr>
            <w:tcW w:w="384" w:type="pct"/>
            <w:tcBorders>
              <w:top w:val="single" w:sz="6" w:space="0" w:color="auto"/>
              <w:bottom w:val="single" w:sz="6" w:space="0" w:color="auto"/>
            </w:tcBorders>
            <w:shd w:val="clear" w:color="auto" w:fill="auto"/>
          </w:tcPr>
          <w:p w14:paraId="6622D6B0" w14:textId="77777777" w:rsidR="004C341F" w:rsidRPr="009D0EBF" w:rsidRDefault="004B6DE4"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619305F0" w14:textId="77777777" w:rsidR="004C341F" w:rsidRPr="009D0EBF" w:rsidRDefault="004B6DE4" w:rsidP="009D0EBF">
            <w:pPr>
              <w:spacing w:before="120" w:after="120"/>
            </w:pPr>
            <w:r w:rsidRPr="009D0EBF">
              <w:rPr>
                <w:b/>
              </w:rPr>
              <w:t>Title, number of pages and language(s) of the notified document:</w:t>
            </w:r>
            <w:r w:rsidR="0069402C" w:rsidRPr="002F78E9">
              <w:t xml:space="preserve"> Standard for the Flammability of Mattresses and Mattress Pads; Proposed Amendment (7 page(s), in English)</w:t>
            </w:r>
            <w:bookmarkStart w:id="12" w:name="sps5a"/>
            <w:bookmarkEnd w:id="12"/>
          </w:p>
        </w:tc>
      </w:tr>
      <w:tr w:rsidR="00677C89" w14:paraId="5420A9E7" w14:textId="77777777" w:rsidTr="009903FC">
        <w:tc>
          <w:tcPr>
            <w:tcW w:w="384" w:type="pct"/>
            <w:tcBorders>
              <w:top w:val="single" w:sz="6" w:space="0" w:color="auto"/>
              <w:bottom w:val="single" w:sz="6" w:space="0" w:color="auto"/>
            </w:tcBorders>
            <w:shd w:val="clear" w:color="auto" w:fill="auto"/>
          </w:tcPr>
          <w:p w14:paraId="1D9C3075" w14:textId="77777777" w:rsidR="004C341F" w:rsidRPr="009D0EBF" w:rsidRDefault="004B6DE4"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0BFBC0D0" w14:textId="77777777" w:rsidR="004C341F" w:rsidRPr="009D0EBF" w:rsidRDefault="004B6DE4" w:rsidP="009D0EBF">
            <w:pPr>
              <w:spacing w:before="120" w:after="120"/>
            </w:pPr>
            <w:r w:rsidRPr="009D0EBF">
              <w:rPr>
                <w:b/>
              </w:rPr>
              <w:t>Description of content:</w:t>
            </w:r>
            <w:r w:rsidR="004B48EF" w:rsidRPr="002176BC">
              <w:t xml:space="preserve"> Proposed rule - The Consumer Product Safety Commission (Commission, or CPSC) is proposing to amend its Standard for the Flammability of Mattresses and Mattress Pads. The ignition source cigarette specified in the standard for use in the mattress standard's performance tests, Standard Reference Material cigarette SRM 1196, is no longer available for purchase. The Commission is proposing to amend the mattress standard to require a revised Standard Reference Material cigarette, SRM 1196a, which was developed by the National Institute of Standards and Technology, as the ignition source for testing to the mattress standard.</w:t>
            </w:r>
          </w:p>
        </w:tc>
      </w:tr>
      <w:tr w:rsidR="00677C89" w14:paraId="62879432" w14:textId="77777777" w:rsidTr="009903FC">
        <w:tc>
          <w:tcPr>
            <w:tcW w:w="384" w:type="pct"/>
            <w:tcBorders>
              <w:top w:val="single" w:sz="6" w:space="0" w:color="auto"/>
              <w:bottom w:val="single" w:sz="6" w:space="0" w:color="auto"/>
            </w:tcBorders>
            <w:shd w:val="clear" w:color="auto" w:fill="auto"/>
          </w:tcPr>
          <w:p w14:paraId="0422E18E" w14:textId="77777777" w:rsidR="004C341F" w:rsidRPr="009D0EBF" w:rsidRDefault="004B6DE4"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14:paraId="4933C7DF" w14:textId="77777777" w:rsidR="004C341F" w:rsidRPr="009D0EBF" w:rsidRDefault="004B6DE4" w:rsidP="009D0EBF">
            <w:pPr>
              <w:spacing w:before="120" w:after="120"/>
            </w:pPr>
            <w:r w:rsidRPr="009D0EBF">
              <w:rPr>
                <w:b/>
              </w:rPr>
              <w:t>Objective and rationale, including the nature of urgent problems where applicable:</w:t>
            </w:r>
            <w:r w:rsidR="004B48EF" w:rsidRPr="00BF5532">
              <w:t xml:space="preserve"> Prevention of deceptive practices and consumer protection; Protection of human health or safety</w:t>
            </w:r>
            <w:bookmarkStart w:id="13" w:name="sps7f"/>
            <w:bookmarkEnd w:id="13"/>
            <w:r w:rsidRPr="00BF5532">
              <w:t xml:space="preserve"> </w:t>
            </w:r>
          </w:p>
        </w:tc>
      </w:tr>
      <w:tr w:rsidR="00677C89" w14:paraId="46E6BD7E" w14:textId="77777777" w:rsidTr="009265C0">
        <w:trPr>
          <w:cantSplit/>
        </w:trPr>
        <w:tc>
          <w:tcPr>
            <w:tcW w:w="384" w:type="pct"/>
            <w:tcBorders>
              <w:top w:val="single" w:sz="6" w:space="0" w:color="auto"/>
              <w:bottom w:val="single" w:sz="6" w:space="0" w:color="auto"/>
            </w:tcBorders>
            <w:shd w:val="clear" w:color="auto" w:fill="auto"/>
          </w:tcPr>
          <w:p w14:paraId="064D285F" w14:textId="77777777" w:rsidR="004C341F" w:rsidRPr="009D0EBF" w:rsidRDefault="004B6DE4" w:rsidP="009D0EBF">
            <w:pPr>
              <w:spacing w:before="120" w:after="120"/>
              <w:jc w:val="center"/>
            </w:pPr>
            <w:r w:rsidRPr="009D0EBF">
              <w:rPr>
                <w:b/>
              </w:rPr>
              <w:lastRenderedPageBreak/>
              <w:t>8.</w:t>
            </w:r>
          </w:p>
        </w:tc>
        <w:tc>
          <w:tcPr>
            <w:tcW w:w="4616" w:type="pct"/>
            <w:tcBorders>
              <w:top w:val="single" w:sz="6" w:space="0" w:color="auto"/>
              <w:bottom w:val="single" w:sz="6" w:space="0" w:color="auto"/>
            </w:tcBorders>
            <w:shd w:val="clear" w:color="auto" w:fill="auto"/>
          </w:tcPr>
          <w:p w14:paraId="59126EB2" w14:textId="77777777" w:rsidR="004C341F" w:rsidRPr="009D0EBF" w:rsidRDefault="004B6DE4" w:rsidP="00EA2511">
            <w:pPr>
              <w:spacing w:before="120" w:after="120"/>
              <w:jc w:val="left"/>
            </w:pPr>
            <w:r w:rsidRPr="009D0EBF">
              <w:rPr>
                <w:b/>
              </w:rPr>
              <w:t>Relevant documents:</w:t>
            </w:r>
            <w:r w:rsidR="004B48EF" w:rsidRPr="004B3635">
              <w:t xml:space="preserve"> 85 Federal Register (FR) 68803, 30 October 2020; Title 16 Code of Federal Regulations (CFR) Part 1632:</w:t>
            </w:r>
            <w:r w:rsidR="004B48EF" w:rsidRPr="004B3635">
              <w:br/>
            </w:r>
            <w:hyperlink r:id="rId8" w:tgtFrame="_blank" w:history="1">
              <w:r w:rsidR="004B48EF" w:rsidRPr="004B3635">
                <w:rPr>
                  <w:color w:val="0000FF"/>
                  <w:u w:val="single"/>
                </w:rPr>
                <w:t>https://www.govinfo.gov/content/pkg/FR-2020-10-30/html/2020-22747.htm</w:t>
              </w:r>
            </w:hyperlink>
            <w:r w:rsidR="004B48EF" w:rsidRPr="004B3635">
              <w:br/>
            </w:r>
            <w:hyperlink r:id="rId9" w:tgtFrame="_blank" w:history="1">
              <w:r w:rsidR="004B48EF" w:rsidRPr="004B3635">
                <w:rPr>
                  <w:color w:val="0000FF"/>
                  <w:u w:val="single"/>
                </w:rPr>
                <w:t>https://www.govinfo.gov/content/pkg/FR-2020-10-30/pdf/2020-22747.pdf</w:t>
              </w:r>
            </w:hyperlink>
          </w:p>
          <w:p w14:paraId="332D869F" w14:textId="77777777" w:rsidR="004B48EF" w:rsidRPr="004B3635" w:rsidRDefault="004B6DE4" w:rsidP="00EA2511">
            <w:pPr>
              <w:spacing w:after="120"/>
            </w:pPr>
            <w:r w:rsidRPr="004B3635">
              <w:t xml:space="preserve">This proposed rule is identified by Docket Number CPSC-2020-0024. The Docket Folder is available on Regulations.gov at </w:t>
            </w:r>
            <w:hyperlink r:id="rId10" w:tgtFrame="_blank" w:history="1">
              <w:r w:rsidRPr="004B3635">
                <w:rPr>
                  <w:color w:val="0000FF"/>
                  <w:u w:val="single"/>
                </w:rPr>
                <w:t>https://www.regulations.gov/docket?D=CPSC_FRDOC_0001</w:t>
              </w:r>
            </w:hyperlink>
            <w:r w:rsidRPr="004B3635">
              <w:t xml:space="preserve">  and provides access to primary documents as well as comments received. Documents are also accessible from </w:t>
            </w:r>
            <w:hyperlink r:id="rId11" w:tgtFrame="_blank" w:history="1">
              <w:r w:rsidRPr="004B3635">
                <w:rPr>
                  <w:color w:val="0000FF"/>
                  <w:u w:val="single"/>
                </w:rPr>
                <w:t>Regulations.gov</w:t>
              </w:r>
            </w:hyperlink>
            <w:r w:rsidRPr="004B3635">
              <w:t xml:space="preserve"> by searching the Docket Number or searching 'mattresses and mattress pads'. WTO Members and their stakeholders are asked to submit comments to the </w:t>
            </w:r>
            <w:hyperlink r:id="rId12" w:tgtFrame="_blank" w:history="1">
              <w:r w:rsidRPr="004B3635">
                <w:rPr>
                  <w:color w:val="0000FF"/>
                  <w:u w:val="single"/>
                </w:rPr>
                <w:t>USA TBT Enquiry Point</w:t>
              </w:r>
            </w:hyperlink>
            <w:r w:rsidRPr="004B3635">
              <w:t xml:space="preserve">. Comments received by the USA TBT Enquiry Point from WTO Members and their stakeholders will be shared with the regulator and will also be submitted to the </w:t>
            </w:r>
            <w:hyperlink r:id="rId13" w:tgtFrame="_blank" w:history="1">
              <w:r w:rsidRPr="004B3635">
                <w:rPr>
                  <w:color w:val="0000FF"/>
                  <w:u w:val="single"/>
                </w:rPr>
                <w:t>Docket</w:t>
              </w:r>
            </w:hyperlink>
            <w:r w:rsidRPr="004B3635">
              <w:t xml:space="preserve"> on Regulations.gov if received within the comment period.</w:t>
            </w:r>
          </w:p>
          <w:p w14:paraId="74924113" w14:textId="77777777" w:rsidR="004B48EF" w:rsidRPr="004B3635" w:rsidRDefault="004B6DE4" w:rsidP="00EA2511">
            <w:pPr>
              <w:spacing w:after="120"/>
            </w:pPr>
            <w:r w:rsidRPr="004B3635">
              <w:t xml:space="preserve">A proposed rule notified as </w:t>
            </w:r>
            <w:hyperlink r:id="rId14" w:tgtFrame="_blank" w:history="1">
              <w:r w:rsidRPr="004B3635">
                <w:rPr>
                  <w:color w:val="0000FF"/>
                  <w:u w:val="single"/>
                </w:rPr>
                <w:t>G/TBT/N/USA/590</w:t>
              </w:r>
            </w:hyperlink>
            <w:r w:rsidRPr="004B3635">
              <w:t xml:space="preserve"> and final rule notified as </w:t>
            </w:r>
            <w:hyperlink r:id="rId15" w:tgtFrame="_blank" w:history="1">
              <w:r w:rsidRPr="004B3635">
                <w:rPr>
                  <w:color w:val="0000FF"/>
                  <w:u w:val="single"/>
                </w:rPr>
                <w:t>G/TBT/N/USA/590/Add.1</w:t>
              </w:r>
            </w:hyperlink>
            <w:r w:rsidRPr="004B3635">
              <w:t xml:space="preserve"> are identified by Docket Number CPSC-2010-0105. The Docket Folder is available on Regulations.gov at </w:t>
            </w:r>
            <w:hyperlink r:id="rId16" w:tgtFrame="_blank" w:history="1">
              <w:r w:rsidRPr="004B3635">
                <w:rPr>
                  <w:color w:val="0000FF"/>
                  <w:u w:val="single"/>
                </w:rPr>
                <w:t>https://www.regulations.gov/docket?D=CPSC-2010-0105</w:t>
              </w:r>
            </w:hyperlink>
            <w:r w:rsidRPr="004B3635">
              <w:t xml:space="preserve"> and provides access to primary documents as well as comments received. Documents are also accessible from Regulations.gov by searching the Docket Number.</w:t>
            </w:r>
          </w:p>
          <w:p w14:paraId="29D76266" w14:textId="77777777" w:rsidR="004B48EF" w:rsidRPr="004B3635" w:rsidRDefault="004B6DE4" w:rsidP="00EA2511">
            <w:pPr>
              <w:spacing w:after="120"/>
            </w:pPr>
            <w:r w:rsidRPr="004B3635">
              <w:t xml:space="preserve">A notice notified as </w:t>
            </w:r>
            <w:hyperlink r:id="rId17" w:tgtFrame="_blank" w:history="1">
              <w:r w:rsidRPr="004B3635">
                <w:rPr>
                  <w:color w:val="0000FF"/>
                  <w:u w:val="single"/>
                </w:rPr>
                <w:t>G/TBT/N/USA/590/Add.2</w:t>
              </w:r>
            </w:hyperlink>
            <w:r w:rsidRPr="004B3635">
              <w:t xml:space="preserve"> and a notice notified as </w:t>
            </w:r>
            <w:hyperlink r:id="rId18" w:tgtFrame="_blank" w:history="1">
              <w:r w:rsidRPr="004B3635">
                <w:rPr>
                  <w:color w:val="0000FF"/>
                  <w:u w:val="single"/>
                </w:rPr>
                <w:t>G/TBT/N/USA/590/Add.3</w:t>
              </w:r>
            </w:hyperlink>
            <w:r w:rsidRPr="004B3635">
              <w:t xml:space="preserve"> are identified by Docket Number CPSC-2010-0055. The Docket Folder is available on Regulations.gov at </w:t>
            </w:r>
            <w:hyperlink r:id="rId19" w:tgtFrame="_blank" w:history="1">
              <w:r w:rsidRPr="004B3635">
                <w:rPr>
                  <w:color w:val="0000FF"/>
                  <w:u w:val="single"/>
                </w:rPr>
                <w:t>https://www.regulations.gov/docket?D=CPSC-2010-0055</w:t>
              </w:r>
            </w:hyperlink>
            <w:r w:rsidRPr="004B3635">
              <w:t xml:space="preserve"> and provides access to primary documents. Documents are also accessible from Regulations.gov by searching the Docket Number.</w:t>
            </w:r>
          </w:p>
        </w:tc>
      </w:tr>
      <w:tr w:rsidR="00677C89" w14:paraId="14DB639C" w14:textId="77777777" w:rsidTr="00400D4D">
        <w:trPr>
          <w:cantSplit/>
        </w:trPr>
        <w:tc>
          <w:tcPr>
            <w:tcW w:w="384" w:type="pct"/>
            <w:tcBorders>
              <w:top w:val="single" w:sz="6" w:space="0" w:color="auto"/>
              <w:bottom w:val="single" w:sz="6" w:space="0" w:color="auto"/>
            </w:tcBorders>
            <w:shd w:val="clear" w:color="auto" w:fill="auto"/>
          </w:tcPr>
          <w:p w14:paraId="1D006DD5" w14:textId="77777777" w:rsidR="004B48EF" w:rsidRPr="009D0EBF" w:rsidRDefault="004B6DE4"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34823CCD" w14:textId="77777777" w:rsidR="004B48EF" w:rsidRPr="009D0EBF" w:rsidRDefault="004B6DE4" w:rsidP="00EA2511">
            <w:pPr>
              <w:spacing w:before="120" w:after="120"/>
            </w:pPr>
            <w:r w:rsidRPr="009D0EBF">
              <w:rPr>
                <w:b/>
              </w:rPr>
              <w:t>Proposed date of adoption:</w:t>
            </w:r>
            <w:r w:rsidR="004B69CA">
              <w:rPr>
                <w:bCs/>
              </w:rPr>
              <w:t xml:space="preserve"> </w:t>
            </w:r>
            <w:bookmarkStart w:id="14" w:name="sps10a"/>
            <w:bookmarkStart w:id="15" w:name="sps10b"/>
            <w:bookmarkEnd w:id="14"/>
            <w:r w:rsidRPr="009D0EBF">
              <w:t>To be determined</w:t>
            </w:r>
            <w:bookmarkEnd w:id="15"/>
          </w:p>
          <w:p w14:paraId="036355B3" w14:textId="77777777" w:rsidR="004B48EF" w:rsidRPr="009D0EBF" w:rsidRDefault="004B6DE4" w:rsidP="00EA2511">
            <w:pPr>
              <w:spacing w:after="120"/>
            </w:pPr>
            <w:r w:rsidRPr="009D0EBF">
              <w:rPr>
                <w:b/>
              </w:rPr>
              <w:t>Proposed date of entry into force:</w:t>
            </w:r>
            <w:r w:rsidR="0022230B">
              <w:rPr>
                <w:bCs/>
              </w:rPr>
              <w:t xml:space="preserve"> </w:t>
            </w:r>
            <w:bookmarkStart w:id="16" w:name="sps11a"/>
            <w:bookmarkStart w:id="17" w:name="sps11b"/>
            <w:bookmarkEnd w:id="16"/>
            <w:r w:rsidRPr="009D0EBF">
              <w:t>To be determined</w:t>
            </w:r>
            <w:bookmarkEnd w:id="17"/>
          </w:p>
        </w:tc>
      </w:tr>
      <w:tr w:rsidR="00677C89" w14:paraId="5725BE93" w14:textId="77777777" w:rsidTr="009D7160">
        <w:tc>
          <w:tcPr>
            <w:tcW w:w="384" w:type="pct"/>
            <w:tcBorders>
              <w:top w:val="single" w:sz="6" w:space="0" w:color="auto"/>
              <w:bottom w:val="single" w:sz="6" w:space="0" w:color="auto"/>
            </w:tcBorders>
            <w:shd w:val="clear" w:color="auto" w:fill="auto"/>
          </w:tcPr>
          <w:p w14:paraId="3F891843" w14:textId="77777777" w:rsidR="004C341F" w:rsidRPr="009D0EBF" w:rsidRDefault="004B6DE4"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09748BD9" w14:textId="77777777" w:rsidR="004C341F" w:rsidRPr="009D0EBF" w:rsidRDefault="004B6DE4" w:rsidP="009D0EBF">
            <w:pPr>
              <w:spacing w:before="120" w:after="120"/>
            </w:pPr>
            <w:r w:rsidRPr="009D0EBF">
              <w:rPr>
                <w:b/>
              </w:rPr>
              <w:t>Final date for comments:</w:t>
            </w:r>
            <w:r w:rsidR="004B48EF" w:rsidRPr="004B3635">
              <w:t xml:space="preserve"> 13 January 2021</w:t>
            </w:r>
            <w:bookmarkStart w:id="18" w:name="sps12a"/>
            <w:bookmarkEnd w:id="18"/>
          </w:p>
        </w:tc>
      </w:tr>
      <w:tr w:rsidR="00677C89" w14:paraId="6F3159FC" w14:textId="77777777" w:rsidTr="009D7160">
        <w:trPr>
          <w:trHeight w:val="345"/>
        </w:trPr>
        <w:tc>
          <w:tcPr>
            <w:tcW w:w="384" w:type="pct"/>
            <w:tcBorders>
              <w:top w:val="single" w:sz="6" w:space="0" w:color="auto"/>
              <w:bottom w:val="double" w:sz="6" w:space="0" w:color="auto"/>
            </w:tcBorders>
            <w:shd w:val="clear" w:color="auto" w:fill="auto"/>
          </w:tcPr>
          <w:p w14:paraId="5E0CF6D3" w14:textId="77777777" w:rsidR="004C341F" w:rsidRPr="009D0EBF" w:rsidRDefault="004B6DE4"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3265EC4C" w14:textId="77777777" w:rsidR="004C341F" w:rsidRPr="009D0EBF" w:rsidRDefault="004B6DE4"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proofErr w:type="gramStart"/>
            <w:r w:rsidR="00543B49" w:rsidRPr="009D0EBF">
              <w:rPr>
                <w:b/>
              </w:rPr>
              <w:t>[</w:t>
            </w:r>
            <w:bookmarkStart w:id="19" w:name="sps13b"/>
            <w:r w:rsidRPr="009D0EBF">
              <w:rPr>
                <w:b/>
              </w:rPr>
              <w:t xml:space="preserve"> </w:t>
            </w:r>
            <w:bookmarkEnd w:id="19"/>
            <w:r w:rsidRPr="009D0EBF">
              <w:rPr>
                <w:b/>
              </w:rPr>
              <w:t>]</w:t>
            </w:r>
            <w:proofErr w:type="gramEnd"/>
            <w:r w:rsidRPr="009D0EBF">
              <w:rPr>
                <w:b/>
              </w:rPr>
              <w:t xml:space="preserve">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0" w:name="sps13c"/>
          </w:p>
          <w:p w14:paraId="0B26EBD1" w14:textId="77777777" w:rsidR="0048443B" w:rsidRPr="003F5EEF" w:rsidRDefault="009265C0" w:rsidP="009C7DE5">
            <w:pPr>
              <w:keepNext/>
              <w:keepLines/>
              <w:spacing w:before="120" w:after="120"/>
              <w:rPr>
                <w:bCs/>
              </w:rPr>
            </w:pPr>
            <w:hyperlink r:id="rId20" w:history="1">
              <w:r w:rsidR="004B6DE4" w:rsidRPr="003F5EEF">
                <w:rPr>
                  <w:bCs/>
                  <w:color w:val="0000FF"/>
                  <w:u w:val="single"/>
                </w:rPr>
                <w:t>https://members.wto.org/crnattachments/2020/TBT/USA/20_6680_00_e.pdf</w:t>
              </w:r>
            </w:hyperlink>
            <w:bookmarkEnd w:id="20"/>
          </w:p>
        </w:tc>
      </w:tr>
    </w:tbl>
    <w:p w14:paraId="53560711" w14:textId="77777777" w:rsidR="004B48EF" w:rsidRPr="009D0EBF" w:rsidRDefault="004B48EF" w:rsidP="00E94F70"/>
    <w:sectPr w:rsidR="004B48EF" w:rsidRPr="009D0EBF" w:rsidSect="00E94F70">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06F35" w14:textId="77777777" w:rsidR="00986B23" w:rsidRDefault="004B6DE4">
      <w:r>
        <w:separator/>
      </w:r>
    </w:p>
  </w:endnote>
  <w:endnote w:type="continuationSeparator" w:id="0">
    <w:p w14:paraId="6D781E8F" w14:textId="77777777" w:rsidR="00986B23" w:rsidRDefault="004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036F" w14:textId="77777777" w:rsidR="004B69CA" w:rsidRPr="009D0EBF" w:rsidRDefault="004B6DE4"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66E8" w14:textId="77777777" w:rsidR="00D90ADD" w:rsidRPr="009D0EBF" w:rsidRDefault="004B6DE4"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6466" w14:textId="77777777" w:rsidR="004B48EF" w:rsidRPr="009D0EBF" w:rsidRDefault="004B6DE4">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1CB9" w14:textId="77777777" w:rsidR="00986B23" w:rsidRDefault="004B6DE4">
      <w:r>
        <w:separator/>
      </w:r>
    </w:p>
  </w:footnote>
  <w:footnote w:type="continuationSeparator" w:id="0">
    <w:p w14:paraId="7CBEC5F1" w14:textId="77777777" w:rsidR="00986B23" w:rsidRDefault="004B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B9AF" w14:textId="77777777" w:rsidR="004B69CA" w:rsidRPr="009D0EBF" w:rsidRDefault="004B6DE4" w:rsidP="00D90ADD">
    <w:pPr>
      <w:pStyle w:val="Header"/>
      <w:pBdr>
        <w:bottom w:val="single" w:sz="4" w:space="1" w:color="auto"/>
      </w:pBdr>
      <w:tabs>
        <w:tab w:val="clear" w:pos="4513"/>
        <w:tab w:val="clear" w:pos="9027"/>
      </w:tabs>
      <w:jc w:val="center"/>
    </w:pPr>
    <w:r w:rsidRPr="00BA4022">
      <w:t>G/TBT/N/COUNTRY</w:t>
    </w:r>
  </w:p>
  <w:p w14:paraId="2ED33190" w14:textId="77777777" w:rsidR="004B69CA" w:rsidRPr="009D0EBF" w:rsidRDefault="004B69CA" w:rsidP="00D90ADD">
    <w:pPr>
      <w:pStyle w:val="Header"/>
      <w:pBdr>
        <w:bottom w:val="single" w:sz="4" w:space="1" w:color="auto"/>
      </w:pBdr>
      <w:tabs>
        <w:tab w:val="clear" w:pos="4513"/>
        <w:tab w:val="clear" w:pos="9027"/>
      </w:tabs>
      <w:jc w:val="center"/>
    </w:pPr>
  </w:p>
  <w:p w14:paraId="7721239F" w14:textId="77777777" w:rsidR="004B69CA" w:rsidRPr="009D0EBF" w:rsidRDefault="004B6DE4"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4D608173"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7BB2" w14:textId="77777777" w:rsidR="00D90ADD" w:rsidRPr="004B6DE4" w:rsidRDefault="004B6DE4" w:rsidP="00D90ADD">
    <w:pPr>
      <w:pStyle w:val="Header"/>
      <w:pBdr>
        <w:bottom w:val="single" w:sz="4" w:space="1" w:color="auto"/>
      </w:pBdr>
      <w:tabs>
        <w:tab w:val="clear" w:pos="4513"/>
        <w:tab w:val="clear" w:pos="9027"/>
      </w:tabs>
      <w:jc w:val="center"/>
      <w:rPr>
        <w:lang w:val="es-ES"/>
      </w:rPr>
    </w:pPr>
    <w:bookmarkStart w:id="21" w:name="spsSymbolHeader"/>
    <w:r w:rsidRPr="004B6DE4">
      <w:rPr>
        <w:lang w:val="es-ES"/>
      </w:rPr>
      <w:t>G/TBT/N/USA/590/Rev.1</w:t>
    </w:r>
    <w:bookmarkEnd w:id="21"/>
  </w:p>
  <w:p w14:paraId="405A20AC" w14:textId="77777777" w:rsidR="00D90ADD" w:rsidRPr="004B6DE4" w:rsidRDefault="00D90ADD" w:rsidP="00D90ADD">
    <w:pPr>
      <w:pStyle w:val="Header"/>
      <w:pBdr>
        <w:bottom w:val="single" w:sz="4" w:space="1" w:color="auto"/>
      </w:pBdr>
      <w:tabs>
        <w:tab w:val="clear" w:pos="4513"/>
        <w:tab w:val="clear" w:pos="9027"/>
      </w:tabs>
      <w:jc w:val="center"/>
      <w:rPr>
        <w:lang w:val="es-ES"/>
      </w:rPr>
    </w:pPr>
  </w:p>
  <w:p w14:paraId="5CA44B7C" w14:textId="77777777" w:rsidR="00D90ADD" w:rsidRPr="009D0EBF" w:rsidRDefault="004B6DE4"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25F0CE8E"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7C89" w14:paraId="4C42080A" w14:textId="77777777" w:rsidTr="00745C0F">
      <w:trPr>
        <w:trHeight w:val="240"/>
        <w:jc w:val="center"/>
      </w:trPr>
      <w:tc>
        <w:tcPr>
          <w:tcW w:w="3794" w:type="dxa"/>
          <w:shd w:val="clear" w:color="auto" w:fill="FFFFFF"/>
          <w:tcMar>
            <w:left w:w="108" w:type="dxa"/>
            <w:right w:w="108" w:type="dxa"/>
          </w:tcMar>
          <w:vAlign w:val="center"/>
        </w:tcPr>
        <w:p w14:paraId="47E2B6C2" w14:textId="77777777" w:rsidR="00ED54E0" w:rsidRPr="00D90ADD" w:rsidRDefault="00ED54E0" w:rsidP="00F10043">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F8A0080" w14:textId="77777777" w:rsidR="00ED54E0" w:rsidRPr="00D90ADD" w:rsidRDefault="00ED54E0" w:rsidP="00F10043">
          <w:pPr>
            <w:jc w:val="right"/>
            <w:rPr>
              <w:b/>
              <w:color w:val="FF0000"/>
              <w:szCs w:val="16"/>
            </w:rPr>
          </w:pPr>
        </w:p>
      </w:tc>
    </w:tr>
    <w:bookmarkEnd w:id="22"/>
    <w:tr w:rsidR="00677C89" w14:paraId="507F1C7D" w14:textId="77777777" w:rsidTr="00745C0F">
      <w:trPr>
        <w:trHeight w:val="213"/>
        <w:jc w:val="center"/>
      </w:trPr>
      <w:tc>
        <w:tcPr>
          <w:tcW w:w="3794" w:type="dxa"/>
          <w:vMerge w:val="restart"/>
          <w:shd w:val="clear" w:color="auto" w:fill="FFFFFF"/>
          <w:tcMar>
            <w:left w:w="0" w:type="dxa"/>
            <w:right w:w="0" w:type="dxa"/>
          </w:tcMar>
        </w:tcPr>
        <w:p w14:paraId="1C3B43CC" w14:textId="77777777" w:rsidR="00ED54E0" w:rsidRPr="00D90ADD" w:rsidRDefault="004B6DE4" w:rsidP="00F10043">
          <w:pPr>
            <w:jc w:val="left"/>
          </w:pPr>
          <w:r>
            <w:rPr>
              <w:noProof/>
              <w:lang w:eastAsia="en-GB"/>
            </w:rPr>
            <w:drawing>
              <wp:inline distT="0" distB="0" distL="0" distR="0" wp14:anchorId="409E6632" wp14:editId="17C35B8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0309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A4AC9F" w14:textId="77777777" w:rsidR="00ED54E0" w:rsidRPr="00D90ADD" w:rsidRDefault="00ED54E0" w:rsidP="00F10043">
          <w:pPr>
            <w:jc w:val="right"/>
            <w:rPr>
              <w:b/>
              <w:szCs w:val="16"/>
            </w:rPr>
          </w:pPr>
        </w:p>
      </w:tc>
    </w:tr>
    <w:tr w:rsidR="00677C89" w:rsidRPr="009265C0" w14:paraId="01EC8821" w14:textId="77777777" w:rsidTr="00745C0F">
      <w:trPr>
        <w:trHeight w:val="868"/>
        <w:jc w:val="center"/>
      </w:trPr>
      <w:tc>
        <w:tcPr>
          <w:tcW w:w="3794" w:type="dxa"/>
          <w:vMerge/>
          <w:shd w:val="clear" w:color="auto" w:fill="FFFFFF"/>
          <w:tcMar>
            <w:left w:w="108" w:type="dxa"/>
            <w:right w:w="108" w:type="dxa"/>
          </w:tcMar>
        </w:tcPr>
        <w:p w14:paraId="3774C140"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152685ED" w14:textId="77777777" w:rsidR="00D90ADD" w:rsidRPr="004B6DE4" w:rsidRDefault="004B6DE4" w:rsidP="00F10043">
          <w:pPr>
            <w:jc w:val="right"/>
            <w:rPr>
              <w:b/>
              <w:szCs w:val="16"/>
              <w:lang w:val="es-ES"/>
            </w:rPr>
          </w:pPr>
          <w:bookmarkStart w:id="23" w:name="bmkSymbols"/>
          <w:r w:rsidRPr="004B6DE4">
            <w:rPr>
              <w:b/>
              <w:szCs w:val="16"/>
              <w:lang w:val="es-ES"/>
            </w:rPr>
            <w:t>G/TBT/N/USA/590/Rev.1</w:t>
          </w:r>
          <w:bookmarkEnd w:id="23"/>
        </w:p>
      </w:tc>
    </w:tr>
    <w:tr w:rsidR="00677C89" w:rsidRPr="004B6DE4" w14:paraId="0BDDF443" w14:textId="77777777" w:rsidTr="00745C0F">
      <w:trPr>
        <w:trHeight w:val="240"/>
        <w:jc w:val="center"/>
      </w:trPr>
      <w:tc>
        <w:tcPr>
          <w:tcW w:w="3794" w:type="dxa"/>
          <w:vMerge/>
          <w:shd w:val="clear" w:color="auto" w:fill="FFFFFF"/>
          <w:tcMar>
            <w:left w:w="108" w:type="dxa"/>
            <w:right w:w="108" w:type="dxa"/>
          </w:tcMar>
          <w:vAlign w:val="center"/>
        </w:tcPr>
        <w:p w14:paraId="6A2F01D9" w14:textId="77777777" w:rsidR="00ED54E0" w:rsidRPr="004B6DE4" w:rsidRDefault="00ED54E0" w:rsidP="00F10043">
          <w:pPr>
            <w:rPr>
              <w:lang w:val="es-ES"/>
            </w:rPr>
          </w:pPr>
        </w:p>
      </w:tc>
      <w:tc>
        <w:tcPr>
          <w:tcW w:w="5448" w:type="dxa"/>
          <w:gridSpan w:val="2"/>
          <w:shd w:val="clear" w:color="auto" w:fill="FFFFFF"/>
          <w:tcMar>
            <w:left w:w="108" w:type="dxa"/>
            <w:right w:w="108" w:type="dxa"/>
          </w:tcMar>
          <w:vAlign w:val="center"/>
        </w:tcPr>
        <w:p w14:paraId="2866D3F4" w14:textId="51C37A97" w:rsidR="00ED54E0" w:rsidRPr="004B6DE4" w:rsidRDefault="004B6DE4" w:rsidP="00F10043">
          <w:pPr>
            <w:jc w:val="right"/>
            <w:rPr>
              <w:szCs w:val="16"/>
              <w:lang w:val="es-ES"/>
            </w:rPr>
          </w:pPr>
          <w:bookmarkStart w:id="24" w:name="spsDateDistribution"/>
          <w:bookmarkStart w:id="25" w:name="bmkDate"/>
          <w:bookmarkEnd w:id="24"/>
          <w:bookmarkEnd w:id="25"/>
          <w:r>
            <w:rPr>
              <w:szCs w:val="16"/>
              <w:lang w:val="es-ES"/>
            </w:rPr>
            <w:t xml:space="preserve">2 </w:t>
          </w:r>
          <w:proofErr w:type="spellStart"/>
          <w:r>
            <w:rPr>
              <w:szCs w:val="16"/>
              <w:lang w:val="es-ES"/>
            </w:rPr>
            <w:t>November</w:t>
          </w:r>
          <w:proofErr w:type="spellEnd"/>
          <w:r>
            <w:rPr>
              <w:szCs w:val="16"/>
              <w:lang w:val="es-ES"/>
            </w:rPr>
            <w:t xml:space="preserve"> 2020</w:t>
          </w:r>
        </w:p>
      </w:tc>
    </w:tr>
    <w:tr w:rsidR="00677C89" w14:paraId="354A7BED"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F05FCB" w14:textId="72DAB53F" w:rsidR="00ED54E0" w:rsidRPr="00D90ADD" w:rsidRDefault="004B6DE4" w:rsidP="0029715D">
          <w:pPr>
            <w:jc w:val="left"/>
            <w:rPr>
              <w:b/>
            </w:rPr>
          </w:pPr>
          <w:bookmarkStart w:id="26" w:name="bmkSerial"/>
          <w:r w:rsidRPr="009D0EBF">
            <w:rPr>
              <w:color w:val="FF0000"/>
              <w:szCs w:val="16"/>
            </w:rPr>
            <w:t>(</w:t>
          </w:r>
          <w:bookmarkStart w:id="27" w:name="spsSerialNumber"/>
          <w:bookmarkEnd w:id="27"/>
          <w:r>
            <w:rPr>
              <w:color w:val="FF0000"/>
              <w:szCs w:val="16"/>
            </w:rPr>
            <w:t>20-</w:t>
          </w:r>
          <w:r w:rsidR="009265C0">
            <w:rPr>
              <w:color w:val="FF0000"/>
              <w:szCs w:val="16"/>
            </w:rPr>
            <w:t>7694</w:t>
          </w:r>
          <w:r w:rsidRPr="009D0EBF">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C97C418" w14:textId="77777777" w:rsidR="00ED54E0" w:rsidRPr="00D90ADD" w:rsidRDefault="004B6DE4" w:rsidP="00F10043">
          <w:pPr>
            <w:jc w:val="right"/>
            <w:rPr>
              <w:szCs w:val="16"/>
            </w:rPr>
          </w:pPr>
          <w:bookmarkStart w:id="28"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28"/>
        </w:p>
      </w:tc>
    </w:tr>
    <w:tr w:rsidR="00677C89" w14:paraId="5A00F105"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80F736" w14:textId="77777777" w:rsidR="00ED54E0" w:rsidRPr="00D90ADD" w:rsidRDefault="004B6DE4" w:rsidP="00F10043">
          <w:pPr>
            <w:jc w:val="left"/>
            <w:rPr>
              <w:sz w:val="14"/>
              <w:szCs w:val="16"/>
            </w:rPr>
          </w:pPr>
          <w:bookmarkStart w:id="29" w:name="bmkCommittee"/>
          <w:r w:rsidRPr="009D0EBF">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14:paraId="3F988A5D" w14:textId="77777777" w:rsidR="00ED54E0" w:rsidRPr="009D0EBF" w:rsidRDefault="004B6DE4" w:rsidP="00854DAF">
          <w:pPr>
            <w:jc w:val="right"/>
            <w:rPr>
              <w:bCs/>
              <w:szCs w:val="18"/>
            </w:rPr>
          </w:pPr>
          <w:bookmarkStart w:id="30" w:name="bmkLanguage"/>
          <w:r w:rsidRPr="009D0EBF">
            <w:rPr>
              <w:bCs/>
              <w:szCs w:val="18"/>
            </w:rPr>
            <w:t xml:space="preserve">Original:  </w:t>
          </w:r>
          <w:bookmarkStart w:id="31" w:name="spsOriginalLanguage"/>
          <w:r w:rsidR="00D90ADD" w:rsidRPr="009D0EBF">
            <w:rPr>
              <w:bCs/>
              <w:szCs w:val="18"/>
            </w:rPr>
            <w:t>English</w:t>
          </w:r>
          <w:bookmarkEnd w:id="31"/>
          <w:bookmarkEnd w:id="30"/>
        </w:p>
      </w:tc>
    </w:tr>
  </w:tbl>
  <w:p w14:paraId="712B217C"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D0C076">
      <w:start w:val="1"/>
      <w:numFmt w:val="decimal"/>
      <w:pStyle w:val="SummaryText"/>
      <w:lvlText w:val="%1."/>
      <w:lvlJc w:val="left"/>
      <w:pPr>
        <w:ind w:left="360" w:hanging="360"/>
      </w:pPr>
    </w:lvl>
    <w:lvl w:ilvl="1" w:tplc="25D4B908" w:tentative="1">
      <w:start w:val="1"/>
      <w:numFmt w:val="lowerLetter"/>
      <w:lvlText w:val="%2."/>
      <w:lvlJc w:val="left"/>
      <w:pPr>
        <w:ind w:left="1080" w:hanging="360"/>
      </w:pPr>
    </w:lvl>
    <w:lvl w:ilvl="2" w:tplc="1FB84718" w:tentative="1">
      <w:start w:val="1"/>
      <w:numFmt w:val="lowerRoman"/>
      <w:lvlText w:val="%3."/>
      <w:lvlJc w:val="right"/>
      <w:pPr>
        <w:ind w:left="1800" w:hanging="180"/>
      </w:pPr>
    </w:lvl>
    <w:lvl w:ilvl="3" w:tplc="D00E360C" w:tentative="1">
      <w:start w:val="1"/>
      <w:numFmt w:val="decimal"/>
      <w:lvlText w:val="%4."/>
      <w:lvlJc w:val="left"/>
      <w:pPr>
        <w:ind w:left="2520" w:hanging="360"/>
      </w:pPr>
    </w:lvl>
    <w:lvl w:ilvl="4" w:tplc="D432F82C" w:tentative="1">
      <w:start w:val="1"/>
      <w:numFmt w:val="lowerLetter"/>
      <w:lvlText w:val="%5."/>
      <w:lvlJc w:val="left"/>
      <w:pPr>
        <w:ind w:left="3240" w:hanging="360"/>
      </w:pPr>
    </w:lvl>
    <w:lvl w:ilvl="5" w:tplc="46B02E14" w:tentative="1">
      <w:start w:val="1"/>
      <w:numFmt w:val="lowerRoman"/>
      <w:lvlText w:val="%6."/>
      <w:lvlJc w:val="right"/>
      <w:pPr>
        <w:ind w:left="3960" w:hanging="180"/>
      </w:pPr>
    </w:lvl>
    <w:lvl w:ilvl="6" w:tplc="4086BA10" w:tentative="1">
      <w:start w:val="1"/>
      <w:numFmt w:val="decimal"/>
      <w:lvlText w:val="%7."/>
      <w:lvlJc w:val="left"/>
      <w:pPr>
        <w:ind w:left="4680" w:hanging="360"/>
      </w:pPr>
    </w:lvl>
    <w:lvl w:ilvl="7" w:tplc="93940C3E" w:tentative="1">
      <w:start w:val="1"/>
      <w:numFmt w:val="lowerLetter"/>
      <w:lvlText w:val="%8."/>
      <w:lvlJc w:val="left"/>
      <w:pPr>
        <w:ind w:left="5400" w:hanging="360"/>
      </w:pPr>
    </w:lvl>
    <w:lvl w:ilvl="8" w:tplc="0DBC38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DD"/>
    <w:rsid w:val="000272F6"/>
    <w:rsid w:val="00037AC4"/>
    <w:rsid w:val="000423BF"/>
    <w:rsid w:val="00046D9E"/>
    <w:rsid w:val="000A3EFB"/>
    <w:rsid w:val="000A4945"/>
    <w:rsid w:val="000B0079"/>
    <w:rsid w:val="000B31E1"/>
    <w:rsid w:val="00100018"/>
    <w:rsid w:val="0011356B"/>
    <w:rsid w:val="0013337F"/>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F78E9"/>
    <w:rsid w:val="00300269"/>
    <w:rsid w:val="00353CB2"/>
    <w:rsid w:val="003572B4"/>
    <w:rsid w:val="003F5EEF"/>
    <w:rsid w:val="00400D4D"/>
    <w:rsid w:val="0041081F"/>
    <w:rsid w:val="00467032"/>
    <w:rsid w:val="0046754A"/>
    <w:rsid w:val="00472BE4"/>
    <w:rsid w:val="0048443B"/>
    <w:rsid w:val="00486F72"/>
    <w:rsid w:val="004913FD"/>
    <w:rsid w:val="004B3635"/>
    <w:rsid w:val="004B48EF"/>
    <w:rsid w:val="004B69CA"/>
    <w:rsid w:val="004B6DE4"/>
    <w:rsid w:val="004C341F"/>
    <w:rsid w:val="004E050B"/>
    <w:rsid w:val="004E1F98"/>
    <w:rsid w:val="004F203A"/>
    <w:rsid w:val="005336B8"/>
    <w:rsid w:val="00543B49"/>
    <w:rsid w:val="005441B3"/>
    <w:rsid w:val="00547B5F"/>
    <w:rsid w:val="005B04B9"/>
    <w:rsid w:val="005B63A3"/>
    <w:rsid w:val="005B68C7"/>
    <w:rsid w:val="005B7054"/>
    <w:rsid w:val="005C7C63"/>
    <w:rsid w:val="005D5981"/>
    <w:rsid w:val="005E3073"/>
    <w:rsid w:val="005F30CB"/>
    <w:rsid w:val="005F4259"/>
    <w:rsid w:val="00600C85"/>
    <w:rsid w:val="00612644"/>
    <w:rsid w:val="0063410B"/>
    <w:rsid w:val="00646F7D"/>
    <w:rsid w:val="00674CCD"/>
    <w:rsid w:val="00677C89"/>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D6315"/>
    <w:rsid w:val="008E372C"/>
    <w:rsid w:val="008E74A6"/>
    <w:rsid w:val="009265C0"/>
    <w:rsid w:val="009434D3"/>
    <w:rsid w:val="00986B23"/>
    <w:rsid w:val="009903FC"/>
    <w:rsid w:val="009A3FA6"/>
    <w:rsid w:val="009A6F54"/>
    <w:rsid w:val="009C7DE5"/>
    <w:rsid w:val="009D0EBF"/>
    <w:rsid w:val="009D7160"/>
    <w:rsid w:val="00A14E08"/>
    <w:rsid w:val="00A6057A"/>
    <w:rsid w:val="00A74017"/>
    <w:rsid w:val="00A75DAA"/>
    <w:rsid w:val="00A83C94"/>
    <w:rsid w:val="00A97452"/>
    <w:rsid w:val="00AA332C"/>
    <w:rsid w:val="00AC27F8"/>
    <w:rsid w:val="00AC75D9"/>
    <w:rsid w:val="00AD4C72"/>
    <w:rsid w:val="00AE2AEE"/>
    <w:rsid w:val="00B00276"/>
    <w:rsid w:val="00B2087B"/>
    <w:rsid w:val="00B230EC"/>
    <w:rsid w:val="00B30408"/>
    <w:rsid w:val="00B52738"/>
    <w:rsid w:val="00B56EDC"/>
    <w:rsid w:val="00B650D6"/>
    <w:rsid w:val="00B657DE"/>
    <w:rsid w:val="00B73EE6"/>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7936"/>
    <w:rsid w:val="00CA303A"/>
    <w:rsid w:val="00CA368D"/>
    <w:rsid w:val="00CC4BA9"/>
    <w:rsid w:val="00CD12A6"/>
    <w:rsid w:val="00CD7D97"/>
    <w:rsid w:val="00CE3EE6"/>
    <w:rsid w:val="00CE4BA1"/>
    <w:rsid w:val="00D000C7"/>
    <w:rsid w:val="00D52A9D"/>
    <w:rsid w:val="00D55AAD"/>
    <w:rsid w:val="00D70FFA"/>
    <w:rsid w:val="00D747AE"/>
    <w:rsid w:val="00D90ADD"/>
    <w:rsid w:val="00D9226C"/>
    <w:rsid w:val="00DA0C04"/>
    <w:rsid w:val="00DA20BD"/>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0-30/html/2020-22747.htm" TargetMode="External"/><Relationship Id="rId13" Type="http://schemas.openxmlformats.org/officeDocument/2006/relationships/hyperlink" Target="https://www.regulations.gov/docket?D=CPSC_FRDOC_0001" TargetMode="External"/><Relationship Id="rId18" Type="http://schemas.openxmlformats.org/officeDocument/2006/relationships/hyperlink" Target="https://docs.wto.org/imrd/directdoc.asp?DDFDocuments/t/G/Tbtn10/USA590A3.DO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docs.wto.org/imrd/directdoc.asp?DDFDocuments/t/G/Tbtn10/USA590A2.DOC"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egulations.gov/docket?D=CPSC-2010-0105" TargetMode="External"/><Relationship Id="rId20" Type="http://schemas.openxmlformats.org/officeDocument/2006/relationships/hyperlink" Target="https://members.wto.org/crnattachments/2020/TBT/USA/20_6680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wto.org/imrd/directdoc.asp?DDFDocuments/t/G/Tbtn10/USA590A1.DO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gulations.gov/docket?D=CPSC_FRDOC_0001" TargetMode="External"/><Relationship Id="rId19" Type="http://schemas.openxmlformats.org/officeDocument/2006/relationships/hyperlink" Target="https://www.regulations.gov/docket?D=CPSC-2010-0055" TargetMode="External"/><Relationship Id="rId4" Type="http://schemas.openxmlformats.org/officeDocument/2006/relationships/webSettings" Target="webSettings.xml"/><Relationship Id="rId9" Type="http://schemas.openxmlformats.org/officeDocument/2006/relationships/hyperlink" Target="https://www.govinfo.gov/content/pkg/FR-2020-10-30/pdf/2020-22747.pdf" TargetMode="External"/><Relationship Id="rId14" Type="http://schemas.openxmlformats.org/officeDocument/2006/relationships/hyperlink" Target="https://docs.wto.org/imrd/directdoc.asp?DDFDocuments/q/G/Tbtn10/USA590.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4864</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2020-11-02T10:05:00Z</dcterms:created>
  <dcterms:modified xsi:type="dcterms:W3CDTF">2020-11-02T11:16:00Z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a93887e6-9226-47c6-855c-cba7685f9945</vt:lpwstr>
  </property>
  <property fmtid="{D5CDD505-2E9C-101B-9397-08002B2CF9AE}" pid="4" name="WTOCLASSIFICATION">
    <vt:lpwstr>WTO OFFICIAL</vt:lpwstr>
  </property>
</Properties>
</file>