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46AD9" w:rsidP="002F6A28">
      <w:pPr>
        <w:pStyle w:val="Titre"/>
        <w:rPr>
          <w:caps w:val="0"/>
          <w:kern w:val="0"/>
        </w:rPr>
      </w:pPr>
      <w:r w:rsidRPr="002F6A28">
        <w:rPr>
          <w:caps w:val="0"/>
          <w:kern w:val="0"/>
        </w:rPr>
        <w:t>NOTIFICATION</w:t>
      </w:r>
    </w:p>
    <w:p w:rsidR="009239F7" w:rsidRPr="002F6A28" w:rsidRDefault="00446AD9" w:rsidP="002F6A28">
      <w:pPr>
        <w:jc w:val="center"/>
      </w:pPr>
      <w:r w:rsidRPr="002F6A28">
        <w:t>The following notification is being circulated in accordance with Article 10.6</w:t>
      </w:r>
    </w:p>
    <w:p w:rsidR="009239F7" w:rsidRPr="002F6A28" w:rsidRDefault="007B5C0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87C74" w:rsidTr="002F6A28">
        <w:tc>
          <w:tcPr>
            <w:tcW w:w="713" w:type="dxa"/>
            <w:shd w:val="clear" w:color="auto" w:fill="auto"/>
          </w:tcPr>
          <w:p w:rsidR="00F85C99" w:rsidRPr="002F6A28" w:rsidRDefault="00446AD9" w:rsidP="002F6A28">
            <w:pPr>
              <w:spacing w:before="120" w:after="120"/>
              <w:jc w:val="left"/>
            </w:pPr>
            <w:r w:rsidRPr="002F6A28">
              <w:rPr>
                <w:b/>
              </w:rPr>
              <w:t>1.</w:t>
            </w:r>
          </w:p>
        </w:tc>
        <w:tc>
          <w:tcPr>
            <w:tcW w:w="8546" w:type="dxa"/>
            <w:shd w:val="clear" w:color="auto" w:fill="auto"/>
          </w:tcPr>
          <w:p w:rsidR="00F85C99" w:rsidRPr="002F6A28" w:rsidRDefault="00446AD9"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446AD9" w:rsidP="002F6A28">
            <w:pPr>
              <w:spacing w:after="120"/>
            </w:pPr>
            <w:r w:rsidRPr="002F6A28">
              <w:rPr>
                <w:b/>
              </w:rPr>
              <w:t>If applicable, name of local government involved (Article 3.2 and 7.2):</w:t>
            </w:r>
            <w:r w:rsidRPr="002F6A28">
              <w:t xml:space="preserve"> </w:t>
            </w:r>
            <w:bookmarkStart w:id="1" w:name="sps1b"/>
            <w:bookmarkEnd w:id="1"/>
          </w:p>
        </w:tc>
      </w:tr>
      <w:tr w:rsidR="00887C74" w:rsidTr="002F6A28">
        <w:tc>
          <w:tcPr>
            <w:tcW w:w="713" w:type="dxa"/>
            <w:shd w:val="clear" w:color="auto" w:fill="auto"/>
          </w:tcPr>
          <w:p w:rsidR="00F85C99" w:rsidRPr="002F6A28" w:rsidRDefault="00446AD9" w:rsidP="002F6A28">
            <w:pPr>
              <w:spacing w:before="120" w:after="120"/>
              <w:jc w:val="left"/>
            </w:pPr>
            <w:r w:rsidRPr="002F6A28">
              <w:rPr>
                <w:b/>
              </w:rPr>
              <w:t>2.</w:t>
            </w:r>
          </w:p>
        </w:tc>
        <w:tc>
          <w:tcPr>
            <w:tcW w:w="8546" w:type="dxa"/>
            <w:shd w:val="clear" w:color="auto" w:fill="auto"/>
          </w:tcPr>
          <w:p w:rsidR="00F85C99" w:rsidRPr="002F6A28" w:rsidRDefault="00446AD9"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446AD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887C74" w:rsidTr="002F6A28">
        <w:tc>
          <w:tcPr>
            <w:tcW w:w="713" w:type="dxa"/>
            <w:shd w:val="clear" w:color="auto" w:fill="auto"/>
          </w:tcPr>
          <w:p w:rsidR="00F85C99" w:rsidRPr="002F6A28" w:rsidRDefault="00446AD9" w:rsidP="002F6A28">
            <w:pPr>
              <w:spacing w:before="120" w:after="120"/>
              <w:jc w:val="left"/>
              <w:rPr>
                <w:b/>
              </w:rPr>
            </w:pPr>
            <w:r w:rsidRPr="002F6A28">
              <w:rPr>
                <w:b/>
              </w:rPr>
              <w:t>3.</w:t>
            </w:r>
          </w:p>
        </w:tc>
        <w:tc>
          <w:tcPr>
            <w:tcW w:w="8546" w:type="dxa"/>
            <w:shd w:val="clear" w:color="auto" w:fill="auto"/>
          </w:tcPr>
          <w:p w:rsidR="00F85C99" w:rsidRPr="002F6A28" w:rsidRDefault="00446AD9" w:rsidP="002F6A28">
            <w:pPr>
              <w:spacing w:before="120" w:after="120"/>
              <w:rPr>
                <w:b/>
              </w:rPr>
            </w:pPr>
            <w:r w:rsidRPr="002F6A28">
              <w:rPr>
                <w:b/>
              </w:rPr>
              <w:t>Notified under Article 2.9.2 [ </w:t>
            </w:r>
            <w:bookmarkStart w:id="4" w:name="tbt3a"/>
            <w:bookmarkEnd w:id="4"/>
            <w:r w:rsidRPr="002F6A28">
              <w:rPr>
                <w:b/>
              </w:rPr>
              <w:t> ],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887C74" w:rsidTr="002F6A28">
        <w:tc>
          <w:tcPr>
            <w:tcW w:w="713" w:type="dxa"/>
            <w:shd w:val="clear" w:color="auto" w:fill="auto"/>
          </w:tcPr>
          <w:p w:rsidR="00F85C99" w:rsidRPr="002F6A28" w:rsidRDefault="00446AD9" w:rsidP="002F6A28">
            <w:pPr>
              <w:spacing w:before="120" w:after="120"/>
              <w:jc w:val="left"/>
            </w:pPr>
            <w:r w:rsidRPr="002F6A28">
              <w:rPr>
                <w:b/>
              </w:rPr>
              <w:t>4.</w:t>
            </w:r>
          </w:p>
        </w:tc>
        <w:tc>
          <w:tcPr>
            <w:tcW w:w="8546" w:type="dxa"/>
            <w:shd w:val="clear" w:color="auto" w:fill="auto"/>
          </w:tcPr>
          <w:p w:rsidR="00887C74" w:rsidRDefault="00446AD9" w:rsidP="00446AD9">
            <w:pPr>
              <w:spacing w:before="120" w:after="120"/>
            </w:pPr>
            <w:r w:rsidRPr="002F6A28">
              <w:rPr>
                <w:b/>
              </w:rPr>
              <w:t xml:space="preserve">Products covered (HS or CCCN where applicable, otherwise national tariff heading. ICS numbers may be provided in addition, where applicable): </w:t>
            </w:r>
            <w:r>
              <w:t>Freshly Mixed Concrete Refractory cements, mortars, concretes and similar compositions, other than products of heading 38.01. (HS 3816), Articles of cement, of concrete or of artificial stone, whether or not reinforced. (HS 6810), - Non-refractory mortars and concretes (HS 382450). Concrete and concrete products (ICS 91.100.30).</w:t>
            </w:r>
            <w:bookmarkStart w:id="9" w:name="sps3a"/>
            <w:bookmarkEnd w:id="9"/>
          </w:p>
        </w:tc>
      </w:tr>
      <w:tr w:rsidR="00887C74" w:rsidTr="002F6A28">
        <w:tc>
          <w:tcPr>
            <w:tcW w:w="713" w:type="dxa"/>
            <w:shd w:val="clear" w:color="auto" w:fill="auto"/>
          </w:tcPr>
          <w:p w:rsidR="00F85C99" w:rsidRPr="002F6A28" w:rsidRDefault="00446AD9" w:rsidP="002F6A28">
            <w:pPr>
              <w:spacing w:before="120" w:after="120"/>
              <w:jc w:val="left"/>
            </w:pPr>
            <w:r w:rsidRPr="002F6A28">
              <w:rPr>
                <w:b/>
              </w:rPr>
              <w:t>5.</w:t>
            </w:r>
          </w:p>
        </w:tc>
        <w:tc>
          <w:tcPr>
            <w:tcW w:w="8546" w:type="dxa"/>
            <w:shd w:val="clear" w:color="auto" w:fill="auto"/>
          </w:tcPr>
          <w:p w:rsidR="00F85C99" w:rsidRPr="002F6A28" w:rsidRDefault="00446AD9" w:rsidP="002F6A28">
            <w:pPr>
              <w:spacing w:before="120" w:after="120"/>
            </w:pPr>
            <w:r w:rsidRPr="002F6A28">
              <w:rPr>
                <w:b/>
              </w:rPr>
              <w:t xml:space="preserve">Title, number of pages and language(s) of the notified document: </w:t>
            </w:r>
            <w:r>
              <w:t>DUS 1841:2017, Standard Test Method for Air Content of Freshly Mixed Concrete by the Pressure Method. (25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87C74" w:rsidTr="002F6A28">
        <w:tc>
          <w:tcPr>
            <w:tcW w:w="713" w:type="dxa"/>
            <w:shd w:val="clear" w:color="auto" w:fill="auto"/>
          </w:tcPr>
          <w:p w:rsidR="00F85C99" w:rsidRPr="002F6A28" w:rsidRDefault="00446AD9" w:rsidP="002F6A28">
            <w:pPr>
              <w:spacing w:before="120" w:after="120"/>
              <w:jc w:val="left"/>
              <w:rPr>
                <w:b/>
              </w:rPr>
            </w:pPr>
            <w:r w:rsidRPr="002F6A28">
              <w:rPr>
                <w:b/>
              </w:rPr>
              <w:t>6.</w:t>
            </w:r>
          </w:p>
        </w:tc>
        <w:tc>
          <w:tcPr>
            <w:tcW w:w="8546" w:type="dxa"/>
            <w:shd w:val="clear" w:color="auto" w:fill="auto"/>
          </w:tcPr>
          <w:p w:rsidR="00F85C99" w:rsidRPr="002F6A28" w:rsidRDefault="00446AD9" w:rsidP="002F6A28">
            <w:pPr>
              <w:spacing w:before="120" w:after="120"/>
              <w:rPr>
                <w:b/>
              </w:rPr>
            </w:pPr>
            <w:r w:rsidRPr="002F6A28">
              <w:rPr>
                <w:b/>
              </w:rPr>
              <w:t xml:space="preserve">Description of content: </w:t>
            </w:r>
            <w:r>
              <w:rPr>
                <w:lang w:eastAsia="en-GB"/>
              </w:rPr>
              <w:t>This Draft Uganda Standard covers determination of the air content of freshly mixed concrete from observation of the change in volume of concrete with a change in pressure. This test method is intended for use with concretes and mortars made with relatively dense aggregates for which the aggregate correction factor can be satisfactorily determined by the technique described in Section 6. It is not applicable to concretes made with lightweight aggregates, air-cooled blast-furnace slag, or aggregates of high porosity. In these cases, Test Method C173/C173M should be used. This test method is also not applicable to non-plastic concrete such as is commonly used in the manufacture of pipe and concrete masonry units.</w:t>
            </w:r>
            <w:bookmarkStart w:id="13" w:name="sps6a"/>
            <w:bookmarkEnd w:id="13"/>
          </w:p>
        </w:tc>
      </w:tr>
      <w:tr w:rsidR="00887C74" w:rsidTr="002F6A28">
        <w:tc>
          <w:tcPr>
            <w:tcW w:w="713" w:type="dxa"/>
            <w:shd w:val="clear" w:color="auto" w:fill="auto"/>
          </w:tcPr>
          <w:p w:rsidR="00F85C99" w:rsidRPr="002F6A28" w:rsidRDefault="00446AD9" w:rsidP="002F6A28">
            <w:pPr>
              <w:spacing w:before="120" w:after="120"/>
              <w:jc w:val="left"/>
              <w:rPr>
                <w:b/>
              </w:rPr>
            </w:pPr>
            <w:r w:rsidRPr="002F6A28">
              <w:rPr>
                <w:b/>
              </w:rPr>
              <w:t>7.</w:t>
            </w:r>
          </w:p>
        </w:tc>
        <w:tc>
          <w:tcPr>
            <w:tcW w:w="8546" w:type="dxa"/>
            <w:shd w:val="clear" w:color="auto" w:fill="auto"/>
          </w:tcPr>
          <w:p w:rsidR="00F85C99" w:rsidRPr="002F6A28" w:rsidRDefault="00446AD9" w:rsidP="00446AD9">
            <w:pPr>
              <w:spacing w:before="120" w:after="120"/>
              <w:rPr>
                <w:b/>
              </w:rPr>
            </w:pPr>
            <w:r w:rsidRPr="002F6A28">
              <w:rPr>
                <w:b/>
              </w:rPr>
              <w:t xml:space="preserve">Objective and rationale, including the nature of urgent problems where applicable: </w:t>
            </w:r>
            <w:r>
              <w:rPr>
                <w:lang w:eastAsia="en-GB"/>
              </w:rPr>
              <w:t>Not applicable.</w:t>
            </w:r>
            <w:bookmarkStart w:id="14" w:name="sps7f"/>
            <w:bookmarkEnd w:id="14"/>
          </w:p>
        </w:tc>
      </w:tr>
      <w:tr w:rsidR="00887C74" w:rsidTr="002F6A28">
        <w:tc>
          <w:tcPr>
            <w:tcW w:w="713" w:type="dxa"/>
            <w:shd w:val="clear" w:color="auto" w:fill="auto"/>
          </w:tcPr>
          <w:p w:rsidR="00F85C99" w:rsidRPr="002F6A28" w:rsidRDefault="00446AD9" w:rsidP="002F6A28">
            <w:pPr>
              <w:spacing w:before="120" w:after="120"/>
              <w:jc w:val="left"/>
              <w:rPr>
                <w:b/>
              </w:rPr>
            </w:pPr>
            <w:r w:rsidRPr="002F6A28">
              <w:rPr>
                <w:b/>
              </w:rPr>
              <w:t>8.</w:t>
            </w:r>
          </w:p>
        </w:tc>
        <w:tc>
          <w:tcPr>
            <w:tcW w:w="8546" w:type="dxa"/>
            <w:shd w:val="clear" w:color="auto" w:fill="auto"/>
          </w:tcPr>
          <w:p w:rsidR="00F85C99" w:rsidRPr="002F6A28" w:rsidRDefault="00446AD9" w:rsidP="00446AD9">
            <w:pPr>
              <w:spacing w:before="120" w:after="120"/>
            </w:pPr>
            <w:r w:rsidRPr="002F6A28">
              <w:rPr>
                <w:b/>
              </w:rPr>
              <w:t>Relevant documents:</w:t>
            </w:r>
            <w:r w:rsidRPr="002F6A28">
              <w:t xml:space="preserve"> </w:t>
            </w:r>
            <w:r>
              <w:rPr>
                <w:lang w:eastAsia="en-GB"/>
              </w:rPr>
              <w:t>ASTM</w:t>
            </w:r>
            <w:r>
              <w:t xml:space="preserve"> </w:t>
            </w:r>
            <w:r>
              <w:rPr>
                <w:lang w:eastAsia="en-GB"/>
              </w:rPr>
              <w:t>C231/C231M–10, Standard Test Method for Air Content of Freshly Mixed Concrete by the Pressure Method.</w:t>
            </w:r>
            <w:bookmarkStart w:id="15" w:name="sps9a"/>
            <w:bookmarkEnd w:id="15"/>
            <w:r w:rsidRPr="002F6A28">
              <w:rPr>
                <w:bCs/>
              </w:rPr>
              <w:t xml:space="preserve"> </w:t>
            </w:r>
            <w:bookmarkStart w:id="16" w:name="sps9b"/>
            <w:bookmarkEnd w:id="16"/>
          </w:p>
        </w:tc>
      </w:tr>
      <w:tr w:rsidR="00887C74" w:rsidTr="00446AD9">
        <w:tc>
          <w:tcPr>
            <w:tcW w:w="713" w:type="dxa"/>
            <w:tcBorders>
              <w:bottom w:val="single" w:sz="6" w:space="0" w:color="auto"/>
            </w:tcBorders>
            <w:shd w:val="clear" w:color="auto" w:fill="auto"/>
          </w:tcPr>
          <w:p w:rsidR="00EE3A11" w:rsidRPr="002F6A28" w:rsidRDefault="00446AD9" w:rsidP="002F6A28">
            <w:pPr>
              <w:spacing w:before="120" w:after="120"/>
              <w:jc w:val="left"/>
              <w:rPr>
                <w:b/>
              </w:rPr>
            </w:pPr>
            <w:r w:rsidRPr="002F6A28">
              <w:rPr>
                <w:b/>
              </w:rPr>
              <w:t>9.</w:t>
            </w:r>
          </w:p>
        </w:tc>
        <w:tc>
          <w:tcPr>
            <w:tcW w:w="8546" w:type="dxa"/>
            <w:tcBorders>
              <w:bottom w:val="single" w:sz="6" w:space="0" w:color="auto"/>
            </w:tcBorders>
            <w:shd w:val="clear" w:color="auto" w:fill="auto"/>
          </w:tcPr>
          <w:p w:rsidR="00EE3A11" w:rsidRPr="002F6A28" w:rsidRDefault="00446AD9" w:rsidP="00446AD9">
            <w:pPr>
              <w:spacing w:before="120" w:after="120"/>
            </w:pPr>
            <w:r w:rsidRPr="002F6A28">
              <w:rPr>
                <w:b/>
              </w:rPr>
              <w:t xml:space="preserve">Proposed date of adoption: </w:t>
            </w:r>
            <w:bookmarkStart w:id="17" w:name="sps10a"/>
            <w:bookmarkStart w:id="18" w:name="sps10b"/>
            <w:bookmarkEnd w:id="17"/>
            <w:r w:rsidRPr="002F6A28">
              <w:t>December 2017</w:t>
            </w:r>
            <w:bookmarkEnd w:id="18"/>
          </w:p>
          <w:p w:rsidR="00EE3A11" w:rsidRPr="002F6A28" w:rsidRDefault="00446AD9" w:rsidP="00446AD9">
            <w:pPr>
              <w:spacing w:after="120"/>
            </w:pPr>
            <w:r w:rsidRPr="002F6A28">
              <w:rPr>
                <w:b/>
              </w:rPr>
              <w:t xml:space="preserve">Proposed date of entry into force: </w:t>
            </w:r>
            <w:bookmarkStart w:id="19" w:name="sps11a"/>
            <w:bookmarkStart w:id="20" w:name="sps11b"/>
            <w:bookmarkEnd w:id="19"/>
            <w:r w:rsidRPr="002F6A28">
              <w:t>Not applicable</w:t>
            </w:r>
            <w:bookmarkEnd w:id="20"/>
          </w:p>
        </w:tc>
      </w:tr>
      <w:tr w:rsidR="00887C74" w:rsidTr="00446AD9">
        <w:tc>
          <w:tcPr>
            <w:tcW w:w="713" w:type="dxa"/>
            <w:tcBorders>
              <w:top w:val="single" w:sz="6" w:space="0" w:color="auto"/>
              <w:bottom w:val="single" w:sz="6" w:space="0" w:color="auto"/>
            </w:tcBorders>
            <w:shd w:val="clear" w:color="auto" w:fill="auto"/>
          </w:tcPr>
          <w:p w:rsidR="00F85C99" w:rsidRPr="002F6A28" w:rsidRDefault="00446AD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46AD9" w:rsidP="002F6A28">
            <w:pPr>
              <w:spacing w:before="120" w:after="120"/>
            </w:pPr>
            <w:r w:rsidRPr="002F6A28">
              <w:rPr>
                <w:b/>
              </w:rPr>
              <w:t xml:space="preserve">Final date for comments: </w:t>
            </w:r>
            <w:r>
              <w:t>60 days from notification</w:t>
            </w:r>
            <w:bookmarkStart w:id="21" w:name="sps12a"/>
            <w:bookmarkEnd w:id="21"/>
          </w:p>
        </w:tc>
      </w:tr>
      <w:tr w:rsidR="00887C74" w:rsidTr="00446AD9">
        <w:tc>
          <w:tcPr>
            <w:tcW w:w="713" w:type="dxa"/>
            <w:tcBorders>
              <w:top w:val="single" w:sz="6" w:space="0" w:color="auto"/>
            </w:tcBorders>
            <w:shd w:val="clear" w:color="auto" w:fill="auto"/>
          </w:tcPr>
          <w:p w:rsidR="00F85C99" w:rsidRPr="002F6A28" w:rsidRDefault="00446AD9" w:rsidP="00446AD9">
            <w:pPr>
              <w:keepNext/>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46AD9" w:rsidP="00446AD9">
            <w:pPr>
              <w:keepNext/>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tc>
      </w:tr>
    </w:tbl>
    <w:p w:rsidR="00EE3A11" w:rsidRPr="002F6A28" w:rsidRDefault="007B5C07" w:rsidP="002F6A28"/>
    <w:sectPr w:rsidR="00EE3A11" w:rsidRPr="002F6A28" w:rsidSect="00446AD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2C" w:rsidRDefault="00446AD9">
      <w:r>
        <w:separator/>
      </w:r>
    </w:p>
  </w:endnote>
  <w:endnote w:type="continuationSeparator" w:id="0">
    <w:p w:rsidR="00C36E2C" w:rsidRDefault="0044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46AD9" w:rsidRDefault="00446AD9" w:rsidP="00446AD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46AD9" w:rsidRDefault="00446AD9" w:rsidP="00446AD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46AD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2C" w:rsidRDefault="00446AD9">
      <w:r>
        <w:separator/>
      </w:r>
    </w:p>
  </w:footnote>
  <w:footnote w:type="continuationSeparator" w:id="0">
    <w:p w:rsidR="00C36E2C" w:rsidRDefault="00446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D9" w:rsidRPr="00446AD9" w:rsidRDefault="00446AD9" w:rsidP="00446AD9">
    <w:pPr>
      <w:pStyle w:val="En-tte"/>
      <w:pBdr>
        <w:bottom w:val="single" w:sz="4" w:space="1" w:color="auto"/>
      </w:pBdr>
      <w:tabs>
        <w:tab w:val="clear" w:pos="4513"/>
        <w:tab w:val="clear" w:pos="9027"/>
      </w:tabs>
      <w:jc w:val="center"/>
    </w:pPr>
    <w:r w:rsidRPr="00446AD9">
      <w:t>G/TBT/N/</w:t>
    </w:r>
    <w:proofErr w:type="spellStart"/>
    <w:r w:rsidRPr="00446AD9">
      <w:t>UGA</w:t>
    </w:r>
    <w:proofErr w:type="spellEnd"/>
    <w:r w:rsidRPr="00446AD9">
      <w:t>/739</w:t>
    </w:r>
  </w:p>
  <w:p w:rsidR="00446AD9" w:rsidRPr="00446AD9" w:rsidRDefault="00446AD9" w:rsidP="00446AD9">
    <w:pPr>
      <w:pStyle w:val="En-tte"/>
      <w:pBdr>
        <w:bottom w:val="single" w:sz="4" w:space="1" w:color="auto"/>
      </w:pBdr>
      <w:tabs>
        <w:tab w:val="clear" w:pos="4513"/>
        <w:tab w:val="clear" w:pos="9027"/>
      </w:tabs>
      <w:jc w:val="center"/>
    </w:pPr>
  </w:p>
  <w:p w:rsidR="00446AD9" w:rsidRPr="00446AD9" w:rsidRDefault="00446AD9" w:rsidP="00446AD9">
    <w:pPr>
      <w:pStyle w:val="En-tte"/>
      <w:pBdr>
        <w:bottom w:val="single" w:sz="4" w:space="1" w:color="auto"/>
      </w:pBdr>
      <w:tabs>
        <w:tab w:val="clear" w:pos="4513"/>
        <w:tab w:val="clear" w:pos="9027"/>
      </w:tabs>
      <w:jc w:val="center"/>
    </w:pPr>
    <w:r w:rsidRPr="00446AD9">
      <w:t xml:space="preserve">- </w:t>
    </w:r>
    <w:r w:rsidRPr="00446AD9">
      <w:fldChar w:fldCharType="begin"/>
    </w:r>
    <w:r w:rsidRPr="00446AD9">
      <w:instrText xml:space="preserve"> PAGE </w:instrText>
    </w:r>
    <w:r w:rsidRPr="00446AD9">
      <w:fldChar w:fldCharType="separate"/>
    </w:r>
    <w:r w:rsidR="007B5C07">
      <w:rPr>
        <w:noProof/>
      </w:rPr>
      <w:t>2</w:t>
    </w:r>
    <w:r w:rsidRPr="00446AD9">
      <w:fldChar w:fldCharType="end"/>
    </w:r>
    <w:r w:rsidRPr="00446AD9">
      <w:t xml:space="preserve"> -</w:t>
    </w:r>
  </w:p>
  <w:p w:rsidR="009239F7" w:rsidRPr="00446AD9" w:rsidRDefault="007B5C07" w:rsidP="00446AD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D9" w:rsidRPr="00446AD9" w:rsidRDefault="00446AD9" w:rsidP="00446AD9">
    <w:pPr>
      <w:pStyle w:val="En-tte"/>
      <w:pBdr>
        <w:bottom w:val="single" w:sz="4" w:space="1" w:color="auto"/>
      </w:pBdr>
      <w:tabs>
        <w:tab w:val="clear" w:pos="4513"/>
        <w:tab w:val="clear" w:pos="9027"/>
      </w:tabs>
      <w:jc w:val="center"/>
    </w:pPr>
    <w:r w:rsidRPr="00446AD9">
      <w:t>G/TBT/N/</w:t>
    </w:r>
    <w:proofErr w:type="spellStart"/>
    <w:r w:rsidRPr="00446AD9">
      <w:t>UGA</w:t>
    </w:r>
    <w:proofErr w:type="spellEnd"/>
    <w:r w:rsidRPr="00446AD9">
      <w:t>/739</w:t>
    </w:r>
  </w:p>
  <w:p w:rsidR="00446AD9" w:rsidRPr="00446AD9" w:rsidRDefault="00446AD9" w:rsidP="00446AD9">
    <w:pPr>
      <w:pStyle w:val="En-tte"/>
      <w:pBdr>
        <w:bottom w:val="single" w:sz="4" w:space="1" w:color="auto"/>
      </w:pBdr>
      <w:tabs>
        <w:tab w:val="clear" w:pos="4513"/>
        <w:tab w:val="clear" w:pos="9027"/>
      </w:tabs>
      <w:jc w:val="center"/>
    </w:pPr>
  </w:p>
  <w:p w:rsidR="00446AD9" w:rsidRPr="00446AD9" w:rsidRDefault="00446AD9" w:rsidP="00446AD9">
    <w:pPr>
      <w:pStyle w:val="En-tte"/>
      <w:pBdr>
        <w:bottom w:val="single" w:sz="4" w:space="1" w:color="auto"/>
      </w:pBdr>
      <w:tabs>
        <w:tab w:val="clear" w:pos="4513"/>
        <w:tab w:val="clear" w:pos="9027"/>
      </w:tabs>
      <w:jc w:val="center"/>
    </w:pPr>
    <w:r w:rsidRPr="00446AD9">
      <w:t xml:space="preserve">- </w:t>
    </w:r>
    <w:r w:rsidRPr="00446AD9">
      <w:fldChar w:fldCharType="begin"/>
    </w:r>
    <w:r w:rsidRPr="00446AD9">
      <w:instrText xml:space="preserve"> PAGE </w:instrText>
    </w:r>
    <w:r w:rsidRPr="00446AD9">
      <w:fldChar w:fldCharType="separate"/>
    </w:r>
    <w:r w:rsidRPr="00446AD9">
      <w:rPr>
        <w:noProof/>
      </w:rPr>
      <w:t>2</w:t>
    </w:r>
    <w:r w:rsidRPr="00446AD9">
      <w:fldChar w:fldCharType="end"/>
    </w:r>
    <w:r w:rsidRPr="00446AD9">
      <w:t xml:space="preserve"> -</w:t>
    </w:r>
  </w:p>
  <w:p w:rsidR="009239F7" w:rsidRPr="00446AD9" w:rsidRDefault="007B5C07" w:rsidP="00446AD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7C74" w:rsidTr="008612A9">
      <w:trPr>
        <w:trHeight w:val="240"/>
        <w:jc w:val="center"/>
      </w:trPr>
      <w:tc>
        <w:tcPr>
          <w:tcW w:w="3794" w:type="dxa"/>
          <w:shd w:val="clear" w:color="auto" w:fill="FFFFFF"/>
          <w:tcMar>
            <w:left w:w="108" w:type="dxa"/>
            <w:right w:w="108" w:type="dxa"/>
          </w:tcMar>
          <w:vAlign w:val="center"/>
        </w:tcPr>
        <w:p w:rsidR="00ED54E0" w:rsidRPr="009239F7" w:rsidRDefault="007B5C07"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446AD9" w:rsidP="00B801E9">
          <w:pPr>
            <w:jc w:val="right"/>
            <w:rPr>
              <w:b/>
              <w:color w:val="FF0000"/>
              <w:szCs w:val="16"/>
            </w:rPr>
          </w:pPr>
          <w:r>
            <w:rPr>
              <w:b/>
              <w:color w:val="FF0000"/>
              <w:szCs w:val="16"/>
            </w:rPr>
            <w:t xml:space="preserve"> </w:t>
          </w:r>
        </w:p>
      </w:tc>
    </w:tr>
    <w:bookmarkEnd w:id="23"/>
    <w:tr w:rsidR="00887C74" w:rsidTr="008612A9">
      <w:trPr>
        <w:trHeight w:val="213"/>
        <w:jc w:val="center"/>
      </w:trPr>
      <w:tc>
        <w:tcPr>
          <w:tcW w:w="3794" w:type="dxa"/>
          <w:vMerge w:val="restart"/>
          <w:shd w:val="clear" w:color="auto" w:fill="FFFFFF"/>
          <w:tcMar>
            <w:left w:w="0" w:type="dxa"/>
            <w:right w:w="0" w:type="dxa"/>
          </w:tcMar>
        </w:tcPr>
        <w:p w:rsidR="00ED54E0" w:rsidRPr="009239F7" w:rsidRDefault="00342568" w:rsidP="00B801E9">
          <w:pPr>
            <w:jc w:val="left"/>
          </w:pPr>
          <w:r>
            <w:rPr>
              <w:noProof/>
              <w:lang w:val="fr-FR" w:eastAsia="fr-FR"/>
            </w:rPr>
            <w:drawing>
              <wp:inline distT="0" distB="0" distL="0" distR="0" wp14:anchorId="30B0B96A" wp14:editId="06C5E80F">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B5C07" w:rsidP="00B801E9">
          <w:pPr>
            <w:jc w:val="right"/>
            <w:rPr>
              <w:b/>
              <w:szCs w:val="16"/>
            </w:rPr>
          </w:pPr>
        </w:p>
      </w:tc>
    </w:tr>
    <w:tr w:rsidR="00887C74" w:rsidTr="008612A9">
      <w:trPr>
        <w:trHeight w:val="868"/>
        <w:jc w:val="center"/>
      </w:trPr>
      <w:tc>
        <w:tcPr>
          <w:tcW w:w="3794" w:type="dxa"/>
          <w:vMerge/>
          <w:shd w:val="clear" w:color="auto" w:fill="FFFFFF"/>
          <w:tcMar>
            <w:left w:w="108" w:type="dxa"/>
            <w:right w:w="108" w:type="dxa"/>
          </w:tcMar>
        </w:tcPr>
        <w:p w:rsidR="00ED54E0" w:rsidRPr="009239F7" w:rsidRDefault="007B5C07" w:rsidP="00B801E9">
          <w:pPr>
            <w:jc w:val="left"/>
            <w:rPr>
              <w:noProof/>
              <w:lang w:eastAsia="en-GB"/>
            </w:rPr>
          </w:pPr>
        </w:p>
      </w:tc>
      <w:tc>
        <w:tcPr>
          <w:tcW w:w="5448" w:type="dxa"/>
          <w:gridSpan w:val="2"/>
          <w:shd w:val="clear" w:color="auto" w:fill="FFFFFF"/>
          <w:tcMar>
            <w:left w:w="108" w:type="dxa"/>
            <w:right w:w="108" w:type="dxa"/>
          </w:tcMar>
        </w:tcPr>
        <w:p w:rsidR="00446AD9" w:rsidRDefault="00446AD9" w:rsidP="00B801E9">
          <w:pPr>
            <w:jc w:val="right"/>
            <w:rPr>
              <w:b/>
              <w:szCs w:val="16"/>
            </w:rPr>
          </w:pPr>
          <w:bookmarkStart w:id="24" w:name="bmkSymbols"/>
          <w:r>
            <w:rPr>
              <w:b/>
              <w:szCs w:val="16"/>
            </w:rPr>
            <w:t>G/TBT/N/</w:t>
          </w:r>
          <w:proofErr w:type="spellStart"/>
          <w:r>
            <w:rPr>
              <w:b/>
              <w:szCs w:val="16"/>
            </w:rPr>
            <w:t>UGA</w:t>
          </w:r>
          <w:proofErr w:type="spellEnd"/>
          <w:r>
            <w:rPr>
              <w:b/>
              <w:szCs w:val="16"/>
            </w:rPr>
            <w:t>/739</w:t>
          </w:r>
        </w:p>
        <w:bookmarkEnd w:id="24"/>
        <w:p w:rsidR="00ED54E0" w:rsidRPr="009239F7" w:rsidRDefault="007B5C07" w:rsidP="00B801E9">
          <w:pPr>
            <w:jc w:val="right"/>
            <w:rPr>
              <w:b/>
              <w:szCs w:val="16"/>
            </w:rPr>
          </w:pPr>
        </w:p>
      </w:tc>
    </w:tr>
    <w:tr w:rsidR="00887C74" w:rsidTr="008612A9">
      <w:trPr>
        <w:trHeight w:val="240"/>
        <w:jc w:val="center"/>
      </w:trPr>
      <w:tc>
        <w:tcPr>
          <w:tcW w:w="3794" w:type="dxa"/>
          <w:vMerge/>
          <w:shd w:val="clear" w:color="auto" w:fill="FFFFFF"/>
          <w:tcMar>
            <w:left w:w="108" w:type="dxa"/>
            <w:right w:w="108" w:type="dxa"/>
          </w:tcMar>
          <w:vAlign w:val="center"/>
        </w:tcPr>
        <w:p w:rsidR="00ED54E0" w:rsidRPr="009239F7" w:rsidRDefault="007B5C07" w:rsidP="00B801E9"/>
      </w:tc>
      <w:tc>
        <w:tcPr>
          <w:tcW w:w="5448" w:type="dxa"/>
          <w:gridSpan w:val="2"/>
          <w:shd w:val="clear" w:color="auto" w:fill="FFFFFF"/>
          <w:tcMar>
            <w:left w:w="108" w:type="dxa"/>
            <w:right w:w="108" w:type="dxa"/>
          </w:tcMar>
          <w:vAlign w:val="center"/>
        </w:tcPr>
        <w:p w:rsidR="00ED54E0" w:rsidRPr="009239F7" w:rsidRDefault="0095477A" w:rsidP="00B801E9">
          <w:pPr>
            <w:jc w:val="right"/>
            <w:rPr>
              <w:szCs w:val="16"/>
            </w:rPr>
          </w:pPr>
          <w:bookmarkStart w:id="25" w:name="spsDateDistribution"/>
          <w:bookmarkStart w:id="26" w:name="bmkDate"/>
          <w:bookmarkStart w:id="27" w:name="_GoBack"/>
          <w:bookmarkEnd w:id="25"/>
          <w:bookmarkEnd w:id="26"/>
          <w:bookmarkEnd w:id="27"/>
          <w:r>
            <w:rPr>
              <w:szCs w:val="16"/>
            </w:rPr>
            <w:t>18 September 2017</w:t>
          </w:r>
        </w:p>
      </w:tc>
    </w:tr>
    <w:tr w:rsidR="00887C7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46AD9" w:rsidP="007B5C07">
          <w:pPr>
            <w:jc w:val="left"/>
            <w:rPr>
              <w:b/>
            </w:rPr>
          </w:pPr>
          <w:bookmarkStart w:id="28" w:name="bmkSerial"/>
          <w:r w:rsidRPr="002F6A28">
            <w:rPr>
              <w:color w:val="FF0000"/>
              <w:szCs w:val="16"/>
            </w:rPr>
            <w:t>(</w:t>
          </w:r>
          <w:bookmarkStart w:id="29" w:name="spsSerialNumber"/>
          <w:bookmarkEnd w:id="29"/>
          <w:r w:rsidR="0095477A">
            <w:rPr>
              <w:color w:val="FF0000"/>
              <w:szCs w:val="16"/>
            </w:rPr>
            <w:t>17-</w:t>
          </w:r>
          <w:r w:rsidR="007B5C07">
            <w:rPr>
              <w:color w:val="FF0000"/>
              <w:szCs w:val="16"/>
            </w:rPr>
            <w:t>4927</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446AD9"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B5C0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B5C07">
            <w:rPr>
              <w:bCs/>
              <w:noProof/>
              <w:szCs w:val="16"/>
            </w:rPr>
            <w:t>2</w:t>
          </w:r>
          <w:r w:rsidRPr="002F6A28">
            <w:rPr>
              <w:bCs/>
              <w:szCs w:val="16"/>
            </w:rPr>
            <w:fldChar w:fldCharType="end"/>
          </w:r>
          <w:bookmarkEnd w:id="30"/>
        </w:p>
      </w:tc>
    </w:tr>
    <w:tr w:rsidR="00887C7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46AD9"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446AD9" w:rsidP="00B801E9">
          <w:pPr>
            <w:jc w:val="right"/>
            <w:rPr>
              <w:bCs/>
              <w:szCs w:val="18"/>
            </w:rPr>
          </w:pPr>
          <w:bookmarkStart w:id="32" w:name="bmkLanguage"/>
          <w:r>
            <w:rPr>
              <w:bCs/>
              <w:szCs w:val="18"/>
            </w:rPr>
            <w:t>Original: English</w:t>
          </w:r>
          <w:bookmarkEnd w:id="32"/>
        </w:p>
      </w:tc>
    </w:tr>
  </w:tbl>
  <w:p w:rsidR="00ED54E0" w:rsidRPr="002F6A28" w:rsidRDefault="007B5C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C6CB844">
      <w:start w:val="1"/>
      <w:numFmt w:val="decimal"/>
      <w:pStyle w:val="SummaryText"/>
      <w:lvlText w:val="%1."/>
      <w:lvlJc w:val="left"/>
      <w:pPr>
        <w:ind w:left="360" w:hanging="360"/>
      </w:pPr>
    </w:lvl>
    <w:lvl w:ilvl="1" w:tplc="7D46786C" w:tentative="1">
      <w:start w:val="1"/>
      <w:numFmt w:val="lowerLetter"/>
      <w:lvlText w:val="%2."/>
      <w:lvlJc w:val="left"/>
      <w:pPr>
        <w:ind w:left="1080" w:hanging="360"/>
      </w:pPr>
    </w:lvl>
    <w:lvl w:ilvl="2" w:tplc="5C3E2204" w:tentative="1">
      <w:start w:val="1"/>
      <w:numFmt w:val="lowerRoman"/>
      <w:lvlText w:val="%3."/>
      <w:lvlJc w:val="right"/>
      <w:pPr>
        <w:ind w:left="1800" w:hanging="180"/>
      </w:pPr>
    </w:lvl>
    <w:lvl w:ilvl="3" w:tplc="5180EF4E" w:tentative="1">
      <w:start w:val="1"/>
      <w:numFmt w:val="decimal"/>
      <w:lvlText w:val="%4."/>
      <w:lvlJc w:val="left"/>
      <w:pPr>
        <w:ind w:left="2520" w:hanging="360"/>
      </w:pPr>
    </w:lvl>
    <w:lvl w:ilvl="4" w:tplc="1402D768" w:tentative="1">
      <w:start w:val="1"/>
      <w:numFmt w:val="lowerLetter"/>
      <w:lvlText w:val="%5."/>
      <w:lvlJc w:val="left"/>
      <w:pPr>
        <w:ind w:left="3240" w:hanging="360"/>
      </w:pPr>
    </w:lvl>
    <w:lvl w:ilvl="5" w:tplc="6F2AF990" w:tentative="1">
      <w:start w:val="1"/>
      <w:numFmt w:val="lowerRoman"/>
      <w:lvlText w:val="%6."/>
      <w:lvlJc w:val="right"/>
      <w:pPr>
        <w:ind w:left="3960" w:hanging="180"/>
      </w:pPr>
    </w:lvl>
    <w:lvl w:ilvl="6" w:tplc="BD1E9EDA" w:tentative="1">
      <w:start w:val="1"/>
      <w:numFmt w:val="decimal"/>
      <w:lvlText w:val="%7."/>
      <w:lvlJc w:val="left"/>
      <w:pPr>
        <w:ind w:left="4680" w:hanging="360"/>
      </w:pPr>
    </w:lvl>
    <w:lvl w:ilvl="7" w:tplc="81EEFB72" w:tentative="1">
      <w:start w:val="1"/>
      <w:numFmt w:val="lowerLetter"/>
      <w:lvlText w:val="%8."/>
      <w:lvlJc w:val="left"/>
      <w:pPr>
        <w:ind w:left="5400" w:hanging="360"/>
      </w:pPr>
    </w:lvl>
    <w:lvl w:ilvl="8" w:tplc="DA78DE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74"/>
    <w:rsid w:val="00342568"/>
    <w:rsid w:val="00446AD9"/>
    <w:rsid w:val="007B5C07"/>
    <w:rsid w:val="00887C74"/>
    <w:rsid w:val="0095477A"/>
    <w:rsid w:val="00C3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2017-09-18T12:22:00Z</cp:lastPrinted>
  <dcterms:created xsi:type="dcterms:W3CDTF">2017-09-18T09:05:00Z</dcterms:created>
  <dcterms:modified xsi:type="dcterms:W3CDTF">2017-09-18T13:21:00Z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G/TBT/N/UGA/739</vt:lpwstr>
  </property>
</Properties>
</file>