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F0DB3" w:rsidP="002F6A28">
      <w:pPr>
        <w:pStyle w:val="Title"/>
        <w:rPr>
          <w:caps w:val="0"/>
          <w:kern w:val="0"/>
        </w:rPr>
      </w:pPr>
      <w:r w:rsidRPr="002F6A28">
        <w:rPr>
          <w:caps w:val="0"/>
          <w:kern w:val="0"/>
        </w:rPr>
        <w:t>NOTIFICATION</w:t>
      </w:r>
    </w:p>
    <w:p w:rsidR="009239F7" w:rsidRPr="002F6A28" w:rsidRDefault="000F0DB3" w:rsidP="002F6A28">
      <w:pPr>
        <w:jc w:val="center"/>
      </w:pPr>
      <w:r w:rsidRPr="002F6A28">
        <w:t>The following notification is being circulated in accordance with Article 10.6</w:t>
      </w:r>
    </w:p>
    <w:p w:rsidR="009239F7" w:rsidRPr="002F6A28" w:rsidRDefault="0032745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A24D1" w:rsidTr="0069259F">
        <w:tc>
          <w:tcPr>
            <w:tcW w:w="713" w:type="dxa"/>
            <w:tcBorders>
              <w:bottom w:val="single" w:sz="6" w:space="0" w:color="auto"/>
            </w:tcBorders>
            <w:shd w:val="clear" w:color="auto" w:fill="auto"/>
          </w:tcPr>
          <w:p w:rsidR="00F85C99" w:rsidRPr="002F6A28" w:rsidRDefault="000F0DB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F0DB3"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0F0DB3" w:rsidP="002F6A28">
            <w:pPr>
              <w:spacing w:after="120"/>
            </w:pPr>
            <w:r w:rsidRPr="002F6A28">
              <w:rPr>
                <w:b/>
              </w:rPr>
              <w:t>If applicable, name of local government involved (Article 3.2 and 7.2):</w:t>
            </w:r>
            <w:r w:rsidRPr="002F6A28">
              <w:t xml:space="preserve"> </w:t>
            </w:r>
            <w:bookmarkStart w:id="1" w:name="sps1b"/>
            <w:bookmarkEnd w:id="1"/>
          </w:p>
        </w:tc>
      </w:tr>
      <w:tr w:rsidR="005A24D1" w:rsidTr="0069259F">
        <w:tc>
          <w:tcPr>
            <w:tcW w:w="713" w:type="dxa"/>
            <w:tcBorders>
              <w:top w:val="single" w:sz="6" w:space="0" w:color="auto"/>
              <w:bottom w:val="single" w:sz="6" w:space="0" w:color="auto"/>
            </w:tcBorders>
            <w:shd w:val="clear" w:color="auto" w:fill="auto"/>
          </w:tcPr>
          <w:p w:rsidR="00F85C99" w:rsidRPr="002F6A28" w:rsidRDefault="000F0DB3" w:rsidP="002F6A28">
            <w:pPr>
              <w:spacing w:before="120" w:after="120"/>
              <w:jc w:val="left"/>
            </w:pPr>
            <w:bookmarkStart w:id="2" w:name="_GoBack"/>
            <w:r w:rsidRPr="002F6A28">
              <w:rPr>
                <w:b/>
              </w:rPr>
              <w:t>2.</w:t>
            </w:r>
          </w:p>
        </w:tc>
        <w:tc>
          <w:tcPr>
            <w:tcW w:w="8546" w:type="dxa"/>
            <w:tcBorders>
              <w:top w:val="single" w:sz="6" w:space="0" w:color="auto"/>
              <w:bottom w:val="single" w:sz="6" w:space="0" w:color="auto"/>
            </w:tcBorders>
            <w:shd w:val="clear" w:color="auto" w:fill="auto"/>
          </w:tcPr>
          <w:p w:rsidR="00F85C99" w:rsidRPr="002F6A28" w:rsidRDefault="000F0DB3" w:rsidP="000F0DB3">
            <w:pPr>
              <w:spacing w:before="120" w:after="120"/>
              <w:jc w:val="left"/>
            </w:pPr>
            <w:r w:rsidRPr="002F6A28">
              <w:rPr>
                <w:b/>
              </w:rPr>
              <w:t xml:space="preserve">Agency responsible: </w:t>
            </w:r>
            <w:r>
              <w:t>European Commission</w:t>
            </w:r>
            <w:bookmarkStart w:id="3" w:name="sps2a"/>
            <w:bookmarkEnd w:id="3"/>
          </w:p>
          <w:p w:rsidR="000F0DB3" w:rsidRDefault="000F0DB3" w:rsidP="000F0DB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B82954" w:rsidRDefault="000F0DB3" w:rsidP="002F6A28">
            <w:pPr>
              <w:rPr>
                <w:lang w:val="fr-CH"/>
              </w:rPr>
            </w:pPr>
            <w:r w:rsidRPr="00B82954">
              <w:rPr>
                <w:lang w:val="fr-CH"/>
              </w:rPr>
              <w:t>European Commission</w:t>
            </w:r>
          </w:p>
          <w:p w:rsidR="005A24D1" w:rsidRPr="000F0DB3" w:rsidRDefault="000F0DB3">
            <w:pPr>
              <w:rPr>
                <w:lang w:val="fr-CH"/>
              </w:rPr>
            </w:pPr>
            <w:r w:rsidRPr="000F0DB3">
              <w:rPr>
                <w:lang w:val="fr-CH"/>
              </w:rPr>
              <w:t>EU-TBT Enquiry Point</w:t>
            </w:r>
          </w:p>
          <w:p w:rsidR="005A24D1" w:rsidRPr="000F0DB3" w:rsidRDefault="000F0DB3">
            <w:pPr>
              <w:rPr>
                <w:lang w:val="fr-CH"/>
              </w:rPr>
            </w:pPr>
            <w:proofErr w:type="gramStart"/>
            <w:r w:rsidRPr="000F0DB3">
              <w:rPr>
                <w:lang w:val="fr-CH"/>
              </w:rPr>
              <w:t>Fax:</w:t>
            </w:r>
            <w:proofErr w:type="gramEnd"/>
            <w:r w:rsidRPr="000F0DB3">
              <w:rPr>
                <w:lang w:val="fr-CH"/>
              </w:rPr>
              <w:t xml:space="preserve"> +(32) 2 299 80 43</w:t>
            </w:r>
          </w:p>
          <w:p w:rsidR="005A24D1" w:rsidRPr="00B82954" w:rsidRDefault="000F0DB3">
            <w:pPr>
              <w:rPr>
                <w:lang w:val="fr-CH"/>
              </w:rPr>
            </w:pPr>
            <w:proofErr w:type="gramStart"/>
            <w:r w:rsidRPr="00B82954">
              <w:rPr>
                <w:lang w:val="fr-CH"/>
              </w:rPr>
              <w:t>E-mail:</w:t>
            </w:r>
            <w:proofErr w:type="gramEnd"/>
            <w:r w:rsidRPr="00B82954">
              <w:rPr>
                <w:lang w:val="fr-CH"/>
              </w:rPr>
              <w:t xml:space="preserve"> </w:t>
            </w:r>
            <w:hyperlink r:id="rId7" w:history="1">
              <w:r w:rsidRPr="00B82954">
                <w:rPr>
                  <w:color w:val="0000FF"/>
                  <w:u w:val="single"/>
                  <w:lang w:val="fr-CH"/>
                </w:rPr>
                <w:t>grow-eu-tbt@ec.europa.eu</w:t>
              </w:r>
            </w:hyperlink>
          </w:p>
          <w:p w:rsidR="005A24D1" w:rsidRDefault="000F0DB3">
            <w:pPr>
              <w:spacing w:after="120"/>
            </w:pPr>
            <w:r>
              <w:t xml:space="preserve">Website: </w:t>
            </w:r>
            <w:hyperlink r:id="rId8" w:tgtFrame="_blank" w:history="1">
              <w:r>
                <w:rPr>
                  <w:color w:val="0000FF"/>
                  <w:u w:val="single"/>
                </w:rPr>
                <w:t>http://ec.europa.eu/growth/tools-databases/tbt/en/</w:t>
              </w:r>
            </w:hyperlink>
            <w:bookmarkStart w:id="4" w:name="sps4a"/>
            <w:bookmarkEnd w:id="4"/>
          </w:p>
        </w:tc>
      </w:tr>
      <w:bookmarkEnd w:id="2"/>
      <w:tr w:rsidR="005A24D1" w:rsidTr="0069259F">
        <w:tc>
          <w:tcPr>
            <w:tcW w:w="713" w:type="dxa"/>
            <w:tcBorders>
              <w:top w:val="single" w:sz="6" w:space="0" w:color="auto"/>
              <w:bottom w:val="single" w:sz="6" w:space="0" w:color="auto"/>
            </w:tcBorders>
            <w:shd w:val="clear" w:color="auto" w:fill="auto"/>
          </w:tcPr>
          <w:p w:rsidR="00F85C99" w:rsidRPr="002F6A28" w:rsidRDefault="000F0DB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F0DB3"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r w:rsidRPr="002F6A28">
              <w:rPr>
                <w:b/>
              </w:rPr>
              <w:t>X</w:t>
            </w:r>
            <w:bookmarkEnd w:id="7"/>
            <w:r w:rsidRPr="002F6A28">
              <w:rPr>
                <w:b/>
              </w:rPr>
              <w:t> ], 5.7.1 [ </w:t>
            </w:r>
            <w:bookmarkStart w:id="8" w:name="tbt3d"/>
            <w:bookmarkEnd w:id="8"/>
            <w:r w:rsidRPr="002F6A28">
              <w:rPr>
                <w:b/>
              </w:rPr>
              <w:t> ], other:</w:t>
            </w:r>
            <w:bookmarkStart w:id="9" w:name="tbt3e"/>
            <w:bookmarkEnd w:id="9"/>
          </w:p>
        </w:tc>
      </w:tr>
      <w:tr w:rsidR="005A24D1" w:rsidTr="0069259F">
        <w:tc>
          <w:tcPr>
            <w:tcW w:w="713" w:type="dxa"/>
            <w:tcBorders>
              <w:top w:val="single" w:sz="6" w:space="0" w:color="auto"/>
              <w:bottom w:val="single" w:sz="6" w:space="0" w:color="auto"/>
            </w:tcBorders>
            <w:shd w:val="clear" w:color="auto" w:fill="auto"/>
          </w:tcPr>
          <w:p w:rsidR="00F85C99" w:rsidRPr="002F6A28" w:rsidRDefault="000F0DB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A24D1" w:rsidRDefault="000F0DB3" w:rsidP="000F0DB3">
            <w:pPr>
              <w:spacing w:before="120" w:after="120"/>
            </w:pPr>
            <w:r w:rsidRPr="002F6A28">
              <w:rPr>
                <w:b/>
              </w:rPr>
              <w:t xml:space="preserve">Products covered (HS or CCCN where applicable, otherwise national tariff heading. ICS numbers may be provided in addition, where applicable): </w:t>
            </w:r>
            <w:r>
              <w:t>Heavy Duty Vehicles or engines</w:t>
            </w:r>
            <w:bookmarkStart w:id="10" w:name="sps3a"/>
            <w:bookmarkEnd w:id="10"/>
          </w:p>
        </w:tc>
      </w:tr>
      <w:tr w:rsidR="005A24D1" w:rsidTr="0069259F">
        <w:tc>
          <w:tcPr>
            <w:tcW w:w="713" w:type="dxa"/>
            <w:tcBorders>
              <w:top w:val="single" w:sz="6" w:space="0" w:color="auto"/>
              <w:bottom w:val="single" w:sz="6" w:space="0" w:color="auto"/>
            </w:tcBorders>
            <w:shd w:val="clear" w:color="auto" w:fill="auto"/>
          </w:tcPr>
          <w:p w:rsidR="00F85C99" w:rsidRPr="002F6A28" w:rsidRDefault="000F0DB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F0DB3" w:rsidP="002F6A28">
            <w:pPr>
              <w:spacing w:before="120" w:after="120"/>
            </w:pPr>
            <w:r w:rsidRPr="002F6A28">
              <w:rPr>
                <w:b/>
              </w:rPr>
              <w:t xml:space="preserve">Title, number of pages and language(s) of the notified document: </w:t>
            </w:r>
            <w:r>
              <w:t>Draft Commission Regulation amending Regulation (EU) No 582/2011 as regards Auxiliary Emission Strategies (AES), access to vehicle repair and maintenance information, measurement of emissions during cold engine start and use of portable emissions measurement systems (PEMS) to measure particle numbers (9 pages + Annex 21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5A24D1" w:rsidTr="0069259F">
        <w:tc>
          <w:tcPr>
            <w:tcW w:w="713" w:type="dxa"/>
            <w:tcBorders>
              <w:top w:val="single" w:sz="6" w:space="0" w:color="auto"/>
              <w:bottom w:val="single" w:sz="6" w:space="0" w:color="auto"/>
            </w:tcBorders>
            <w:shd w:val="clear" w:color="auto" w:fill="auto"/>
          </w:tcPr>
          <w:p w:rsidR="00F85C99" w:rsidRPr="002F6A28" w:rsidRDefault="000F0DB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F0DB3" w:rsidP="002F6A28">
            <w:pPr>
              <w:spacing w:before="120" w:after="120"/>
              <w:rPr>
                <w:b/>
              </w:rPr>
            </w:pPr>
            <w:r w:rsidRPr="002F6A28">
              <w:rPr>
                <w:b/>
              </w:rPr>
              <w:t xml:space="preserve">Description of content: </w:t>
            </w:r>
            <w:r>
              <w:t>This draft Regulation amends Regulation (EU) No 582/2011 with respect to emissions from heavy-duty vehicles, regarding the Auxiliary Emission Strategies (AES), the transfer of provisions on access to vehicle repair and maintenance information and the introduction of cold engine start provisions and particle number measurement in vehicle testing by means of portable emissions measurement systems (PEMS).</w:t>
            </w:r>
            <w:bookmarkStart w:id="14" w:name="sps6a"/>
            <w:bookmarkEnd w:id="14"/>
          </w:p>
        </w:tc>
      </w:tr>
      <w:tr w:rsidR="005A24D1" w:rsidTr="0069259F">
        <w:tc>
          <w:tcPr>
            <w:tcW w:w="713" w:type="dxa"/>
            <w:tcBorders>
              <w:top w:val="single" w:sz="6" w:space="0" w:color="auto"/>
              <w:bottom w:val="single" w:sz="6" w:space="0" w:color="auto"/>
            </w:tcBorders>
            <w:shd w:val="clear" w:color="auto" w:fill="auto"/>
          </w:tcPr>
          <w:p w:rsidR="00F85C99" w:rsidRPr="002F6A28" w:rsidRDefault="000F0DB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F0DB3" w:rsidP="002F6A28">
            <w:pPr>
              <w:spacing w:before="120" w:after="120"/>
              <w:rPr>
                <w:b/>
              </w:rPr>
            </w:pPr>
            <w:r w:rsidRPr="002F6A28">
              <w:rPr>
                <w:b/>
              </w:rPr>
              <w:t xml:space="preserve">Objective and rationale, including the nature of urgent problems where applicable: </w:t>
            </w:r>
            <w:r>
              <w:t>This draft Regulation deals with elements which have been introduced in the emissions legislation for light-duty vehicles: Auxiliary Emission Strategies (AES), the introduction of cold engine start emissions and particle number measurement to the provisions of heavy-duty vehicle on-road testing by means of portable emission measurement systems (PEMS). Additionally, the provisions on access to vehicle repair and maintenance information are transferred to the new Type Approval Regulation (EU) 2018/585.</w:t>
            </w:r>
            <w:bookmarkStart w:id="15" w:name="sps7f"/>
            <w:bookmarkEnd w:id="15"/>
          </w:p>
        </w:tc>
      </w:tr>
      <w:tr w:rsidR="005A24D1" w:rsidTr="0069259F">
        <w:tc>
          <w:tcPr>
            <w:tcW w:w="713" w:type="dxa"/>
            <w:tcBorders>
              <w:top w:val="single" w:sz="6" w:space="0" w:color="auto"/>
              <w:bottom w:val="single" w:sz="6" w:space="0" w:color="auto"/>
            </w:tcBorders>
            <w:shd w:val="clear" w:color="auto" w:fill="auto"/>
          </w:tcPr>
          <w:p w:rsidR="00F85C99" w:rsidRPr="002F6A28" w:rsidRDefault="000F0DB3" w:rsidP="000F0DB3">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0F0DB3" w:rsidP="000F0DB3">
            <w:pPr>
              <w:keepNext/>
              <w:spacing w:before="120" w:after="120"/>
              <w:jc w:val="left"/>
            </w:pPr>
            <w:r w:rsidRPr="002F6A28">
              <w:rPr>
                <w:b/>
              </w:rPr>
              <w:t>Relevant documents:</w:t>
            </w:r>
            <w:r w:rsidRPr="002F6A28">
              <w:t xml:space="preserve"> </w:t>
            </w:r>
          </w:p>
          <w:p w:rsidR="00F85C99" w:rsidRPr="002F6A28" w:rsidRDefault="000F0DB3" w:rsidP="000F0DB3">
            <w:pPr>
              <w:keepNext/>
              <w:numPr>
                <w:ilvl w:val="0"/>
                <w:numId w:val="16"/>
              </w:numPr>
              <w:spacing w:after="120"/>
              <w:jc w:val="left"/>
            </w:pPr>
            <w:r>
              <w:rPr>
                <w:lang w:val="fr-BE" w:eastAsia="fr-BE"/>
              </w:rPr>
              <w:t xml:space="preserve">Regulation (EU) No 582/2011 </w:t>
            </w:r>
            <w:hyperlink r:id="rId9" w:history="1">
              <w:r>
                <w:rPr>
                  <w:color w:val="0000FF"/>
                  <w:u w:val="single"/>
                  <w:lang w:val="fr-BE" w:eastAsia="fr-BE"/>
                </w:rPr>
                <w:t>https://eur-lex.europa.eu/legal-content/EN/TXT/?qid=1543486733792&amp;uri=CELEX:32011R0582</w:t>
              </w:r>
            </w:hyperlink>
          </w:p>
          <w:p w:rsidR="005A24D1" w:rsidRDefault="000F0DB3" w:rsidP="000F0DB3">
            <w:pPr>
              <w:keepNext/>
              <w:numPr>
                <w:ilvl w:val="0"/>
                <w:numId w:val="16"/>
              </w:numPr>
              <w:spacing w:after="120"/>
              <w:jc w:val="left"/>
            </w:pPr>
            <w:r>
              <w:t xml:space="preserve">Regulation (EC) No 595/2009 </w:t>
            </w:r>
            <w:hyperlink r:id="rId10" w:history="1">
              <w:r>
                <w:rPr>
                  <w:color w:val="0000FF"/>
                  <w:u w:val="single"/>
                </w:rPr>
                <w:t>https://eur-lex.europa.eu/legal-content/EN/TXT/?qid=1543486810420&amp;uri=CELEX:32009R0595</w:t>
              </w:r>
            </w:hyperlink>
          </w:p>
        </w:tc>
      </w:tr>
      <w:tr w:rsidR="005A24D1" w:rsidTr="0069259F">
        <w:tc>
          <w:tcPr>
            <w:tcW w:w="713" w:type="dxa"/>
            <w:tcBorders>
              <w:top w:val="single" w:sz="6" w:space="0" w:color="auto"/>
              <w:bottom w:val="single" w:sz="6" w:space="0" w:color="auto"/>
            </w:tcBorders>
            <w:shd w:val="clear" w:color="auto" w:fill="auto"/>
          </w:tcPr>
          <w:p w:rsidR="00EE3A11" w:rsidRPr="002F6A28" w:rsidRDefault="000F0DB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F0DB3" w:rsidP="000F0DB3">
            <w:pPr>
              <w:spacing w:before="120" w:after="120"/>
            </w:pPr>
            <w:r w:rsidRPr="002F6A28">
              <w:rPr>
                <w:b/>
              </w:rPr>
              <w:t xml:space="preserve">Proposed date of adoption: </w:t>
            </w:r>
            <w:bookmarkStart w:id="16" w:name="sps10a"/>
            <w:bookmarkStart w:id="17" w:name="sps10b"/>
            <w:bookmarkEnd w:id="16"/>
            <w:r w:rsidRPr="002F6A28">
              <w:t>June 2019</w:t>
            </w:r>
            <w:bookmarkEnd w:id="17"/>
          </w:p>
          <w:p w:rsidR="00EE3A11" w:rsidRPr="002F6A28" w:rsidRDefault="000F0DB3" w:rsidP="000F0DB3">
            <w:pPr>
              <w:spacing w:after="120"/>
            </w:pPr>
            <w:r w:rsidRPr="002F6A28">
              <w:rPr>
                <w:b/>
              </w:rPr>
              <w:t xml:space="preserve">Proposed date of entry into force: </w:t>
            </w:r>
            <w:bookmarkStart w:id="18" w:name="sps11a"/>
            <w:bookmarkStart w:id="19" w:name="sps11b"/>
            <w:bookmarkEnd w:id="18"/>
            <w:r w:rsidRPr="002F6A28">
              <w:t xml:space="preserve">20 days from publication in the Official Journal of the EU (The provisions shall apply from 1 September 2020) </w:t>
            </w:r>
            <w:bookmarkEnd w:id="19"/>
          </w:p>
        </w:tc>
      </w:tr>
      <w:tr w:rsidR="005A24D1" w:rsidTr="0069259F">
        <w:tc>
          <w:tcPr>
            <w:tcW w:w="713" w:type="dxa"/>
            <w:tcBorders>
              <w:top w:val="single" w:sz="6" w:space="0" w:color="auto"/>
              <w:bottom w:val="single" w:sz="6" w:space="0" w:color="auto"/>
            </w:tcBorders>
            <w:shd w:val="clear" w:color="auto" w:fill="auto"/>
          </w:tcPr>
          <w:p w:rsidR="00F85C99" w:rsidRPr="002F6A28" w:rsidRDefault="000F0DB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F0DB3" w:rsidP="002F6A28">
            <w:pPr>
              <w:spacing w:before="120" w:after="120"/>
            </w:pPr>
            <w:r w:rsidRPr="002F6A28">
              <w:rPr>
                <w:b/>
              </w:rPr>
              <w:t xml:space="preserve">Final date for comments: </w:t>
            </w:r>
            <w:r>
              <w:t>60 days from notification</w:t>
            </w:r>
            <w:bookmarkStart w:id="20" w:name="sps12a"/>
            <w:bookmarkEnd w:id="20"/>
          </w:p>
        </w:tc>
      </w:tr>
      <w:tr w:rsidR="005A24D1" w:rsidTr="0069259F">
        <w:tc>
          <w:tcPr>
            <w:tcW w:w="713" w:type="dxa"/>
            <w:tcBorders>
              <w:top w:val="single" w:sz="6" w:space="0" w:color="auto"/>
            </w:tcBorders>
            <w:shd w:val="clear" w:color="auto" w:fill="auto"/>
          </w:tcPr>
          <w:p w:rsidR="00F85C99" w:rsidRPr="002F6A28" w:rsidRDefault="000F0DB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F0DB3"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F85C99" w:rsidRPr="002F6A28" w:rsidRDefault="000F0DB3" w:rsidP="00E969D2">
            <w:pPr>
              <w:keepNext/>
              <w:keepLines/>
              <w:spacing w:after="120"/>
              <w:jc w:val="left"/>
            </w:pPr>
            <w:r>
              <w:t>European Commission</w:t>
            </w:r>
            <w:r>
              <w:br/>
              <w:t>EU-TBT Enquiry Point</w:t>
            </w:r>
            <w:r>
              <w:br/>
              <w:t>Fax: + (32) 2 299 80 43</w:t>
            </w:r>
            <w:r>
              <w:br/>
              <w:t xml:space="preserve">E-mail: </w:t>
            </w:r>
            <w:hyperlink r:id="rId11" w:history="1">
              <w:r>
                <w:rPr>
                  <w:color w:val="0000FF"/>
                  <w:u w:val="single"/>
                </w:rPr>
                <w:t>grow-eu-tbt@ec.europa.eu</w:t>
              </w:r>
            </w:hyperlink>
            <w:r>
              <w:br/>
            </w:r>
            <w:r>
              <w:br/>
              <w:t xml:space="preserve">The text is available on the EU-TBT Website: </w:t>
            </w:r>
            <w:hyperlink r:id="rId12" w:tgtFrame="_blank" w:history="1">
              <w:r>
                <w:rPr>
                  <w:color w:val="0000FF"/>
                  <w:u w:val="single"/>
                </w:rPr>
                <w:t>http://ec.europa.eu/growth/tools-databases/tbt/en/</w:t>
              </w:r>
            </w:hyperlink>
            <w:r>
              <w:br/>
            </w:r>
            <w:r>
              <w:br/>
            </w:r>
            <w:hyperlink r:id="rId13" w:tgtFrame="_blank" w:history="1">
              <w:r>
                <w:rPr>
                  <w:color w:val="0000FF"/>
                  <w:u w:val="single"/>
                </w:rPr>
                <w:t>https://members.wto.org/crnattachments/2018/TBT/EEC/18_6148_01_e.pdf</w:t>
              </w:r>
            </w:hyperlink>
          </w:p>
          <w:p w:rsidR="005A24D1" w:rsidRDefault="0032745E">
            <w:pPr>
              <w:spacing w:after="120"/>
              <w:jc w:val="left"/>
            </w:pPr>
            <w:hyperlink r:id="rId14" w:tgtFrame="_blank" w:history="1">
              <w:r w:rsidR="000F0DB3">
                <w:rPr>
                  <w:color w:val="0000FF"/>
                  <w:u w:val="single"/>
                </w:rPr>
                <w:t>https://members.wto.org/crnattachments/2018/TBT/EEC/18_6148_00_e.pdf</w:t>
              </w:r>
            </w:hyperlink>
            <w:bookmarkStart w:id="22" w:name="sps13c"/>
            <w:bookmarkEnd w:id="22"/>
          </w:p>
        </w:tc>
      </w:tr>
    </w:tbl>
    <w:p w:rsidR="00EE3A11" w:rsidRPr="002F6A28" w:rsidRDefault="0032745E" w:rsidP="002F6A28"/>
    <w:sectPr w:rsidR="00EE3A11" w:rsidRPr="002F6A28" w:rsidSect="000F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E5" w:rsidRDefault="000F0DB3">
      <w:r>
        <w:separator/>
      </w:r>
    </w:p>
  </w:endnote>
  <w:endnote w:type="continuationSeparator" w:id="0">
    <w:p w:rsidR="007A75E5" w:rsidRDefault="000F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F0DB3" w:rsidRDefault="000F0DB3" w:rsidP="000F0DB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F0DB3" w:rsidRDefault="000F0DB3" w:rsidP="000F0DB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F0DB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E5" w:rsidRDefault="000F0DB3">
      <w:r>
        <w:separator/>
      </w:r>
    </w:p>
  </w:footnote>
  <w:footnote w:type="continuationSeparator" w:id="0">
    <w:p w:rsidR="007A75E5" w:rsidRDefault="000F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DB3" w:rsidRPr="000F0DB3" w:rsidRDefault="000F0DB3" w:rsidP="000F0DB3">
    <w:pPr>
      <w:pStyle w:val="Header"/>
      <w:pBdr>
        <w:bottom w:val="single" w:sz="4" w:space="1" w:color="auto"/>
      </w:pBdr>
      <w:tabs>
        <w:tab w:val="clear" w:pos="4513"/>
        <w:tab w:val="clear" w:pos="9027"/>
      </w:tabs>
      <w:jc w:val="center"/>
    </w:pPr>
    <w:r w:rsidRPr="000F0DB3">
      <w:t>G/TBT/N/EU/624</w:t>
    </w:r>
  </w:p>
  <w:p w:rsidR="000F0DB3" w:rsidRPr="000F0DB3" w:rsidRDefault="000F0DB3" w:rsidP="000F0DB3">
    <w:pPr>
      <w:pStyle w:val="Header"/>
      <w:pBdr>
        <w:bottom w:val="single" w:sz="4" w:space="1" w:color="auto"/>
      </w:pBdr>
      <w:tabs>
        <w:tab w:val="clear" w:pos="4513"/>
        <w:tab w:val="clear" w:pos="9027"/>
      </w:tabs>
      <w:jc w:val="center"/>
    </w:pPr>
  </w:p>
  <w:p w:rsidR="000F0DB3" w:rsidRPr="000F0DB3" w:rsidRDefault="000F0DB3" w:rsidP="000F0DB3">
    <w:pPr>
      <w:pStyle w:val="Header"/>
      <w:pBdr>
        <w:bottom w:val="single" w:sz="4" w:space="1" w:color="auto"/>
      </w:pBdr>
      <w:tabs>
        <w:tab w:val="clear" w:pos="4513"/>
        <w:tab w:val="clear" w:pos="9027"/>
      </w:tabs>
      <w:jc w:val="center"/>
    </w:pPr>
    <w:r w:rsidRPr="000F0DB3">
      <w:t xml:space="preserve">- </w:t>
    </w:r>
    <w:r w:rsidRPr="000F0DB3">
      <w:fldChar w:fldCharType="begin"/>
    </w:r>
    <w:r w:rsidRPr="000F0DB3">
      <w:instrText xml:space="preserve"> PAGE </w:instrText>
    </w:r>
    <w:r w:rsidRPr="000F0DB3">
      <w:fldChar w:fldCharType="separate"/>
    </w:r>
    <w:r w:rsidR="0032745E">
      <w:rPr>
        <w:noProof/>
      </w:rPr>
      <w:t>2</w:t>
    </w:r>
    <w:r w:rsidRPr="000F0DB3">
      <w:fldChar w:fldCharType="end"/>
    </w:r>
    <w:r w:rsidRPr="000F0DB3">
      <w:t xml:space="preserve"> -</w:t>
    </w:r>
  </w:p>
  <w:p w:rsidR="009239F7" w:rsidRPr="000F0DB3" w:rsidRDefault="0032745E" w:rsidP="000F0DB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DB3" w:rsidRPr="000F0DB3" w:rsidRDefault="000F0DB3" w:rsidP="000F0DB3">
    <w:pPr>
      <w:pStyle w:val="Header"/>
      <w:pBdr>
        <w:bottom w:val="single" w:sz="4" w:space="1" w:color="auto"/>
      </w:pBdr>
      <w:tabs>
        <w:tab w:val="clear" w:pos="4513"/>
        <w:tab w:val="clear" w:pos="9027"/>
      </w:tabs>
      <w:jc w:val="center"/>
    </w:pPr>
    <w:r w:rsidRPr="000F0DB3">
      <w:t>G/TBT/N/EU/624</w:t>
    </w:r>
  </w:p>
  <w:p w:rsidR="000F0DB3" w:rsidRPr="000F0DB3" w:rsidRDefault="000F0DB3" w:rsidP="000F0DB3">
    <w:pPr>
      <w:pStyle w:val="Header"/>
      <w:pBdr>
        <w:bottom w:val="single" w:sz="4" w:space="1" w:color="auto"/>
      </w:pBdr>
      <w:tabs>
        <w:tab w:val="clear" w:pos="4513"/>
        <w:tab w:val="clear" w:pos="9027"/>
      </w:tabs>
      <w:jc w:val="center"/>
    </w:pPr>
  </w:p>
  <w:p w:rsidR="000F0DB3" w:rsidRPr="000F0DB3" w:rsidRDefault="000F0DB3" w:rsidP="000F0DB3">
    <w:pPr>
      <w:pStyle w:val="Header"/>
      <w:pBdr>
        <w:bottom w:val="single" w:sz="4" w:space="1" w:color="auto"/>
      </w:pBdr>
      <w:tabs>
        <w:tab w:val="clear" w:pos="4513"/>
        <w:tab w:val="clear" w:pos="9027"/>
      </w:tabs>
      <w:jc w:val="center"/>
    </w:pPr>
    <w:r w:rsidRPr="000F0DB3">
      <w:t xml:space="preserve">- </w:t>
    </w:r>
    <w:r w:rsidRPr="000F0DB3">
      <w:fldChar w:fldCharType="begin"/>
    </w:r>
    <w:r w:rsidRPr="000F0DB3">
      <w:instrText xml:space="preserve"> PAGE </w:instrText>
    </w:r>
    <w:r w:rsidRPr="000F0DB3">
      <w:fldChar w:fldCharType="separate"/>
    </w:r>
    <w:r w:rsidRPr="000F0DB3">
      <w:rPr>
        <w:noProof/>
      </w:rPr>
      <w:t>2</w:t>
    </w:r>
    <w:r w:rsidRPr="000F0DB3">
      <w:fldChar w:fldCharType="end"/>
    </w:r>
    <w:r w:rsidRPr="000F0DB3">
      <w:t xml:space="preserve"> -</w:t>
    </w:r>
  </w:p>
  <w:p w:rsidR="009239F7" w:rsidRPr="000F0DB3" w:rsidRDefault="0032745E" w:rsidP="000F0DB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24D1" w:rsidTr="008612A9">
      <w:trPr>
        <w:trHeight w:val="240"/>
        <w:jc w:val="center"/>
      </w:trPr>
      <w:tc>
        <w:tcPr>
          <w:tcW w:w="3794" w:type="dxa"/>
          <w:shd w:val="clear" w:color="auto" w:fill="FFFFFF"/>
          <w:tcMar>
            <w:left w:w="108" w:type="dxa"/>
            <w:right w:w="108" w:type="dxa"/>
          </w:tcMar>
          <w:vAlign w:val="center"/>
        </w:tcPr>
        <w:p w:rsidR="00ED54E0" w:rsidRPr="009239F7" w:rsidRDefault="0032745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0F0DB3" w:rsidP="00B801E9">
          <w:pPr>
            <w:jc w:val="right"/>
            <w:rPr>
              <w:b/>
              <w:color w:val="FF0000"/>
              <w:szCs w:val="16"/>
            </w:rPr>
          </w:pPr>
          <w:r>
            <w:rPr>
              <w:b/>
              <w:color w:val="FF0000"/>
              <w:szCs w:val="16"/>
            </w:rPr>
            <w:t xml:space="preserve"> </w:t>
          </w:r>
        </w:p>
      </w:tc>
    </w:tr>
    <w:bookmarkEnd w:id="23"/>
    <w:tr w:rsidR="005A24D1" w:rsidTr="008612A9">
      <w:trPr>
        <w:trHeight w:val="213"/>
        <w:jc w:val="center"/>
      </w:trPr>
      <w:tc>
        <w:tcPr>
          <w:tcW w:w="3794" w:type="dxa"/>
          <w:vMerge w:val="restart"/>
          <w:shd w:val="clear" w:color="auto" w:fill="FFFFFF"/>
          <w:tcMar>
            <w:left w:w="0" w:type="dxa"/>
            <w:right w:w="0" w:type="dxa"/>
          </w:tcMar>
        </w:tcPr>
        <w:p w:rsidR="00ED54E0" w:rsidRPr="009239F7" w:rsidRDefault="008E209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2745E" w:rsidP="00B801E9">
          <w:pPr>
            <w:jc w:val="right"/>
            <w:rPr>
              <w:b/>
              <w:szCs w:val="16"/>
            </w:rPr>
          </w:pPr>
        </w:p>
      </w:tc>
    </w:tr>
    <w:tr w:rsidR="005A24D1" w:rsidTr="008612A9">
      <w:trPr>
        <w:trHeight w:val="868"/>
        <w:jc w:val="center"/>
      </w:trPr>
      <w:tc>
        <w:tcPr>
          <w:tcW w:w="3794" w:type="dxa"/>
          <w:vMerge/>
          <w:shd w:val="clear" w:color="auto" w:fill="FFFFFF"/>
          <w:tcMar>
            <w:left w:w="108" w:type="dxa"/>
            <w:right w:w="108" w:type="dxa"/>
          </w:tcMar>
        </w:tcPr>
        <w:p w:rsidR="00ED54E0" w:rsidRPr="009239F7" w:rsidRDefault="0032745E" w:rsidP="00B801E9">
          <w:pPr>
            <w:jc w:val="left"/>
            <w:rPr>
              <w:noProof/>
              <w:lang w:eastAsia="en-GB"/>
            </w:rPr>
          </w:pPr>
        </w:p>
      </w:tc>
      <w:tc>
        <w:tcPr>
          <w:tcW w:w="5448" w:type="dxa"/>
          <w:gridSpan w:val="2"/>
          <w:shd w:val="clear" w:color="auto" w:fill="FFFFFF"/>
          <w:tcMar>
            <w:left w:w="108" w:type="dxa"/>
            <w:right w:w="108" w:type="dxa"/>
          </w:tcMar>
        </w:tcPr>
        <w:p w:rsidR="000F0DB3" w:rsidRDefault="000F0DB3" w:rsidP="00B801E9">
          <w:pPr>
            <w:jc w:val="right"/>
            <w:rPr>
              <w:b/>
              <w:szCs w:val="16"/>
            </w:rPr>
          </w:pPr>
          <w:bookmarkStart w:id="24" w:name="bmkSymbols"/>
          <w:r>
            <w:rPr>
              <w:b/>
              <w:szCs w:val="16"/>
            </w:rPr>
            <w:t>G/TBT/N/EU/624</w:t>
          </w:r>
        </w:p>
        <w:bookmarkEnd w:id="24"/>
        <w:p w:rsidR="00ED54E0" w:rsidRPr="009239F7" w:rsidRDefault="0032745E" w:rsidP="00B801E9">
          <w:pPr>
            <w:jc w:val="right"/>
            <w:rPr>
              <w:b/>
              <w:szCs w:val="16"/>
            </w:rPr>
          </w:pPr>
        </w:p>
      </w:tc>
    </w:tr>
    <w:tr w:rsidR="005A24D1" w:rsidTr="008612A9">
      <w:trPr>
        <w:trHeight w:val="240"/>
        <w:jc w:val="center"/>
      </w:trPr>
      <w:tc>
        <w:tcPr>
          <w:tcW w:w="3794" w:type="dxa"/>
          <w:vMerge/>
          <w:shd w:val="clear" w:color="auto" w:fill="FFFFFF"/>
          <w:tcMar>
            <w:left w:w="108" w:type="dxa"/>
            <w:right w:w="108" w:type="dxa"/>
          </w:tcMar>
          <w:vAlign w:val="center"/>
        </w:tcPr>
        <w:p w:rsidR="00ED54E0" w:rsidRPr="009239F7" w:rsidRDefault="0032745E" w:rsidP="00B801E9"/>
      </w:tc>
      <w:tc>
        <w:tcPr>
          <w:tcW w:w="5448" w:type="dxa"/>
          <w:gridSpan w:val="2"/>
          <w:shd w:val="clear" w:color="auto" w:fill="FFFFFF"/>
          <w:tcMar>
            <w:left w:w="108" w:type="dxa"/>
            <w:right w:w="108" w:type="dxa"/>
          </w:tcMar>
          <w:vAlign w:val="center"/>
        </w:tcPr>
        <w:p w:rsidR="00ED54E0" w:rsidRPr="009239F7" w:rsidRDefault="00B82954" w:rsidP="00B801E9">
          <w:pPr>
            <w:jc w:val="right"/>
            <w:rPr>
              <w:szCs w:val="16"/>
            </w:rPr>
          </w:pPr>
          <w:bookmarkStart w:id="25" w:name="spsDateDistribution"/>
          <w:bookmarkStart w:id="26" w:name="bmkDate"/>
          <w:bookmarkEnd w:id="25"/>
          <w:bookmarkEnd w:id="26"/>
          <w:r>
            <w:rPr>
              <w:szCs w:val="16"/>
            </w:rPr>
            <w:t>30 November 2018</w:t>
          </w:r>
        </w:p>
      </w:tc>
    </w:tr>
    <w:tr w:rsidR="005A24D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F0DB3" w:rsidP="0097650D">
          <w:pPr>
            <w:jc w:val="left"/>
            <w:rPr>
              <w:b/>
            </w:rPr>
          </w:pPr>
          <w:bookmarkStart w:id="27" w:name="bmkSerial"/>
          <w:r w:rsidRPr="002F6A28">
            <w:rPr>
              <w:color w:val="FF0000"/>
              <w:szCs w:val="16"/>
            </w:rPr>
            <w:t>(</w:t>
          </w:r>
          <w:bookmarkStart w:id="28" w:name="spsSerialNumber"/>
          <w:bookmarkEnd w:id="28"/>
          <w:r w:rsidR="0032745E">
            <w:rPr>
              <w:color w:val="FF0000"/>
              <w:szCs w:val="16"/>
            </w:rPr>
            <w:t>18-7571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F0DB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2745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2745E">
            <w:rPr>
              <w:bCs/>
              <w:noProof/>
              <w:szCs w:val="16"/>
            </w:rPr>
            <w:t>2</w:t>
          </w:r>
          <w:r w:rsidRPr="002F6A28">
            <w:rPr>
              <w:bCs/>
              <w:szCs w:val="16"/>
            </w:rPr>
            <w:fldChar w:fldCharType="end"/>
          </w:r>
          <w:bookmarkEnd w:id="29"/>
        </w:p>
      </w:tc>
    </w:tr>
    <w:tr w:rsidR="005A24D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F0DB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F0DB3" w:rsidP="00B801E9">
          <w:pPr>
            <w:jc w:val="right"/>
            <w:rPr>
              <w:bCs/>
              <w:szCs w:val="18"/>
            </w:rPr>
          </w:pPr>
          <w:bookmarkStart w:id="31" w:name="bmkLanguage"/>
          <w:r>
            <w:rPr>
              <w:bCs/>
              <w:szCs w:val="18"/>
            </w:rPr>
            <w:t>Original: English</w:t>
          </w:r>
          <w:bookmarkEnd w:id="31"/>
        </w:p>
      </w:tc>
    </w:tr>
  </w:tbl>
  <w:p w:rsidR="00ED54E0" w:rsidRPr="002F6A28" w:rsidRDefault="0032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566774">
      <w:start w:val="1"/>
      <w:numFmt w:val="decimal"/>
      <w:pStyle w:val="SummaryText"/>
      <w:lvlText w:val="%1."/>
      <w:lvlJc w:val="left"/>
      <w:pPr>
        <w:ind w:left="360" w:hanging="360"/>
      </w:pPr>
    </w:lvl>
    <w:lvl w:ilvl="1" w:tplc="4A76E518" w:tentative="1">
      <w:start w:val="1"/>
      <w:numFmt w:val="lowerLetter"/>
      <w:lvlText w:val="%2."/>
      <w:lvlJc w:val="left"/>
      <w:pPr>
        <w:ind w:left="1080" w:hanging="360"/>
      </w:pPr>
    </w:lvl>
    <w:lvl w:ilvl="2" w:tplc="609E199A" w:tentative="1">
      <w:start w:val="1"/>
      <w:numFmt w:val="lowerRoman"/>
      <w:lvlText w:val="%3."/>
      <w:lvlJc w:val="right"/>
      <w:pPr>
        <w:ind w:left="1800" w:hanging="180"/>
      </w:pPr>
    </w:lvl>
    <w:lvl w:ilvl="3" w:tplc="9FD05B3E" w:tentative="1">
      <w:start w:val="1"/>
      <w:numFmt w:val="decimal"/>
      <w:lvlText w:val="%4."/>
      <w:lvlJc w:val="left"/>
      <w:pPr>
        <w:ind w:left="2520" w:hanging="360"/>
      </w:pPr>
    </w:lvl>
    <w:lvl w:ilvl="4" w:tplc="F0323B80" w:tentative="1">
      <w:start w:val="1"/>
      <w:numFmt w:val="lowerLetter"/>
      <w:lvlText w:val="%5."/>
      <w:lvlJc w:val="left"/>
      <w:pPr>
        <w:ind w:left="3240" w:hanging="360"/>
      </w:pPr>
    </w:lvl>
    <w:lvl w:ilvl="5" w:tplc="0CF091B2" w:tentative="1">
      <w:start w:val="1"/>
      <w:numFmt w:val="lowerRoman"/>
      <w:lvlText w:val="%6."/>
      <w:lvlJc w:val="right"/>
      <w:pPr>
        <w:ind w:left="3960" w:hanging="180"/>
      </w:pPr>
    </w:lvl>
    <w:lvl w:ilvl="6" w:tplc="E3B2A104" w:tentative="1">
      <w:start w:val="1"/>
      <w:numFmt w:val="decimal"/>
      <w:lvlText w:val="%7."/>
      <w:lvlJc w:val="left"/>
      <w:pPr>
        <w:ind w:left="4680" w:hanging="360"/>
      </w:pPr>
    </w:lvl>
    <w:lvl w:ilvl="7" w:tplc="A4303074" w:tentative="1">
      <w:start w:val="1"/>
      <w:numFmt w:val="lowerLetter"/>
      <w:lvlText w:val="%8."/>
      <w:lvlJc w:val="left"/>
      <w:pPr>
        <w:ind w:left="5400" w:hanging="360"/>
      </w:pPr>
    </w:lvl>
    <w:lvl w:ilvl="8" w:tplc="4FD284C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2CCB39A">
      <w:start w:val="1"/>
      <w:numFmt w:val="bullet"/>
      <w:lvlText w:val=""/>
      <w:lvlJc w:val="left"/>
      <w:pPr>
        <w:tabs>
          <w:tab w:val="num" w:pos="720"/>
        </w:tabs>
        <w:ind w:left="720" w:hanging="360"/>
      </w:pPr>
      <w:rPr>
        <w:rFonts w:ascii="Symbol" w:hAnsi="Symbol"/>
      </w:rPr>
    </w:lvl>
    <w:lvl w:ilvl="1" w:tplc="B70846F0">
      <w:start w:val="1"/>
      <w:numFmt w:val="bullet"/>
      <w:lvlText w:val="o"/>
      <w:lvlJc w:val="left"/>
      <w:pPr>
        <w:tabs>
          <w:tab w:val="num" w:pos="1440"/>
        </w:tabs>
        <w:ind w:left="1440" w:hanging="360"/>
      </w:pPr>
      <w:rPr>
        <w:rFonts w:ascii="Courier New" w:hAnsi="Courier New"/>
      </w:rPr>
    </w:lvl>
    <w:lvl w:ilvl="2" w:tplc="FAC058D4">
      <w:start w:val="1"/>
      <w:numFmt w:val="bullet"/>
      <w:lvlText w:val=""/>
      <w:lvlJc w:val="left"/>
      <w:pPr>
        <w:tabs>
          <w:tab w:val="num" w:pos="2160"/>
        </w:tabs>
        <w:ind w:left="2160" w:hanging="360"/>
      </w:pPr>
      <w:rPr>
        <w:rFonts w:ascii="Wingdings" w:hAnsi="Wingdings"/>
      </w:rPr>
    </w:lvl>
    <w:lvl w:ilvl="3" w:tplc="56D23A32">
      <w:start w:val="1"/>
      <w:numFmt w:val="bullet"/>
      <w:lvlText w:val=""/>
      <w:lvlJc w:val="left"/>
      <w:pPr>
        <w:tabs>
          <w:tab w:val="num" w:pos="2880"/>
        </w:tabs>
        <w:ind w:left="2880" w:hanging="360"/>
      </w:pPr>
      <w:rPr>
        <w:rFonts w:ascii="Symbol" w:hAnsi="Symbol"/>
      </w:rPr>
    </w:lvl>
    <w:lvl w:ilvl="4" w:tplc="231E8F6C">
      <w:start w:val="1"/>
      <w:numFmt w:val="bullet"/>
      <w:lvlText w:val="o"/>
      <w:lvlJc w:val="left"/>
      <w:pPr>
        <w:tabs>
          <w:tab w:val="num" w:pos="3600"/>
        </w:tabs>
        <w:ind w:left="3600" w:hanging="360"/>
      </w:pPr>
      <w:rPr>
        <w:rFonts w:ascii="Courier New" w:hAnsi="Courier New"/>
      </w:rPr>
    </w:lvl>
    <w:lvl w:ilvl="5" w:tplc="8742601C">
      <w:start w:val="1"/>
      <w:numFmt w:val="bullet"/>
      <w:lvlText w:val=""/>
      <w:lvlJc w:val="left"/>
      <w:pPr>
        <w:tabs>
          <w:tab w:val="num" w:pos="4320"/>
        </w:tabs>
        <w:ind w:left="4320" w:hanging="360"/>
      </w:pPr>
      <w:rPr>
        <w:rFonts w:ascii="Wingdings" w:hAnsi="Wingdings"/>
      </w:rPr>
    </w:lvl>
    <w:lvl w:ilvl="6" w:tplc="91B08D1E">
      <w:start w:val="1"/>
      <w:numFmt w:val="bullet"/>
      <w:lvlText w:val=""/>
      <w:lvlJc w:val="left"/>
      <w:pPr>
        <w:tabs>
          <w:tab w:val="num" w:pos="5040"/>
        </w:tabs>
        <w:ind w:left="5040" w:hanging="360"/>
      </w:pPr>
      <w:rPr>
        <w:rFonts w:ascii="Symbol" w:hAnsi="Symbol"/>
      </w:rPr>
    </w:lvl>
    <w:lvl w:ilvl="7" w:tplc="627C89F6">
      <w:start w:val="1"/>
      <w:numFmt w:val="bullet"/>
      <w:lvlText w:val="o"/>
      <w:lvlJc w:val="left"/>
      <w:pPr>
        <w:tabs>
          <w:tab w:val="num" w:pos="5760"/>
        </w:tabs>
        <w:ind w:left="5760" w:hanging="360"/>
      </w:pPr>
      <w:rPr>
        <w:rFonts w:ascii="Courier New" w:hAnsi="Courier New"/>
      </w:rPr>
    </w:lvl>
    <w:lvl w:ilvl="8" w:tplc="0DC0E6A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D1"/>
    <w:rsid w:val="000F0DB3"/>
    <w:rsid w:val="0032745E"/>
    <w:rsid w:val="005A24D1"/>
    <w:rsid w:val="007A75E5"/>
    <w:rsid w:val="008E209B"/>
    <w:rsid w:val="00A03D03"/>
    <w:rsid w:val="00B8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7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6148_01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qid=1543486810420&amp;uri=CELEX:32009R059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qid=1543486733792&amp;uri=CELEX:32011R0582" TargetMode="External"/><Relationship Id="rId14" Type="http://schemas.openxmlformats.org/officeDocument/2006/relationships/hyperlink" Target="https://members.wto.org/crnattachments/2018/TBT/EEC/18_6148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2865</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2018-11-29T14:57:00Z</dcterms:created>
  <dcterms:modified xsi:type="dcterms:W3CDTF">2018-11-30T08:14:00Z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G/TBT/N/EU/624</vt:lpwstr>
  </property>
</Properties>
</file>