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645C63" w:rsidP="00DD3DD7">
      <w:pPr>
        <w:pStyle w:val="Title"/>
      </w:pPr>
      <w:r w:rsidRPr="002F663C">
        <w:t>NOTIFICATION</w:t>
      </w:r>
    </w:p>
    <w:p w:rsidR="002F663C" w:rsidRPr="002F663C" w:rsidRDefault="00645C63" w:rsidP="00DD3DD7">
      <w:pPr>
        <w:pStyle w:val="Title3"/>
      </w:pPr>
      <w:r w:rsidRPr="002F663C">
        <w:t>Addendum</w:t>
      </w:r>
    </w:p>
    <w:p w:rsidR="002F663C" w:rsidRDefault="00645C6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6 August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Australia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645C63"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645C63"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Proposal P1050 Pregnancy warning labels on alcoholic beverages: adopted final text</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6687A"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645C63"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06687A" w:rsidTr="00E9471B">
        <w:tc>
          <w:tcPr>
            <w:tcW w:w="851" w:type="dxa"/>
            <w:shd w:val="clear" w:color="auto" w:fill="auto"/>
          </w:tcPr>
          <w:p w:rsidR="002F663C" w:rsidRPr="00711F9C" w:rsidRDefault="00645C63"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645C6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06687A" w:rsidTr="00E9471B">
        <w:tc>
          <w:tcPr>
            <w:tcW w:w="851" w:type="dxa"/>
            <w:shd w:val="clear" w:color="auto" w:fill="auto"/>
          </w:tcPr>
          <w:p w:rsidR="002F663C" w:rsidRPr="00711F9C" w:rsidRDefault="00645C63"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645C6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06687A" w:rsidTr="00E9471B">
        <w:tc>
          <w:tcPr>
            <w:tcW w:w="851" w:type="dxa"/>
            <w:shd w:val="clear" w:color="auto" w:fill="auto"/>
          </w:tcPr>
          <w:p w:rsidR="002F663C" w:rsidRPr="00711F9C" w:rsidRDefault="00645C63"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645C6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31 July 2020</w:t>
            </w:r>
            <w:bookmarkEnd w:id="11"/>
          </w:p>
        </w:tc>
      </w:tr>
      <w:tr w:rsidR="0006687A" w:rsidTr="00E9471B">
        <w:tc>
          <w:tcPr>
            <w:tcW w:w="851" w:type="dxa"/>
            <w:shd w:val="clear" w:color="auto" w:fill="auto"/>
          </w:tcPr>
          <w:p w:rsidR="002F663C" w:rsidRPr="00711F9C" w:rsidRDefault="00645C63"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645C6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 August 2023</w:t>
            </w:r>
            <w:bookmarkEnd w:id="13"/>
          </w:p>
        </w:tc>
      </w:tr>
      <w:tr w:rsidR="0006687A" w:rsidTr="00E9471B">
        <w:tc>
          <w:tcPr>
            <w:tcW w:w="851" w:type="dxa"/>
            <w:shd w:val="clear" w:color="auto" w:fill="auto"/>
          </w:tcPr>
          <w:p w:rsidR="002F663C" w:rsidRPr="00711F9C" w:rsidRDefault="00645C63"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645C63"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167FC3" w:rsidP="00EB7B40">
            <w:pPr>
              <w:spacing w:before="60" w:after="60"/>
              <w:rPr>
                <w:rFonts w:eastAsia="Calibri" w:cs="Times New Roman"/>
              </w:rPr>
            </w:pPr>
            <w:hyperlink r:id="rId8" w:history="1">
              <w:r w:rsidR="00645C63">
                <w:rPr>
                  <w:rFonts w:eastAsia="Calibri" w:cs="Times New Roman"/>
                  <w:color w:val="0000FF"/>
                  <w:u w:val="single"/>
                </w:rPr>
                <w:t>https://www.foodstandards.gov.au/code/changes/gazette/Pages/AmendmentNo194.aspx</w:t>
              </w:r>
            </w:hyperlink>
            <w:r w:rsidR="00645C63">
              <w:rPr>
                <w:rFonts w:eastAsia="Calibri" w:cs="Times New Roman"/>
              </w:rPr>
              <w:t xml:space="preserve"> </w:t>
            </w:r>
          </w:p>
          <w:p w:rsidR="00467A46" w:rsidRDefault="00167FC3" w:rsidP="00EB7B40">
            <w:pPr>
              <w:spacing w:before="60" w:after="60"/>
              <w:rPr>
                <w:rFonts w:eastAsia="Calibri" w:cs="Times New Roman"/>
              </w:rPr>
            </w:pPr>
            <w:hyperlink r:id="rId9" w:history="1">
              <w:r w:rsidR="00645C63">
                <w:rPr>
                  <w:rFonts w:eastAsia="Calibri" w:cs="Times New Roman"/>
                  <w:color w:val="0000FF"/>
                  <w:u w:val="single"/>
                </w:rPr>
                <w:t>https://www.foodstandards.gov.au/code/Pages/default.aspx</w:t>
              </w:r>
            </w:hyperlink>
            <w:r w:rsidR="00645C63">
              <w:rPr>
                <w:rFonts w:eastAsia="Calibri" w:cs="Times New Roman"/>
              </w:rPr>
              <w:t xml:space="preserve"> </w:t>
            </w:r>
          </w:p>
          <w:p w:rsidR="00467A46" w:rsidRDefault="00167FC3" w:rsidP="00CC1C99">
            <w:pPr>
              <w:spacing w:before="60" w:after="60"/>
              <w:rPr>
                <w:rFonts w:eastAsia="Calibri" w:cs="Times New Roman"/>
              </w:rPr>
            </w:pPr>
            <w:hyperlink r:id="rId10" w:history="1">
              <w:r w:rsidR="00645C63">
                <w:rPr>
                  <w:rFonts w:eastAsia="Calibri" w:cs="Times New Roman"/>
                  <w:color w:val="0000FF"/>
                  <w:u w:val="single"/>
                </w:rPr>
                <w:t>https://www.foodstandards.gov.au/industry/labelling/Pages/pregnancy-warning-labels.aspx</w:t>
              </w:r>
            </w:hyperlink>
            <w:r w:rsidR="00645C63">
              <w:rPr>
                <w:rFonts w:eastAsia="Calibri" w:cs="Times New Roman"/>
              </w:rPr>
              <w:t xml:space="preserve"> </w:t>
            </w:r>
            <w:bookmarkEnd w:id="16"/>
          </w:p>
        </w:tc>
      </w:tr>
      <w:tr w:rsidR="0006687A" w:rsidTr="00E9471B">
        <w:tc>
          <w:tcPr>
            <w:tcW w:w="851" w:type="dxa"/>
            <w:shd w:val="clear" w:color="auto" w:fill="auto"/>
          </w:tcPr>
          <w:p w:rsidR="002F663C" w:rsidRPr="00711F9C" w:rsidRDefault="00645C63"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645C6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645C6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06687A" w:rsidTr="00E9471B">
        <w:tc>
          <w:tcPr>
            <w:tcW w:w="851" w:type="dxa"/>
            <w:shd w:val="clear" w:color="auto" w:fill="auto"/>
          </w:tcPr>
          <w:p w:rsidR="002F663C" w:rsidRPr="00711F9C" w:rsidRDefault="00645C63"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645C6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645C6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06687A" w:rsidTr="00E9471B">
        <w:tc>
          <w:tcPr>
            <w:tcW w:w="851" w:type="dxa"/>
            <w:shd w:val="clear" w:color="auto" w:fill="auto"/>
          </w:tcPr>
          <w:p w:rsidR="002F663C" w:rsidRPr="00711F9C" w:rsidRDefault="00645C63"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645C6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06687A" w:rsidTr="00E9471B">
        <w:tc>
          <w:tcPr>
            <w:tcW w:w="851" w:type="dxa"/>
            <w:tcBorders>
              <w:bottom w:val="double" w:sz="4" w:space="0" w:color="auto"/>
            </w:tcBorders>
            <w:shd w:val="clear" w:color="auto" w:fill="auto"/>
          </w:tcPr>
          <w:p w:rsidR="002F663C" w:rsidRPr="00711F9C" w:rsidRDefault="00645C63"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645C6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DF085F" w:rsidRPr="002D78C9" w:rsidRDefault="00645C63" w:rsidP="00711F9C">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Australia notified the assessment report for P1050 – Pregnancy warning labels on alcoholic beverages in in G/TBT/N/AUS/112 under Article 2.9.2 of the TBT. The final date for comment was 7 December 2019.</w:t>
      </w:r>
    </w:p>
    <w:p w:rsidR="0031771A" w:rsidRPr="002F663C" w:rsidRDefault="00645C63" w:rsidP="00711F9C">
      <w:pPr>
        <w:spacing w:after="120"/>
        <w:rPr>
          <w:rFonts w:eastAsia="Calibri" w:cs="Times New Roman"/>
          <w:szCs w:val="18"/>
        </w:rPr>
      </w:pPr>
      <w:r w:rsidRPr="002F663C">
        <w:rPr>
          <w:rFonts w:eastAsia="Calibri" w:cs="Times New Roman"/>
          <w:szCs w:val="18"/>
        </w:rPr>
        <w:t>Following consideration of comments received a revised version of the notified draft requirements for pregnancy warning labelling on packaged alcoholic beverages sold in Australia and New Zealand has been adopted in the Australia New Zealand Food Standards Code. The instrument was gazetted on 31 July 2020 and commenced on that day. The requirements for pregnancy warning labelling enter into force on 1 August 2023.</w:t>
      </w:r>
    </w:p>
    <w:p w:rsidR="0031771A" w:rsidRPr="002F663C" w:rsidRDefault="00645C63" w:rsidP="00CC1C99">
      <w:pPr>
        <w:keepNext/>
        <w:keepLines/>
        <w:spacing w:after="120"/>
        <w:rPr>
          <w:rFonts w:eastAsia="Calibri" w:cs="Times New Roman"/>
          <w:szCs w:val="18"/>
        </w:rPr>
      </w:pPr>
      <w:r w:rsidRPr="002F663C">
        <w:rPr>
          <w:rFonts w:eastAsia="Calibri" w:cs="Times New Roman"/>
          <w:szCs w:val="18"/>
        </w:rPr>
        <w:lastRenderedPageBreak/>
        <w:t>The adopted version includes the following amendments to the draft requirements:</w:t>
      </w:r>
    </w:p>
    <w:p w:rsidR="0031771A" w:rsidRPr="002F663C" w:rsidRDefault="00645C63" w:rsidP="00CC1C99">
      <w:pPr>
        <w:keepNext/>
        <w:keepLines/>
        <w:numPr>
          <w:ilvl w:val="0"/>
          <w:numId w:val="17"/>
        </w:numPr>
        <w:spacing w:after="120"/>
        <w:jc w:val="left"/>
        <w:rPr>
          <w:rFonts w:eastAsia="Calibri" w:cs="Times New Roman"/>
          <w:szCs w:val="18"/>
        </w:rPr>
      </w:pPr>
      <w:r w:rsidRPr="002F663C">
        <w:rPr>
          <w:rFonts w:eastAsia="Calibri" w:cs="Times New Roman"/>
          <w:szCs w:val="18"/>
        </w:rPr>
        <w:t>The Pantone 485 colour requirement for the circle and strikethrough of the pictogram and the signal words has been amended to the colour red.</w:t>
      </w:r>
    </w:p>
    <w:p w:rsidR="0031771A" w:rsidRPr="002F663C" w:rsidRDefault="00645C63" w:rsidP="00711F9C">
      <w:pPr>
        <w:numPr>
          <w:ilvl w:val="0"/>
          <w:numId w:val="17"/>
        </w:numPr>
        <w:spacing w:after="120"/>
        <w:jc w:val="left"/>
        <w:rPr>
          <w:rFonts w:eastAsia="Calibri" w:cs="Times New Roman"/>
          <w:szCs w:val="18"/>
        </w:rPr>
      </w:pPr>
      <w:r w:rsidRPr="002F663C">
        <w:rPr>
          <w:rFonts w:eastAsia="Calibri" w:cs="Times New Roman"/>
          <w:szCs w:val="18"/>
        </w:rPr>
        <w:t>The signal words "HEALTH WARNING" have been changed to "PREGNANCY WARNING".</w:t>
      </w:r>
    </w:p>
    <w:p w:rsidR="0031771A" w:rsidRPr="002F663C" w:rsidRDefault="00645C63" w:rsidP="00711F9C">
      <w:pPr>
        <w:numPr>
          <w:ilvl w:val="0"/>
          <w:numId w:val="17"/>
        </w:numPr>
        <w:spacing w:after="120"/>
        <w:jc w:val="left"/>
        <w:rPr>
          <w:rFonts w:eastAsia="Calibri" w:cs="Times New Roman"/>
          <w:szCs w:val="18"/>
        </w:rPr>
      </w:pPr>
      <w:r w:rsidRPr="002F663C">
        <w:rPr>
          <w:rFonts w:eastAsia="Calibri" w:cs="Times New Roman"/>
          <w:szCs w:val="18"/>
        </w:rPr>
        <w:t xml:space="preserve">The wording of the warning statement has been changed from </w:t>
      </w:r>
      <w:r w:rsidRPr="002F663C">
        <w:rPr>
          <w:rFonts w:eastAsia="Calibri" w:cs="Times New Roman"/>
          <w:i/>
          <w:iCs/>
          <w:szCs w:val="18"/>
        </w:rPr>
        <w:t xml:space="preserve">Any amount of alcohol can harm your baby </w:t>
      </w:r>
      <w:r w:rsidRPr="002F663C">
        <w:rPr>
          <w:rFonts w:eastAsia="Calibri" w:cs="Times New Roman"/>
          <w:szCs w:val="18"/>
        </w:rPr>
        <w:t xml:space="preserve">to </w:t>
      </w:r>
      <w:r w:rsidRPr="002F663C">
        <w:rPr>
          <w:rFonts w:eastAsia="Calibri" w:cs="Times New Roman"/>
          <w:i/>
          <w:iCs/>
          <w:szCs w:val="18"/>
        </w:rPr>
        <w:t>Alcohol can cause lifelong harm to your baby.</w:t>
      </w:r>
    </w:p>
    <w:p w:rsidR="0031771A" w:rsidRPr="002F663C" w:rsidRDefault="00645C63" w:rsidP="00711F9C">
      <w:pPr>
        <w:numPr>
          <w:ilvl w:val="0"/>
          <w:numId w:val="17"/>
        </w:numPr>
        <w:spacing w:after="120"/>
        <w:jc w:val="left"/>
        <w:rPr>
          <w:rFonts w:eastAsia="Calibri" w:cs="Times New Roman"/>
          <w:szCs w:val="18"/>
        </w:rPr>
      </w:pPr>
      <w:r w:rsidRPr="002F663C">
        <w:rPr>
          <w:rFonts w:eastAsia="Calibri" w:cs="Times New Roman"/>
          <w:szCs w:val="18"/>
        </w:rPr>
        <w:t>The application of the pregnancy warning label to each layer of packaging (when there is more than one layer of packaging) has been amended to only require the label on the outer package and the individual units.</w:t>
      </w:r>
    </w:p>
    <w:p w:rsidR="0031771A" w:rsidRPr="002F663C" w:rsidRDefault="00645C63" w:rsidP="00711F9C">
      <w:pPr>
        <w:numPr>
          <w:ilvl w:val="0"/>
          <w:numId w:val="17"/>
        </w:numPr>
        <w:spacing w:after="120"/>
        <w:jc w:val="left"/>
        <w:rPr>
          <w:rFonts w:eastAsia="Calibri" w:cs="Times New Roman"/>
          <w:szCs w:val="18"/>
        </w:rPr>
      </w:pPr>
      <w:r w:rsidRPr="002F663C">
        <w:rPr>
          <w:rFonts w:eastAsia="Calibri" w:cs="Times New Roman"/>
          <w:szCs w:val="18"/>
        </w:rPr>
        <w:t>The transition period for implementation of the new requirements for pregnancy warning labelling was changed from two to three years from the day of gazettal.</w:t>
      </w:r>
    </w:p>
    <w:p w:rsidR="003971FF" w:rsidRPr="007F6EA2" w:rsidRDefault="003971FF" w:rsidP="007F6EA2">
      <w:pPr>
        <w:jc w:val="left"/>
        <w:rPr>
          <w:rFonts w:eastAsia="Calibri" w:cs="Times New Roman"/>
          <w:bCs/>
          <w:highlight w:val="yellow"/>
        </w:rPr>
      </w:pPr>
    </w:p>
    <w:p w:rsidR="006C5A96" w:rsidRDefault="00645C63"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84C" w:rsidRDefault="00645C63">
      <w:r>
        <w:separator/>
      </w:r>
    </w:p>
  </w:endnote>
  <w:endnote w:type="continuationSeparator" w:id="0">
    <w:p w:rsidR="001B784C" w:rsidRDefault="0064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645C6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645C63"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C3" w:rsidRDefault="0016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07F" w:rsidRDefault="00645C63" w:rsidP="00ED54E0">
      <w:r>
        <w:separator/>
      </w:r>
    </w:p>
  </w:footnote>
  <w:footnote w:type="continuationSeparator" w:id="0">
    <w:p w:rsidR="00E0707F" w:rsidRDefault="00645C63" w:rsidP="00ED54E0">
      <w:r>
        <w:continuationSeparator/>
      </w:r>
    </w:p>
  </w:footnote>
  <w:footnote w:id="1">
    <w:p w:rsidR="007F6EA2" w:rsidRDefault="00645C6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645C63" w:rsidP="00DD3DD7">
    <w:pPr>
      <w:pStyle w:val="Header"/>
      <w:pBdr>
        <w:bottom w:val="single" w:sz="4" w:space="1" w:color="auto"/>
      </w:pBdr>
      <w:tabs>
        <w:tab w:val="clear" w:pos="4513"/>
        <w:tab w:val="clear" w:pos="9027"/>
      </w:tabs>
      <w:jc w:val="center"/>
    </w:pPr>
    <w:bookmarkStart w:id="26" w:name="bmkSymbols2"/>
    <w:r>
      <w:t>PROVISIONAL204762</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645C6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645C63" w:rsidP="00DD3DD7">
    <w:pPr>
      <w:pStyle w:val="Header"/>
      <w:pBdr>
        <w:bottom w:val="single" w:sz="4" w:space="1" w:color="auto"/>
      </w:pBdr>
      <w:tabs>
        <w:tab w:val="clear" w:pos="4513"/>
        <w:tab w:val="clear" w:pos="9027"/>
      </w:tabs>
      <w:jc w:val="center"/>
    </w:pPr>
    <w:bookmarkStart w:id="27" w:name="spsSymbolHeader"/>
    <w:r w:rsidRPr="006C5A96">
      <w:t>G/TBT/N/AUS/112/Add.2</w:t>
    </w:r>
    <w:bookmarkEnd w:id="27"/>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645C6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687A"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645C63" w:rsidP="00425DC5">
          <w:pPr>
            <w:jc w:val="right"/>
            <w:rPr>
              <w:b/>
              <w:color w:val="FF0000"/>
              <w:szCs w:val="16"/>
            </w:rPr>
          </w:pPr>
          <w:r>
            <w:rPr>
              <w:b/>
              <w:color w:val="FF0000"/>
              <w:szCs w:val="16"/>
            </w:rPr>
            <w:t xml:space="preserve"> </w:t>
          </w:r>
        </w:p>
      </w:tc>
    </w:tr>
    <w:tr w:rsidR="0006687A" w:rsidTr="00544326">
      <w:trPr>
        <w:trHeight w:val="213"/>
        <w:jc w:val="center"/>
      </w:trPr>
      <w:tc>
        <w:tcPr>
          <w:tcW w:w="3794" w:type="dxa"/>
          <w:vMerge w:val="restart"/>
          <w:shd w:val="clear" w:color="auto" w:fill="FFFFFF"/>
          <w:tcMar>
            <w:left w:w="0" w:type="dxa"/>
            <w:right w:w="0" w:type="dxa"/>
          </w:tcMar>
        </w:tcPr>
        <w:p w:rsidR="00ED54E0" w:rsidRPr="00182B84" w:rsidRDefault="00645C63"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1411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06687A"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645C63" w:rsidP="00DD3DD7">
          <w:pPr>
            <w:jc w:val="right"/>
            <w:rPr>
              <w:rFonts w:eastAsia="Calibri" w:cs="Times New Roman"/>
              <w:b/>
              <w:szCs w:val="16"/>
            </w:rPr>
          </w:pPr>
          <w:bookmarkStart w:id="28" w:name="bmkSymbols"/>
          <w:r w:rsidRPr="00C14444">
            <w:rPr>
              <w:rFonts w:eastAsia="Calibri" w:cs="Times New Roman"/>
              <w:b/>
              <w:szCs w:val="16"/>
            </w:rPr>
            <w:t>G/TBT/N/AUS/112/Add.2</w:t>
          </w:r>
          <w:bookmarkEnd w:id="28"/>
        </w:p>
        <w:p w:rsidR="00C14444" w:rsidRPr="00C14444" w:rsidRDefault="00C14444" w:rsidP="00C14444">
          <w:pPr>
            <w:jc w:val="center"/>
            <w:rPr>
              <w:szCs w:val="16"/>
            </w:rPr>
          </w:pPr>
        </w:p>
      </w:tc>
    </w:tr>
    <w:tr w:rsidR="0006687A"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896CE8" w:rsidP="00425DC5">
          <w:pPr>
            <w:jc w:val="right"/>
            <w:rPr>
              <w:szCs w:val="16"/>
            </w:rPr>
          </w:pPr>
          <w:bookmarkStart w:id="29" w:name="bmkDate"/>
          <w:bookmarkEnd w:id="29"/>
          <w:r>
            <w:rPr>
              <w:szCs w:val="16"/>
            </w:rPr>
            <w:t>7 August 2020</w:t>
          </w:r>
        </w:p>
      </w:tc>
    </w:tr>
    <w:tr w:rsidR="0006687A"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645C63" w:rsidP="00425DC5">
          <w:pPr>
            <w:jc w:val="left"/>
            <w:rPr>
              <w:b/>
            </w:rPr>
          </w:pPr>
          <w:r w:rsidRPr="002F663C">
            <w:rPr>
              <w:rFonts w:eastAsia="Calibri" w:cs="Times New Roman"/>
              <w:color w:val="FF0000"/>
              <w:szCs w:val="16"/>
            </w:rPr>
            <w:t>(</w:t>
          </w:r>
          <w:bookmarkStart w:id="30" w:name="bmkSerial"/>
          <w:r w:rsidR="00896CE8">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167FC3">
            <w:rPr>
              <w:rFonts w:eastAsia="Calibri" w:cs="Times New Roman"/>
              <w:color w:val="FF0000"/>
              <w:szCs w:val="16"/>
            </w:rPr>
            <w:t>5457</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645C6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6687A"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645C6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645C63"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924776">
      <w:start w:val="1"/>
      <w:numFmt w:val="decimal"/>
      <w:pStyle w:val="SummaryText"/>
      <w:lvlText w:val="%1."/>
      <w:lvlJc w:val="left"/>
      <w:pPr>
        <w:ind w:left="360" w:hanging="360"/>
      </w:pPr>
    </w:lvl>
    <w:lvl w:ilvl="1" w:tplc="08F87F44" w:tentative="1">
      <w:start w:val="1"/>
      <w:numFmt w:val="lowerLetter"/>
      <w:lvlText w:val="%2."/>
      <w:lvlJc w:val="left"/>
      <w:pPr>
        <w:ind w:left="1080" w:hanging="360"/>
      </w:pPr>
    </w:lvl>
    <w:lvl w:ilvl="2" w:tplc="C04C9A9C" w:tentative="1">
      <w:start w:val="1"/>
      <w:numFmt w:val="lowerRoman"/>
      <w:lvlText w:val="%3."/>
      <w:lvlJc w:val="right"/>
      <w:pPr>
        <w:ind w:left="1800" w:hanging="180"/>
      </w:pPr>
    </w:lvl>
    <w:lvl w:ilvl="3" w:tplc="D276711A" w:tentative="1">
      <w:start w:val="1"/>
      <w:numFmt w:val="decimal"/>
      <w:lvlText w:val="%4."/>
      <w:lvlJc w:val="left"/>
      <w:pPr>
        <w:ind w:left="2520" w:hanging="360"/>
      </w:pPr>
    </w:lvl>
    <w:lvl w:ilvl="4" w:tplc="6E88D94E" w:tentative="1">
      <w:start w:val="1"/>
      <w:numFmt w:val="lowerLetter"/>
      <w:lvlText w:val="%5."/>
      <w:lvlJc w:val="left"/>
      <w:pPr>
        <w:ind w:left="3240" w:hanging="360"/>
      </w:pPr>
    </w:lvl>
    <w:lvl w:ilvl="5" w:tplc="33A0E19C" w:tentative="1">
      <w:start w:val="1"/>
      <w:numFmt w:val="lowerRoman"/>
      <w:lvlText w:val="%6."/>
      <w:lvlJc w:val="right"/>
      <w:pPr>
        <w:ind w:left="3960" w:hanging="180"/>
      </w:pPr>
    </w:lvl>
    <w:lvl w:ilvl="6" w:tplc="DF94AF3A" w:tentative="1">
      <w:start w:val="1"/>
      <w:numFmt w:val="decimal"/>
      <w:lvlText w:val="%7."/>
      <w:lvlJc w:val="left"/>
      <w:pPr>
        <w:ind w:left="4680" w:hanging="360"/>
      </w:pPr>
    </w:lvl>
    <w:lvl w:ilvl="7" w:tplc="C116069A" w:tentative="1">
      <w:start w:val="1"/>
      <w:numFmt w:val="lowerLetter"/>
      <w:lvlText w:val="%8."/>
      <w:lvlJc w:val="left"/>
      <w:pPr>
        <w:ind w:left="5400" w:hanging="360"/>
      </w:pPr>
    </w:lvl>
    <w:lvl w:ilvl="8" w:tplc="98A43E7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C22F4D6">
      <w:start w:val="1"/>
      <w:numFmt w:val="bullet"/>
      <w:lvlText w:val=""/>
      <w:lvlJc w:val="left"/>
      <w:pPr>
        <w:ind w:left="720" w:hanging="360"/>
      </w:pPr>
      <w:rPr>
        <w:rFonts w:ascii="Symbol" w:hAnsi="Symbol"/>
      </w:rPr>
    </w:lvl>
    <w:lvl w:ilvl="1" w:tplc="3EEC6324">
      <w:start w:val="1"/>
      <w:numFmt w:val="bullet"/>
      <w:lvlText w:val="o"/>
      <w:lvlJc w:val="left"/>
      <w:pPr>
        <w:tabs>
          <w:tab w:val="num" w:pos="1440"/>
        </w:tabs>
        <w:ind w:left="1440" w:hanging="360"/>
      </w:pPr>
      <w:rPr>
        <w:rFonts w:ascii="Courier New" w:hAnsi="Courier New"/>
      </w:rPr>
    </w:lvl>
    <w:lvl w:ilvl="2" w:tplc="DD582E42">
      <w:start w:val="1"/>
      <w:numFmt w:val="bullet"/>
      <w:lvlText w:val=""/>
      <w:lvlJc w:val="left"/>
      <w:pPr>
        <w:tabs>
          <w:tab w:val="num" w:pos="2160"/>
        </w:tabs>
        <w:ind w:left="2160" w:hanging="360"/>
      </w:pPr>
      <w:rPr>
        <w:rFonts w:ascii="Wingdings" w:hAnsi="Wingdings"/>
      </w:rPr>
    </w:lvl>
    <w:lvl w:ilvl="3" w:tplc="E910A844">
      <w:start w:val="1"/>
      <w:numFmt w:val="bullet"/>
      <w:lvlText w:val=""/>
      <w:lvlJc w:val="left"/>
      <w:pPr>
        <w:tabs>
          <w:tab w:val="num" w:pos="2880"/>
        </w:tabs>
        <w:ind w:left="2880" w:hanging="360"/>
      </w:pPr>
      <w:rPr>
        <w:rFonts w:ascii="Symbol" w:hAnsi="Symbol"/>
      </w:rPr>
    </w:lvl>
    <w:lvl w:ilvl="4" w:tplc="E6142BF2">
      <w:start w:val="1"/>
      <w:numFmt w:val="bullet"/>
      <w:lvlText w:val="o"/>
      <w:lvlJc w:val="left"/>
      <w:pPr>
        <w:tabs>
          <w:tab w:val="num" w:pos="3600"/>
        </w:tabs>
        <w:ind w:left="3600" w:hanging="360"/>
      </w:pPr>
      <w:rPr>
        <w:rFonts w:ascii="Courier New" w:hAnsi="Courier New"/>
      </w:rPr>
    </w:lvl>
    <w:lvl w:ilvl="5" w:tplc="64F20FC4">
      <w:start w:val="1"/>
      <w:numFmt w:val="bullet"/>
      <w:lvlText w:val=""/>
      <w:lvlJc w:val="left"/>
      <w:pPr>
        <w:tabs>
          <w:tab w:val="num" w:pos="4320"/>
        </w:tabs>
        <w:ind w:left="4320" w:hanging="360"/>
      </w:pPr>
      <w:rPr>
        <w:rFonts w:ascii="Wingdings" w:hAnsi="Wingdings"/>
      </w:rPr>
    </w:lvl>
    <w:lvl w:ilvl="6" w:tplc="16844448">
      <w:start w:val="1"/>
      <w:numFmt w:val="bullet"/>
      <w:lvlText w:val=""/>
      <w:lvlJc w:val="left"/>
      <w:pPr>
        <w:tabs>
          <w:tab w:val="num" w:pos="5040"/>
        </w:tabs>
        <w:ind w:left="5040" w:hanging="360"/>
      </w:pPr>
      <w:rPr>
        <w:rFonts w:ascii="Symbol" w:hAnsi="Symbol"/>
      </w:rPr>
    </w:lvl>
    <w:lvl w:ilvl="7" w:tplc="0CAEB282">
      <w:start w:val="1"/>
      <w:numFmt w:val="bullet"/>
      <w:lvlText w:val="o"/>
      <w:lvlJc w:val="left"/>
      <w:pPr>
        <w:tabs>
          <w:tab w:val="num" w:pos="5760"/>
        </w:tabs>
        <w:ind w:left="5760" w:hanging="360"/>
      </w:pPr>
      <w:rPr>
        <w:rFonts w:ascii="Courier New" w:hAnsi="Courier New"/>
      </w:rPr>
    </w:lvl>
    <w:lvl w:ilvl="8" w:tplc="A81EFAB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6687A"/>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67FC3"/>
    <w:rsid w:val="00175DD6"/>
    <w:rsid w:val="00182B84"/>
    <w:rsid w:val="001B784C"/>
    <w:rsid w:val="001C2A9D"/>
    <w:rsid w:val="001E291F"/>
    <w:rsid w:val="001E2E4A"/>
    <w:rsid w:val="00223DA8"/>
    <w:rsid w:val="00233408"/>
    <w:rsid w:val="00265A0E"/>
    <w:rsid w:val="0027067B"/>
    <w:rsid w:val="00281997"/>
    <w:rsid w:val="002D78C9"/>
    <w:rsid w:val="002F663C"/>
    <w:rsid w:val="00304F14"/>
    <w:rsid w:val="003156C6"/>
    <w:rsid w:val="0031771A"/>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5C63"/>
    <w:rsid w:val="0064657D"/>
    <w:rsid w:val="00657B4C"/>
    <w:rsid w:val="00674CCD"/>
    <w:rsid w:val="006B3175"/>
    <w:rsid w:val="006C5A96"/>
    <w:rsid w:val="006E7D82"/>
    <w:rsid w:val="006F5826"/>
    <w:rsid w:val="00700181"/>
    <w:rsid w:val="00711F9C"/>
    <w:rsid w:val="007141CF"/>
    <w:rsid w:val="0071546B"/>
    <w:rsid w:val="00745146"/>
    <w:rsid w:val="007577E3"/>
    <w:rsid w:val="00760003"/>
    <w:rsid w:val="00760DB3"/>
    <w:rsid w:val="00771C40"/>
    <w:rsid w:val="007755FC"/>
    <w:rsid w:val="00782B32"/>
    <w:rsid w:val="00782EF4"/>
    <w:rsid w:val="00787DBC"/>
    <w:rsid w:val="007B3D3F"/>
    <w:rsid w:val="007C7C99"/>
    <w:rsid w:val="007E6507"/>
    <w:rsid w:val="007F2B8E"/>
    <w:rsid w:val="007F32D1"/>
    <w:rsid w:val="007F38C2"/>
    <w:rsid w:val="007F6EA2"/>
    <w:rsid w:val="00807247"/>
    <w:rsid w:val="00816096"/>
    <w:rsid w:val="0082081F"/>
    <w:rsid w:val="00832639"/>
    <w:rsid w:val="00840C2B"/>
    <w:rsid w:val="008739FD"/>
    <w:rsid w:val="00893E85"/>
    <w:rsid w:val="00896CE8"/>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4EC2"/>
    <w:rsid w:val="00CA5556"/>
    <w:rsid w:val="00CB629C"/>
    <w:rsid w:val="00CC1C99"/>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au/code/changes/gazette/Pages/AmendmentNo194.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odstandards.gov.au/industry/labelling/Pages/pregnancy-warning-labels.aspx" TargetMode="External"/><Relationship Id="rId4" Type="http://schemas.openxmlformats.org/officeDocument/2006/relationships/settings" Target="settings.xml"/><Relationship Id="rId9" Type="http://schemas.openxmlformats.org/officeDocument/2006/relationships/hyperlink" Target="https://www.foodstandards.gov.au/code/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D4E6-016A-4755-8E92-44BD46DB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2019-11-18T13:46:00Z</dcterms:created>
  <dcterms:modified xsi:type="dcterms:W3CDTF">2020-08-07T08:42:00Z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f2349b4d-64de-48a9-b25a-27c5514498a2</vt:lpwstr>
  </property>
  <property fmtid="{D5CDD505-2E9C-101B-9397-08002B2CF9AE}" pid="4" name="WTOCLASSIFICATION">
    <vt:lpwstr>WTO OFFICIAL</vt:lpwstr>
  </property>
</Properties>
</file>