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7C4C36" w:rsidRDefault="00BB7CA9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  <w:bookmarkStart w:id="0" w:name="_GoBack"/>
      <w:bookmarkEnd w:id="0"/>
    </w:p>
    <w:p w:rsidR="004E22AE" w:rsidRPr="007C4C36" w:rsidRDefault="00BB7CA9" w:rsidP="007C4C36">
      <w:pPr>
        <w:pStyle w:val="Title3"/>
      </w:pPr>
      <w:bookmarkStart w:id="1" w:name="bmkForFootnote"/>
      <w:r w:rsidRPr="007C4C36">
        <w:t>Corrigendum</w:t>
      </w:r>
      <w:r>
        <w:rPr>
          <w:rStyle w:val="FootnoteReference"/>
        </w:rPr>
        <w:footnoteReference w:customMarkFollows="1" w:id="1"/>
        <w:t>*</w:t>
      </w:r>
      <w:bookmarkEnd w:id="1"/>
    </w:p>
    <w:p w:rsidR="007141CF" w:rsidRPr="007C4C36" w:rsidRDefault="00BB7CA9" w:rsidP="007C4C36">
      <w:r>
        <w:t xml:space="preserve">The following communication, dated 29 August 2019, is being circulated at the request of the delegation of </w:t>
      </w:r>
      <w:r>
        <w:rPr>
          <w:u w:val="single"/>
        </w:rPr>
        <w:t>Canada</w:t>
      </w:r>
      <w:r>
        <w:t>.</w:t>
      </w:r>
      <w:bookmarkStart w:id="2" w:name="bmkChapeau"/>
      <w:bookmarkEnd w:id="2"/>
    </w:p>
    <w:p w:rsidR="004E22AE" w:rsidRPr="007C4C36" w:rsidRDefault="004E22AE" w:rsidP="007C4C36"/>
    <w:p w:rsidR="004E22AE" w:rsidRPr="007C4C36" w:rsidRDefault="00BB7CA9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Pr="007C4C36" w:rsidRDefault="004E22AE" w:rsidP="007C4C36"/>
    <w:p w:rsidR="004E22AE" w:rsidRPr="007C4C36" w:rsidRDefault="004E22AE" w:rsidP="007C4C36"/>
    <w:p w:rsidR="004E22AE" w:rsidRPr="007C4C36" w:rsidRDefault="00BB7CA9" w:rsidP="003601C0">
      <w:pPr>
        <w:spacing w:after="120"/>
      </w:pPr>
      <w:r w:rsidRPr="007C4C36">
        <w:rPr>
          <w:u w:val="single"/>
        </w:rPr>
        <w:t>Title: Consultation of RSS-310, Issue 5</w:t>
      </w:r>
    </w:p>
    <w:p w:rsidR="00AD2130" w:rsidRPr="007C4C36" w:rsidRDefault="00BB7CA9" w:rsidP="003601C0">
      <w:pPr>
        <w:spacing w:after="120"/>
      </w:pPr>
      <w:r w:rsidRPr="007C4C36">
        <w:t>Under Item 6, the links provided in G/TBT/N/CAN/597 (dated 26 August 2019) should read as below.</w:t>
      </w:r>
    </w:p>
    <w:p w:rsidR="00AD2130" w:rsidRPr="007C4C36" w:rsidRDefault="004771F5" w:rsidP="003601C0">
      <w:pPr>
        <w:spacing w:after="120"/>
      </w:pPr>
      <w:hyperlink r:id="rId7" w:history="1">
        <w:hyperlink r:id="rId8" w:history="1">
          <w:r w:rsidR="00BB7CA9" w:rsidRPr="007C4C36">
            <w:rPr>
              <w:color w:val="0000FF"/>
              <w:u w:val="single"/>
            </w:rPr>
            <w:t>https://www.rabc-cccr.ca/news/sed-radio-standards-specification-rss-310-issue-5-licensed-exempt-radio-apparatus-category-ii-equipment/</w:t>
          </w:r>
        </w:hyperlink>
      </w:hyperlink>
      <w:r w:rsidR="00BB7CA9" w:rsidRPr="007C4C36">
        <w:t xml:space="preserve"> (English)</w:t>
      </w:r>
    </w:p>
    <w:p w:rsidR="00AD2130" w:rsidRPr="007C4C36" w:rsidRDefault="004771F5" w:rsidP="003601C0">
      <w:pPr>
        <w:spacing w:after="120"/>
      </w:pPr>
      <w:hyperlink r:id="rId9" w:history="1">
        <w:hyperlink r:id="rId10" w:history="1">
          <w:r w:rsidR="00BB7CA9" w:rsidRPr="007C4C36">
            <w:rPr>
              <w:color w:val="0000FF"/>
              <w:u w:val="single"/>
            </w:rPr>
            <w:t>https://www.rabc-cccr.ca/fr/consultations-en-cours/isde-cahier-des-charges-sur-les-normes-radioelectriques-cnr%e2%80%91310-5e-edition-appareils-radio-exempts-de-licence-materiel-de-categorie-ii/</w:t>
          </w:r>
        </w:hyperlink>
      </w:hyperlink>
      <w:r w:rsidR="00BB7CA9" w:rsidRPr="007C4C36">
        <w:t xml:space="preserve"> (French)</w:t>
      </w:r>
    </w:p>
    <w:p w:rsidR="004E22AE" w:rsidRPr="007C4C36" w:rsidRDefault="00BB7CA9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498" w:rsidRDefault="00BB7CA9">
      <w:r>
        <w:separator/>
      </w:r>
    </w:p>
  </w:endnote>
  <w:endnote w:type="continuationSeparator" w:id="0">
    <w:p w:rsidR="00C80498" w:rsidRDefault="00BB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7C4C36" w:rsidRDefault="00BB7CA9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7C4C36" w:rsidRDefault="00BB7CA9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A" w:rsidRPr="007C4C36" w:rsidRDefault="00BB7CA9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385" w:rsidRPr="007C4C36" w:rsidRDefault="00BB7CA9" w:rsidP="00ED54E0">
      <w:r w:rsidRPr="007C4C36">
        <w:separator/>
      </w:r>
    </w:p>
  </w:footnote>
  <w:footnote w:type="continuationSeparator" w:id="0">
    <w:p w:rsidR="00861385" w:rsidRPr="007C4C36" w:rsidRDefault="00BB7CA9" w:rsidP="00ED54E0">
      <w:r w:rsidRPr="007C4C36">
        <w:continuationSeparator/>
      </w:r>
    </w:p>
  </w:footnote>
  <w:footnote w:id="1">
    <w:p w:rsidR="00AD2130" w:rsidRDefault="00BB7CA9">
      <w:pPr>
        <w:pStyle w:val="FootnoteText"/>
      </w:pPr>
      <w:r>
        <w:rPr>
          <w:rStyle w:val="FootnoteReference"/>
        </w:rPr>
        <w:t>*</w:t>
      </w:r>
      <w:r>
        <w:t xml:space="preserve"> In English and French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7C4C36" w:rsidRDefault="00BB7CA9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7C4C36">
      <w:t>tbtSymbol</w:t>
    </w:r>
    <w:proofErr w:type="spellEnd"/>
  </w:p>
  <w:p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22AE" w:rsidRPr="007C4C36" w:rsidRDefault="00BB7CA9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7C4C36" w:rsidRDefault="00BB7CA9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7C4C36">
      <w:t>tbtSymbol</w:t>
    </w:r>
    <w:proofErr w:type="spellEnd"/>
  </w:p>
  <w:p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22AE" w:rsidRPr="007C4C36" w:rsidRDefault="00BB7CA9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E5684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ED54E0" w:rsidP="000F4B07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4E5684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BB7CA9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8487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4E5684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7C4C36" w:rsidRDefault="00BB7CA9" w:rsidP="004E22AE">
          <w:pPr>
            <w:jc w:val="right"/>
            <w:rPr>
              <w:b/>
              <w:szCs w:val="16"/>
            </w:rPr>
          </w:pPr>
          <w:bookmarkStart w:id="4" w:name="bmkSymbols"/>
          <w:r w:rsidRPr="007C4C36">
            <w:rPr>
              <w:b/>
              <w:szCs w:val="16"/>
            </w:rPr>
            <w:t>G/TBT/N/CAN/597/Corr.1</w:t>
          </w:r>
          <w:bookmarkEnd w:id="4"/>
        </w:p>
      </w:tc>
    </w:tr>
    <w:tr w:rsidR="004E5684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E66305" w:rsidP="000F4B07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29 August 2019</w:t>
          </w:r>
        </w:p>
      </w:tc>
    </w:tr>
    <w:tr w:rsidR="004E5684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BB7CA9" w:rsidP="000F4B07">
          <w:pPr>
            <w:jc w:val="left"/>
            <w:rPr>
              <w:b/>
            </w:rPr>
          </w:pPr>
          <w:bookmarkStart w:id="7" w:name="bmkSerial"/>
          <w:r w:rsidRPr="007C4C36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E66305">
            <w:rPr>
              <w:color w:val="FF0000"/>
              <w:szCs w:val="16"/>
            </w:rPr>
            <w:t>19-</w:t>
          </w:r>
          <w:r w:rsidR="00A211EA">
            <w:rPr>
              <w:color w:val="FF0000"/>
              <w:szCs w:val="16"/>
            </w:rPr>
            <w:t>5569</w:t>
          </w:r>
          <w:r w:rsidRPr="007C4C36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BB7CA9" w:rsidP="000F4B07">
          <w:pPr>
            <w:jc w:val="right"/>
            <w:rPr>
              <w:szCs w:val="16"/>
            </w:rPr>
          </w:pPr>
          <w:bookmarkStart w:id="9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9"/>
        </w:p>
      </w:tc>
    </w:tr>
    <w:tr w:rsidR="004E5684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BB7CA9" w:rsidP="000F4B07">
          <w:pPr>
            <w:jc w:val="left"/>
            <w:rPr>
              <w:sz w:val="14"/>
              <w:szCs w:val="16"/>
            </w:rPr>
          </w:pPr>
          <w:bookmarkStart w:id="10" w:name="bmkCommittee"/>
          <w:r w:rsidRPr="007C4C36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BB7CA9" w:rsidP="000F4B07">
          <w:pPr>
            <w:jc w:val="right"/>
            <w:rPr>
              <w:bCs/>
              <w:szCs w:val="18"/>
            </w:rPr>
          </w:pPr>
          <w:bookmarkStart w:id="11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2" w:name="spsOriginalLanguage"/>
          <w:r w:rsidRPr="007C4C36">
            <w:rPr>
              <w:bCs/>
              <w:szCs w:val="18"/>
            </w:rPr>
            <w:t>English</w:t>
          </w:r>
          <w:r w:rsidR="00E66305">
            <w:rPr>
              <w:bCs/>
              <w:szCs w:val="18"/>
            </w:rPr>
            <w:t>/</w:t>
          </w:r>
          <w:r w:rsidRPr="007C4C36">
            <w:rPr>
              <w:bCs/>
              <w:szCs w:val="18"/>
            </w:rPr>
            <w:t>French</w:t>
          </w:r>
          <w:bookmarkEnd w:id="12"/>
          <w:bookmarkEnd w:id="11"/>
        </w:p>
      </w:tc>
    </w:tr>
  </w:tbl>
  <w:p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5A040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10C6190" w:tentative="1">
      <w:start w:val="1"/>
      <w:numFmt w:val="lowerLetter"/>
      <w:lvlText w:val="%2."/>
      <w:lvlJc w:val="left"/>
      <w:pPr>
        <w:ind w:left="1080" w:hanging="360"/>
      </w:pPr>
    </w:lvl>
    <w:lvl w:ilvl="2" w:tplc="4A8EB29E" w:tentative="1">
      <w:start w:val="1"/>
      <w:numFmt w:val="lowerRoman"/>
      <w:lvlText w:val="%3."/>
      <w:lvlJc w:val="right"/>
      <w:pPr>
        <w:ind w:left="1800" w:hanging="180"/>
      </w:pPr>
    </w:lvl>
    <w:lvl w:ilvl="3" w:tplc="F0BAAA94" w:tentative="1">
      <w:start w:val="1"/>
      <w:numFmt w:val="decimal"/>
      <w:lvlText w:val="%4."/>
      <w:lvlJc w:val="left"/>
      <w:pPr>
        <w:ind w:left="2520" w:hanging="360"/>
      </w:pPr>
    </w:lvl>
    <w:lvl w:ilvl="4" w:tplc="70C4998A" w:tentative="1">
      <w:start w:val="1"/>
      <w:numFmt w:val="lowerLetter"/>
      <w:lvlText w:val="%5."/>
      <w:lvlJc w:val="left"/>
      <w:pPr>
        <w:ind w:left="3240" w:hanging="360"/>
      </w:pPr>
    </w:lvl>
    <w:lvl w:ilvl="5" w:tplc="A7529F76" w:tentative="1">
      <w:start w:val="1"/>
      <w:numFmt w:val="lowerRoman"/>
      <w:lvlText w:val="%6."/>
      <w:lvlJc w:val="right"/>
      <w:pPr>
        <w:ind w:left="3960" w:hanging="180"/>
      </w:pPr>
    </w:lvl>
    <w:lvl w:ilvl="6" w:tplc="FBE6518A" w:tentative="1">
      <w:start w:val="1"/>
      <w:numFmt w:val="decimal"/>
      <w:lvlText w:val="%7."/>
      <w:lvlJc w:val="left"/>
      <w:pPr>
        <w:ind w:left="4680" w:hanging="360"/>
      </w:pPr>
    </w:lvl>
    <w:lvl w:ilvl="7" w:tplc="A6D4A4F0" w:tentative="1">
      <w:start w:val="1"/>
      <w:numFmt w:val="lowerLetter"/>
      <w:lvlText w:val="%8."/>
      <w:lvlJc w:val="left"/>
      <w:pPr>
        <w:ind w:left="5400" w:hanging="360"/>
      </w:pPr>
    </w:lvl>
    <w:lvl w:ilvl="8" w:tplc="37A074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467032"/>
    <w:rsid w:val="0046754A"/>
    <w:rsid w:val="004771F5"/>
    <w:rsid w:val="004D0450"/>
    <w:rsid w:val="004E22AE"/>
    <w:rsid w:val="004E2D12"/>
    <w:rsid w:val="004E5684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9D6B64"/>
    <w:rsid w:val="00A211EA"/>
    <w:rsid w:val="00A6057A"/>
    <w:rsid w:val="00A74017"/>
    <w:rsid w:val="00AA332C"/>
    <w:rsid w:val="00AC27F8"/>
    <w:rsid w:val="00AD2130"/>
    <w:rsid w:val="00AD4C72"/>
    <w:rsid w:val="00AE2AEE"/>
    <w:rsid w:val="00B00276"/>
    <w:rsid w:val="00B230EC"/>
    <w:rsid w:val="00B52738"/>
    <w:rsid w:val="00B56EDC"/>
    <w:rsid w:val="00BB1F84"/>
    <w:rsid w:val="00BB7CA9"/>
    <w:rsid w:val="00BE5468"/>
    <w:rsid w:val="00C11EAC"/>
    <w:rsid w:val="00C22C9C"/>
    <w:rsid w:val="00C305D7"/>
    <w:rsid w:val="00C30F2A"/>
    <w:rsid w:val="00C43456"/>
    <w:rsid w:val="00C60AB9"/>
    <w:rsid w:val="00C65C0C"/>
    <w:rsid w:val="00C80498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66305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4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c-cccr.ca/news/sed-radio-standards-specification-rss-310-issue-5-licensed-exempt-radio-apparatus-category-ii-equipmen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abc-cccr.ca/news/sed-radio-standards-specification-rss-310-issue-5-licensed-exempt-radio-apparatus-category-ii-equipmen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abc-cccr.ca/fr/consultations-en-cours/isde-cahier-des-charges-sur-les-normes-radioelectriques-cnr%e2%80%91310-5e-edition-appareils-radio-exempts-de-licence-materiel-de-categorie-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bc-cccr.ca/fr/consultations-en-cours/isde-cahier-des-charges-sur-les-normes-radioelectriques-cnr%e2%80%91310-5e-edition-appareils-radio-exempts-de-licence-materiel-de-categorie-ii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606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2019-08-29T07:11:00Z</dcterms:created>
  <dcterms:modified xsi:type="dcterms:W3CDTF">2019-08-29T08:41:00Z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