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E4618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E461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8657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  <w:bookmarkStart w:id="2" w:name="_GoBack"/>
            <w:bookmarkEnd w:id="2"/>
          </w:p>
          <w:p w:rsidR="00F85C99" w:rsidRPr="002F6A28" w:rsidRDefault="00CE4618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865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D61187" w:rsidRPr="002F6A28" w:rsidRDefault="00CE4618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16 Tadreeb El-Modarrebeen St., Ameriya, Cairo -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8" w:history="1">
              <w:r w:rsidRPr="002F6A28">
                <w:rPr>
                  <w:color w:val="0000FF"/>
                  <w:u w:val="single"/>
                </w:rPr>
                <w:t>tbteos@eos.org.eg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+ (202) 22845528</w:t>
            </w:r>
            <w:r w:rsidRPr="002F6A28">
              <w:br/>
              <w:t>Fax: + (202) 22845504</w:t>
            </w:r>
            <w:bookmarkEnd w:id="6"/>
          </w:p>
          <w:p w:rsidR="00F85C99" w:rsidRPr="002F6A28" w:rsidRDefault="00CE4618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C865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E4618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C865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Quality management and quality assurance (ICS 03.120.10), Laboratory medicine in general (ICS</w:t>
            </w:r>
            <w:r>
              <w:t> </w:t>
            </w:r>
            <w:r w:rsidR="00EE3A11" w:rsidRPr="00C379C8">
              <w:t>11.100.01)</w:t>
            </w:r>
            <w:bookmarkStart w:id="21" w:name="sps3a"/>
            <w:bookmarkEnd w:id="21"/>
          </w:p>
        </w:tc>
      </w:tr>
      <w:tr w:rsidR="00C865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Egyptian standard for "Medical analysis laboratories – minimum requirements for design, administrative and technical requirements for construction and operation". (19 page(s), in Arabic)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C865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standard includes the minimum design, administrative and technical requirements for the establishment and operation of medical analysis laboratories.</w:t>
            </w:r>
          </w:p>
          <w:p w:rsidR="00FE448B" w:rsidRPr="00C379C8" w:rsidRDefault="00CE4618" w:rsidP="002F6A28">
            <w:pPr>
              <w:spacing w:after="120"/>
            </w:pPr>
            <w:r w:rsidRPr="00C379C8">
              <w:t>This standard also refers to the procedures that must be taken in order to reduce the spread of serious and infectious diseases within the working environment of medical laboratories.</w:t>
            </w:r>
          </w:p>
          <w:p w:rsidR="00FE448B" w:rsidRPr="00C379C8" w:rsidRDefault="00CE4618" w:rsidP="002F6A28">
            <w:pPr>
              <w:spacing w:after="120"/>
            </w:pPr>
            <w:r w:rsidRPr="00C379C8">
              <w:t>Worth mentioning is that this draft standard complies with:</w:t>
            </w:r>
          </w:p>
          <w:p w:rsidR="00FE448B" w:rsidRPr="00C379C8" w:rsidRDefault="00CE4618" w:rsidP="00CE461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ISO 15189:2012.</w:t>
            </w:r>
          </w:p>
          <w:p w:rsidR="00FE448B" w:rsidRPr="00C379C8" w:rsidRDefault="00CE4618" w:rsidP="00CE461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Laboratory quality management system: handbook - 1. Laboratories — organization and administration, 2. Laboratories — handbooks, 3. Laboratories techniques and procedures — standards, 4.Quality control, 5.Manual - WHO document No. (ISBN 978 92 4 154827 4) Version 1.1.</w:t>
            </w:r>
          </w:p>
        </w:tc>
      </w:tr>
      <w:tr w:rsidR="00C865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Safety and health requirements</w:t>
            </w:r>
            <w:bookmarkStart w:id="28" w:name="sps7f"/>
            <w:bookmarkEnd w:id="28"/>
          </w:p>
        </w:tc>
      </w:tr>
      <w:tr w:rsidR="00C865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E461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61187" w:rsidRPr="002F6A28" w:rsidRDefault="00CE4618" w:rsidP="00CE4618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15189:2012.</w:t>
            </w:r>
          </w:p>
          <w:p w:rsidR="00D61187" w:rsidRPr="002F6A28" w:rsidRDefault="00CE4618" w:rsidP="00CE4618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WHO document No. (ISBN 978 92 4 154827 4) Version 1.1.</w:t>
            </w:r>
          </w:p>
          <w:p w:rsidR="00D61187" w:rsidRPr="002F6A28" w:rsidRDefault="00CE4618" w:rsidP="00CE4618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Laboratory quality management system: handbook.1.Laboratories — organization and administration, 2. Laboratories — handbooks, 3.Laboratories techniques and procedures — standards, 4.Quality control, 5.Manual.</w:t>
            </w:r>
          </w:p>
        </w:tc>
      </w:tr>
      <w:tr w:rsidR="00C8657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E46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E4618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CE4618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C8657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E4618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C8657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E461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E4618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D61187" w:rsidRPr="002F6A28" w:rsidRDefault="00CE4618" w:rsidP="00B16145">
            <w:pPr>
              <w:keepNext/>
              <w:keepLines/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Address: 16 Tadreeb El-Modarrebeen St.</w:t>
            </w:r>
            <w:r w:rsidRPr="002F6A28">
              <w:br/>
              <w:t>Ameriya, Cairo 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+ (202) 22845528</w:t>
            </w:r>
            <w:r w:rsidRPr="002F6A28">
              <w:br/>
              <w:t>Fax: + (202) 22845504</w:t>
            </w:r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89" w:rsidRDefault="00CE4618">
      <w:r>
        <w:separator/>
      </w:r>
    </w:p>
  </w:endnote>
  <w:endnote w:type="continuationSeparator" w:id="0">
    <w:p w:rsidR="00252489" w:rsidRDefault="00CE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E4618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E4618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E4618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89" w:rsidRDefault="00CE4618">
      <w:r>
        <w:separator/>
      </w:r>
    </w:p>
  </w:footnote>
  <w:footnote w:type="continuationSeparator" w:id="0">
    <w:p w:rsidR="00252489" w:rsidRDefault="00CE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E461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E461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E461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G/TBT/N/EGY/220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E4618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657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8657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E461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932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8657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CE4618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G/TBT/N/EGY/220</w:t>
          </w:r>
          <w:bookmarkEnd w:id="44"/>
        </w:p>
      </w:tc>
    </w:tr>
    <w:tr w:rsidR="00C8657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E4618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17 September 2019</w:t>
          </w:r>
        </w:p>
      </w:tc>
    </w:tr>
    <w:tr w:rsidR="00C8657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E461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5C1336">
            <w:rPr>
              <w:color w:val="FF0000"/>
              <w:szCs w:val="16"/>
            </w:rPr>
            <w:t>5930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E461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8657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E461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E461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B06E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9C2198" w:tentative="1">
      <w:start w:val="1"/>
      <w:numFmt w:val="lowerLetter"/>
      <w:lvlText w:val="%2."/>
      <w:lvlJc w:val="left"/>
      <w:pPr>
        <w:ind w:left="1080" w:hanging="360"/>
      </w:pPr>
    </w:lvl>
    <w:lvl w:ilvl="2" w:tplc="25BE565A" w:tentative="1">
      <w:start w:val="1"/>
      <w:numFmt w:val="lowerRoman"/>
      <w:lvlText w:val="%3."/>
      <w:lvlJc w:val="right"/>
      <w:pPr>
        <w:ind w:left="1800" w:hanging="180"/>
      </w:pPr>
    </w:lvl>
    <w:lvl w:ilvl="3" w:tplc="256C135C" w:tentative="1">
      <w:start w:val="1"/>
      <w:numFmt w:val="decimal"/>
      <w:lvlText w:val="%4."/>
      <w:lvlJc w:val="left"/>
      <w:pPr>
        <w:ind w:left="2520" w:hanging="360"/>
      </w:pPr>
    </w:lvl>
    <w:lvl w:ilvl="4" w:tplc="37E471A4" w:tentative="1">
      <w:start w:val="1"/>
      <w:numFmt w:val="lowerLetter"/>
      <w:lvlText w:val="%5."/>
      <w:lvlJc w:val="left"/>
      <w:pPr>
        <w:ind w:left="3240" w:hanging="360"/>
      </w:pPr>
    </w:lvl>
    <w:lvl w:ilvl="5" w:tplc="10D89F22" w:tentative="1">
      <w:start w:val="1"/>
      <w:numFmt w:val="lowerRoman"/>
      <w:lvlText w:val="%6."/>
      <w:lvlJc w:val="right"/>
      <w:pPr>
        <w:ind w:left="3960" w:hanging="180"/>
      </w:pPr>
    </w:lvl>
    <w:lvl w:ilvl="6" w:tplc="555E68A4" w:tentative="1">
      <w:start w:val="1"/>
      <w:numFmt w:val="decimal"/>
      <w:lvlText w:val="%7."/>
      <w:lvlJc w:val="left"/>
      <w:pPr>
        <w:ind w:left="4680" w:hanging="360"/>
      </w:pPr>
    </w:lvl>
    <w:lvl w:ilvl="7" w:tplc="BDC0F99E" w:tentative="1">
      <w:start w:val="1"/>
      <w:numFmt w:val="lowerLetter"/>
      <w:lvlText w:val="%8."/>
      <w:lvlJc w:val="left"/>
      <w:pPr>
        <w:ind w:left="5400" w:hanging="360"/>
      </w:pPr>
    </w:lvl>
    <w:lvl w:ilvl="8" w:tplc="CAE8BB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54A98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38D8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4866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B618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B4F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0C7B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2C24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3A74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008D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DD4E9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025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EA47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6255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2042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CA9E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B69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203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8A1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27B"/>
    <w:rsid w:val="000E1CF4"/>
    <w:rsid w:val="0011356B"/>
    <w:rsid w:val="001157E9"/>
    <w:rsid w:val="001206E6"/>
    <w:rsid w:val="00125032"/>
    <w:rsid w:val="0013337F"/>
    <w:rsid w:val="00155128"/>
    <w:rsid w:val="001621F4"/>
    <w:rsid w:val="001812E7"/>
    <w:rsid w:val="00182B84"/>
    <w:rsid w:val="0018646B"/>
    <w:rsid w:val="00186B9C"/>
    <w:rsid w:val="001A464A"/>
    <w:rsid w:val="001E291F"/>
    <w:rsid w:val="00204CC3"/>
    <w:rsid w:val="00233408"/>
    <w:rsid w:val="00252489"/>
    <w:rsid w:val="00267723"/>
    <w:rsid w:val="00270637"/>
    <w:rsid w:val="0027067B"/>
    <w:rsid w:val="002C64CA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1336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23EB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6579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618"/>
    <w:rsid w:val="00CE4BA1"/>
    <w:rsid w:val="00D000C7"/>
    <w:rsid w:val="00D52A9D"/>
    <w:rsid w:val="00D55AAD"/>
    <w:rsid w:val="00D61187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85638"/>
  <w15:docId w15:val="{9D98DCCC-E304-48E8-B138-4520D46A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os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2019-09-16T13:49:00Z</dcterms:created>
  <dcterms:modified xsi:type="dcterms:W3CDTF">2019-09-17T09:58:00Z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