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FA7" w:rsidRPr="00446FAB" w:rsidRDefault="00EC513D" w:rsidP="00446FAB">
      <w:pPr>
        <w:pStyle w:val="Titre"/>
        <w:rPr>
          <w:b w:val="0"/>
          <w:caps w:val="0"/>
          <w:kern w:val="0"/>
        </w:rPr>
      </w:pPr>
      <w:r w:rsidRPr="00446FAB">
        <w:rPr>
          <w:caps w:val="0"/>
          <w:kern w:val="0"/>
        </w:rPr>
        <w:t>NOTIFICATION</w:t>
      </w:r>
    </w:p>
    <w:p w:rsidR="00985FA7" w:rsidRPr="00446FAB" w:rsidRDefault="00EC513D" w:rsidP="00446FAB">
      <w:pPr>
        <w:pStyle w:val="Title3"/>
      </w:pPr>
      <w:bookmarkStart w:id="0" w:name="bmkForFootnote"/>
      <w:r w:rsidRPr="00446FAB">
        <w:t>Addendum</w:t>
      </w:r>
      <w:bookmarkEnd w:id="0"/>
    </w:p>
    <w:p w:rsidR="00985FA7" w:rsidRPr="00446FAB" w:rsidRDefault="00EC513D" w:rsidP="00446FAB">
      <w:r>
        <w:t xml:space="preserve">The following communication, dated 20 November 2019, is being circulated at the request of the delegation of the </w:t>
      </w:r>
      <w:r>
        <w:rPr>
          <w:u w:val="single"/>
        </w:rPr>
        <w:t>European Union</w:t>
      </w:r>
      <w:r>
        <w:t>.</w:t>
      </w:r>
      <w:bookmarkStart w:id="1" w:name="bmkChapeau"/>
      <w:bookmarkEnd w:id="1"/>
      <w:r w:rsidRPr="00446FAB">
        <w:t xml:space="preserve"> </w:t>
      </w:r>
    </w:p>
    <w:p w:rsidR="00985FA7" w:rsidRPr="00446FAB" w:rsidRDefault="00985FA7" w:rsidP="00446FAB"/>
    <w:p w:rsidR="00985FA7" w:rsidRPr="00446FAB" w:rsidRDefault="00EC513D" w:rsidP="00446FAB">
      <w:pPr>
        <w:jc w:val="center"/>
        <w:rPr>
          <w:b/>
        </w:rPr>
      </w:pPr>
      <w:r w:rsidRPr="00446FAB">
        <w:rPr>
          <w:b/>
        </w:rPr>
        <w:t>_______________</w:t>
      </w:r>
    </w:p>
    <w:p w:rsidR="00985FA7" w:rsidRPr="00446FAB" w:rsidRDefault="00985FA7" w:rsidP="00446FAB"/>
    <w:p w:rsidR="00985FA7" w:rsidRPr="00446FAB" w:rsidRDefault="00985FA7" w:rsidP="00446FAB"/>
    <w:p w:rsidR="00985FA7" w:rsidRPr="00446FAB" w:rsidRDefault="00EC513D" w:rsidP="00072886">
      <w:pPr>
        <w:spacing w:after="120"/>
      </w:pPr>
      <w:r w:rsidRPr="00446FAB">
        <w:rPr>
          <w:u w:val="single"/>
        </w:rPr>
        <w:t>Cadmium and lead in plastic profiles in electrical and electronic windows and doors containing recovered polyvinyl chloride</w:t>
      </w:r>
    </w:p>
    <w:p w:rsidR="00131613" w:rsidRPr="00446FAB" w:rsidRDefault="00EC513D" w:rsidP="00072886">
      <w:pPr>
        <w:spacing w:after="120"/>
      </w:pPr>
      <w:r w:rsidRPr="00446FAB">
        <w:t xml:space="preserve">The European Union would like to inform the WTO Members that the draft Commission Delegated Directive amending, for the purposes of adapting to scientific and technical progress, Annex III to Directive 2011/65/EU of the European Parliament and of the Council as regards an exemption for the use of cadmium and lead in plastic profiles in electrical and electronic windows and doors containing recovered polyvinyl chloride has been amended. </w:t>
      </w:r>
    </w:p>
    <w:p w:rsidR="00131613" w:rsidRPr="00446FAB" w:rsidRDefault="00EC513D" w:rsidP="00072886">
      <w:pPr>
        <w:spacing w:after="120"/>
      </w:pPr>
      <w:r w:rsidRPr="00446FAB">
        <w:t>The amendments concern the following points:</w:t>
      </w:r>
    </w:p>
    <w:p w:rsidR="00131613" w:rsidRPr="00446FAB" w:rsidRDefault="00EC513D" w:rsidP="00072886">
      <w:pPr>
        <w:spacing w:after="120"/>
      </w:pPr>
      <w:r w:rsidRPr="00446FAB">
        <w:t xml:space="preserve">The following text has been deleted from the Annex of the draft Commission Delegated Directive: </w:t>
      </w:r>
    </w:p>
    <w:p w:rsidR="00131613" w:rsidRPr="00446FAB" w:rsidRDefault="00EC513D" w:rsidP="00072886">
      <w:pPr>
        <w:spacing w:after="120"/>
      </w:pPr>
      <w:r w:rsidRPr="00446FAB">
        <w:rPr>
          <w:i/>
          <w:iCs/>
        </w:rPr>
        <w:t xml:space="preserve">"or with the following pictogram: </w:t>
      </w:r>
    </w:p>
    <w:p w:rsidR="00131613" w:rsidRPr="00446FAB" w:rsidRDefault="00EC513D" w:rsidP="00072886">
      <w:pPr>
        <w:spacing w:after="120"/>
      </w:pPr>
      <w:r>
        <w:rPr>
          <w:noProof/>
        </w:rPr>
        <w:drawing>
          <wp:inline distT="0" distB="0" distL="0" distR="0">
            <wp:extent cx="1247775" cy="1304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69231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7775" cy="1304925"/>
                    </a:xfrm>
                    <a:prstGeom prst="rect">
                      <a:avLst/>
                    </a:prstGeom>
                    <a:noFill/>
                    <a:ln>
                      <a:noFill/>
                    </a:ln>
                  </pic:spPr>
                </pic:pic>
              </a:graphicData>
            </a:graphic>
          </wp:inline>
        </w:drawing>
      </w:r>
      <w:r w:rsidRPr="00446FAB">
        <w:rPr>
          <w:i/>
          <w:iCs/>
        </w:rPr>
        <w:t>".</w:t>
      </w:r>
    </w:p>
    <w:p w:rsidR="00131613" w:rsidRPr="00446FAB" w:rsidRDefault="00EC513D" w:rsidP="00072886">
      <w:pPr>
        <w:spacing w:after="120"/>
      </w:pPr>
      <w:r w:rsidRPr="00446FAB">
        <w:t>Final date for comments: 30 days from date of notification.</w:t>
      </w:r>
    </w:p>
    <w:p w:rsidR="00131613" w:rsidRPr="00446FAB" w:rsidRDefault="00EC513D" w:rsidP="00072886">
      <w:pPr>
        <w:spacing w:after="120"/>
      </w:pPr>
      <w:r w:rsidRPr="00446FAB">
        <w:t xml:space="preserve">The text of the amended draft is available on the EU-TBT website: </w:t>
      </w:r>
      <w:hyperlink r:id="rId9" w:history="1">
        <w:hyperlink r:id="rId10" w:history="1">
          <w:r w:rsidRPr="00446FAB">
            <w:rPr>
              <w:color w:val="0000FF"/>
              <w:u w:val="single"/>
            </w:rPr>
            <w:t>http://ec.europa.eu/growth/tools-databases/tbt/</w:t>
          </w:r>
        </w:hyperlink>
      </w:hyperlink>
      <w:r w:rsidRPr="00446FAB">
        <w:t xml:space="preserve"> and also at</w:t>
      </w:r>
    </w:p>
    <w:p w:rsidR="00985FA7" w:rsidRPr="00446FAB" w:rsidRDefault="004B7521" w:rsidP="00072886">
      <w:pPr>
        <w:spacing w:after="120"/>
      </w:pPr>
      <w:hyperlink r:id="rId11" w:history="1">
        <w:r w:rsidR="00EC513D" w:rsidRPr="00446FAB">
          <w:rPr>
            <w:color w:val="0000FF"/>
            <w:u w:val="single"/>
          </w:rPr>
          <w:t>https://members.wto.org/crnattachments/2019/TBT/EEC/19_6586_00_e.pdf</w:t>
        </w:r>
      </w:hyperlink>
      <w:r w:rsidR="00EC513D" w:rsidRPr="00446FAB">
        <w:t xml:space="preserve"> </w:t>
      </w:r>
      <w:hyperlink r:id="rId12" w:history="1">
        <w:r w:rsidR="00EC513D" w:rsidRPr="00446FAB">
          <w:rPr>
            <w:color w:val="0000FF"/>
            <w:u w:val="single"/>
          </w:rPr>
          <w:t>https://members.wto.org/crnattachments/2019/TBT/EEC/19_6586_01_e.pdf</w:t>
        </w:r>
      </w:hyperlink>
      <w:bookmarkStart w:id="2" w:name="spsMeasureAddress"/>
      <w:bookmarkEnd w:id="2"/>
    </w:p>
    <w:p w:rsidR="00985FA7" w:rsidRPr="00446FAB" w:rsidRDefault="00EC513D" w:rsidP="00446FAB">
      <w:pPr>
        <w:jc w:val="center"/>
        <w:rPr>
          <w:b/>
        </w:rPr>
      </w:pPr>
      <w:r w:rsidRPr="00446FAB">
        <w:rPr>
          <w:b/>
        </w:rPr>
        <w:t>__________</w:t>
      </w:r>
    </w:p>
    <w:sectPr w:rsidR="00985FA7" w:rsidRPr="00446FAB"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351" w:rsidRDefault="00EC513D">
      <w:r>
        <w:separator/>
      </w:r>
    </w:p>
  </w:endnote>
  <w:endnote w:type="continuationSeparator" w:id="0">
    <w:p w:rsidR="00F11351" w:rsidRDefault="00EC5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446FAB" w:rsidRDefault="00EC513D" w:rsidP="00985FA7">
    <w:pPr>
      <w:pStyle w:val="Pieddepage"/>
    </w:pPr>
    <w:r w:rsidRPr="00446F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446FAB" w:rsidRDefault="00EC513D" w:rsidP="00985FA7">
    <w:pPr>
      <w:pStyle w:val="Pieddepage"/>
    </w:pPr>
    <w:r w:rsidRPr="00446F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F77" w:rsidRPr="00446FAB" w:rsidRDefault="00EC513D">
    <w:pPr>
      <w:pStyle w:val="Pieddepage"/>
    </w:pPr>
    <w:r w:rsidRPr="00446F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351" w:rsidRDefault="00EC513D">
      <w:r>
        <w:separator/>
      </w:r>
    </w:p>
  </w:footnote>
  <w:footnote w:type="continuationSeparator" w:id="0">
    <w:p w:rsidR="00F11351" w:rsidRDefault="00EC5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446FAB" w:rsidRDefault="00EC513D" w:rsidP="00985FA7">
    <w:pPr>
      <w:pStyle w:val="En-tte"/>
      <w:pBdr>
        <w:bottom w:val="single" w:sz="4" w:space="1" w:color="auto"/>
      </w:pBdr>
      <w:tabs>
        <w:tab w:val="clear" w:pos="4513"/>
        <w:tab w:val="clear" w:pos="9027"/>
      </w:tabs>
      <w:jc w:val="center"/>
    </w:pPr>
    <w:proofErr w:type="spellStart"/>
    <w:r w:rsidRPr="00446FAB">
      <w:t>tbtSymbol</w:t>
    </w:r>
    <w:proofErr w:type="spellEnd"/>
  </w:p>
  <w:p w:rsidR="00985FA7" w:rsidRPr="00446FAB" w:rsidRDefault="00985FA7" w:rsidP="00985FA7">
    <w:pPr>
      <w:pStyle w:val="En-tte"/>
      <w:pBdr>
        <w:bottom w:val="single" w:sz="4" w:space="1" w:color="auto"/>
      </w:pBdr>
      <w:tabs>
        <w:tab w:val="clear" w:pos="4513"/>
        <w:tab w:val="clear" w:pos="9027"/>
      </w:tabs>
      <w:jc w:val="center"/>
    </w:pPr>
  </w:p>
  <w:p w:rsidR="00985FA7" w:rsidRPr="00446FAB" w:rsidRDefault="00EC513D" w:rsidP="00985FA7">
    <w:pPr>
      <w:pStyle w:val="En-tte"/>
      <w:pBdr>
        <w:bottom w:val="single" w:sz="4" w:space="1" w:color="auto"/>
      </w:pBdr>
      <w:tabs>
        <w:tab w:val="clear" w:pos="4513"/>
        <w:tab w:val="clear" w:pos="9027"/>
      </w:tabs>
      <w:jc w:val="center"/>
    </w:pPr>
    <w:r w:rsidRPr="00446FAB">
      <w:t xml:space="preserve">- </w:t>
    </w:r>
    <w:r w:rsidRPr="00446FAB">
      <w:fldChar w:fldCharType="begin"/>
    </w:r>
    <w:r w:rsidRPr="00446FAB">
      <w:instrText xml:space="preserve"> PAGE </w:instrText>
    </w:r>
    <w:r w:rsidRPr="00446FAB">
      <w:fldChar w:fldCharType="separate"/>
    </w:r>
    <w:r w:rsidRPr="00446FAB">
      <w:t>1</w:t>
    </w:r>
    <w:r w:rsidRPr="00446FAB">
      <w:fldChar w:fldCharType="end"/>
    </w:r>
    <w:r w:rsidRPr="00446FAB">
      <w:t xml:space="preserve"> -</w:t>
    </w:r>
  </w:p>
  <w:p w:rsidR="00985FA7" w:rsidRPr="00446FAB" w:rsidRDefault="00985FA7" w:rsidP="00985FA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446FAB" w:rsidRDefault="00EC513D" w:rsidP="00985FA7">
    <w:pPr>
      <w:pStyle w:val="En-tte"/>
      <w:pBdr>
        <w:bottom w:val="single" w:sz="4" w:space="1" w:color="auto"/>
      </w:pBdr>
      <w:tabs>
        <w:tab w:val="clear" w:pos="4513"/>
        <w:tab w:val="clear" w:pos="9027"/>
      </w:tabs>
      <w:jc w:val="center"/>
    </w:pPr>
    <w:proofErr w:type="spellStart"/>
    <w:r w:rsidRPr="00446FAB">
      <w:t>tbtSymbol</w:t>
    </w:r>
    <w:proofErr w:type="spellEnd"/>
  </w:p>
  <w:p w:rsidR="00985FA7" w:rsidRPr="00446FAB" w:rsidRDefault="00985FA7" w:rsidP="00985FA7">
    <w:pPr>
      <w:pStyle w:val="En-tte"/>
      <w:pBdr>
        <w:bottom w:val="single" w:sz="4" w:space="1" w:color="auto"/>
      </w:pBdr>
      <w:tabs>
        <w:tab w:val="clear" w:pos="4513"/>
        <w:tab w:val="clear" w:pos="9027"/>
      </w:tabs>
      <w:jc w:val="center"/>
    </w:pPr>
  </w:p>
  <w:p w:rsidR="00985FA7" w:rsidRPr="00446FAB" w:rsidRDefault="00EC513D" w:rsidP="00985FA7">
    <w:pPr>
      <w:pStyle w:val="En-tte"/>
      <w:pBdr>
        <w:bottom w:val="single" w:sz="4" w:space="1" w:color="auto"/>
      </w:pBdr>
      <w:tabs>
        <w:tab w:val="clear" w:pos="4513"/>
        <w:tab w:val="clear" w:pos="9027"/>
      </w:tabs>
      <w:jc w:val="center"/>
    </w:pPr>
    <w:r w:rsidRPr="00446FAB">
      <w:t xml:space="preserve">- </w:t>
    </w:r>
    <w:r w:rsidRPr="00446FAB">
      <w:fldChar w:fldCharType="begin"/>
    </w:r>
    <w:r w:rsidRPr="00446FAB">
      <w:instrText xml:space="preserve"> PAGE </w:instrText>
    </w:r>
    <w:r w:rsidRPr="00446FAB">
      <w:fldChar w:fldCharType="separate"/>
    </w:r>
    <w:r w:rsidR="0014215C" w:rsidRPr="00446FAB">
      <w:t>2</w:t>
    </w:r>
    <w:r w:rsidRPr="00446FAB">
      <w:fldChar w:fldCharType="end"/>
    </w:r>
    <w:r w:rsidRPr="00446FAB">
      <w:t xml:space="preserve"> -</w:t>
    </w:r>
  </w:p>
  <w:p w:rsidR="00985FA7" w:rsidRPr="00446FAB" w:rsidRDefault="00985FA7" w:rsidP="00985FA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30132" w:rsidTr="00221064">
      <w:trPr>
        <w:trHeight w:val="240"/>
        <w:jc w:val="center"/>
      </w:trPr>
      <w:tc>
        <w:tcPr>
          <w:tcW w:w="3794" w:type="dxa"/>
          <w:shd w:val="clear" w:color="auto" w:fill="FFFFFF"/>
          <w:tcMar>
            <w:left w:w="108" w:type="dxa"/>
            <w:right w:w="108" w:type="dxa"/>
          </w:tcMar>
          <w:vAlign w:val="center"/>
        </w:tcPr>
        <w:p w:rsidR="00ED54E0" w:rsidRPr="00985FA7" w:rsidRDefault="00ED54E0" w:rsidP="00180C12">
          <w:pPr>
            <w:rPr>
              <w:noProof/>
              <w:lang w:eastAsia="en-GB"/>
            </w:rPr>
          </w:pPr>
          <w:bookmarkStart w:id="3" w:name="bmkRestricted" w:colFirst="1" w:colLast="1"/>
        </w:p>
      </w:tc>
      <w:tc>
        <w:tcPr>
          <w:tcW w:w="5448" w:type="dxa"/>
          <w:gridSpan w:val="2"/>
          <w:shd w:val="clear" w:color="auto" w:fill="FFFFFF"/>
          <w:tcMar>
            <w:left w:w="108" w:type="dxa"/>
            <w:right w:w="108" w:type="dxa"/>
          </w:tcMar>
          <w:vAlign w:val="center"/>
        </w:tcPr>
        <w:p w:rsidR="00ED54E0" w:rsidRPr="00985FA7" w:rsidRDefault="00ED54E0" w:rsidP="00180C12">
          <w:pPr>
            <w:jc w:val="right"/>
            <w:rPr>
              <w:b/>
              <w:color w:val="FF0000"/>
              <w:szCs w:val="16"/>
            </w:rPr>
          </w:pPr>
        </w:p>
      </w:tc>
    </w:tr>
    <w:bookmarkEnd w:id="3"/>
    <w:tr w:rsidR="00730132" w:rsidTr="00221064">
      <w:trPr>
        <w:trHeight w:val="213"/>
        <w:jc w:val="center"/>
      </w:trPr>
      <w:tc>
        <w:tcPr>
          <w:tcW w:w="3794" w:type="dxa"/>
          <w:vMerge w:val="restart"/>
          <w:shd w:val="clear" w:color="auto" w:fill="FFFFFF"/>
          <w:tcMar>
            <w:left w:w="0" w:type="dxa"/>
            <w:right w:w="0" w:type="dxa"/>
          </w:tcMar>
        </w:tcPr>
        <w:p w:rsidR="00ED54E0" w:rsidRPr="00985FA7" w:rsidRDefault="00EC513D" w:rsidP="00180C12">
          <w:pPr>
            <w:jc w:val="left"/>
          </w:pPr>
          <w:r>
            <w:rPr>
              <w:noProof/>
              <w:lang w:eastAsia="en-GB"/>
            </w:rPr>
            <w:drawing>
              <wp:inline distT="0" distB="0" distL="0" distR="0">
                <wp:extent cx="2390775" cy="7048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4651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0485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ED54E0" w:rsidP="00180C12">
          <w:pPr>
            <w:jc w:val="right"/>
            <w:rPr>
              <w:b/>
              <w:szCs w:val="16"/>
            </w:rPr>
          </w:pPr>
        </w:p>
      </w:tc>
    </w:tr>
    <w:tr w:rsidR="00730132" w:rsidRPr="004B7521" w:rsidTr="00221064">
      <w:trPr>
        <w:trHeight w:val="868"/>
        <w:jc w:val="center"/>
      </w:trPr>
      <w:tc>
        <w:tcPr>
          <w:tcW w:w="3794" w:type="dxa"/>
          <w:vMerge/>
          <w:shd w:val="clear" w:color="auto" w:fill="FFFFFF"/>
          <w:tcMar>
            <w:left w:w="108" w:type="dxa"/>
            <w:right w:w="108" w:type="dxa"/>
          </w:tcMar>
        </w:tcPr>
        <w:p w:rsidR="00ED54E0" w:rsidRPr="00985FA7" w:rsidRDefault="00ED54E0" w:rsidP="00180C12">
          <w:pPr>
            <w:jc w:val="left"/>
            <w:rPr>
              <w:noProof/>
              <w:lang w:eastAsia="en-GB"/>
            </w:rPr>
          </w:pPr>
        </w:p>
      </w:tc>
      <w:tc>
        <w:tcPr>
          <w:tcW w:w="5448" w:type="dxa"/>
          <w:gridSpan w:val="2"/>
          <w:shd w:val="clear" w:color="auto" w:fill="FFFFFF"/>
          <w:tcMar>
            <w:left w:w="108" w:type="dxa"/>
            <w:right w:w="108" w:type="dxa"/>
          </w:tcMar>
        </w:tcPr>
        <w:p w:rsidR="00ED54E0" w:rsidRPr="00EC513D" w:rsidRDefault="00EC513D" w:rsidP="00985FA7">
          <w:pPr>
            <w:jc w:val="right"/>
            <w:rPr>
              <w:b/>
              <w:szCs w:val="16"/>
              <w:lang w:val="fr-FR"/>
            </w:rPr>
          </w:pPr>
          <w:bookmarkStart w:id="4" w:name="bmkSymbols"/>
          <w:r w:rsidRPr="00EC513D">
            <w:rPr>
              <w:b/>
              <w:szCs w:val="16"/>
              <w:lang w:val="fr-FR"/>
            </w:rPr>
            <w:t>G/</w:t>
          </w:r>
          <w:proofErr w:type="spellStart"/>
          <w:r w:rsidRPr="00EC513D">
            <w:rPr>
              <w:b/>
              <w:szCs w:val="16"/>
              <w:lang w:val="fr-FR"/>
            </w:rPr>
            <w:t>TBT</w:t>
          </w:r>
          <w:proofErr w:type="spellEnd"/>
          <w:r w:rsidRPr="00EC513D">
            <w:rPr>
              <w:b/>
              <w:szCs w:val="16"/>
              <w:lang w:val="fr-FR"/>
            </w:rPr>
            <w:t>/N/EU/679/Add.1</w:t>
          </w:r>
          <w:bookmarkEnd w:id="4"/>
        </w:p>
      </w:tc>
    </w:tr>
    <w:tr w:rsidR="00730132" w:rsidRPr="00EC513D" w:rsidTr="00221064">
      <w:trPr>
        <w:trHeight w:val="240"/>
        <w:jc w:val="center"/>
      </w:trPr>
      <w:tc>
        <w:tcPr>
          <w:tcW w:w="3794" w:type="dxa"/>
          <w:vMerge/>
          <w:shd w:val="clear" w:color="auto" w:fill="FFFFFF"/>
          <w:tcMar>
            <w:left w:w="108" w:type="dxa"/>
            <w:right w:w="108" w:type="dxa"/>
          </w:tcMar>
          <w:vAlign w:val="center"/>
        </w:tcPr>
        <w:p w:rsidR="00ED54E0" w:rsidRPr="00EC513D" w:rsidRDefault="00ED54E0" w:rsidP="00180C12">
          <w:pPr>
            <w:rPr>
              <w:lang w:val="fr-FR"/>
            </w:rPr>
          </w:pPr>
        </w:p>
      </w:tc>
      <w:tc>
        <w:tcPr>
          <w:tcW w:w="5448" w:type="dxa"/>
          <w:gridSpan w:val="2"/>
          <w:shd w:val="clear" w:color="auto" w:fill="FFFFFF"/>
          <w:tcMar>
            <w:left w:w="108" w:type="dxa"/>
            <w:right w:w="108" w:type="dxa"/>
          </w:tcMar>
          <w:vAlign w:val="center"/>
        </w:tcPr>
        <w:p w:rsidR="00ED54E0" w:rsidRPr="00EC513D" w:rsidRDefault="00EC513D" w:rsidP="00180C12">
          <w:pPr>
            <w:jc w:val="right"/>
            <w:rPr>
              <w:szCs w:val="16"/>
              <w:lang w:val="fr-FR"/>
            </w:rPr>
          </w:pPr>
          <w:bookmarkStart w:id="5" w:name="spsDateDistribution"/>
          <w:bookmarkStart w:id="6" w:name="bmkDate"/>
          <w:bookmarkEnd w:id="5"/>
          <w:bookmarkEnd w:id="6"/>
          <w:r>
            <w:rPr>
              <w:szCs w:val="16"/>
              <w:lang w:val="fr-FR"/>
            </w:rPr>
            <w:t xml:space="preserve">20 </w:t>
          </w:r>
          <w:proofErr w:type="spellStart"/>
          <w:r>
            <w:rPr>
              <w:szCs w:val="16"/>
              <w:lang w:val="fr-FR"/>
            </w:rPr>
            <w:t>November</w:t>
          </w:r>
          <w:proofErr w:type="spellEnd"/>
          <w:r>
            <w:rPr>
              <w:szCs w:val="16"/>
              <w:lang w:val="fr-FR"/>
            </w:rPr>
            <w:t xml:space="preserve"> 2019</w:t>
          </w:r>
        </w:p>
      </w:tc>
    </w:tr>
    <w:tr w:rsidR="00730132"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EC513D" w:rsidP="00180C12">
          <w:pPr>
            <w:jc w:val="left"/>
            <w:rPr>
              <w:b/>
            </w:rPr>
          </w:pPr>
          <w:bookmarkStart w:id="7" w:name="bmkSerial"/>
          <w:r w:rsidRPr="00446FAB">
            <w:rPr>
              <w:color w:val="FF0000"/>
              <w:szCs w:val="16"/>
            </w:rPr>
            <w:t>(</w:t>
          </w:r>
          <w:bookmarkStart w:id="8" w:name="spsSerialNumber"/>
          <w:bookmarkEnd w:id="8"/>
          <w:r>
            <w:rPr>
              <w:color w:val="FF0000"/>
              <w:szCs w:val="16"/>
            </w:rPr>
            <w:t>19-</w:t>
          </w:r>
          <w:r w:rsidR="004B7521">
            <w:rPr>
              <w:color w:val="FF0000"/>
              <w:szCs w:val="16"/>
            </w:rPr>
            <w:t>7918</w:t>
          </w:r>
          <w:bookmarkStart w:id="9" w:name="_GoBack"/>
          <w:bookmarkEnd w:id="9"/>
          <w:r w:rsidRPr="00446FAB">
            <w:rPr>
              <w:color w:val="FF0000"/>
              <w:szCs w:val="16"/>
            </w:rPr>
            <w:t>)</w:t>
          </w:r>
          <w:bookmarkEnd w:id="7"/>
        </w:p>
      </w:tc>
      <w:tc>
        <w:tcPr>
          <w:tcW w:w="3325" w:type="dxa"/>
          <w:tcBorders>
            <w:bottom w:val="single" w:sz="4" w:space="0" w:color="auto"/>
          </w:tcBorders>
          <w:tcMar>
            <w:top w:w="0" w:type="dxa"/>
            <w:left w:w="108" w:type="dxa"/>
            <w:bottom w:w="57" w:type="dxa"/>
            <w:right w:w="108" w:type="dxa"/>
          </w:tcMar>
          <w:vAlign w:val="bottom"/>
        </w:tcPr>
        <w:p w:rsidR="00ED54E0" w:rsidRPr="00985FA7" w:rsidRDefault="00EC513D" w:rsidP="00180C12">
          <w:pPr>
            <w:jc w:val="right"/>
            <w:rPr>
              <w:szCs w:val="16"/>
            </w:rPr>
          </w:pPr>
          <w:bookmarkStart w:id="10"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1E610F">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1E610F">
            <w:rPr>
              <w:bCs/>
              <w:noProof/>
              <w:szCs w:val="16"/>
            </w:rPr>
            <w:t>1</w:t>
          </w:r>
          <w:r w:rsidRPr="00446FAB">
            <w:rPr>
              <w:bCs/>
              <w:szCs w:val="16"/>
            </w:rPr>
            <w:fldChar w:fldCharType="end"/>
          </w:r>
          <w:bookmarkEnd w:id="10"/>
        </w:p>
      </w:tc>
    </w:tr>
    <w:tr w:rsidR="00730132"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EC513D" w:rsidP="00180C12">
          <w:pPr>
            <w:jc w:val="left"/>
            <w:rPr>
              <w:sz w:val="14"/>
              <w:szCs w:val="16"/>
            </w:rPr>
          </w:pPr>
          <w:bookmarkStart w:id="11" w:name="bmkCommittee"/>
          <w:r w:rsidRPr="00446FAB">
            <w:rPr>
              <w:b/>
            </w:rPr>
            <w:t>Committee on Technical Barriers to Trade</w:t>
          </w:r>
          <w:bookmarkEnd w:id="11"/>
        </w:p>
      </w:tc>
      <w:tc>
        <w:tcPr>
          <w:tcW w:w="3325" w:type="dxa"/>
          <w:tcBorders>
            <w:top w:val="single" w:sz="4" w:space="0" w:color="auto"/>
          </w:tcBorders>
          <w:tcMar>
            <w:top w:w="113" w:type="dxa"/>
            <w:left w:w="108" w:type="dxa"/>
            <w:bottom w:w="57" w:type="dxa"/>
            <w:right w:w="108" w:type="dxa"/>
          </w:tcMar>
          <w:vAlign w:val="center"/>
        </w:tcPr>
        <w:p w:rsidR="00ED54E0" w:rsidRPr="00446FAB" w:rsidRDefault="00EC513D" w:rsidP="00985FA7">
          <w:pPr>
            <w:jc w:val="right"/>
            <w:rPr>
              <w:bCs/>
              <w:szCs w:val="18"/>
            </w:rPr>
          </w:pPr>
          <w:bookmarkStart w:id="12" w:name="bmkLanguage"/>
          <w:r w:rsidRPr="00446FAB">
            <w:rPr>
              <w:bCs/>
              <w:szCs w:val="18"/>
            </w:rPr>
            <w:t>Original:</w:t>
          </w:r>
          <w:r w:rsidR="00CE68B8" w:rsidRPr="00446FAB">
            <w:rPr>
              <w:bCs/>
              <w:szCs w:val="18"/>
            </w:rPr>
            <w:t xml:space="preserve"> </w:t>
          </w:r>
          <w:bookmarkStart w:id="13" w:name="spsOriginalLanguage"/>
          <w:r w:rsidRPr="00446FAB">
            <w:rPr>
              <w:szCs w:val="18"/>
            </w:rPr>
            <w:t>English</w:t>
          </w:r>
          <w:bookmarkEnd w:id="13"/>
          <w:bookmarkEnd w:id="12"/>
        </w:p>
      </w:tc>
    </w:tr>
  </w:tbl>
  <w:p w:rsidR="00ED54E0" w:rsidRPr="00446FAB"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8C48E7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6A8AC6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DA252D6"/>
    <w:numStyleLink w:val="LegalHeadings"/>
  </w:abstractNum>
  <w:abstractNum w:abstractNumId="12" w15:restartNumberingAfterBreak="0">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DB26662">
      <w:start w:val="1"/>
      <w:numFmt w:val="decimal"/>
      <w:pStyle w:val="SummaryText"/>
      <w:lvlText w:val="%1."/>
      <w:lvlJc w:val="left"/>
      <w:pPr>
        <w:ind w:left="360" w:hanging="360"/>
      </w:pPr>
    </w:lvl>
    <w:lvl w:ilvl="1" w:tplc="1CBCAACA" w:tentative="1">
      <w:start w:val="1"/>
      <w:numFmt w:val="lowerLetter"/>
      <w:lvlText w:val="%2."/>
      <w:lvlJc w:val="left"/>
      <w:pPr>
        <w:ind w:left="1080" w:hanging="360"/>
      </w:pPr>
    </w:lvl>
    <w:lvl w:ilvl="2" w:tplc="975E9FFC" w:tentative="1">
      <w:start w:val="1"/>
      <w:numFmt w:val="lowerRoman"/>
      <w:lvlText w:val="%3."/>
      <w:lvlJc w:val="right"/>
      <w:pPr>
        <w:ind w:left="1800" w:hanging="180"/>
      </w:pPr>
    </w:lvl>
    <w:lvl w:ilvl="3" w:tplc="18609F0C" w:tentative="1">
      <w:start w:val="1"/>
      <w:numFmt w:val="decimal"/>
      <w:lvlText w:val="%4."/>
      <w:lvlJc w:val="left"/>
      <w:pPr>
        <w:ind w:left="2520" w:hanging="360"/>
      </w:pPr>
    </w:lvl>
    <w:lvl w:ilvl="4" w:tplc="3DF2DEF2" w:tentative="1">
      <w:start w:val="1"/>
      <w:numFmt w:val="lowerLetter"/>
      <w:lvlText w:val="%5."/>
      <w:lvlJc w:val="left"/>
      <w:pPr>
        <w:ind w:left="3240" w:hanging="360"/>
      </w:pPr>
    </w:lvl>
    <w:lvl w:ilvl="5" w:tplc="86CEF7E6" w:tentative="1">
      <w:start w:val="1"/>
      <w:numFmt w:val="lowerRoman"/>
      <w:lvlText w:val="%6."/>
      <w:lvlJc w:val="right"/>
      <w:pPr>
        <w:ind w:left="3960" w:hanging="180"/>
      </w:pPr>
    </w:lvl>
    <w:lvl w:ilvl="6" w:tplc="E5709240" w:tentative="1">
      <w:start w:val="1"/>
      <w:numFmt w:val="decimal"/>
      <w:lvlText w:val="%7."/>
      <w:lvlJc w:val="left"/>
      <w:pPr>
        <w:ind w:left="4680" w:hanging="360"/>
      </w:pPr>
    </w:lvl>
    <w:lvl w:ilvl="7" w:tplc="44C490DC" w:tentative="1">
      <w:start w:val="1"/>
      <w:numFmt w:val="lowerLetter"/>
      <w:lvlText w:val="%8."/>
      <w:lvlJc w:val="left"/>
      <w:pPr>
        <w:ind w:left="5400" w:hanging="360"/>
      </w:pPr>
    </w:lvl>
    <w:lvl w:ilvl="8" w:tplc="EC64571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FA7"/>
    <w:rsid w:val="00014D4C"/>
    <w:rsid w:val="000272F6"/>
    <w:rsid w:val="00037AC4"/>
    <w:rsid w:val="000423BF"/>
    <w:rsid w:val="00072886"/>
    <w:rsid w:val="000A4945"/>
    <w:rsid w:val="000B31E1"/>
    <w:rsid w:val="000F1A9E"/>
    <w:rsid w:val="0011356B"/>
    <w:rsid w:val="00131613"/>
    <w:rsid w:val="0013337F"/>
    <w:rsid w:val="001408F6"/>
    <w:rsid w:val="0014215C"/>
    <w:rsid w:val="0015521E"/>
    <w:rsid w:val="00180C12"/>
    <w:rsid w:val="00182B84"/>
    <w:rsid w:val="001D778F"/>
    <w:rsid w:val="001E291F"/>
    <w:rsid w:val="001E610F"/>
    <w:rsid w:val="00221064"/>
    <w:rsid w:val="00233408"/>
    <w:rsid w:val="0027067B"/>
    <w:rsid w:val="0031322C"/>
    <w:rsid w:val="003370DA"/>
    <w:rsid w:val="003572B4"/>
    <w:rsid w:val="004204EB"/>
    <w:rsid w:val="0042070A"/>
    <w:rsid w:val="004248A5"/>
    <w:rsid w:val="00446FAB"/>
    <w:rsid w:val="00461B8A"/>
    <w:rsid w:val="00467032"/>
    <w:rsid w:val="0046754A"/>
    <w:rsid w:val="004B7521"/>
    <w:rsid w:val="004F203A"/>
    <w:rsid w:val="005003D3"/>
    <w:rsid w:val="005336B8"/>
    <w:rsid w:val="00547B5F"/>
    <w:rsid w:val="005B04B9"/>
    <w:rsid w:val="005B68C7"/>
    <w:rsid w:val="005B7054"/>
    <w:rsid w:val="005D5981"/>
    <w:rsid w:val="005F30CB"/>
    <w:rsid w:val="00612644"/>
    <w:rsid w:val="00665379"/>
    <w:rsid w:val="00674CCD"/>
    <w:rsid w:val="006D0F67"/>
    <w:rsid w:val="006F5826"/>
    <w:rsid w:val="00700181"/>
    <w:rsid w:val="007141CF"/>
    <w:rsid w:val="00730132"/>
    <w:rsid w:val="00745146"/>
    <w:rsid w:val="0074534B"/>
    <w:rsid w:val="007577E3"/>
    <w:rsid w:val="00760DB3"/>
    <w:rsid w:val="0079627A"/>
    <w:rsid w:val="007B7F77"/>
    <w:rsid w:val="007E4F47"/>
    <w:rsid w:val="007E6507"/>
    <w:rsid w:val="007F2B8E"/>
    <w:rsid w:val="00807247"/>
    <w:rsid w:val="00835D16"/>
    <w:rsid w:val="00840C2B"/>
    <w:rsid w:val="00861AC6"/>
    <w:rsid w:val="00872772"/>
    <w:rsid w:val="008739FD"/>
    <w:rsid w:val="00893E85"/>
    <w:rsid w:val="008C160B"/>
    <w:rsid w:val="008E372C"/>
    <w:rsid w:val="0092464B"/>
    <w:rsid w:val="009722DD"/>
    <w:rsid w:val="00985FA7"/>
    <w:rsid w:val="009A6F54"/>
    <w:rsid w:val="00A6057A"/>
    <w:rsid w:val="00A74017"/>
    <w:rsid w:val="00AA332C"/>
    <w:rsid w:val="00AC27F8"/>
    <w:rsid w:val="00AD4C72"/>
    <w:rsid w:val="00AE2AEE"/>
    <w:rsid w:val="00B00276"/>
    <w:rsid w:val="00B230EC"/>
    <w:rsid w:val="00B52738"/>
    <w:rsid w:val="00B56EDC"/>
    <w:rsid w:val="00BB1F84"/>
    <w:rsid w:val="00BD7324"/>
    <w:rsid w:val="00BE5468"/>
    <w:rsid w:val="00C11EAC"/>
    <w:rsid w:val="00C26CB4"/>
    <w:rsid w:val="00C302BB"/>
    <w:rsid w:val="00C305D7"/>
    <w:rsid w:val="00C30F2A"/>
    <w:rsid w:val="00C43456"/>
    <w:rsid w:val="00C65C0C"/>
    <w:rsid w:val="00C808FC"/>
    <w:rsid w:val="00C918B1"/>
    <w:rsid w:val="00CD7D97"/>
    <w:rsid w:val="00CE3EE6"/>
    <w:rsid w:val="00CE4BA1"/>
    <w:rsid w:val="00CE68B8"/>
    <w:rsid w:val="00D000C7"/>
    <w:rsid w:val="00D04D06"/>
    <w:rsid w:val="00D07F66"/>
    <w:rsid w:val="00D52A9D"/>
    <w:rsid w:val="00D55AAD"/>
    <w:rsid w:val="00D747AE"/>
    <w:rsid w:val="00D9226C"/>
    <w:rsid w:val="00DA20BD"/>
    <w:rsid w:val="00DA582A"/>
    <w:rsid w:val="00DE2FF4"/>
    <w:rsid w:val="00DE50DB"/>
    <w:rsid w:val="00DF6AE1"/>
    <w:rsid w:val="00E214A3"/>
    <w:rsid w:val="00E46FD5"/>
    <w:rsid w:val="00E51181"/>
    <w:rsid w:val="00E544BB"/>
    <w:rsid w:val="00E56545"/>
    <w:rsid w:val="00EA153F"/>
    <w:rsid w:val="00EA5D4F"/>
    <w:rsid w:val="00EB6C56"/>
    <w:rsid w:val="00EC513D"/>
    <w:rsid w:val="00ED54E0"/>
    <w:rsid w:val="00F03385"/>
    <w:rsid w:val="00F11351"/>
    <w:rsid w:val="00F32397"/>
    <w:rsid w:val="00F40595"/>
    <w:rsid w:val="00FA5EBC"/>
    <w:rsid w:val="00FD224A"/>
    <w:rsid w:val="00FE54F7"/>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94532"/>
  <w15:docId w15:val="{EE6C8452-C4BD-43FF-B3E1-3B16A3054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FAB"/>
    <w:pPr>
      <w:jc w:val="both"/>
    </w:pPr>
    <w:rPr>
      <w:rFonts w:ascii="Verdana" w:hAnsi="Verdana"/>
      <w:sz w:val="18"/>
      <w:szCs w:val="22"/>
      <w:lang w:eastAsia="en-US"/>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Accentuation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eastAsia="en-US"/>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styleId="Titredenote">
    <w:name w:val="Note Heading"/>
    <w:basedOn w:val="Normal"/>
    <w:next w:val="Normal"/>
    <w:link w:val="TitredenoteCar"/>
    <w:uiPriority w:val="99"/>
    <w:semiHidden/>
    <w:unhideWhenUsed/>
    <w:rsid w:val="00446FAB"/>
  </w:style>
  <w:style w:type="character" w:customStyle="1" w:styleId="TitredenoteCar">
    <w:name w:val="Titre de note Car"/>
    <w:link w:val="Titredenote"/>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Accentuationlgre">
    <w:name w:val="Subtle Emphasis"/>
    <w:uiPriority w:val="99"/>
    <w:semiHidden/>
    <w:qFormat/>
    <w:rsid w:val="00446FAB"/>
    <w:rPr>
      <w:i/>
      <w:iCs/>
      <w:color w:val="808080"/>
      <w:lang w:val="en-GB"/>
    </w:rPr>
  </w:style>
  <w:style w:type="character" w:styleId="Rfrencelgr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mbers.wto.org/crnattachments/2019/TBT/EEC/19_6586_01_e.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mbers.wto.org/crnattachments/2019/TBT/EEC/19_6586_00_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c.europa.eu/growth/tools-databases/tb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c.europa.eu/growth/tools-databases/tb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9F92B-2F6E-4AC9-9F34-50A021EBA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4</cp:revision>
  <dcterms:created xsi:type="dcterms:W3CDTF">2019-11-20T13:36:00Z</dcterms:created>
  <dcterms:modified xsi:type="dcterms:W3CDTF">2019-11-20T14:11:00Z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