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54D7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54D7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E220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154D7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154D7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1824AA" w:rsidRPr="002F6A28" w:rsidRDefault="00154D74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>Tel: + (972) 3 7347501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7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54D7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Sling baby carriers; (HS: 630790); (ICS: 97.140)</w:t>
            </w:r>
            <w:bookmarkStart w:id="20" w:name="sps3a"/>
            <w:bookmarkEnd w:id="20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SI 13209 part</w:t>
            </w:r>
            <w:r w:rsidR="00462A3E">
              <w:t> </w:t>
            </w:r>
            <w:bookmarkStart w:id="22" w:name="_GoBack"/>
            <w:bookmarkEnd w:id="22"/>
            <w:r w:rsidR="00EE3A11" w:rsidRPr="00C379C8">
              <w:t>3: Child use and care articles - Baby carriers - Safety requirements and test methods: Sling carriers (23 page(s), in English; 9 page(s), in Hebrew)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requirements of the existing standard, SI 13209 part 3, dealing with sling baby carriers, shall be declared mandatory. This declaration is </w:t>
            </w:r>
            <w:proofErr w:type="spellStart"/>
            <w:r w:rsidR="00FE448B" w:rsidRPr="00C379C8">
              <w:t>inline</w:t>
            </w:r>
            <w:proofErr w:type="spellEnd"/>
            <w:r w:rsidR="00FE448B" w:rsidRPr="00C379C8">
              <w:t xml:space="preserve"> with the mandatory standardization objective to protect human safety.</w:t>
            </w:r>
          </w:p>
          <w:p w:rsidR="00FE448B" w:rsidRPr="00C379C8" w:rsidRDefault="00154D74" w:rsidP="002F6A28">
            <w:pPr>
              <w:spacing w:after="120"/>
            </w:pPr>
            <w:r w:rsidRPr="00C379C8">
              <w:t>This standard adopts both the European Technical Report CEN/TR 16512: February 2015 and the American Standard ASTM F2907 - 12 and allows compliance with either. The standard's Hebrew section includes the following national deviations:</w:t>
            </w:r>
          </w:p>
          <w:p w:rsidR="00FE448B" w:rsidRPr="00C379C8" w:rsidRDefault="00154D74" w:rsidP="00154D74">
            <w:pPr>
              <w:numPr>
                <w:ilvl w:val="0"/>
                <w:numId w:val="16"/>
              </w:numPr>
              <w:spacing w:before="120" w:after="120"/>
              <w:ind w:left="449" w:hanging="412"/>
            </w:pPr>
            <w:r w:rsidRPr="00C379C8">
              <w:t>National deviations from the European Technical Report (CEN/TR):</w:t>
            </w:r>
          </w:p>
          <w:p w:rsidR="00FE448B" w:rsidRPr="00C379C8" w:rsidRDefault="00154D74" w:rsidP="00154D74">
            <w:pPr>
              <w:numPr>
                <w:ilvl w:val="1"/>
                <w:numId w:val="16"/>
              </w:numPr>
              <w:spacing w:before="120" w:after="120"/>
              <w:ind w:left="874" w:hanging="425"/>
            </w:pPr>
            <w:r w:rsidRPr="00C379C8">
              <w:t>Changes the normative references (paragraph 2);</w:t>
            </w:r>
          </w:p>
          <w:p w:rsidR="00FE448B" w:rsidRPr="00C379C8" w:rsidRDefault="00154D74" w:rsidP="00154D74">
            <w:pPr>
              <w:numPr>
                <w:ilvl w:val="1"/>
                <w:numId w:val="16"/>
              </w:numPr>
              <w:spacing w:before="120" w:after="120"/>
              <w:ind w:left="874" w:hanging="425"/>
            </w:pPr>
            <w:r w:rsidRPr="00C379C8">
              <w:t>Adds to paragraph 10 a requirement that the warnings shall be in Hebrew and provides in the new normative Annex A an official translation.</w:t>
            </w:r>
          </w:p>
          <w:p w:rsidR="00FE448B" w:rsidRPr="00C379C8" w:rsidRDefault="00154D74" w:rsidP="00154D74">
            <w:pPr>
              <w:numPr>
                <w:ilvl w:val="0"/>
                <w:numId w:val="16"/>
              </w:numPr>
              <w:spacing w:before="120" w:after="120"/>
              <w:ind w:left="449" w:hanging="412"/>
            </w:pPr>
            <w:r w:rsidRPr="00C379C8">
              <w:t xml:space="preserve">National deviations from the American Standard (ASTM): </w:t>
            </w:r>
          </w:p>
          <w:p w:rsidR="00FE448B" w:rsidRPr="00C379C8" w:rsidRDefault="00154D74" w:rsidP="00154D74">
            <w:pPr>
              <w:numPr>
                <w:ilvl w:val="1"/>
                <w:numId w:val="16"/>
              </w:numPr>
              <w:spacing w:before="120" w:after="120"/>
              <w:ind w:left="874" w:hanging="425"/>
            </w:pPr>
            <w:r w:rsidRPr="00C379C8">
              <w:t>Deletes from the standard's scope a few sentences appearing in paragraph 1.7;</w:t>
            </w:r>
          </w:p>
          <w:p w:rsidR="00FE448B" w:rsidRPr="00C379C8" w:rsidRDefault="00154D74" w:rsidP="00154D74">
            <w:pPr>
              <w:numPr>
                <w:ilvl w:val="1"/>
                <w:numId w:val="16"/>
              </w:numPr>
              <w:spacing w:before="120" w:after="120"/>
              <w:ind w:left="874" w:hanging="425"/>
            </w:pPr>
            <w:r w:rsidRPr="00C379C8">
              <w:t>Adds to paragraph 8 a requirement that the warnings shall be in Hebrew and provides in the new normative Annex A an official translation.</w:t>
            </w:r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54D74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1824AA" w:rsidRPr="002F6A28" w:rsidRDefault="00154D74" w:rsidP="009E75ED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Standard SI 13209 part 3 (February 2016);</w:t>
            </w:r>
          </w:p>
          <w:p w:rsidR="001824AA" w:rsidRPr="002F6A28" w:rsidRDefault="00154D74" w:rsidP="009E75ED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European Technical Report CEN/TR 16512: February 2015;</w:t>
            </w:r>
          </w:p>
          <w:p w:rsidR="001824AA" w:rsidRPr="002F6A28" w:rsidRDefault="00154D74" w:rsidP="009E75ED">
            <w:pPr>
              <w:numPr>
                <w:ilvl w:val="0"/>
                <w:numId w:val="18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American Standard ASTM F2907 - 12.</w:t>
            </w:r>
          </w:p>
        </w:tc>
      </w:tr>
      <w:tr w:rsidR="00CE220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54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54D7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154D7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Generally, 60 days after publication in Israel Official Gazette, Section of Government Notices</w:t>
            </w:r>
            <w:bookmarkEnd w:id="35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54D7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CE220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54D7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54D7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1824AA" w:rsidRPr="002F6A28" w:rsidRDefault="00462A3E" w:rsidP="00B16145">
            <w:pPr>
              <w:keepNext/>
              <w:keepLines/>
              <w:spacing w:before="120" w:after="120"/>
            </w:pPr>
            <w:hyperlink r:id="rId8" w:history="1">
              <w:r w:rsidR="00154D74" w:rsidRPr="002F6A28">
                <w:rPr>
                  <w:color w:val="0000FF"/>
                  <w:u w:val="single"/>
                </w:rPr>
                <w:t>https://members.wto.org/crnattachments/2019/TBT/ISR/19_3988_00_x.pdf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99" w:rsidRDefault="00154D74">
      <w:r>
        <w:separator/>
      </w:r>
    </w:p>
  </w:endnote>
  <w:endnote w:type="continuationSeparator" w:id="0">
    <w:p w:rsidR="00A91899" w:rsidRDefault="001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4D7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4D7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54D7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99" w:rsidRDefault="00154D74">
      <w:r>
        <w:separator/>
      </w:r>
    </w:p>
  </w:footnote>
  <w:footnote w:type="continuationSeparator" w:id="0">
    <w:p w:rsidR="00A91899" w:rsidRDefault="0015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4D7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54D7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54D7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ISR</w:t>
    </w:r>
    <w:proofErr w:type="spellEnd"/>
    <w:r w:rsidRPr="002F6A28">
      <w:t>/1065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54D7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220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CE220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54D7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5265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E220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54D7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ISR</w:t>
          </w:r>
          <w:proofErr w:type="spellEnd"/>
          <w:r w:rsidRPr="002F6A28">
            <w:rPr>
              <w:b/>
              <w:szCs w:val="16"/>
            </w:rPr>
            <w:t>/1065</w:t>
          </w:r>
          <w:bookmarkEnd w:id="44"/>
        </w:p>
      </w:tc>
    </w:tr>
    <w:tr w:rsidR="00CE220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62A3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17 July 2019</w:t>
          </w:r>
        </w:p>
      </w:tc>
    </w:tr>
    <w:tr w:rsidR="00CE220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54D7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462A3E">
            <w:rPr>
              <w:color w:val="FF0000"/>
              <w:szCs w:val="16"/>
            </w:rPr>
            <w:t>19-4746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54D7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CE220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54D7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54D7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4882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56742A" w:tentative="1">
      <w:start w:val="1"/>
      <w:numFmt w:val="lowerLetter"/>
      <w:lvlText w:val="%2."/>
      <w:lvlJc w:val="left"/>
      <w:pPr>
        <w:ind w:left="1080" w:hanging="360"/>
      </w:pPr>
    </w:lvl>
    <w:lvl w:ilvl="2" w:tplc="E92284FC" w:tentative="1">
      <w:start w:val="1"/>
      <w:numFmt w:val="lowerRoman"/>
      <w:lvlText w:val="%3."/>
      <w:lvlJc w:val="right"/>
      <w:pPr>
        <w:ind w:left="1800" w:hanging="180"/>
      </w:pPr>
    </w:lvl>
    <w:lvl w:ilvl="3" w:tplc="1A1E589C" w:tentative="1">
      <w:start w:val="1"/>
      <w:numFmt w:val="decimal"/>
      <w:lvlText w:val="%4."/>
      <w:lvlJc w:val="left"/>
      <w:pPr>
        <w:ind w:left="2520" w:hanging="360"/>
      </w:pPr>
    </w:lvl>
    <w:lvl w:ilvl="4" w:tplc="E592A558" w:tentative="1">
      <w:start w:val="1"/>
      <w:numFmt w:val="lowerLetter"/>
      <w:lvlText w:val="%5."/>
      <w:lvlJc w:val="left"/>
      <w:pPr>
        <w:ind w:left="3240" w:hanging="360"/>
      </w:pPr>
    </w:lvl>
    <w:lvl w:ilvl="5" w:tplc="C6EE35EC" w:tentative="1">
      <w:start w:val="1"/>
      <w:numFmt w:val="lowerRoman"/>
      <w:lvlText w:val="%6."/>
      <w:lvlJc w:val="right"/>
      <w:pPr>
        <w:ind w:left="3960" w:hanging="180"/>
      </w:pPr>
    </w:lvl>
    <w:lvl w:ilvl="6" w:tplc="20888D32" w:tentative="1">
      <w:start w:val="1"/>
      <w:numFmt w:val="decimal"/>
      <w:lvlText w:val="%7."/>
      <w:lvlJc w:val="left"/>
      <w:pPr>
        <w:ind w:left="4680" w:hanging="360"/>
      </w:pPr>
    </w:lvl>
    <w:lvl w:ilvl="7" w:tplc="2814DFBE" w:tentative="1">
      <w:start w:val="1"/>
      <w:numFmt w:val="lowerLetter"/>
      <w:lvlText w:val="%8."/>
      <w:lvlJc w:val="left"/>
      <w:pPr>
        <w:ind w:left="5400" w:hanging="360"/>
      </w:pPr>
    </w:lvl>
    <w:lvl w:ilvl="8" w:tplc="28CA11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0D2257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154697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0A4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260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7ADB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EC7B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DC2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0833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328E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2F566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52A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BE3F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0A00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E679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16A1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9CE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5AD8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C82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4D74"/>
    <w:rsid w:val="00155128"/>
    <w:rsid w:val="001621F4"/>
    <w:rsid w:val="001824AA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2A3E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3BED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91899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2206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97FFA"/>
  <w15:docId w15:val="{E5F8E6F8-BB01-4FC8-A209-4BFCC36C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ISR/19_398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2019-07-16T14:23:00Z</dcterms:created>
  <dcterms:modified xsi:type="dcterms:W3CDTF">2019-07-17T06:35:00Z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9b355b85-fa1f-4c9b-8c7f-2308405cfc71</vt:lpwstr>
  </property>
  <property fmtid="{D5CDD505-2E9C-101B-9397-08002B2CF9AE}" pid="4" name="WTOCLASSIFICATION">
    <vt:lpwstr>PUBLIC</vt:lpwstr>
  </property>
</Properties>
</file>