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815AB" w:rsidP="002F6A28">
      <w:pPr>
        <w:pStyle w:val="Titre"/>
        <w:rPr>
          <w:caps w:val="0"/>
          <w:kern w:val="0"/>
        </w:rPr>
      </w:pPr>
      <w:r w:rsidRPr="002F6A28">
        <w:rPr>
          <w:caps w:val="0"/>
          <w:kern w:val="0"/>
        </w:rPr>
        <w:t>NOTIFICATION</w:t>
      </w:r>
    </w:p>
    <w:p w:rsidR="009239F7" w:rsidRPr="002F6A28" w:rsidRDefault="001815A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84D31" w:rsidTr="0069259F">
        <w:tc>
          <w:tcPr>
            <w:tcW w:w="713" w:type="dxa"/>
            <w:tcBorders>
              <w:bottom w:val="single" w:sz="6" w:space="0" w:color="auto"/>
            </w:tcBorders>
            <w:shd w:val="clear" w:color="auto" w:fill="auto"/>
          </w:tcPr>
          <w:p w:rsidR="00F85C99" w:rsidRPr="002F6A28" w:rsidRDefault="001815A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815A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Thailand</w:t>
            </w:r>
            <w:bookmarkEnd w:id="1"/>
            <w:r w:rsidRPr="002F6A28">
              <w:t xml:space="preserve"> </w:t>
            </w:r>
          </w:p>
          <w:p w:rsidR="00F85C99" w:rsidRPr="002F6A28" w:rsidRDefault="001815A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84D31" w:rsidTr="0069259F">
        <w:tc>
          <w:tcPr>
            <w:tcW w:w="713" w:type="dxa"/>
            <w:tcBorders>
              <w:top w:val="single" w:sz="6" w:space="0" w:color="auto"/>
              <w:bottom w:val="single" w:sz="6" w:space="0" w:color="auto"/>
            </w:tcBorders>
            <w:shd w:val="clear" w:color="auto" w:fill="auto"/>
          </w:tcPr>
          <w:p w:rsidR="00F85C99" w:rsidRPr="002F6A28" w:rsidRDefault="001815A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815A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Office of Tobacco Products Control Committee</w:t>
            </w:r>
            <w:bookmarkEnd w:id="5"/>
          </w:p>
          <w:p w:rsidR="00F85C99" w:rsidRPr="002F6A28" w:rsidRDefault="001815A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7A15B2" w:rsidRPr="002F6A28" w:rsidRDefault="001815AB" w:rsidP="00AA646C">
            <w:pPr>
              <w:spacing w:after="120"/>
              <w:jc w:val="left"/>
            </w:pPr>
            <w:r w:rsidRPr="002F6A28">
              <w:t>Office of Tobacco Products Control Committee</w:t>
            </w:r>
            <w:r w:rsidRPr="002F6A28">
              <w:br/>
              <w:t>Department of Disease Control, Ministry of Public Health</w:t>
            </w:r>
            <w:r w:rsidRPr="002F6A28">
              <w:br/>
              <w:t>Thailand</w:t>
            </w:r>
            <w:r w:rsidRPr="002F6A28">
              <w:br/>
              <w:t xml:space="preserve">Tel: (662) 590 3852 </w:t>
            </w:r>
            <w:r w:rsidRPr="002F6A28">
              <w:br/>
              <w:t>Fax: (662) 590 3852</w:t>
            </w:r>
            <w:r w:rsidRPr="002F6A28">
              <w:br/>
              <w:t xml:space="preserve">E-mail: </w:t>
            </w:r>
            <w:hyperlink r:id="rId7" w:history="1">
              <w:r w:rsidRPr="002F6A28">
                <w:rPr>
                  <w:color w:val="0000FF"/>
                  <w:u w:val="single"/>
                </w:rPr>
                <w:t>thaiddc.itc@ddc.mail.go.th</w:t>
              </w:r>
            </w:hyperlink>
            <w:r w:rsidRPr="002F6A28">
              <w:br/>
              <w:t xml:space="preserve">Website: </w:t>
            </w:r>
            <w:hyperlink r:id="rId8" w:history="1">
              <w:r w:rsidRPr="002F6A28">
                <w:rPr>
                  <w:color w:val="0000FF"/>
                  <w:u w:val="single"/>
                </w:rPr>
                <w:t>http://btc.ddc.moph.go.th</w:t>
              </w:r>
            </w:hyperlink>
            <w:bookmarkEnd w:id="7"/>
          </w:p>
        </w:tc>
      </w:tr>
      <w:tr w:rsidR="00F84D31" w:rsidTr="0069259F">
        <w:tc>
          <w:tcPr>
            <w:tcW w:w="713" w:type="dxa"/>
            <w:tcBorders>
              <w:top w:val="single" w:sz="6" w:space="0" w:color="auto"/>
              <w:bottom w:val="single" w:sz="6" w:space="0" w:color="auto"/>
            </w:tcBorders>
            <w:shd w:val="clear" w:color="auto" w:fill="auto"/>
          </w:tcPr>
          <w:p w:rsidR="00F85C99" w:rsidRPr="002F6A28" w:rsidRDefault="001815A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815A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84D31" w:rsidTr="0069259F">
        <w:tc>
          <w:tcPr>
            <w:tcW w:w="713" w:type="dxa"/>
            <w:tcBorders>
              <w:top w:val="single" w:sz="6" w:space="0" w:color="auto"/>
              <w:bottom w:val="single" w:sz="6" w:space="0" w:color="auto"/>
            </w:tcBorders>
            <w:shd w:val="clear" w:color="auto" w:fill="auto"/>
          </w:tcPr>
          <w:p w:rsidR="00F85C99" w:rsidRPr="002F6A28" w:rsidRDefault="001815A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815A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Tobacco Products</w:t>
            </w:r>
            <w:bookmarkStart w:id="20" w:name="sps3a"/>
            <w:bookmarkEnd w:id="20"/>
          </w:p>
        </w:tc>
      </w:tr>
      <w:tr w:rsidR="00F84D31" w:rsidTr="0069259F">
        <w:tc>
          <w:tcPr>
            <w:tcW w:w="713" w:type="dxa"/>
            <w:tcBorders>
              <w:top w:val="single" w:sz="6" w:space="0" w:color="auto"/>
              <w:bottom w:val="single" w:sz="6" w:space="0" w:color="auto"/>
            </w:tcBorders>
            <w:shd w:val="clear" w:color="auto" w:fill="auto"/>
          </w:tcPr>
          <w:p w:rsidR="00F85C99" w:rsidRPr="002F6A28" w:rsidRDefault="001815A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815A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Notification of the Ministry of Public Health Subject: Criteria, Methods and Conditions for Packaging of Flavored Tobacco Products B.E. 2562 (2019) by virtue of the Tobacco Products Controls Act B.E. 2560 (2017) (7 page(s), in English)</w:t>
            </w:r>
            <w:bookmarkStart w:id="22" w:name="sps5a"/>
            <w:bookmarkStart w:id="23" w:name="sps5c"/>
            <w:bookmarkStart w:id="24" w:name="sps5b"/>
            <w:bookmarkEnd w:id="22"/>
            <w:bookmarkEnd w:id="23"/>
            <w:bookmarkEnd w:id="24"/>
          </w:p>
        </w:tc>
      </w:tr>
      <w:tr w:rsidR="00F84D31" w:rsidTr="0069259F">
        <w:tc>
          <w:tcPr>
            <w:tcW w:w="713" w:type="dxa"/>
            <w:tcBorders>
              <w:top w:val="single" w:sz="6" w:space="0" w:color="auto"/>
              <w:bottom w:val="single" w:sz="6" w:space="0" w:color="auto"/>
            </w:tcBorders>
            <w:shd w:val="clear" w:color="auto" w:fill="auto"/>
          </w:tcPr>
          <w:p w:rsidR="00F85C99" w:rsidRPr="002F6A28" w:rsidRDefault="001815A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815A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Ministerial Notification prescribes that any packs or cartons of tobacco and flavoured tobacco products manufactured or imported into the kingdom must have the following prescribed formats and characteristics without any text, image, symbol, mark, trademark, graphic, designed motif or pattern, or other elements besides those prescribed under this Notifications or the excise tax law, e.g. </w:t>
            </w:r>
          </w:p>
          <w:p w:rsidR="00FE448B" w:rsidRPr="00C379C8" w:rsidRDefault="001815AB" w:rsidP="001815AB">
            <w:pPr>
              <w:numPr>
                <w:ilvl w:val="0"/>
                <w:numId w:val="16"/>
              </w:numPr>
              <w:spacing w:before="120" w:after="120"/>
              <w:ind w:left="588" w:hanging="567"/>
            </w:pPr>
            <w:r w:rsidRPr="00C379C8">
              <w:t>All sides of the outer surface of tobacco or flavoured tobacco pack or carton must be dark greenish brown color with matt finish (Pantone Opaque Couche – Pantone 448C), except for the followings:</w:t>
            </w:r>
          </w:p>
          <w:p w:rsidR="00FE448B" w:rsidRPr="00C379C8" w:rsidRDefault="001815AB" w:rsidP="001815AB">
            <w:pPr>
              <w:spacing w:after="120"/>
              <w:ind w:left="1155" w:hanging="567"/>
            </w:pPr>
            <w:r w:rsidRPr="00C379C8">
              <w:t>(a)</w:t>
            </w:r>
            <w:r>
              <w:tab/>
            </w:r>
            <w:r w:rsidRPr="00C379C8">
              <w:t>Letter and text of a name of brand, variant, manufacturer, and importer of tobacco or flavoured tobacco products set forth in Article 3.2 and 3.3;</w:t>
            </w:r>
          </w:p>
          <w:p w:rsidR="00FE448B" w:rsidRPr="00C379C8" w:rsidRDefault="001815AB" w:rsidP="001815AB">
            <w:pPr>
              <w:spacing w:after="120"/>
              <w:ind w:left="1155" w:hanging="567"/>
            </w:pPr>
            <w:r w:rsidRPr="00C379C8">
              <w:t>(b)</w:t>
            </w:r>
            <w:r>
              <w:tab/>
            </w:r>
            <w:r w:rsidRPr="00C379C8">
              <w:t>Graphic health warning label and message of tobacco or flavoured tobacco and the Quitline number set forth in Article 5 and 6, etc.</w:t>
            </w:r>
          </w:p>
        </w:tc>
      </w:tr>
      <w:tr w:rsidR="00F84D31" w:rsidTr="0069259F">
        <w:tc>
          <w:tcPr>
            <w:tcW w:w="713" w:type="dxa"/>
            <w:tcBorders>
              <w:top w:val="single" w:sz="6" w:space="0" w:color="auto"/>
              <w:bottom w:val="single" w:sz="6" w:space="0" w:color="auto"/>
            </w:tcBorders>
            <w:shd w:val="clear" w:color="auto" w:fill="auto"/>
          </w:tcPr>
          <w:p w:rsidR="00F85C99" w:rsidRPr="002F6A28" w:rsidRDefault="001815AB" w:rsidP="001815AB">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1815AB" w:rsidP="001815AB">
            <w:pPr>
              <w:keepNext/>
              <w:keepLines/>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Reducing the attractiveness of tobacco products; Eliminating the effects of tobacco packaging as a form of advertising and promotion; Addressing package design techniques that may suggest that some products are less harmful than others; Increasing the noticeability and effectiveness of health warning</w:t>
            </w:r>
            <w:bookmarkStart w:id="27" w:name="sps7f"/>
            <w:bookmarkEnd w:id="27"/>
          </w:p>
        </w:tc>
      </w:tr>
      <w:tr w:rsidR="00F84D31" w:rsidTr="0069259F">
        <w:tc>
          <w:tcPr>
            <w:tcW w:w="713" w:type="dxa"/>
            <w:tcBorders>
              <w:top w:val="single" w:sz="6" w:space="0" w:color="auto"/>
              <w:bottom w:val="single" w:sz="6" w:space="0" w:color="auto"/>
            </w:tcBorders>
            <w:shd w:val="clear" w:color="auto" w:fill="auto"/>
          </w:tcPr>
          <w:p w:rsidR="00F85C99" w:rsidRPr="002F6A28" w:rsidRDefault="001815A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815A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7A15B2" w:rsidRPr="002F6A28" w:rsidRDefault="001815AB" w:rsidP="009E75ED">
            <w:pPr>
              <w:numPr>
                <w:ilvl w:val="0"/>
                <w:numId w:val="17"/>
              </w:numPr>
              <w:spacing w:before="120" w:after="120"/>
              <w:jc w:val="left"/>
              <w:rPr>
                <w:bCs/>
              </w:rPr>
            </w:pPr>
            <w:r w:rsidRPr="002F6A28">
              <w:rPr>
                <w:bCs/>
              </w:rPr>
              <w:t>The Government Gazette No. 136, Special section 126 D, Dated 17 May 2019</w:t>
            </w:r>
          </w:p>
        </w:tc>
      </w:tr>
      <w:tr w:rsidR="00F84D31" w:rsidTr="00AE6CC8">
        <w:trPr>
          <w:cantSplit/>
        </w:trPr>
        <w:tc>
          <w:tcPr>
            <w:tcW w:w="713" w:type="dxa"/>
            <w:tcBorders>
              <w:top w:val="single" w:sz="6" w:space="0" w:color="auto"/>
              <w:bottom w:val="single" w:sz="6" w:space="0" w:color="auto"/>
            </w:tcBorders>
            <w:shd w:val="clear" w:color="auto" w:fill="auto"/>
          </w:tcPr>
          <w:p w:rsidR="00EE3A11" w:rsidRPr="002F6A28" w:rsidRDefault="001815A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815AB" w:rsidP="008953C4">
            <w:pPr>
              <w:spacing w:before="120" w:after="120"/>
            </w:pPr>
            <w:bookmarkStart w:id="29" w:name="X_TBT_Reg_9A"/>
            <w:r w:rsidRPr="002F6A28">
              <w:rPr>
                <w:b/>
              </w:rPr>
              <w:t>Proposed date of adoption</w:t>
            </w:r>
            <w:bookmarkEnd w:id="29"/>
            <w:r w:rsidRPr="002F6A28">
              <w:rPr>
                <w:b/>
              </w:rPr>
              <w:t>:</w:t>
            </w:r>
            <w:r w:rsidRPr="00C379C8">
              <w:t xml:space="preserve"> 17 May 2019</w:t>
            </w:r>
            <w:bookmarkStart w:id="30" w:name="sps10a"/>
            <w:bookmarkStart w:id="31" w:name="sps10b"/>
            <w:bookmarkEnd w:id="30"/>
            <w:bookmarkEnd w:id="31"/>
          </w:p>
          <w:p w:rsidR="00EE3A11" w:rsidRPr="002F6A28" w:rsidRDefault="001815AB" w:rsidP="008953C4">
            <w:pPr>
              <w:spacing w:after="120"/>
            </w:pPr>
            <w:bookmarkStart w:id="32" w:name="X_TBT_Reg_9B"/>
            <w:r w:rsidRPr="002F6A28">
              <w:rPr>
                <w:b/>
              </w:rPr>
              <w:t>Proposed date of entry into force</w:t>
            </w:r>
            <w:bookmarkEnd w:id="32"/>
            <w:r w:rsidRPr="002F6A28">
              <w:rPr>
                <w:b/>
              </w:rPr>
              <w:t>:</w:t>
            </w:r>
            <w:r w:rsidRPr="00C379C8">
              <w:t xml:space="preserve"> 12 February 2020</w:t>
            </w:r>
            <w:bookmarkStart w:id="33" w:name="sps11a"/>
            <w:bookmarkStart w:id="34" w:name="sps11b"/>
            <w:bookmarkEnd w:id="33"/>
            <w:bookmarkEnd w:id="34"/>
          </w:p>
        </w:tc>
      </w:tr>
      <w:tr w:rsidR="00F84D31" w:rsidTr="0069259F">
        <w:tc>
          <w:tcPr>
            <w:tcW w:w="713" w:type="dxa"/>
            <w:tcBorders>
              <w:top w:val="single" w:sz="6" w:space="0" w:color="auto"/>
              <w:bottom w:val="single" w:sz="6" w:space="0" w:color="auto"/>
            </w:tcBorders>
            <w:shd w:val="clear" w:color="auto" w:fill="auto"/>
          </w:tcPr>
          <w:p w:rsidR="00F85C99" w:rsidRPr="002F6A28" w:rsidRDefault="001815A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815AB"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F84D31" w:rsidTr="0069259F">
        <w:tc>
          <w:tcPr>
            <w:tcW w:w="713" w:type="dxa"/>
            <w:tcBorders>
              <w:top w:val="single" w:sz="6" w:space="0" w:color="auto"/>
            </w:tcBorders>
            <w:shd w:val="clear" w:color="auto" w:fill="auto"/>
          </w:tcPr>
          <w:p w:rsidR="00F85C99" w:rsidRPr="002F6A28" w:rsidRDefault="001815A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1815A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7A15B2" w:rsidRPr="002F6A28" w:rsidRDefault="001815AB" w:rsidP="00B16145">
            <w:pPr>
              <w:keepNext/>
              <w:keepLines/>
              <w:spacing w:before="120" w:after="120"/>
              <w:jc w:val="left"/>
            </w:pPr>
            <w:r w:rsidRPr="002F6A28">
              <w:t xml:space="preserve">WTO/TBT Enquiry Point and Notification Authority, </w:t>
            </w:r>
            <w:r w:rsidRPr="002F6A28">
              <w:br/>
              <w:t xml:space="preserve">Thai Industrial Standards Institute (TISI), Ministry of Industry </w:t>
            </w:r>
            <w:r w:rsidRPr="002F6A28">
              <w:br/>
              <w:t>Tel.: (662) 202 3504</w:t>
            </w:r>
            <w:r w:rsidRPr="002F6A28">
              <w:br/>
              <w:t>Fax: (662) 202 3511</w:t>
            </w:r>
            <w:r w:rsidRPr="002F6A28">
              <w:br/>
              <w:t xml:space="preserve">E-mail: </w:t>
            </w:r>
            <w:hyperlink r:id="rId9" w:history="1">
              <w:r w:rsidRPr="002F6A28">
                <w:rPr>
                  <w:color w:val="0000FF"/>
                  <w:u w:val="single"/>
                </w:rPr>
                <w:t>thaitbt@tisi.mail.go.th</w:t>
              </w:r>
            </w:hyperlink>
            <w:r w:rsidRPr="002F6A28">
              <w:t xml:space="preserve"> </w:t>
            </w:r>
            <w:r w:rsidRPr="002F6A28">
              <w:br/>
              <w:t xml:space="preserve">Website: </w:t>
            </w:r>
            <w:hyperlink r:id="rId10" w:history="1">
              <w:r w:rsidRPr="002F6A28">
                <w:rPr>
                  <w:color w:val="0000FF"/>
                  <w:u w:val="single"/>
                </w:rPr>
                <w:t>http://www.tisi.go.th</w:t>
              </w:r>
            </w:hyperlink>
          </w:p>
          <w:p w:rsidR="007A15B2" w:rsidRPr="002F6A28" w:rsidRDefault="004E393B" w:rsidP="00B16145">
            <w:pPr>
              <w:keepNext/>
              <w:keepLines/>
              <w:spacing w:before="120" w:after="120"/>
            </w:pPr>
            <w:hyperlink r:id="rId11" w:history="1">
              <w:r w:rsidR="001815AB" w:rsidRPr="002F6A28">
                <w:rPr>
                  <w:color w:val="0000FF"/>
                  <w:u w:val="single"/>
                </w:rPr>
                <w:t>https://members.wto.org/crnattachments/2019/TBT/THA/19_5143_00_e.pdf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398" w:rsidRDefault="001815AB">
      <w:r>
        <w:separator/>
      </w:r>
    </w:p>
  </w:endnote>
  <w:endnote w:type="continuationSeparator" w:id="0">
    <w:p w:rsidR="00A62398" w:rsidRDefault="0018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815AB"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815AB"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815A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398" w:rsidRDefault="001815AB">
      <w:r>
        <w:separator/>
      </w:r>
    </w:p>
  </w:footnote>
  <w:footnote w:type="continuationSeparator" w:id="0">
    <w:p w:rsidR="00A62398" w:rsidRDefault="0018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815AB"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1815A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815AB" w:rsidP="009239F7">
    <w:pPr>
      <w:pStyle w:val="En-tte"/>
      <w:pBdr>
        <w:bottom w:val="single" w:sz="4" w:space="1" w:color="auto"/>
      </w:pBdr>
      <w:tabs>
        <w:tab w:val="clear" w:pos="4513"/>
        <w:tab w:val="clear" w:pos="9027"/>
      </w:tabs>
      <w:jc w:val="center"/>
    </w:pPr>
    <w:bookmarkStart w:id="41" w:name="spsSymbolHeader"/>
    <w:r w:rsidRPr="002F6A28">
      <w:t>G/TBT/N/THA/555</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1815A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4D3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F84D31" w:rsidTr="008612A9">
      <w:trPr>
        <w:trHeight w:val="213"/>
        <w:jc w:val="center"/>
      </w:trPr>
      <w:tc>
        <w:tcPr>
          <w:tcW w:w="3794" w:type="dxa"/>
          <w:vMerge w:val="restart"/>
          <w:shd w:val="clear" w:color="auto" w:fill="FFFFFF"/>
          <w:tcMar>
            <w:left w:w="0" w:type="dxa"/>
            <w:right w:w="0" w:type="dxa"/>
          </w:tcMar>
        </w:tcPr>
        <w:p w:rsidR="00ED54E0" w:rsidRPr="009239F7" w:rsidRDefault="001815AB"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911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84D3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1815AB" w:rsidP="00B801E9">
          <w:pPr>
            <w:jc w:val="right"/>
            <w:rPr>
              <w:b/>
              <w:szCs w:val="16"/>
            </w:rPr>
          </w:pPr>
          <w:bookmarkStart w:id="43" w:name="bmkSymbols"/>
          <w:r w:rsidRPr="002F6A28">
            <w:rPr>
              <w:b/>
              <w:szCs w:val="16"/>
            </w:rPr>
            <w:t>G/TBT/N/THA/555</w:t>
          </w:r>
          <w:bookmarkEnd w:id="43"/>
        </w:p>
      </w:tc>
    </w:tr>
    <w:tr w:rsidR="00F84D3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815AB" w:rsidP="00B801E9">
          <w:pPr>
            <w:jc w:val="right"/>
            <w:rPr>
              <w:szCs w:val="16"/>
            </w:rPr>
          </w:pPr>
          <w:bookmarkStart w:id="44" w:name="spsDateDistribution"/>
          <w:bookmarkStart w:id="45" w:name="bmkDate"/>
          <w:bookmarkEnd w:id="44"/>
          <w:bookmarkEnd w:id="45"/>
          <w:r>
            <w:rPr>
              <w:szCs w:val="16"/>
            </w:rPr>
            <w:t>18 September 2019</w:t>
          </w:r>
        </w:p>
      </w:tc>
    </w:tr>
    <w:tr w:rsidR="00F84D3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815AB"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4E393B">
            <w:rPr>
              <w:color w:val="FF0000"/>
              <w:szCs w:val="16"/>
            </w:rPr>
            <w:t>5990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1815A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84D3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815A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1815A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10A295E">
      <w:start w:val="1"/>
      <w:numFmt w:val="decimal"/>
      <w:pStyle w:val="SummaryText"/>
      <w:lvlText w:val="%1."/>
      <w:lvlJc w:val="left"/>
      <w:pPr>
        <w:ind w:left="360" w:hanging="360"/>
      </w:pPr>
    </w:lvl>
    <w:lvl w:ilvl="1" w:tplc="591277D6" w:tentative="1">
      <w:start w:val="1"/>
      <w:numFmt w:val="lowerLetter"/>
      <w:lvlText w:val="%2."/>
      <w:lvlJc w:val="left"/>
      <w:pPr>
        <w:ind w:left="1080" w:hanging="360"/>
      </w:pPr>
    </w:lvl>
    <w:lvl w:ilvl="2" w:tplc="C22A732A" w:tentative="1">
      <w:start w:val="1"/>
      <w:numFmt w:val="lowerRoman"/>
      <w:lvlText w:val="%3."/>
      <w:lvlJc w:val="right"/>
      <w:pPr>
        <w:ind w:left="1800" w:hanging="180"/>
      </w:pPr>
    </w:lvl>
    <w:lvl w:ilvl="3" w:tplc="B4C205A8" w:tentative="1">
      <w:start w:val="1"/>
      <w:numFmt w:val="decimal"/>
      <w:lvlText w:val="%4."/>
      <w:lvlJc w:val="left"/>
      <w:pPr>
        <w:ind w:left="2520" w:hanging="360"/>
      </w:pPr>
    </w:lvl>
    <w:lvl w:ilvl="4" w:tplc="67D6DB34" w:tentative="1">
      <w:start w:val="1"/>
      <w:numFmt w:val="lowerLetter"/>
      <w:lvlText w:val="%5."/>
      <w:lvlJc w:val="left"/>
      <w:pPr>
        <w:ind w:left="3240" w:hanging="360"/>
      </w:pPr>
    </w:lvl>
    <w:lvl w:ilvl="5" w:tplc="E1EA504A" w:tentative="1">
      <w:start w:val="1"/>
      <w:numFmt w:val="lowerRoman"/>
      <w:lvlText w:val="%6."/>
      <w:lvlJc w:val="right"/>
      <w:pPr>
        <w:ind w:left="3960" w:hanging="180"/>
      </w:pPr>
    </w:lvl>
    <w:lvl w:ilvl="6" w:tplc="825C8D4C" w:tentative="1">
      <w:start w:val="1"/>
      <w:numFmt w:val="decimal"/>
      <w:lvlText w:val="%7."/>
      <w:lvlJc w:val="left"/>
      <w:pPr>
        <w:ind w:left="4680" w:hanging="360"/>
      </w:pPr>
    </w:lvl>
    <w:lvl w:ilvl="7" w:tplc="FE2ECD24" w:tentative="1">
      <w:start w:val="1"/>
      <w:numFmt w:val="lowerLetter"/>
      <w:lvlText w:val="%8."/>
      <w:lvlJc w:val="left"/>
      <w:pPr>
        <w:ind w:left="5400" w:hanging="360"/>
      </w:pPr>
    </w:lvl>
    <w:lvl w:ilvl="8" w:tplc="8654B59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27C6EE2">
      <w:start w:val="1"/>
      <w:numFmt w:val="bullet"/>
      <w:lvlText w:val=""/>
      <w:lvlJc w:val="left"/>
      <w:pPr>
        <w:ind w:left="720" w:hanging="360"/>
      </w:pPr>
      <w:rPr>
        <w:rFonts w:ascii="Symbol" w:hAnsi="Symbol"/>
      </w:rPr>
    </w:lvl>
    <w:lvl w:ilvl="1" w:tplc="2EC2512E">
      <w:start w:val="1"/>
      <w:numFmt w:val="bullet"/>
      <w:lvlText w:val="o"/>
      <w:lvlJc w:val="left"/>
      <w:pPr>
        <w:tabs>
          <w:tab w:val="num" w:pos="1440"/>
        </w:tabs>
        <w:ind w:left="1440" w:hanging="360"/>
      </w:pPr>
      <w:rPr>
        <w:rFonts w:ascii="Courier New" w:hAnsi="Courier New"/>
      </w:rPr>
    </w:lvl>
    <w:lvl w:ilvl="2" w:tplc="C81A20FE">
      <w:start w:val="1"/>
      <w:numFmt w:val="bullet"/>
      <w:lvlText w:val=""/>
      <w:lvlJc w:val="left"/>
      <w:pPr>
        <w:tabs>
          <w:tab w:val="num" w:pos="2160"/>
        </w:tabs>
        <w:ind w:left="2160" w:hanging="360"/>
      </w:pPr>
      <w:rPr>
        <w:rFonts w:ascii="Wingdings" w:hAnsi="Wingdings"/>
      </w:rPr>
    </w:lvl>
    <w:lvl w:ilvl="3" w:tplc="2CF8B404">
      <w:start w:val="1"/>
      <w:numFmt w:val="bullet"/>
      <w:lvlText w:val=""/>
      <w:lvlJc w:val="left"/>
      <w:pPr>
        <w:tabs>
          <w:tab w:val="num" w:pos="2880"/>
        </w:tabs>
        <w:ind w:left="2880" w:hanging="360"/>
      </w:pPr>
      <w:rPr>
        <w:rFonts w:ascii="Symbol" w:hAnsi="Symbol"/>
      </w:rPr>
    </w:lvl>
    <w:lvl w:ilvl="4" w:tplc="7A069D66">
      <w:start w:val="1"/>
      <w:numFmt w:val="bullet"/>
      <w:lvlText w:val="o"/>
      <w:lvlJc w:val="left"/>
      <w:pPr>
        <w:tabs>
          <w:tab w:val="num" w:pos="3600"/>
        </w:tabs>
        <w:ind w:left="3600" w:hanging="360"/>
      </w:pPr>
      <w:rPr>
        <w:rFonts w:ascii="Courier New" w:hAnsi="Courier New"/>
      </w:rPr>
    </w:lvl>
    <w:lvl w:ilvl="5" w:tplc="E438D340">
      <w:start w:val="1"/>
      <w:numFmt w:val="bullet"/>
      <w:lvlText w:val=""/>
      <w:lvlJc w:val="left"/>
      <w:pPr>
        <w:tabs>
          <w:tab w:val="num" w:pos="4320"/>
        </w:tabs>
        <w:ind w:left="4320" w:hanging="360"/>
      </w:pPr>
      <w:rPr>
        <w:rFonts w:ascii="Wingdings" w:hAnsi="Wingdings"/>
      </w:rPr>
    </w:lvl>
    <w:lvl w:ilvl="6" w:tplc="C812EDA2">
      <w:start w:val="1"/>
      <w:numFmt w:val="bullet"/>
      <w:lvlText w:val=""/>
      <w:lvlJc w:val="left"/>
      <w:pPr>
        <w:tabs>
          <w:tab w:val="num" w:pos="5040"/>
        </w:tabs>
        <w:ind w:left="5040" w:hanging="360"/>
      </w:pPr>
      <w:rPr>
        <w:rFonts w:ascii="Symbol" w:hAnsi="Symbol"/>
      </w:rPr>
    </w:lvl>
    <w:lvl w:ilvl="7" w:tplc="F63CE26C">
      <w:start w:val="1"/>
      <w:numFmt w:val="bullet"/>
      <w:lvlText w:val="o"/>
      <w:lvlJc w:val="left"/>
      <w:pPr>
        <w:tabs>
          <w:tab w:val="num" w:pos="5760"/>
        </w:tabs>
        <w:ind w:left="5760" w:hanging="360"/>
      </w:pPr>
      <w:rPr>
        <w:rFonts w:ascii="Courier New" w:hAnsi="Courier New"/>
      </w:rPr>
    </w:lvl>
    <w:lvl w:ilvl="8" w:tplc="C3423DE8">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95D220DA">
      <w:start w:val="1"/>
      <w:numFmt w:val="bullet"/>
      <w:lvlText w:val=""/>
      <w:lvlJc w:val="left"/>
      <w:pPr>
        <w:ind w:left="720" w:hanging="360"/>
      </w:pPr>
      <w:rPr>
        <w:rFonts w:ascii="Symbol" w:hAnsi="Symbol"/>
      </w:rPr>
    </w:lvl>
    <w:lvl w:ilvl="1" w:tplc="ACE08AC4">
      <w:start w:val="1"/>
      <w:numFmt w:val="bullet"/>
      <w:lvlText w:val="o"/>
      <w:lvlJc w:val="left"/>
      <w:pPr>
        <w:tabs>
          <w:tab w:val="num" w:pos="1440"/>
        </w:tabs>
        <w:ind w:left="1440" w:hanging="360"/>
      </w:pPr>
      <w:rPr>
        <w:rFonts w:ascii="Courier New" w:hAnsi="Courier New"/>
      </w:rPr>
    </w:lvl>
    <w:lvl w:ilvl="2" w:tplc="19AC46BA">
      <w:start w:val="1"/>
      <w:numFmt w:val="bullet"/>
      <w:lvlText w:val=""/>
      <w:lvlJc w:val="left"/>
      <w:pPr>
        <w:tabs>
          <w:tab w:val="num" w:pos="2160"/>
        </w:tabs>
        <w:ind w:left="2160" w:hanging="360"/>
      </w:pPr>
      <w:rPr>
        <w:rFonts w:ascii="Wingdings" w:hAnsi="Wingdings"/>
      </w:rPr>
    </w:lvl>
    <w:lvl w:ilvl="3" w:tplc="D318DDD8">
      <w:start w:val="1"/>
      <w:numFmt w:val="bullet"/>
      <w:lvlText w:val=""/>
      <w:lvlJc w:val="left"/>
      <w:pPr>
        <w:tabs>
          <w:tab w:val="num" w:pos="2880"/>
        </w:tabs>
        <w:ind w:left="2880" w:hanging="360"/>
      </w:pPr>
      <w:rPr>
        <w:rFonts w:ascii="Symbol" w:hAnsi="Symbol"/>
      </w:rPr>
    </w:lvl>
    <w:lvl w:ilvl="4" w:tplc="380C7CF8">
      <w:start w:val="1"/>
      <w:numFmt w:val="bullet"/>
      <w:lvlText w:val="o"/>
      <w:lvlJc w:val="left"/>
      <w:pPr>
        <w:tabs>
          <w:tab w:val="num" w:pos="3600"/>
        </w:tabs>
        <w:ind w:left="3600" w:hanging="360"/>
      </w:pPr>
      <w:rPr>
        <w:rFonts w:ascii="Courier New" w:hAnsi="Courier New"/>
      </w:rPr>
    </w:lvl>
    <w:lvl w:ilvl="5" w:tplc="C90C450C">
      <w:start w:val="1"/>
      <w:numFmt w:val="bullet"/>
      <w:lvlText w:val=""/>
      <w:lvlJc w:val="left"/>
      <w:pPr>
        <w:tabs>
          <w:tab w:val="num" w:pos="4320"/>
        </w:tabs>
        <w:ind w:left="4320" w:hanging="360"/>
      </w:pPr>
      <w:rPr>
        <w:rFonts w:ascii="Wingdings" w:hAnsi="Wingdings"/>
      </w:rPr>
    </w:lvl>
    <w:lvl w:ilvl="6" w:tplc="32009254">
      <w:start w:val="1"/>
      <w:numFmt w:val="bullet"/>
      <w:lvlText w:val=""/>
      <w:lvlJc w:val="left"/>
      <w:pPr>
        <w:tabs>
          <w:tab w:val="num" w:pos="5040"/>
        </w:tabs>
        <w:ind w:left="5040" w:hanging="360"/>
      </w:pPr>
      <w:rPr>
        <w:rFonts w:ascii="Symbol" w:hAnsi="Symbol"/>
      </w:rPr>
    </w:lvl>
    <w:lvl w:ilvl="7" w:tplc="1EE6E532">
      <w:start w:val="1"/>
      <w:numFmt w:val="bullet"/>
      <w:lvlText w:val="o"/>
      <w:lvlJc w:val="left"/>
      <w:pPr>
        <w:tabs>
          <w:tab w:val="num" w:pos="5760"/>
        </w:tabs>
        <w:ind w:left="5760" w:hanging="360"/>
      </w:pPr>
      <w:rPr>
        <w:rFonts w:ascii="Courier New" w:hAnsi="Courier New"/>
      </w:rPr>
    </w:lvl>
    <w:lvl w:ilvl="8" w:tplc="3196C52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84877"/>
    <w:rsid w:val="0009487E"/>
    <w:rsid w:val="000A4945"/>
    <w:rsid w:val="000A50C1"/>
    <w:rsid w:val="000A6875"/>
    <w:rsid w:val="000B31E1"/>
    <w:rsid w:val="000E1CF4"/>
    <w:rsid w:val="0011356B"/>
    <w:rsid w:val="001157E9"/>
    <w:rsid w:val="001206E6"/>
    <w:rsid w:val="00125032"/>
    <w:rsid w:val="0013337F"/>
    <w:rsid w:val="00155128"/>
    <w:rsid w:val="001621F4"/>
    <w:rsid w:val="001815AB"/>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393B"/>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15B2"/>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652E"/>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62398"/>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4D31"/>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3B0F"/>
  <w15:docId w15:val="{4D1B5189-B62A-48FA-AB08-6B396EF2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btc.ddc.moph.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iddc.itc@ddc.mail.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THA/19_514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isi.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aitbt@tisi.mail.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2976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2019-09-18T07:16:00Z</dcterms:created>
  <dcterms:modified xsi:type="dcterms:W3CDTF">2019-09-18T07:57:00Z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