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F00D" w14:textId="77777777" w:rsidR="009239F7" w:rsidRPr="002F6A28" w:rsidRDefault="00F20AE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E8CB90" w14:textId="77777777" w:rsidR="009239F7" w:rsidRPr="002F6A28" w:rsidRDefault="00F20AEF" w:rsidP="002F6A28">
      <w:pPr>
        <w:jc w:val="center"/>
      </w:pPr>
      <w:r w:rsidRPr="002F6A28">
        <w:t>The following notification is being circulated in accordance with Article 10.6</w:t>
      </w:r>
    </w:p>
    <w:p w14:paraId="7CD6068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F1E44" w14:paraId="306F036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C6A571" w14:textId="77777777" w:rsidR="00F85C99" w:rsidRPr="002F6A28" w:rsidRDefault="00F20A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4C5C5E2" w14:textId="77777777" w:rsidR="00F85C99" w:rsidRPr="002F6A28" w:rsidRDefault="00F20AE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02451CD0" w14:textId="77777777" w:rsidR="00F85C99" w:rsidRPr="002F6A28" w:rsidRDefault="00F20AE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F1E44" w14:paraId="66D60B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21D80" w14:textId="77777777" w:rsidR="00F85C99" w:rsidRPr="002F6A28" w:rsidRDefault="00F20A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27FE1" w14:textId="77777777" w:rsidR="00F85C99" w:rsidRPr="002F6A28" w:rsidRDefault="00F20AE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D40C669" w14:textId="77777777" w:rsidR="00707E89" w:rsidRPr="002F6A28" w:rsidRDefault="00F20AEF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5"/>
          </w:p>
          <w:p w14:paraId="490884A8" w14:textId="77777777" w:rsidR="00F85C99" w:rsidRPr="002F6A28" w:rsidRDefault="00F20AE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F1E44" w14:paraId="068A05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2F2C0" w14:textId="77777777" w:rsidR="00F85C99" w:rsidRPr="002F6A28" w:rsidRDefault="00F20A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78159" w14:textId="77777777" w:rsidR="00F85C99" w:rsidRPr="0058336F" w:rsidRDefault="00F20AE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F1E44" w14:paraId="75EAD9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B8F75" w14:textId="77777777" w:rsidR="00F85C99" w:rsidRPr="002F6A28" w:rsidRDefault="00F20A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B6D3E" w14:textId="77777777" w:rsidR="00F85C99" w:rsidRPr="002F6A28" w:rsidRDefault="00F20AE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Spices and condiments (ICS 67.220.10)</w:t>
            </w:r>
            <w:bookmarkStart w:id="20" w:name="sps3a"/>
            <w:bookmarkEnd w:id="20"/>
          </w:p>
        </w:tc>
      </w:tr>
      <w:tr w:rsidR="00DF1E44" w14:paraId="3DB9AC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839E8" w14:textId="77777777" w:rsidR="00F85C99" w:rsidRPr="002F6A28" w:rsidRDefault="00F20AE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24ABA" w14:textId="77777777" w:rsidR="00F85C99" w:rsidRPr="002F6A28" w:rsidRDefault="00F20AE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07(6574) P3 Cardamoms — Specification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F1E44" w14:paraId="7C6D6A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85F76" w14:textId="77777777" w:rsidR="00F85C99" w:rsidRPr="002F6A28" w:rsidRDefault="00F20A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2FC80" w14:textId="77777777" w:rsidR="00F85C99" w:rsidRPr="002F6A28" w:rsidRDefault="00F20AE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Tanzania Standard specifies the requirements, sampling and test methods for cardamom, Elettaria cardamomum (L) Maton var. cardamomum. This standard does not cover the capsules or seeds of genus Amomum.</w:t>
            </w:r>
          </w:p>
        </w:tc>
      </w:tr>
      <w:tr w:rsidR="00DF1E44" w14:paraId="0E31A8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26730" w14:textId="77777777" w:rsidR="00F85C99" w:rsidRPr="002F6A28" w:rsidRDefault="00F20A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D4520" w14:textId="77777777" w:rsidR="00F85C99" w:rsidRPr="002F6A28" w:rsidRDefault="00F20AE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DF1E44" w14:paraId="04F526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27D59" w14:textId="77777777" w:rsidR="00F85C99" w:rsidRPr="002F6A28" w:rsidRDefault="00F20AE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F7DF9" w14:textId="77777777" w:rsidR="00072B36" w:rsidRPr="002F6A28" w:rsidRDefault="00F20AE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C708D99" w14:textId="77777777" w:rsidR="00F85C99" w:rsidRPr="002F6A28" w:rsidRDefault="00F20AEF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TZS 4, Rounding off numerical values</w:t>
            </w:r>
            <w:r w:rsidRPr="002F6A28">
              <w:rPr>
                <w:bCs/>
              </w:rPr>
              <w:br/>
              <w:t>TZS 33, Spices and condiments — Sampling</w:t>
            </w:r>
            <w:r w:rsidRPr="002F6A28">
              <w:rPr>
                <w:bCs/>
              </w:rPr>
              <w:br/>
              <w:t>TZS 109, Codes of hygiene for food processing units — General</w:t>
            </w:r>
            <w:r w:rsidRPr="002F6A28">
              <w:rPr>
                <w:bCs/>
              </w:rPr>
              <w:br/>
              <w:t>TZS 538/EAS 38, Labelling of prepackaged foods — General requirements</w:t>
            </w:r>
            <w:r w:rsidRPr="002F6A28">
              <w:rPr>
                <w:bCs/>
              </w:rPr>
              <w:br/>
              <w:t>TZS 1315, Spices and condiments — Determination of extraneous matter and foreign matter content</w:t>
            </w:r>
            <w:r w:rsidRPr="002F6A28">
              <w:rPr>
                <w:bCs/>
              </w:rPr>
              <w:br/>
              <w:t>TZS 1316, Spices and condiments — Determination of total ash</w:t>
            </w:r>
            <w:r w:rsidRPr="002F6A28">
              <w:rPr>
                <w:bCs/>
              </w:rPr>
              <w:br/>
              <w:t>TZS 1318, Spices and condiments — Determination of moisture content — Entrainment method</w:t>
            </w:r>
            <w:r w:rsidRPr="002F6A28">
              <w:rPr>
                <w:bCs/>
              </w:rPr>
              <w:br/>
              <w:t>TZS 1320, Spices and condiments — Determination of volatile oil content (hydrodistillation method)</w:t>
            </w:r>
            <w:r w:rsidRPr="002F6A28">
              <w:rPr>
                <w:bCs/>
              </w:rPr>
              <w:br/>
              <w:t>TZS 1492, Fruits and vegetables — Determination of tin content</w:t>
            </w:r>
            <w:r w:rsidRPr="002F6A28">
              <w:rPr>
                <w:bCs/>
              </w:rPr>
              <w:br/>
            </w:r>
            <w:r w:rsidRPr="002F6A28">
              <w:rPr>
                <w:bCs/>
              </w:rPr>
              <w:lastRenderedPageBreak/>
              <w:t>TZS 1495, Fruits and vegetables — Determination of copper content</w:t>
            </w:r>
            <w:r w:rsidRPr="002F6A28">
              <w:rPr>
                <w:bCs/>
              </w:rPr>
              <w:br/>
              <w:t>TZS 1500, Fruits and vegetables — Determination of zinc content</w:t>
            </w:r>
            <w:r w:rsidRPr="002F6A28">
              <w:rPr>
                <w:bCs/>
              </w:rPr>
              <w:br/>
              <w:t>TZS 1501, Fruits and vegetables — Determination of mercury content</w:t>
            </w:r>
            <w:r w:rsidRPr="002F6A28">
              <w:rPr>
                <w:bCs/>
              </w:rPr>
              <w:br/>
              <w:t>TZS 1502, Fruits and vegetables — Determination of Arsenic content</w:t>
            </w:r>
            <w:r w:rsidRPr="002F6A28">
              <w:rPr>
                <w:bCs/>
              </w:rPr>
              <w:br/>
              <w:t>TZS 1581-Part 1, Determination of cadmium content – Method graphite furnace atomic absorption spectrometry</w:t>
            </w:r>
            <w:r w:rsidRPr="002F6A28">
              <w:rPr>
                <w:bCs/>
              </w:rPr>
              <w:br/>
              <w:t>TZS 1501:2016/ ISO 6637-1984Fruits, vegetables and derived products – Sampling and methods of test – Part 16: Determination of mercury content – Flameless atomic absorption method</w:t>
            </w:r>
          </w:p>
        </w:tc>
      </w:tr>
      <w:tr w:rsidR="00DF1E44" w14:paraId="2FA4E5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3E001" w14:textId="77777777" w:rsidR="00EE3A11" w:rsidRPr="002F6A28" w:rsidRDefault="00F20A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56C6B" w14:textId="77777777" w:rsidR="00EE3A11" w:rsidRPr="002F6A28" w:rsidRDefault="00F20AE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April 2020</w:t>
            </w:r>
            <w:bookmarkEnd w:id="31"/>
          </w:p>
          <w:p w14:paraId="17CD077C" w14:textId="77777777" w:rsidR="00EE3A11" w:rsidRPr="002F6A28" w:rsidRDefault="00F20AE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DF1E44" w14:paraId="5120CE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3CDAA" w14:textId="77777777" w:rsidR="00F85C99" w:rsidRPr="002F6A28" w:rsidRDefault="00F20AE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5E64C" w14:textId="77777777" w:rsidR="00F85C99" w:rsidRPr="002F6A28" w:rsidRDefault="00F20AE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F1E44" w14:paraId="79F1320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AE067F" w14:textId="77777777" w:rsidR="00F85C99" w:rsidRPr="002F6A28" w:rsidRDefault="00F20AE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93C3824" w14:textId="77777777" w:rsidR="00F85C99" w:rsidRPr="002F6A28" w:rsidRDefault="00F20AE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6427640" w14:textId="77777777" w:rsidR="00707E89" w:rsidRPr="002F6A28" w:rsidRDefault="00F20AEF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Ubungo </w:t>
            </w:r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14:paraId="2EBF3F6E" w14:textId="77777777" w:rsidR="00707E89" w:rsidRPr="002F6A28" w:rsidRDefault="00FD03F0" w:rsidP="00B16145">
            <w:pPr>
              <w:keepNext/>
              <w:keepLines/>
              <w:spacing w:before="120" w:after="120"/>
            </w:pPr>
            <w:hyperlink r:id="rId11" w:history="1">
              <w:r w:rsidR="00F20AEF" w:rsidRPr="002F6A28">
                <w:rPr>
                  <w:color w:val="0000FF"/>
                  <w:u w:val="single"/>
                </w:rPr>
                <w:t>https://members.wto.org/crnattachments/2019/TBT/TZA/19_7299_00_e.pdf</w:t>
              </w:r>
            </w:hyperlink>
            <w:bookmarkEnd w:id="40"/>
          </w:p>
        </w:tc>
      </w:tr>
    </w:tbl>
    <w:p w14:paraId="351A2DC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763C" w14:textId="77777777" w:rsidR="00397034" w:rsidRDefault="00F20AEF">
      <w:r>
        <w:separator/>
      </w:r>
    </w:p>
  </w:endnote>
  <w:endnote w:type="continuationSeparator" w:id="0">
    <w:p w14:paraId="2B94FBC0" w14:textId="77777777" w:rsidR="00397034" w:rsidRDefault="00F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FF35" w14:textId="77777777" w:rsidR="009239F7" w:rsidRPr="002F6A28" w:rsidRDefault="00F20AE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F694" w14:textId="77777777" w:rsidR="009239F7" w:rsidRPr="002F6A28" w:rsidRDefault="00F20AE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EAFD" w14:textId="77777777" w:rsidR="00EE3A11" w:rsidRPr="002F6A28" w:rsidRDefault="00F20AE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44AC" w14:textId="77777777" w:rsidR="00397034" w:rsidRDefault="00F20AEF">
      <w:r>
        <w:separator/>
      </w:r>
    </w:p>
  </w:footnote>
  <w:footnote w:type="continuationSeparator" w:id="0">
    <w:p w14:paraId="1FB271DB" w14:textId="77777777" w:rsidR="00397034" w:rsidRDefault="00F2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2646" w14:textId="77777777" w:rsidR="009239F7" w:rsidRPr="002F6A28" w:rsidRDefault="00F20A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4BC199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E2DE9" w14:textId="77777777" w:rsidR="009239F7" w:rsidRPr="002F6A28" w:rsidRDefault="00F20A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9A43A4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F51F" w14:textId="77777777" w:rsidR="009239F7" w:rsidRPr="002F6A28" w:rsidRDefault="00F20A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G/TBT/N/TZA/362</w:t>
    </w:r>
    <w:bookmarkEnd w:id="41"/>
  </w:p>
  <w:p w14:paraId="4B5D66C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3CA2D4" w14:textId="77777777" w:rsidR="009239F7" w:rsidRPr="002F6A28" w:rsidRDefault="00F20AE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3F84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1E44" w14:paraId="6A3CDF4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0DD1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3F58C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F1E44" w14:paraId="1986FB9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4F31C3" w14:textId="77777777" w:rsidR="00ED54E0" w:rsidRPr="009239F7" w:rsidRDefault="00F20AE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4AEA64" wp14:editId="620EFBD5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04277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34E6C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F1E44" w14:paraId="78EDD9C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6EEE1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B14D43" w14:textId="77777777" w:rsidR="009239F7" w:rsidRPr="002F6A28" w:rsidRDefault="00F20AE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G/TBT/N/TZA/362</w:t>
          </w:r>
          <w:bookmarkEnd w:id="43"/>
        </w:p>
      </w:tc>
    </w:tr>
    <w:tr w:rsidR="00DF1E44" w14:paraId="6821443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C9A5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D38EFC" w14:textId="0B6ED772" w:rsidR="00ED54E0" w:rsidRPr="009239F7" w:rsidRDefault="00F20AE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FD03F0">
            <w:rPr>
              <w:szCs w:val="16"/>
            </w:rPr>
            <w:t>8</w:t>
          </w:r>
          <w:bookmarkStart w:id="46" w:name="_GoBack"/>
          <w:bookmarkEnd w:id="46"/>
          <w:r>
            <w:rPr>
              <w:szCs w:val="16"/>
            </w:rPr>
            <w:t xml:space="preserve"> December 2019</w:t>
          </w:r>
        </w:p>
      </w:tc>
    </w:tr>
    <w:tr w:rsidR="00DF1E44" w14:paraId="33A4122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43F189" w14:textId="1F82099C" w:rsidR="00ED54E0" w:rsidRPr="009239F7" w:rsidRDefault="00F20AE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FD03F0">
            <w:rPr>
              <w:color w:val="FF0000"/>
              <w:szCs w:val="16"/>
            </w:rPr>
            <w:t>8810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60E01" w14:textId="77777777" w:rsidR="00ED54E0" w:rsidRPr="009239F7" w:rsidRDefault="00F20AE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F1E44" w14:paraId="147D5FA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59618C" w14:textId="77777777" w:rsidR="00ED54E0" w:rsidRPr="009239F7" w:rsidRDefault="00F20AE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00099B" w14:textId="77777777" w:rsidR="00ED54E0" w:rsidRPr="002F6A28" w:rsidRDefault="00F20AE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8CBED3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6C1F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48370C" w:tentative="1">
      <w:start w:val="1"/>
      <w:numFmt w:val="lowerLetter"/>
      <w:lvlText w:val="%2."/>
      <w:lvlJc w:val="left"/>
      <w:pPr>
        <w:ind w:left="1080" w:hanging="360"/>
      </w:pPr>
    </w:lvl>
    <w:lvl w:ilvl="2" w:tplc="1F0A2F94" w:tentative="1">
      <w:start w:val="1"/>
      <w:numFmt w:val="lowerRoman"/>
      <w:lvlText w:val="%3."/>
      <w:lvlJc w:val="right"/>
      <w:pPr>
        <w:ind w:left="1800" w:hanging="180"/>
      </w:pPr>
    </w:lvl>
    <w:lvl w:ilvl="3" w:tplc="A126C898" w:tentative="1">
      <w:start w:val="1"/>
      <w:numFmt w:val="decimal"/>
      <w:lvlText w:val="%4."/>
      <w:lvlJc w:val="left"/>
      <w:pPr>
        <w:ind w:left="2520" w:hanging="360"/>
      </w:pPr>
    </w:lvl>
    <w:lvl w:ilvl="4" w:tplc="1AFA29BA" w:tentative="1">
      <w:start w:val="1"/>
      <w:numFmt w:val="lowerLetter"/>
      <w:lvlText w:val="%5."/>
      <w:lvlJc w:val="left"/>
      <w:pPr>
        <w:ind w:left="3240" w:hanging="360"/>
      </w:pPr>
    </w:lvl>
    <w:lvl w:ilvl="5" w:tplc="3E34BA2A" w:tentative="1">
      <w:start w:val="1"/>
      <w:numFmt w:val="lowerRoman"/>
      <w:lvlText w:val="%6."/>
      <w:lvlJc w:val="right"/>
      <w:pPr>
        <w:ind w:left="3960" w:hanging="180"/>
      </w:pPr>
    </w:lvl>
    <w:lvl w:ilvl="6" w:tplc="96663848" w:tentative="1">
      <w:start w:val="1"/>
      <w:numFmt w:val="decimal"/>
      <w:lvlText w:val="%7."/>
      <w:lvlJc w:val="left"/>
      <w:pPr>
        <w:ind w:left="4680" w:hanging="360"/>
      </w:pPr>
    </w:lvl>
    <w:lvl w:ilvl="7" w:tplc="8B247AE2" w:tentative="1">
      <w:start w:val="1"/>
      <w:numFmt w:val="lowerLetter"/>
      <w:lvlText w:val="%8."/>
      <w:lvlJc w:val="left"/>
      <w:pPr>
        <w:ind w:left="5400" w:hanging="360"/>
      </w:pPr>
    </w:lvl>
    <w:lvl w:ilvl="8" w:tplc="C86420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602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9703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7E89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1E44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0AEF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03F0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729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2696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2019-12-18T09:54:00Z</dcterms:created>
  <dcterms:modified xsi:type="dcterms:W3CDTF">2019-12-18T11:10:00Z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