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5DEB" w14:textId="77777777" w:rsidR="009239F7" w:rsidRPr="002F6A28" w:rsidRDefault="00406CB9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0F8AE993" w14:textId="77777777" w:rsidR="009239F7" w:rsidRPr="002F6A28" w:rsidRDefault="00406CB9" w:rsidP="002F6A28">
      <w:pPr>
        <w:jc w:val="center"/>
      </w:pPr>
      <w:r w:rsidRPr="002F6A28">
        <w:t>The following notification is being circulated in accordance with Article 10.6</w:t>
      </w:r>
    </w:p>
    <w:p w14:paraId="5F2F60C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445E3" w14:paraId="39BF34D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7A08ADC" w14:textId="77777777" w:rsidR="00F85C99" w:rsidRPr="002F6A28" w:rsidRDefault="00406C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4FBE839" w14:textId="77777777" w:rsidR="00F85C99" w:rsidRPr="002F6A28" w:rsidRDefault="00406CB9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2"/>
            <w:r w:rsidRPr="002F6A28">
              <w:t xml:space="preserve"> </w:t>
            </w:r>
          </w:p>
          <w:p w14:paraId="6F08A56D" w14:textId="77777777" w:rsidR="00F85C99" w:rsidRPr="002F6A28" w:rsidRDefault="00406CB9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7445E3" w14:paraId="7B13FE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A1741" w14:textId="77777777" w:rsidR="00F85C99" w:rsidRPr="002F6A28" w:rsidRDefault="00406C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B16F1" w14:textId="77777777" w:rsidR="00F85C99" w:rsidRPr="002F6A28" w:rsidRDefault="00406CB9" w:rsidP="00FB5974">
            <w:pPr>
              <w:spacing w:before="120" w:after="120"/>
              <w:jc w:val="left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bookmarkEnd w:id="6"/>
          <w:p w14:paraId="33EBFEFB" w14:textId="77777777" w:rsidR="00FB5974" w:rsidRPr="002F6A28" w:rsidRDefault="00406CB9" w:rsidP="00FB5974">
            <w:pPr>
              <w:spacing w:before="120" w:after="120"/>
              <w:jc w:val="left"/>
            </w:pPr>
            <w:r w:rsidRPr="002F6A28">
              <w:t>Saudi Standards, Metrology and Quality Organization</w:t>
            </w:r>
            <w:r w:rsidRPr="002F6A28">
              <w:br/>
              <w:t>P. O. BOX: 3437 Riyadh 11471</w:t>
            </w:r>
            <w:r w:rsidRPr="002F6A28">
              <w:br/>
              <w:t>Tel: +966(11)2529085 Ext: (9070-9061)</w:t>
            </w:r>
            <w:r w:rsidRPr="002F6A28">
              <w:br/>
              <w:t>Fax +966(11)4520193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Pr="002F6A28">
              <w:t xml:space="preserve"> </w:t>
            </w:r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http://www.saso.gov.sa</w:t>
              </w:r>
            </w:hyperlink>
          </w:p>
          <w:p w14:paraId="7FA1BE71" w14:textId="77777777" w:rsidR="00A928B7" w:rsidRPr="002F6A28" w:rsidRDefault="00406CB9" w:rsidP="00FB5974">
            <w:pPr>
              <w:spacing w:after="120"/>
              <w:jc w:val="left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</w:tc>
      </w:tr>
      <w:tr w:rsidR="007445E3" w14:paraId="066650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34095" w14:textId="77777777" w:rsidR="00F85C99" w:rsidRPr="002F6A28" w:rsidRDefault="00406C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17085" w14:textId="77777777" w:rsidR="00F85C99" w:rsidRPr="0058336F" w:rsidRDefault="00406CB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445E3" w14:paraId="192C95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60CE1" w14:textId="77777777" w:rsidR="00F85C99" w:rsidRPr="002F6A28" w:rsidRDefault="00406C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8DF55" w14:textId="77777777" w:rsidR="00F85C99" w:rsidRPr="002F6A28" w:rsidRDefault="00406CB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 products in general (ICS 67.040)</w:t>
            </w:r>
            <w:bookmarkStart w:id="20" w:name="sps3a"/>
            <w:bookmarkEnd w:id="20"/>
          </w:p>
        </w:tc>
      </w:tr>
      <w:tr w:rsidR="007445E3" w14:paraId="70AA67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E5199" w14:textId="77777777" w:rsidR="00F85C99" w:rsidRPr="002F6A28" w:rsidRDefault="00406C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D3C2D" w14:textId="77777777" w:rsidR="00F85C99" w:rsidRPr="002F6A28" w:rsidRDefault="00406CB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General Requirements for </w:t>
            </w:r>
            <w:proofErr w:type="spellStart"/>
            <w:r w:rsidR="00EE3A11" w:rsidRPr="00C379C8">
              <w:t>prepackaged</w:t>
            </w:r>
            <w:proofErr w:type="spellEnd"/>
            <w:r w:rsidR="00EE3A11" w:rsidRPr="00C379C8">
              <w:t xml:space="preserve"> foods for special dietary use (13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445E3" w14:paraId="17905E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3B14A" w14:textId="77777777" w:rsidR="00F85C99" w:rsidRPr="002F6A28" w:rsidRDefault="00406C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543B8" w14:textId="77777777" w:rsidR="00F85C99" w:rsidRPr="002F6A28" w:rsidRDefault="00406CB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technical regulation applies to </w:t>
            </w:r>
            <w:proofErr w:type="spellStart"/>
            <w:r w:rsidR="00FE448B" w:rsidRPr="00C379C8">
              <w:t>prepackaged</w:t>
            </w:r>
            <w:proofErr w:type="spellEnd"/>
            <w:r w:rsidR="00FE448B" w:rsidRPr="00C379C8">
              <w:t xml:space="preserve"> food used for special dietary uses, which includes, but not limited to: </w:t>
            </w:r>
          </w:p>
          <w:p w14:paraId="0FC3A989" w14:textId="77777777" w:rsidR="00FE448B" w:rsidRPr="00C379C8" w:rsidRDefault="00406CB9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Foods for Special Medical Purposes.</w:t>
            </w:r>
          </w:p>
          <w:p w14:paraId="604BAF61" w14:textId="77777777" w:rsidR="00FE448B" w:rsidRPr="00C379C8" w:rsidRDefault="00406CB9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Foods for use in weight control diets.</w:t>
            </w:r>
          </w:p>
          <w:p w14:paraId="5294086F" w14:textId="77777777" w:rsidR="00FE448B" w:rsidRPr="00C379C8" w:rsidRDefault="00406CB9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Gluten-Free foods.</w:t>
            </w:r>
          </w:p>
          <w:p w14:paraId="14146F41" w14:textId="77777777" w:rsidR="00FE448B" w:rsidRPr="00C379C8" w:rsidRDefault="00406CB9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Food Supplements.</w:t>
            </w:r>
          </w:p>
          <w:p w14:paraId="6EFCDDC9" w14:textId="77777777" w:rsidR="00FE448B" w:rsidRPr="00C379C8" w:rsidRDefault="00406CB9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Infants and young children foods.</w:t>
            </w:r>
          </w:p>
          <w:p w14:paraId="75D56BAA" w14:textId="77777777" w:rsidR="00FE448B" w:rsidRPr="00C379C8" w:rsidRDefault="00406CB9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Infants Formula, Follow on Formula and Formulas for special medical purposes.</w:t>
            </w:r>
          </w:p>
        </w:tc>
      </w:tr>
      <w:tr w:rsidR="007445E3" w14:paraId="4E96C1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65D8C" w14:textId="77777777" w:rsidR="00F85C99" w:rsidRPr="002F6A28" w:rsidRDefault="00406C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F7FCD" w14:textId="77777777" w:rsidR="00F85C99" w:rsidRPr="002F6A28" w:rsidRDefault="00406CB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</w:t>
            </w:r>
            <w:bookmarkStart w:id="27" w:name="sps7f"/>
            <w:bookmarkEnd w:id="27"/>
          </w:p>
        </w:tc>
      </w:tr>
      <w:tr w:rsidR="007445E3" w14:paraId="1EF338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27B1F" w14:textId="77777777" w:rsidR="00F85C99" w:rsidRPr="002F6A28" w:rsidRDefault="00406CB9" w:rsidP="0096028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A0711" w14:textId="77777777" w:rsidR="00072B36" w:rsidRPr="002F6A28" w:rsidRDefault="00406CB9" w:rsidP="00960285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BADD07F" w14:textId="77777777" w:rsidR="00A928B7" w:rsidRPr="002F6A28" w:rsidRDefault="00406CB9" w:rsidP="00960285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CODEX STAN 146-1985, </w:t>
            </w:r>
            <w:r w:rsidR="00DA7D96" w:rsidRPr="002F6A28">
              <w:rPr>
                <w:bCs/>
              </w:rPr>
              <w:t xml:space="preserve">General Standard </w:t>
            </w:r>
            <w:r w:rsidR="00DA7D96">
              <w:rPr>
                <w:bCs/>
              </w:rPr>
              <w:t>f</w:t>
            </w:r>
            <w:r w:rsidR="00DA7D96" w:rsidRPr="002F6A28">
              <w:rPr>
                <w:bCs/>
              </w:rPr>
              <w:t xml:space="preserve">or </w:t>
            </w:r>
            <w:r w:rsidR="00DA7D96">
              <w:rPr>
                <w:bCs/>
              </w:rPr>
              <w:t>t</w:t>
            </w:r>
            <w:r w:rsidR="00DA7D96" w:rsidRPr="002F6A28">
              <w:rPr>
                <w:bCs/>
              </w:rPr>
              <w:t xml:space="preserve">he </w:t>
            </w:r>
            <w:r w:rsidR="00DA7D96">
              <w:rPr>
                <w:bCs/>
              </w:rPr>
              <w:t>l</w:t>
            </w:r>
            <w:r w:rsidR="00DA7D96" w:rsidRPr="002F6A28">
              <w:rPr>
                <w:bCs/>
              </w:rPr>
              <w:t xml:space="preserve">abelling </w:t>
            </w:r>
            <w:r w:rsidR="00DA7D96">
              <w:rPr>
                <w:bCs/>
              </w:rPr>
              <w:t>o</w:t>
            </w:r>
            <w:r w:rsidR="00DA7D96" w:rsidRPr="002F6A28">
              <w:rPr>
                <w:bCs/>
              </w:rPr>
              <w:t xml:space="preserve">f </w:t>
            </w:r>
            <w:r w:rsidR="00DA7D96">
              <w:rPr>
                <w:bCs/>
              </w:rPr>
              <w:t>a</w:t>
            </w:r>
            <w:r w:rsidR="00DA7D96" w:rsidRPr="002F6A28">
              <w:rPr>
                <w:bCs/>
              </w:rPr>
              <w:t xml:space="preserve">nd </w:t>
            </w:r>
            <w:r w:rsidR="00DA7D96">
              <w:rPr>
                <w:bCs/>
              </w:rPr>
              <w:t>c</w:t>
            </w:r>
            <w:r w:rsidR="00DA7D96" w:rsidRPr="002F6A28">
              <w:rPr>
                <w:bCs/>
              </w:rPr>
              <w:t xml:space="preserve">laims </w:t>
            </w:r>
            <w:r w:rsidR="00DA7D96">
              <w:rPr>
                <w:bCs/>
              </w:rPr>
              <w:t>f</w:t>
            </w:r>
            <w:r w:rsidR="00DA7D96" w:rsidRPr="002F6A28">
              <w:rPr>
                <w:bCs/>
              </w:rPr>
              <w:t xml:space="preserve">or </w:t>
            </w:r>
            <w:proofErr w:type="spellStart"/>
            <w:r w:rsidR="00DA7D96">
              <w:rPr>
                <w:bCs/>
              </w:rPr>
              <w:t>p</w:t>
            </w:r>
            <w:r w:rsidR="00DA7D96" w:rsidRPr="002F6A28">
              <w:rPr>
                <w:bCs/>
              </w:rPr>
              <w:t>repackaged</w:t>
            </w:r>
            <w:proofErr w:type="spellEnd"/>
            <w:r w:rsidR="00DA7D96" w:rsidRPr="002F6A28">
              <w:rPr>
                <w:bCs/>
              </w:rPr>
              <w:t xml:space="preserve"> </w:t>
            </w:r>
            <w:r w:rsidR="00DA7D96">
              <w:rPr>
                <w:bCs/>
              </w:rPr>
              <w:t>f</w:t>
            </w:r>
            <w:r w:rsidR="00DA7D96" w:rsidRPr="002F6A28">
              <w:rPr>
                <w:bCs/>
              </w:rPr>
              <w:t xml:space="preserve">oods </w:t>
            </w:r>
            <w:r w:rsidR="00DA7D96">
              <w:rPr>
                <w:bCs/>
              </w:rPr>
              <w:t>f</w:t>
            </w:r>
            <w:r w:rsidR="00DA7D96" w:rsidRPr="002F6A28">
              <w:rPr>
                <w:bCs/>
              </w:rPr>
              <w:t xml:space="preserve">or </w:t>
            </w:r>
            <w:r w:rsidR="00DA7D96">
              <w:rPr>
                <w:bCs/>
              </w:rPr>
              <w:t>s</w:t>
            </w:r>
            <w:r w:rsidR="00DA7D96" w:rsidRPr="002F6A28">
              <w:rPr>
                <w:bCs/>
              </w:rPr>
              <w:t xml:space="preserve">pecial </w:t>
            </w:r>
            <w:r w:rsidR="00DA7D96">
              <w:rPr>
                <w:bCs/>
              </w:rPr>
              <w:t>d</w:t>
            </w:r>
            <w:r w:rsidR="00DA7D96" w:rsidRPr="002F6A28">
              <w:rPr>
                <w:bCs/>
              </w:rPr>
              <w:t xml:space="preserve">ietary </w:t>
            </w:r>
            <w:r w:rsidR="00DA7D96">
              <w:rPr>
                <w:bCs/>
              </w:rPr>
              <w:t>u</w:t>
            </w:r>
            <w:r w:rsidR="00DA7D96" w:rsidRPr="002F6A28">
              <w:rPr>
                <w:bCs/>
              </w:rPr>
              <w:t>ses</w:t>
            </w:r>
            <w:r w:rsidRPr="002F6A28">
              <w:rPr>
                <w:bCs/>
              </w:rPr>
              <w:t>.</w:t>
            </w:r>
          </w:p>
          <w:p w14:paraId="66247040" w14:textId="77777777" w:rsidR="00A928B7" w:rsidRPr="002F6A28" w:rsidRDefault="00406CB9" w:rsidP="00960285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Health Canada, Labelling Requirements for Foods for Special Dietary Use</w:t>
            </w:r>
          </w:p>
        </w:tc>
      </w:tr>
      <w:tr w:rsidR="007445E3" w14:paraId="218BEE7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A18AD" w14:textId="77777777" w:rsidR="00EE3A11" w:rsidRPr="002F6A28" w:rsidRDefault="00406C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190D2" w14:textId="77777777" w:rsidR="00EE3A11" w:rsidRPr="002F6A28" w:rsidRDefault="00406CB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r w:rsidR="00260182" w:rsidRPr="00260182">
              <w:t>To</w:t>
            </w:r>
            <w:r w:rsidR="00F94F5F" w:rsidRPr="00260182">
              <w:t xml:space="preserve"> be determined</w:t>
            </w:r>
          </w:p>
          <w:p w14:paraId="41BD9863" w14:textId="77777777" w:rsidR="00EE3A11" w:rsidRPr="002F6A28" w:rsidRDefault="00406CB9" w:rsidP="008953C4">
            <w:pPr>
              <w:spacing w:after="120"/>
            </w:pPr>
            <w:bookmarkStart w:id="30" w:name="X_TBT_Reg_9B"/>
            <w:r w:rsidRPr="002F6A28">
              <w:rPr>
                <w:b/>
              </w:rPr>
              <w:t>Proposed date of entry into force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1a"/>
            <w:bookmarkStart w:id="32" w:name="sps11b"/>
            <w:bookmarkEnd w:id="31"/>
            <w:r w:rsidRPr="002F6A28">
              <w:t>One year from date of publication</w:t>
            </w:r>
            <w:bookmarkEnd w:id="32"/>
          </w:p>
        </w:tc>
      </w:tr>
      <w:tr w:rsidR="007445E3" w14:paraId="275394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87000" w14:textId="77777777" w:rsidR="00F85C99" w:rsidRPr="002F6A28" w:rsidRDefault="00406C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D73E3" w14:textId="77777777" w:rsidR="00F85C99" w:rsidRPr="002F6A28" w:rsidRDefault="00406CB9" w:rsidP="002F6A28">
            <w:pPr>
              <w:spacing w:before="120" w:after="120"/>
            </w:pPr>
            <w:bookmarkStart w:id="33" w:name="X_TBT_Reg_10A"/>
            <w:r w:rsidRPr="002F6A28">
              <w:rPr>
                <w:b/>
              </w:rPr>
              <w:t>Final date for comments</w:t>
            </w:r>
            <w:bookmarkEnd w:id="33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4" w:name="sps12a"/>
            <w:bookmarkEnd w:id="34"/>
          </w:p>
        </w:tc>
      </w:tr>
      <w:tr w:rsidR="007445E3" w14:paraId="1387411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C7B4FB8" w14:textId="77777777" w:rsidR="00F85C99" w:rsidRPr="002F6A28" w:rsidRDefault="00406CB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1AE1964" w14:textId="77777777" w:rsidR="00F85C99" w:rsidRPr="002F6A28" w:rsidRDefault="00406CB9" w:rsidP="00B16145">
            <w:pPr>
              <w:keepNext/>
              <w:keepLines/>
              <w:spacing w:before="120" w:after="120"/>
            </w:pPr>
            <w:bookmarkStart w:id="35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5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6" w:name="sps13b"/>
            <w:r w:rsidRPr="002F6A28">
              <w:rPr>
                <w:b/>
              </w:rPr>
              <w:t>X</w:t>
            </w:r>
            <w:bookmarkEnd w:id="36"/>
            <w:r w:rsidRPr="002F6A28">
              <w:rPr>
                <w:b/>
              </w:rPr>
              <w:t xml:space="preserve">] </w:t>
            </w:r>
            <w:bookmarkStart w:id="37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8" w:name="sps13c"/>
          </w:p>
          <w:p w14:paraId="7F10D91B" w14:textId="77777777" w:rsidR="00A928B7" w:rsidRPr="002F6A28" w:rsidRDefault="00406CB9" w:rsidP="00B16145">
            <w:pPr>
              <w:keepNext/>
              <w:keepLines/>
              <w:spacing w:before="120" w:after="120"/>
              <w:jc w:val="left"/>
            </w:pPr>
            <w:r w:rsidRPr="002F6A28">
              <w:t>Saudi Standards, Metrology and Quality Organization</w:t>
            </w:r>
            <w:r w:rsidRPr="002F6A28">
              <w:br/>
              <w:t>P. O. BOX: 3437 Riyadh 11471</w:t>
            </w:r>
            <w:r w:rsidRPr="002F6A28">
              <w:br/>
              <w:t>Tel: +966(11)2529085 Ext: (9070-9061)</w:t>
            </w:r>
            <w:r w:rsidRPr="002F6A28">
              <w:br/>
              <w:t>Fax +966(11)4520193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Pr="002F6A28">
              <w:t xml:space="preserve"> </w:t>
            </w:r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http://www.saso.gov.sa</w:t>
              </w:r>
            </w:hyperlink>
          </w:p>
          <w:p w14:paraId="4465E176" w14:textId="77777777" w:rsidR="00A928B7" w:rsidRPr="002F6A28" w:rsidRDefault="00A94608" w:rsidP="00B16145">
            <w:pPr>
              <w:keepNext/>
              <w:keepLines/>
              <w:spacing w:before="120" w:after="120"/>
            </w:pPr>
            <w:hyperlink r:id="rId11" w:history="1">
              <w:r w:rsidR="00960285" w:rsidRPr="002F6A28">
                <w:rPr>
                  <w:color w:val="0000FF"/>
                  <w:u w:val="single"/>
                </w:rPr>
                <w:t>https://members.wto.org/crnattachments/2020/TBT/BHR/20_7685_00_x.pdf</w:t>
              </w:r>
            </w:hyperlink>
            <w:bookmarkEnd w:id="38"/>
          </w:p>
        </w:tc>
      </w:tr>
    </w:tbl>
    <w:p w14:paraId="46D7CA72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88C24" w14:textId="77777777" w:rsidR="005221CA" w:rsidRDefault="00406CB9">
      <w:r>
        <w:separator/>
      </w:r>
    </w:p>
  </w:endnote>
  <w:endnote w:type="continuationSeparator" w:id="0">
    <w:p w14:paraId="05715D0B" w14:textId="77777777" w:rsidR="005221CA" w:rsidRDefault="0040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6C6C" w14:textId="77777777" w:rsidR="009239F7" w:rsidRPr="002F6A28" w:rsidRDefault="00406CB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18FD" w14:textId="77777777" w:rsidR="009239F7" w:rsidRPr="002F6A28" w:rsidRDefault="00406CB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1AA5" w14:textId="77777777" w:rsidR="00EE3A11" w:rsidRPr="002F6A28" w:rsidRDefault="00406CB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6B741" w14:textId="77777777" w:rsidR="005221CA" w:rsidRDefault="00406CB9">
      <w:r>
        <w:separator/>
      </w:r>
    </w:p>
  </w:footnote>
  <w:footnote w:type="continuationSeparator" w:id="0">
    <w:p w14:paraId="600D30E1" w14:textId="77777777" w:rsidR="005221CA" w:rsidRDefault="0040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093B" w14:textId="77777777" w:rsidR="009239F7" w:rsidRPr="002F6A28" w:rsidRDefault="00406CB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2A7032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3116EF" w14:textId="77777777" w:rsidR="009239F7" w:rsidRPr="002F6A28" w:rsidRDefault="00406CB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2499CE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8B85" w14:textId="77777777" w:rsidR="009239F7" w:rsidRPr="002F6A28" w:rsidRDefault="00406CB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9" w:name="spsSymbolHeader"/>
    <w:r w:rsidRPr="002F6A28">
      <w:t>G/TBT/N/ARE/492, G/TBT/N/BHR/589, G/TBT/N/KWT/561, G/TBT/N/OMN/426, G/TBT/N/QAT/582, G/TBT/N/SAU/1169, G/TBT/N/YEM/188</w:t>
    </w:r>
    <w:bookmarkEnd w:id="39"/>
  </w:p>
  <w:p w14:paraId="03B3271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EF528F" w14:textId="77777777" w:rsidR="009239F7" w:rsidRPr="002F6A28" w:rsidRDefault="00406CB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3EEA1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445E3" w14:paraId="2DF10E1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01AD1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59893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0"/>
    <w:tr w:rsidR="007445E3" w14:paraId="7E0C3C4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B67AC6" w14:textId="77777777" w:rsidR="00ED54E0" w:rsidRPr="009239F7" w:rsidRDefault="00406CB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E53EDCC" wp14:editId="44D65D3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79085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90BF6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445E3" w14:paraId="2AA3CAA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70F91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10888D" w14:textId="77777777" w:rsidR="009239F7" w:rsidRPr="002F6A28" w:rsidRDefault="00406CB9" w:rsidP="00B801E9">
          <w:pPr>
            <w:jc w:val="right"/>
            <w:rPr>
              <w:b/>
              <w:szCs w:val="16"/>
            </w:rPr>
          </w:pPr>
          <w:bookmarkStart w:id="41" w:name="bmkSymbols"/>
          <w:r w:rsidRPr="002F6A28">
            <w:rPr>
              <w:b/>
              <w:szCs w:val="16"/>
            </w:rPr>
            <w:t>G/TBT/N/ARE/492</w:t>
          </w:r>
        </w:p>
        <w:p w14:paraId="40534E9B" w14:textId="77777777" w:rsidR="007445E3" w:rsidRPr="002F6A28" w:rsidRDefault="00406CB9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G/TBT/N/BHR/589</w:t>
          </w:r>
        </w:p>
        <w:p w14:paraId="56FB71CA" w14:textId="77777777" w:rsidR="007445E3" w:rsidRPr="002F6A28" w:rsidRDefault="00406CB9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G/TBT/N/KWT/561</w:t>
          </w:r>
        </w:p>
        <w:p w14:paraId="0749384A" w14:textId="77777777" w:rsidR="007445E3" w:rsidRPr="002F6A28" w:rsidRDefault="00406CB9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G/TBT/N/OMN/426</w:t>
          </w:r>
        </w:p>
        <w:p w14:paraId="1F01238F" w14:textId="77777777" w:rsidR="007445E3" w:rsidRPr="002F6A28" w:rsidRDefault="00406CB9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G/TBT/N/QAT/582</w:t>
          </w:r>
        </w:p>
        <w:p w14:paraId="09BDF307" w14:textId="77777777" w:rsidR="007445E3" w:rsidRPr="002F6A28" w:rsidRDefault="00406CB9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G/TBT/N/SAU/1169</w:t>
          </w:r>
        </w:p>
        <w:p w14:paraId="5721115C" w14:textId="77777777" w:rsidR="007445E3" w:rsidRPr="002F6A28" w:rsidRDefault="00406CB9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G/TBT/N/YEM/188</w:t>
          </w:r>
          <w:bookmarkEnd w:id="41"/>
        </w:p>
      </w:tc>
    </w:tr>
    <w:tr w:rsidR="007445E3" w14:paraId="79F225B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A1D5B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D99C63" w14:textId="77777777" w:rsidR="00ED54E0" w:rsidRPr="00406CB9" w:rsidRDefault="00ED54E0" w:rsidP="00B801E9">
          <w:pPr>
            <w:jc w:val="right"/>
            <w:rPr>
              <w:sz w:val="12"/>
              <w:szCs w:val="10"/>
            </w:rPr>
          </w:pPr>
          <w:bookmarkStart w:id="42" w:name="spsDateDistribution"/>
          <w:bookmarkStart w:id="43" w:name="bmkDate"/>
          <w:bookmarkEnd w:id="42"/>
          <w:bookmarkEnd w:id="43"/>
        </w:p>
        <w:p w14:paraId="239082AE" w14:textId="22076FDA" w:rsidR="00406CB9" w:rsidRPr="009239F7" w:rsidRDefault="00406CB9" w:rsidP="00B801E9">
          <w:pPr>
            <w:jc w:val="right"/>
            <w:rPr>
              <w:szCs w:val="16"/>
            </w:rPr>
          </w:pPr>
          <w:r>
            <w:rPr>
              <w:szCs w:val="16"/>
            </w:rPr>
            <w:t>16 December 2020</w:t>
          </w:r>
        </w:p>
      </w:tc>
    </w:tr>
    <w:tr w:rsidR="007445E3" w14:paraId="76C3833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9D31B9" w14:textId="229F1725" w:rsidR="00ED54E0" w:rsidRPr="009239F7" w:rsidRDefault="00406CB9" w:rsidP="0097650D">
          <w:pPr>
            <w:jc w:val="left"/>
            <w:rPr>
              <w:b/>
            </w:rPr>
          </w:pPr>
          <w:bookmarkStart w:id="44" w:name="bmkSerial"/>
          <w:r w:rsidRPr="002F6A28">
            <w:rPr>
              <w:color w:val="FF0000"/>
              <w:szCs w:val="16"/>
            </w:rPr>
            <w:t>(</w:t>
          </w:r>
          <w:bookmarkStart w:id="45" w:name="spsSerialNumber"/>
          <w:bookmarkEnd w:id="45"/>
          <w:r>
            <w:rPr>
              <w:color w:val="FF0000"/>
              <w:szCs w:val="16"/>
            </w:rPr>
            <w:t>20-</w:t>
          </w:r>
          <w:r w:rsidR="00A94608">
            <w:rPr>
              <w:color w:val="FF0000"/>
              <w:szCs w:val="16"/>
            </w:rPr>
            <w:t>9116</w:t>
          </w:r>
          <w:r w:rsidRPr="002F6A28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895D0C" w14:textId="77777777" w:rsidR="00ED54E0" w:rsidRPr="009239F7" w:rsidRDefault="00406CB9" w:rsidP="00B801E9">
          <w:pPr>
            <w:jc w:val="right"/>
            <w:rPr>
              <w:szCs w:val="16"/>
            </w:rPr>
          </w:pPr>
          <w:bookmarkStart w:id="46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6"/>
        </w:p>
      </w:tc>
    </w:tr>
    <w:tr w:rsidR="007445E3" w14:paraId="2F0E996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8D46D2" w14:textId="77777777" w:rsidR="00ED54E0" w:rsidRPr="009239F7" w:rsidRDefault="00406CB9" w:rsidP="00B801E9">
          <w:pPr>
            <w:jc w:val="left"/>
            <w:rPr>
              <w:sz w:val="14"/>
              <w:szCs w:val="16"/>
            </w:rPr>
          </w:pPr>
          <w:bookmarkStart w:id="47" w:name="bmkCommittee"/>
          <w:r w:rsidRPr="002F6A28">
            <w:rPr>
              <w:b/>
            </w:rPr>
            <w:t>Committee on Technical Barriers to Trade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E2B38A" w14:textId="77777777" w:rsidR="00ED54E0" w:rsidRPr="002F6A28" w:rsidRDefault="00406CB9" w:rsidP="00B801E9">
          <w:pPr>
            <w:jc w:val="right"/>
            <w:rPr>
              <w:bCs/>
              <w:szCs w:val="18"/>
            </w:rPr>
          </w:pPr>
          <w:bookmarkStart w:id="48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49" w:name="spsOriginalLanguage"/>
          <w:r w:rsidRPr="002F6A28">
            <w:rPr>
              <w:bCs/>
              <w:szCs w:val="18"/>
            </w:rPr>
            <w:t>English</w:t>
          </w:r>
          <w:bookmarkEnd w:id="49"/>
          <w:bookmarkEnd w:id="48"/>
        </w:p>
      </w:tc>
    </w:tr>
  </w:tbl>
  <w:p w14:paraId="5E1F462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725A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28D7A2" w:tentative="1">
      <w:start w:val="1"/>
      <w:numFmt w:val="lowerLetter"/>
      <w:lvlText w:val="%2."/>
      <w:lvlJc w:val="left"/>
      <w:pPr>
        <w:ind w:left="1080" w:hanging="360"/>
      </w:pPr>
    </w:lvl>
    <w:lvl w:ilvl="2" w:tplc="DC10E9C4" w:tentative="1">
      <w:start w:val="1"/>
      <w:numFmt w:val="lowerRoman"/>
      <w:lvlText w:val="%3."/>
      <w:lvlJc w:val="right"/>
      <w:pPr>
        <w:ind w:left="1800" w:hanging="180"/>
      </w:pPr>
    </w:lvl>
    <w:lvl w:ilvl="3" w:tplc="B1EE93A6" w:tentative="1">
      <w:start w:val="1"/>
      <w:numFmt w:val="decimal"/>
      <w:lvlText w:val="%4."/>
      <w:lvlJc w:val="left"/>
      <w:pPr>
        <w:ind w:left="2520" w:hanging="360"/>
      </w:pPr>
    </w:lvl>
    <w:lvl w:ilvl="4" w:tplc="C0A28B2E" w:tentative="1">
      <w:start w:val="1"/>
      <w:numFmt w:val="lowerLetter"/>
      <w:lvlText w:val="%5."/>
      <w:lvlJc w:val="left"/>
      <w:pPr>
        <w:ind w:left="3240" w:hanging="360"/>
      </w:pPr>
    </w:lvl>
    <w:lvl w:ilvl="5" w:tplc="D64A603C" w:tentative="1">
      <w:start w:val="1"/>
      <w:numFmt w:val="lowerRoman"/>
      <w:lvlText w:val="%6."/>
      <w:lvlJc w:val="right"/>
      <w:pPr>
        <w:ind w:left="3960" w:hanging="180"/>
      </w:pPr>
    </w:lvl>
    <w:lvl w:ilvl="6" w:tplc="45064F94" w:tentative="1">
      <w:start w:val="1"/>
      <w:numFmt w:val="decimal"/>
      <w:lvlText w:val="%7."/>
      <w:lvlJc w:val="left"/>
      <w:pPr>
        <w:ind w:left="4680" w:hanging="360"/>
      </w:pPr>
    </w:lvl>
    <w:lvl w:ilvl="7" w:tplc="7944C792" w:tentative="1">
      <w:start w:val="1"/>
      <w:numFmt w:val="lowerLetter"/>
      <w:lvlText w:val="%8."/>
      <w:lvlJc w:val="left"/>
      <w:pPr>
        <w:ind w:left="5400" w:hanging="360"/>
      </w:pPr>
    </w:lvl>
    <w:lvl w:ilvl="8" w:tplc="D7520B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B0A9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08DE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60C9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DED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4AA9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1E29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F0E4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E87A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04F7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CCDA45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9831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EC7E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F0A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6058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E485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7E1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B422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140F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3F42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0182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6CB9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21CA"/>
    <w:rsid w:val="005336B8"/>
    <w:rsid w:val="00533DC1"/>
    <w:rsid w:val="0054317D"/>
    <w:rsid w:val="00545ACF"/>
    <w:rsid w:val="005465BE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45E3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0285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28B7"/>
    <w:rsid w:val="00A94608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A7D96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4F5F"/>
    <w:rsid w:val="00F97AEE"/>
    <w:rsid w:val="00FA4811"/>
    <w:rsid w:val="00FA5EBC"/>
    <w:rsid w:val="00FB5974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0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o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BHR/20_7685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aso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point@saso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2113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dcterms:created xsi:type="dcterms:W3CDTF">2020-12-14T14:42:00Z</dcterms:created>
  <dcterms:modified xsi:type="dcterms:W3CDTF">2020-12-16T10:51:00Z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3d9a0c3e-1ddc-487a-8f49-5f61db31c624</vt:lpwstr>
  </property>
  <property fmtid="{D5CDD505-2E9C-101B-9397-08002B2CF9AE}" pid="4" name="WTOCLASSIFICATION">
    <vt:lpwstr>WTO OFFICIAL</vt:lpwstr>
  </property>
</Properties>
</file>