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DB666B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DB666B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93157F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DB666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DB666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European Union</w:t>
            </w:r>
            <w:bookmarkEnd w:id="1"/>
            <w:r w:rsidRPr="002F6A28">
              <w:t xml:space="preserve"> </w:t>
            </w:r>
          </w:p>
          <w:p w:rsidR="00F85C99" w:rsidRPr="002F6A28" w:rsidRDefault="00DB666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93157F" w:rsidRPr="0053023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B666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B666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European Commission</w:t>
            </w:r>
            <w:bookmarkEnd w:id="5"/>
          </w:p>
          <w:p w:rsidR="00F85C99" w:rsidRPr="002F6A28" w:rsidRDefault="00DB666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151709" w:rsidRPr="00433D96" w:rsidRDefault="00DB666B" w:rsidP="00AA646C">
            <w:pPr>
              <w:spacing w:after="120"/>
              <w:jc w:val="left"/>
              <w:rPr>
                <w:lang w:val="fr-CH"/>
              </w:rPr>
            </w:pPr>
            <w:r w:rsidRPr="00433D96">
              <w:rPr>
                <w:lang w:val="fr-CH"/>
              </w:rPr>
              <w:t>European Commission</w:t>
            </w:r>
            <w:r w:rsidRPr="00433D96">
              <w:rPr>
                <w:lang w:val="fr-CH"/>
              </w:rPr>
              <w:br/>
              <w:t>EU-TBT Enquiry Point</w:t>
            </w:r>
            <w:r w:rsidRPr="00433D96">
              <w:rPr>
                <w:lang w:val="fr-CH"/>
              </w:rPr>
              <w:br/>
              <w:t>Fax: +(32) 2 299 80 43</w:t>
            </w:r>
            <w:r w:rsidRPr="00433D96">
              <w:rPr>
                <w:lang w:val="fr-CH"/>
              </w:rPr>
              <w:br/>
              <w:t xml:space="preserve">E-mail: </w:t>
            </w:r>
            <w:hyperlink r:id="rId7" w:history="1">
              <w:r w:rsidRPr="00433D96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  <w:r w:rsidRPr="00433D96">
              <w:rPr>
                <w:lang w:val="fr-CH"/>
              </w:rPr>
              <w:br/>
              <w:t xml:space="preserve">Website: </w:t>
            </w:r>
            <w:hyperlink r:id="rId8" w:history="1">
              <w:r w:rsidRPr="00433D96">
                <w:rPr>
                  <w:color w:val="0000FF"/>
                  <w:u w:val="single"/>
                  <w:lang w:val="fr-CH"/>
                </w:rPr>
                <w:t>http://ec.europa.eu/growth/tools-databases/tbt/en/</w:t>
              </w:r>
            </w:hyperlink>
            <w:bookmarkEnd w:id="7"/>
          </w:p>
        </w:tc>
      </w:tr>
      <w:tr w:rsidR="0093157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B666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DB666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93157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B666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B666B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Substances other than vitamins and minerals</w:t>
            </w:r>
            <w:bookmarkStart w:id="20" w:name="sps3a"/>
            <w:bookmarkEnd w:id="20"/>
          </w:p>
        </w:tc>
      </w:tr>
      <w:tr w:rsidR="0093157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B666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B666B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Commission Regulation amending Annex III to Regulation (EC) No 1925/2006 of the European Parliament and of the Council as regards botanical species containing hydroxyanthracene derivatives (4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93157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B666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B666B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Commission Regulation concerns the inclusion of certain substances in Annex III of Regulation (EC) 1925/2006.</w:t>
            </w:r>
          </w:p>
          <w:p w:rsidR="00FE448B" w:rsidRPr="00C379C8" w:rsidRDefault="00DB666B" w:rsidP="002F6A28">
            <w:pPr>
              <w:spacing w:after="120"/>
            </w:pPr>
            <w:r w:rsidRPr="00C379C8">
              <w:t xml:space="preserve">The purpose of this draft Regulation is to prohibit or place under Union scrutiny the use in food of certain hydroxyanthracene derivatives and botanical extracts containing them following a scientific evaluation by the European Food Safety Authority.  </w:t>
            </w:r>
          </w:p>
        </w:tc>
      </w:tr>
      <w:tr w:rsidR="0093157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B666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B666B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93157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B666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DB666B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151709" w:rsidRPr="002F6A28" w:rsidRDefault="00DB666B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Regulation (EU) No 1925/2006 of the European Parliament and of the Council of 20 December 2006 on the addition of vitamins and minerals and of certain other substances to foods </w:t>
            </w:r>
            <w:hyperlink r:id="rId9" w:history="1">
              <w:hyperlink r:id="rId10" w:history="1">
                <w:r w:rsidRPr="002F6A28">
                  <w:rPr>
                    <w:bCs/>
                    <w:color w:val="0000FF"/>
                    <w:u w:val="single"/>
                  </w:rPr>
                  <w:t>https://eur-lex.europa.eu/legal-content/EN/TXT/?qid=1583341320080&amp;uri=CELEX:32006R1925</w:t>
                </w:r>
              </w:hyperlink>
            </w:hyperlink>
          </w:p>
        </w:tc>
      </w:tr>
      <w:tr w:rsidR="0093157F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DB666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DB666B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Expected date of adoption is end September 2020</w:t>
            </w:r>
            <w:bookmarkEnd w:id="31"/>
          </w:p>
          <w:p w:rsidR="00EE3A11" w:rsidRPr="002F6A28" w:rsidRDefault="00DB666B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 xml:space="preserve">20 days from publication in the Official Journal of the EU </w:t>
            </w:r>
            <w:bookmarkEnd w:id="34"/>
          </w:p>
        </w:tc>
      </w:tr>
      <w:tr w:rsidR="0093157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B666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B666B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93157F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DB666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DB666B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DB666B" w:rsidRPr="00DB666B" w:rsidRDefault="00DB666B" w:rsidP="00B16145">
            <w:pPr>
              <w:keepNext/>
              <w:keepLines/>
              <w:spacing w:before="120" w:after="120"/>
              <w:jc w:val="left"/>
              <w:rPr>
                <w:color w:val="0000FF"/>
                <w:u w:val="single"/>
                <w:lang w:val="fr-FR"/>
              </w:rPr>
            </w:pPr>
            <w:r w:rsidRPr="00DB666B">
              <w:rPr>
                <w:lang w:val="fr-FR"/>
              </w:rPr>
              <w:t>European Commission</w:t>
            </w:r>
            <w:r w:rsidRPr="00DB666B">
              <w:rPr>
                <w:lang w:val="fr-FR"/>
              </w:rPr>
              <w:br/>
              <w:t>EU-TBT Enquiry Point</w:t>
            </w:r>
            <w:r w:rsidRPr="00DB666B">
              <w:rPr>
                <w:lang w:val="fr-FR"/>
              </w:rPr>
              <w:br/>
              <w:t>Fax: + (32) 2 299 80 43</w:t>
            </w:r>
            <w:r w:rsidRPr="00DB666B">
              <w:rPr>
                <w:lang w:val="fr-FR"/>
              </w:rPr>
              <w:br/>
              <w:t xml:space="preserve">E-mail: </w:t>
            </w:r>
            <w:hyperlink r:id="rId11" w:history="1">
              <w:r w:rsidRPr="00DB666B">
                <w:rPr>
                  <w:color w:val="0000FF"/>
                  <w:u w:val="single"/>
                  <w:lang w:val="fr-FR"/>
                </w:rPr>
                <w:t>grow-eu-tbt@ec.europa.eu</w:t>
              </w:r>
            </w:hyperlink>
          </w:p>
          <w:p w:rsidR="00DB666B" w:rsidRDefault="00DB666B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The text is available on the EU-TBT Website: </w:t>
            </w:r>
          </w:p>
          <w:p w:rsidR="00151709" w:rsidRPr="002F6A28" w:rsidRDefault="00DB666B" w:rsidP="00B16145">
            <w:pPr>
              <w:keepNext/>
              <w:keepLines/>
              <w:spacing w:before="120" w:after="120"/>
              <w:jc w:val="left"/>
            </w:pPr>
            <w:hyperlink r:id="rId12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:rsidR="00151709" w:rsidRPr="002F6A28" w:rsidRDefault="00530230" w:rsidP="00B16145">
            <w:pPr>
              <w:keepNext/>
              <w:keepLines/>
              <w:spacing w:before="120" w:after="120"/>
            </w:pPr>
            <w:hyperlink r:id="rId13" w:history="1">
              <w:r w:rsidR="00DB666B" w:rsidRPr="002F6A28">
                <w:rPr>
                  <w:color w:val="0000FF"/>
                  <w:u w:val="single"/>
                </w:rPr>
                <w:t>https://members.wto.org/crnattachments/2020/TBT/EEC/20_1805_00_e.pdf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FE2" w:rsidRDefault="00DB666B">
      <w:r>
        <w:separator/>
      </w:r>
    </w:p>
  </w:endnote>
  <w:endnote w:type="continuationSeparator" w:id="0">
    <w:p w:rsidR="00397FE2" w:rsidRDefault="00DB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DB666B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DB666B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DB666B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FE2" w:rsidRDefault="00DB666B">
      <w:r>
        <w:separator/>
      </w:r>
    </w:p>
  </w:footnote>
  <w:footnote w:type="continuationSeparator" w:id="0">
    <w:p w:rsidR="00397FE2" w:rsidRDefault="00DB6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DB666B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DB666B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DB666B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G/TBT/N/EU/702</w:t>
    </w:r>
    <w:bookmarkEnd w:id="41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DB666B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3157F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93157F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DB666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704356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3157F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DB666B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G/TBT/N/EU/702</w:t>
          </w:r>
          <w:bookmarkEnd w:id="43"/>
        </w:p>
      </w:tc>
    </w:tr>
    <w:tr w:rsidR="0093157F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DB666B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5 March 2020</w:t>
          </w:r>
        </w:p>
      </w:tc>
    </w:tr>
    <w:tr w:rsidR="0093157F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DB666B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530230">
            <w:rPr>
              <w:color w:val="FF0000"/>
              <w:szCs w:val="16"/>
            </w:rPr>
            <w:t>1776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DB666B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93157F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DB666B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DB666B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4AED98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B302C9A" w:tentative="1">
      <w:start w:val="1"/>
      <w:numFmt w:val="lowerLetter"/>
      <w:lvlText w:val="%2."/>
      <w:lvlJc w:val="left"/>
      <w:pPr>
        <w:ind w:left="1080" w:hanging="360"/>
      </w:pPr>
    </w:lvl>
    <w:lvl w:ilvl="2" w:tplc="89F4DFAA" w:tentative="1">
      <w:start w:val="1"/>
      <w:numFmt w:val="lowerRoman"/>
      <w:lvlText w:val="%3."/>
      <w:lvlJc w:val="right"/>
      <w:pPr>
        <w:ind w:left="1800" w:hanging="180"/>
      </w:pPr>
    </w:lvl>
    <w:lvl w:ilvl="3" w:tplc="12A6DF06" w:tentative="1">
      <w:start w:val="1"/>
      <w:numFmt w:val="decimal"/>
      <w:lvlText w:val="%4."/>
      <w:lvlJc w:val="left"/>
      <w:pPr>
        <w:ind w:left="2520" w:hanging="360"/>
      </w:pPr>
    </w:lvl>
    <w:lvl w:ilvl="4" w:tplc="8AC644A6" w:tentative="1">
      <w:start w:val="1"/>
      <w:numFmt w:val="lowerLetter"/>
      <w:lvlText w:val="%5."/>
      <w:lvlJc w:val="left"/>
      <w:pPr>
        <w:ind w:left="3240" w:hanging="360"/>
      </w:pPr>
    </w:lvl>
    <w:lvl w:ilvl="5" w:tplc="E296330C" w:tentative="1">
      <w:start w:val="1"/>
      <w:numFmt w:val="lowerRoman"/>
      <w:lvlText w:val="%6."/>
      <w:lvlJc w:val="right"/>
      <w:pPr>
        <w:ind w:left="3960" w:hanging="180"/>
      </w:pPr>
    </w:lvl>
    <w:lvl w:ilvl="6" w:tplc="D1007EE2" w:tentative="1">
      <w:start w:val="1"/>
      <w:numFmt w:val="decimal"/>
      <w:lvlText w:val="%7."/>
      <w:lvlJc w:val="left"/>
      <w:pPr>
        <w:ind w:left="4680" w:hanging="360"/>
      </w:pPr>
    </w:lvl>
    <w:lvl w:ilvl="7" w:tplc="1C1A9536" w:tentative="1">
      <w:start w:val="1"/>
      <w:numFmt w:val="lowerLetter"/>
      <w:lvlText w:val="%8."/>
      <w:lvlJc w:val="left"/>
      <w:pPr>
        <w:ind w:left="5400" w:hanging="360"/>
      </w:pPr>
    </w:lvl>
    <w:lvl w:ilvl="8" w:tplc="C2BC3A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EF286A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13243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3DEA1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4A86E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79E19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3465C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0D072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DF2AD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02E23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1709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97FE2"/>
    <w:rsid w:val="003B2BBF"/>
    <w:rsid w:val="003B40C7"/>
    <w:rsid w:val="0041584A"/>
    <w:rsid w:val="00433D96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0230"/>
    <w:rsid w:val="005336B8"/>
    <w:rsid w:val="00533DC1"/>
    <w:rsid w:val="0054317D"/>
    <w:rsid w:val="00545ACF"/>
    <w:rsid w:val="00547B5F"/>
    <w:rsid w:val="00557F56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157F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B666B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28DBC7"/>
  <w15:docId w15:val="{E71C3F7F-7A7C-4E86-B884-9B982804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https://members.wto.org/crnattachments/2020/TBT/EEC/20_1805_00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://ec.europa.eu/growth/tools-databases/tbt/en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ow-eu-tbt@ec.europa.e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eur-lex.europa.eu/legal-content/EN/TXT/?qid=1583341320080&amp;uri=CELEX:32006R1925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TXT/?qid=1583341320080&amp;uri=CELEX:32006R1925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2020-03-05T13:57:00Z</dcterms:created>
  <dcterms:modified xsi:type="dcterms:W3CDTF">2020-03-05T14:46:00Z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0640d342-29de-4adb-950d-096ef2c6ba3f</vt:lpwstr>
  </property>
  <property fmtid="{D5CDD505-2E9C-101B-9397-08002B2CF9AE}" pid="4" name="WTOCLASSIFICATION">
    <vt:lpwstr>WTO OFFICIAL</vt:lpwstr>
  </property>
</Properties>
</file>