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4A81" w14:textId="77777777" w:rsidR="009239F7" w:rsidRPr="002F6A28" w:rsidRDefault="002A2EAA" w:rsidP="002F6A28">
      <w:pPr>
        <w:pStyle w:val="Title"/>
        <w:rPr>
          <w:caps w:val="0"/>
          <w:kern w:val="0"/>
        </w:rPr>
      </w:pPr>
      <w:r w:rsidRPr="002F6A28">
        <w:rPr>
          <w:caps w:val="0"/>
          <w:kern w:val="0"/>
        </w:rPr>
        <w:t>NOTIFICATION</w:t>
      </w:r>
    </w:p>
    <w:p w14:paraId="297E295B" w14:textId="77777777" w:rsidR="009239F7" w:rsidRPr="002F6A28" w:rsidRDefault="002A2EAA" w:rsidP="002F6A28">
      <w:pPr>
        <w:jc w:val="center"/>
      </w:pPr>
      <w:r w:rsidRPr="002F6A28">
        <w:t>The following notification is being circulated in accordance with Article 10.6</w:t>
      </w:r>
    </w:p>
    <w:p w14:paraId="6805508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91E2D" w14:paraId="751997DD" w14:textId="77777777" w:rsidTr="0069259F">
        <w:tc>
          <w:tcPr>
            <w:tcW w:w="713" w:type="dxa"/>
            <w:tcBorders>
              <w:bottom w:val="single" w:sz="6" w:space="0" w:color="auto"/>
            </w:tcBorders>
            <w:shd w:val="clear" w:color="auto" w:fill="auto"/>
          </w:tcPr>
          <w:p w14:paraId="2EEEA43B" w14:textId="77777777" w:rsidR="00F85C99" w:rsidRPr="002F6A28" w:rsidRDefault="002A2EAA" w:rsidP="002F6A28">
            <w:pPr>
              <w:spacing w:before="120" w:after="120"/>
              <w:jc w:val="left"/>
            </w:pPr>
            <w:r w:rsidRPr="002F6A28">
              <w:rPr>
                <w:b/>
              </w:rPr>
              <w:t>1.</w:t>
            </w:r>
          </w:p>
        </w:tc>
        <w:tc>
          <w:tcPr>
            <w:tcW w:w="8546" w:type="dxa"/>
            <w:tcBorders>
              <w:bottom w:val="single" w:sz="6" w:space="0" w:color="auto"/>
            </w:tcBorders>
            <w:shd w:val="clear" w:color="auto" w:fill="auto"/>
          </w:tcPr>
          <w:p w14:paraId="141F41D4" w14:textId="77777777" w:rsidR="00F85C99" w:rsidRPr="002F6A28" w:rsidRDefault="002A2EA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0E2D260E" w14:textId="77777777" w:rsidR="00F85C99" w:rsidRPr="002F6A28" w:rsidRDefault="002A2EA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91E2D" w:rsidRPr="00B441B3" w14:paraId="77EF6DFA" w14:textId="77777777" w:rsidTr="0069259F">
        <w:tc>
          <w:tcPr>
            <w:tcW w:w="713" w:type="dxa"/>
            <w:tcBorders>
              <w:top w:val="single" w:sz="6" w:space="0" w:color="auto"/>
              <w:bottom w:val="single" w:sz="6" w:space="0" w:color="auto"/>
            </w:tcBorders>
            <w:shd w:val="clear" w:color="auto" w:fill="auto"/>
          </w:tcPr>
          <w:p w14:paraId="71E3DCA3" w14:textId="77777777" w:rsidR="00F85C99" w:rsidRPr="002F6A28" w:rsidRDefault="002A2EA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D945406" w14:textId="77777777" w:rsidR="00F85C99" w:rsidRPr="002F6A28" w:rsidRDefault="002A2EA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4E6838EE" w14:textId="77777777" w:rsidR="00F85C99" w:rsidRPr="002F6A28" w:rsidRDefault="002A2EA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F5CD8A2" w14:textId="77777777" w:rsidR="00FE6BC2" w:rsidRPr="006A14EC" w:rsidRDefault="002A2EAA" w:rsidP="00AA646C">
            <w:pPr>
              <w:spacing w:after="120"/>
              <w:jc w:val="left"/>
              <w:rPr>
                <w:lang w:val="fr-CH"/>
              </w:rPr>
            </w:pPr>
            <w:r w:rsidRPr="006A14EC">
              <w:rPr>
                <w:lang w:val="fr-CH"/>
              </w:rPr>
              <w:t>European Commission</w:t>
            </w:r>
            <w:r w:rsidRPr="006A14EC">
              <w:rPr>
                <w:lang w:val="fr-CH"/>
              </w:rPr>
              <w:br/>
              <w:t>EU-TBT Enquiry Point</w:t>
            </w:r>
            <w:r w:rsidRPr="006A14EC">
              <w:rPr>
                <w:lang w:val="fr-CH"/>
              </w:rPr>
              <w:br/>
              <w:t>Fax: +(32) 2 299 80 43</w:t>
            </w:r>
            <w:r w:rsidRPr="006A14EC">
              <w:rPr>
                <w:lang w:val="fr-CH"/>
              </w:rPr>
              <w:br/>
              <w:t xml:space="preserve">E-mail: </w:t>
            </w:r>
            <w:hyperlink r:id="rId7" w:history="1">
              <w:r w:rsidRPr="006A14EC">
                <w:rPr>
                  <w:color w:val="0000FF"/>
                  <w:u w:val="single"/>
                  <w:lang w:val="fr-CH"/>
                </w:rPr>
                <w:t>grow-eu-tbt@ec.europa.eu</w:t>
              </w:r>
            </w:hyperlink>
            <w:r w:rsidRPr="006A14EC">
              <w:rPr>
                <w:lang w:val="fr-CH"/>
              </w:rPr>
              <w:br/>
              <w:t xml:space="preserve">Website: </w:t>
            </w:r>
            <w:hyperlink r:id="rId8" w:history="1">
              <w:r w:rsidRPr="006A14EC">
                <w:rPr>
                  <w:color w:val="0000FF"/>
                  <w:u w:val="single"/>
                  <w:lang w:val="fr-CH"/>
                </w:rPr>
                <w:t>http://ec.europa.eu/growth/tools-databases/tbt/en/</w:t>
              </w:r>
            </w:hyperlink>
            <w:r w:rsidRPr="006A14EC">
              <w:rPr>
                <w:lang w:val="fr-CH"/>
              </w:rPr>
              <w:t xml:space="preserve"> </w:t>
            </w:r>
            <w:bookmarkEnd w:id="7"/>
          </w:p>
        </w:tc>
      </w:tr>
      <w:tr w:rsidR="00291E2D" w14:paraId="2B1DEB7B" w14:textId="77777777" w:rsidTr="0069259F">
        <w:tc>
          <w:tcPr>
            <w:tcW w:w="713" w:type="dxa"/>
            <w:tcBorders>
              <w:top w:val="single" w:sz="6" w:space="0" w:color="auto"/>
              <w:bottom w:val="single" w:sz="6" w:space="0" w:color="auto"/>
            </w:tcBorders>
            <w:shd w:val="clear" w:color="auto" w:fill="auto"/>
          </w:tcPr>
          <w:p w14:paraId="375B19B0" w14:textId="77777777" w:rsidR="00F85C99" w:rsidRPr="002F6A28" w:rsidRDefault="002A2EA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CF5572B" w14:textId="77777777" w:rsidR="00F85C99" w:rsidRPr="0058336F" w:rsidRDefault="002A2EA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91E2D" w14:paraId="6209E97D" w14:textId="77777777" w:rsidTr="0069259F">
        <w:tc>
          <w:tcPr>
            <w:tcW w:w="713" w:type="dxa"/>
            <w:tcBorders>
              <w:top w:val="single" w:sz="6" w:space="0" w:color="auto"/>
              <w:bottom w:val="single" w:sz="6" w:space="0" w:color="auto"/>
            </w:tcBorders>
            <w:shd w:val="clear" w:color="auto" w:fill="auto"/>
          </w:tcPr>
          <w:p w14:paraId="35DFA5E0" w14:textId="77777777" w:rsidR="00F85C99" w:rsidRPr="002F6A28" w:rsidRDefault="002A2EA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FEB5432" w14:textId="77777777" w:rsidR="00F85C99" w:rsidRPr="002F6A28" w:rsidRDefault="002A2EAA"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Chemical substances</w:t>
            </w:r>
            <w:bookmarkStart w:id="20" w:name="sps3a"/>
            <w:bookmarkEnd w:id="20"/>
          </w:p>
        </w:tc>
      </w:tr>
      <w:tr w:rsidR="00291E2D" w14:paraId="26BAB41F" w14:textId="77777777" w:rsidTr="0069259F">
        <w:tc>
          <w:tcPr>
            <w:tcW w:w="713" w:type="dxa"/>
            <w:tcBorders>
              <w:top w:val="single" w:sz="6" w:space="0" w:color="auto"/>
              <w:bottom w:val="single" w:sz="6" w:space="0" w:color="auto"/>
            </w:tcBorders>
            <w:shd w:val="clear" w:color="auto" w:fill="auto"/>
          </w:tcPr>
          <w:p w14:paraId="314F4CC2" w14:textId="77777777" w:rsidR="00F85C99" w:rsidRPr="002F6A28" w:rsidRDefault="002A2EA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A407AFA" w14:textId="77777777" w:rsidR="00F85C99" w:rsidRPr="002F6A28" w:rsidRDefault="002A2EA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Regulation laying down rules for the application of Regulation (EC) No 1907/2006 as regards applications for authorisation and review reports for the uses of substances in the production of legacy spare parts and in the repair of articles and complex products no longer produced and amending Regulation (EC) No 340/2008 (13 page(s), in English)</w:t>
            </w:r>
            <w:bookmarkStart w:id="22" w:name="sps5a"/>
            <w:bookmarkStart w:id="23" w:name="sps5c"/>
            <w:bookmarkStart w:id="24" w:name="sps5b"/>
            <w:bookmarkEnd w:id="22"/>
            <w:bookmarkEnd w:id="23"/>
            <w:bookmarkEnd w:id="24"/>
          </w:p>
        </w:tc>
      </w:tr>
      <w:tr w:rsidR="00291E2D" w14:paraId="4BE61EBD" w14:textId="77777777" w:rsidTr="0069259F">
        <w:tc>
          <w:tcPr>
            <w:tcW w:w="713" w:type="dxa"/>
            <w:tcBorders>
              <w:top w:val="single" w:sz="6" w:space="0" w:color="auto"/>
              <w:bottom w:val="single" w:sz="6" w:space="0" w:color="auto"/>
            </w:tcBorders>
            <w:shd w:val="clear" w:color="auto" w:fill="auto"/>
          </w:tcPr>
          <w:p w14:paraId="639CC0EE" w14:textId="77777777" w:rsidR="00F85C99" w:rsidRPr="002F6A28" w:rsidRDefault="002A2EA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FA26918" w14:textId="77777777" w:rsidR="00F85C99" w:rsidRPr="002F6A28" w:rsidRDefault="002A2EA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Implementing Regulation simplifies the applications for authorisation (under Title VII of Regulation (EC) No 1907/2006 - REACH) for uses of a substance in:</w:t>
            </w:r>
          </w:p>
          <w:p w14:paraId="64A67025" w14:textId="77777777" w:rsidR="00FE448B" w:rsidRPr="00C379C8" w:rsidRDefault="002A2EAA" w:rsidP="006A14EC">
            <w:pPr>
              <w:spacing w:after="120"/>
              <w:ind w:left="436"/>
            </w:pPr>
            <w:r w:rsidRPr="00C379C8">
              <w:t>- the production of spare parts for the repair of articles or complex products, the production of which ceased or will have ceased before the sunset date specified in Annex XIV to REACH for that substance, where that substance was used in the production of those articles or complex products and these cannot function as intended without that spare part and the spare part cannot be produced without that substance ('production of legacy spare parts');</w:t>
            </w:r>
          </w:p>
          <w:p w14:paraId="60291EA5" w14:textId="77777777" w:rsidR="00FE448B" w:rsidRPr="00C379C8" w:rsidRDefault="002A2EAA" w:rsidP="006A14EC">
            <w:pPr>
              <w:spacing w:after="120"/>
              <w:ind w:left="436"/>
            </w:pPr>
            <w:r w:rsidRPr="00C379C8">
              <w:t>- the repair of articles or complex products the production of which ceased or will have ceased before the sunset date specified in Annex XIV for that substance, where that substance, on its own or in a mixture was used in the production of those articles or complex products and they cannot be repaired otherwise than by using that substance ('repair of no-longer-produced articles or complex products').</w:t>
            </w:r>
          </w:p>
          <w:p w14:paraId="24898CAA" w14:textId="77777777" w:rsidR="00FE448B" w:rsidRPr="00C379C8" w:rsidRDefault="002A2EAA" w:rsidP="002F6A28">
            <w:pPr>
              <w:spacing w:after="120"/>
            </w:pPr>
            <w:r w:rsidRPr="00C379C8">
              <w:t>Furthermore, the draft Implementing Regulation proposes to reduce the fees and charges payable to the European Chemicals Agency for applications for authorisation and review reports for the uses covered by this draft regulation.</w:t>
            </w:r>
          </w:p>
        </w:tc>
      </w:tr>
      <w:tr w:rsidR="00291E2D" w14:paraId="27E433F8" w14:textId="77777777" w:rsidTr="0069259F">
        <w:tc>
          <w:tcPr>
            <w:tcW w:w="713" w:type="dxa"/>
            <w:tcBorders>
              <w:top w:val="single" w:sz="6" w:space="0" w:color="auto"/>
              <w:bottom w:val="single" w:sz="6" w:space="0" w:color="auto"/>
            </w:tcBorders>
            <w:shd w:val="clear" w:color="auto" w:fill="auto"/>
          </w:tcPr>
          <w:p w14:paraId="56360F5A" w14:textId="77777777" w:rsidR="00F85C99" w:rsidRPr="002F6A28" w:rsidRDefault="002A2EAA"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72F7CF9A" w14:textId="77777777" w:rsidR="00F85C99" w:rsidRPr="002F6A28" w:rsidRDefault="002A2EAA"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In order to avoid the premature obsolescence of certain articles or complex products that are no longer produced after the sunset dates referred to in Annex XIV to Regulation (EC) No 1907/2006, spare parts as well as substances and mixtures that are necessary for the repair of such articles or complex products need to continue being available on the market. The objective of this draft implementing regulation is to clarify and simplify the content of applications for authorisation and of review reports for uses of substances needed for the production of spare parts for those articles or complex products and for the use of those substances in the repair of such articles or complex products; Other</w:t>
            </w:r>
            <w:bookmarkStart w:id="27" w:name="sps7f"/>
            <w:bookmarkEnd w:id="27"/>
          </w:p>
        </w:tc>
      </w:tr>
      <w:tr w:rsidR="00291E2D" w14:paraId="334B200C" w14:textId="77777777" w:rsidTr="0069259F">
        <w:tc>
          <w:tcPr>
            <w:tcW w:w="713" w:type="dxa"/>
            <w:tcBorders>
              <w:top w:val="single" w:sz="6" w:space="0" w:color="auto"/>
              <w:bottom w:val="single" w:sz="6" w:space="0" w:color="auto"/>
            </w:tcBorders>
            <w:shd w:val="clear" w:color="auto" w:fill="auto"/>
          </w:tcPr>
          <w:p w14:paraId="78AA6FA8" w14:textId="77777777" w:rsidR="00F85C99" w:rsidRPr="002F6A28" w:rsidRDefault="002A2EA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D8A7392" w14:textId="77777777" w:rsidR="00072B36" w:rsidRPr="002F6A28" w:rsidRDefault="002A2EAA"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0380857B" w14:textId="77777777" w:rsidR="00F85C99" w:rsidRPr="002F6A28" w:rsidRDefault="002A2EAA" w:rsidP="009E75ED">
            <w:pPr>
              <w:spacing w:before="120" w:after="120"/>
            </w:pPr>
            <w:r w:rsidRPr="002F6A28">
              <w:rPr>
                <w:bCs/>
              </w:rPr>
              <w:t xml:space="preserve">Regulation (EC) No 1907/2006 of the European Parliament and of the Council on the Registration, Evaluation, Authorisation and Restriction of Chemicals (REACH) (OJ L 396, 30.12.2006, p. 1)*. </w:t>
            </w:r>
          </w:p>
          <w:p w14:paraId="748D6033" w14:textId="77777777" w:rsidR="00FE6BC2" w:rsidRPr="002F6A28" w:rsidRDefault="002A2EAA" w:rsidP="009E75ED">
            <w:pPr>
              <w:spacing w:after="120"/>
              <w:rPr>
                <w:bCs/>
              </w:rPr>
            </w:pPr>
            <w:r w:rsidRPr="002F6A28">
              <w:rPr>
                <w:bCs/>
              </w:rPr>
              <w:t>Regulation as last amended by Commission Regulation (EU) 2020/171 of 6 February 2020 amending Annex XIV to Regulation (EC) No 1907/2006 (OJ L 35, 7.2.2020, p. 1)**.</w:t>
            </w:r>
          </w:p>
          <w:p w14:paraId="6EB07E49" w14:textId="77777777" w:rsidR="00FE6BC2" w:rsidRPr="002F6A28" w:rsidRDefault="002A2EAA" w:rsidP="009E75ED">
            <w:pPr>
              <w:spacing w:after="120"/>
              <w:rPr>
                <w:bCs/>
              </w:rPr>
            </w:pPr>
            <w:r>
              <w:rPr>
                <w:bCs/>
              </w:rPr>
              <w:t>*</w:t>
            </w:r>
            <w:hyperlink r:id="rId9" w:history="1">
              <w:r w:rsidRPr="00FD6CDA">
                <w:rPr>
                  <w:rStyle w:val="Hyperlink"/>
                  <w:bCs/>
                </w:rPr>
                <w:t>https://eur-lex.europa.eu/legal-content/EN/TXT/?uri=CELEX%3A02006R1907-20140410</w:t>
              </w:r>
            </w:hyperlink>
          </w:p>
          <w:p w14:paraId="03E996CE" w14:textId="77777777" w:rsidR="00FE6BC2" w:rsidRPr="002F6A28" w:rsidRDefault="002A2EAA" w:rsidP="006A14EC">
            <w:pPr>
              <w:spacing w:after="120"/>
              <w:rPr>
                <w:bCs/>
              </w:rPr>
            </w:pPr>
            <w:r w:rsidRPr="002F6A28">
              <w:rPr>
                <w:bCs/>
              </w:rPr>
              <w:t>*</w:t>
            </w:r>
            <w:r>
              <w:rPr>
                <w:bCs/>
              </w:rPr>
              <w:t>*</w:t>
            </w:r>
            <w:hyperlink r:id="rId10" w:history="1">
              <w:r w:rsidRPr="00FD6CDA">
                <w:rPr>
                  <w:rStyle w:val="Hyperlink"/>
                  <w:bCs/>
                </w:rPr>
                <w:t>https://eur-lex.europa.eu/legal-content/GA/TXT/?uri=CELEX:32020R0171</w:t>
              </w:r>
            </w:hyperlink>
            <w:r w:rsidRPr="002F6A28">
              <w:rPr>
                <w:bCs/>
              </w:rPr>
              <w:t> </w:t>
            </w:r>
          </w:p>
        </w:tc>
      </w:tr>
      <w:tr w:rsidR="00291E2D" w14:paraId="561D7B80" w14:textId="77777777" w:rsidTr="00AE6CC8">
        <w:trPr>
          <w:cantSplit/>
        </w:trPr>
        <w:tc>
          <w:tcPr>
            <w:tcW w:w="713" w:type="dxa"/>
            <w:tcBorders>
              <w:top w:val="single" w:sz="6" w:space="0" w:color="auto"/>
              <w:bottom w:val="single" w:sz="6" w:space="0" w:color="auto"/>
            </w:tcBorders>
            <w:shd w:val="clear" w:color="auto" w:fill="auto"/>
          </w:tcPr>
          <w:p w14:paraId="64194393" w14:textId="77777777" w:rsidR="00EE3A11" w:rsidRPr="002F6A28" w:rsidRDefault="002A2EA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84248BA" w14:textId="77777777" w:rsidR="00EE3A11" w:rsidRPr="002F6A28" w:rsidRDefault="002A2EAA"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1st quarter of 2021</w:t>
            </w:r>
            <w:bookmarkEnd w:id="31"/>
          </w:p>
          <w:p w14:paraId="61ECD7BE" w14:textId="77777777" w:rsidR="00EE3A11" w:rsidRPr="002F6A28" w:rsidRDefault="002A2EAA"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20 days after publication in the Official Journal of the European Union </w:t>
            </w:r>
            <w:bookmarkEnd w:id="34"/>
          </w:p>
        </w:tc>
      </w:tr>
      <w:tr w:rsidR="00291E2D" w14:paraId="43FD0DD2" w14:textId="77777777" w:rsidTr="0069259F">
        <w:tc>
          <w:tcPr>
            <w:tcW w:w="713" w:type="dxa"/>
            <w:tcBorders>
              <w:top w:val="single" w:sz="6" w:space="0" w:color="auto"/>
              <w:bottom w:val="single" w:sz="6" w:space="0" w:color="auto"/>
            </w:tcBorders>
            <w:shd w:val="clear" w:color="auto" w:fill="auto"/>
          </w:tcPr>
          <w:p w14:paraId="4417B16B" w14:textId="77777777" w:rsidR="00F85C99" w:rsidRPr="002F6A28" w:rsidRDefault="002A2EA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BFE407E" w14:textId="77777777" w:rsidR="00F85C99" w:rsidRPr="002F6A28" w:rsidRDefault="002A2EAA"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291E2D" w14:paraId="7380FA00" w14:textId="77777777" w:rsidTr="0069259F">
        <w:tc>
          <w:tcPr>
            <w:tcW w:w="713" w:type="dxa"/>
            <w:tcBorders>
              <w:top w:val="single" w:sz="6" w:space="0" w:color="auto"/>
            </w:tcBorders>
            <w:shd w:val="clear" w:color="auto" w:fill="auto"/>
          </w:tcPr>
          <w:p w14:paraId="5E080848" w14:textId="77777777" w:rsidR="00F85C99" w:rsidRPr="002F6A28" w:rsidRDefault="002A2EA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5328792" w14:textId="77777777" w:rsidR="00F85C99" w:rsidRPr="002F6A28" w:rsidRDefault="002A2EAA"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E87EEF1" w14:textId="77777777" w:rsidR="006A14EC" w:rsidRDefault="002A2EAA"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1" w:history="1">
              <w:r w:rsidRPr="002F6A28">
                <w:rPr>
                  <w:color w:val="0000FF"/>
                  <w:u w:val="single"/>
                </w:rPr>
                <w:t>grow-eu-tbt@ec.europa.eu</w:t>
              </w:r>
            </w:hyperlink>
            <w:r w:rsidRPr="002F6A28">
              <w:br/>
              <w:t xml:space="preserve">The text is available on the EU-TBT Website: </w:t>
            </w:r>
            <w:hyperlink r:id="rId12" w:history="1">
              <w:r w:rsidRPr="002F6A28">
                <w:rPr>
                  <w:color w:val="0000FF"/>
                  <w:u w:val="single"/>
                </w:rPr>
                <w:t>http://ec.europa.eu/growth/tools-databases/tbt/en/</w:t>
              </w:r>
            </w:hyperlink>
          </w:p>
          <w:p w14:paraId="2FE6539E" w14:textId="77777777" w:rsidR="006A14EC" w:rsidRDefault="00B441B3" w:rsidP="00B16145">
            <w:pPr>
              <w:keepNext/>
              <w:keepLines/>
              <w:spacing w:before="120" w:after="120"/>
              <w:jc w:val="left"/>
            </w:pPr>
            <w:hyperlink r:id="rId13" w:history="1">
              <w:r w:rsidR="002A2EAA" w:rsidRPr="002F6A28">
                <w:rPr>
                  <w:color w:val="0000FF"/>
                  <w:u w:val="single"/>
                </w:rPr>
                <w:t>https://members.wto.org/crnattachments/2020/TBT/EEC/20_7093_00_e.pdf</w:t>
              </w:r>
            </w:hyperlink>
          </w:p>
          <w:p w14:paraId="3222937D" w14:textId="77777777" w:rsidR="00FE6BC2" w:rsidRPr="002F6A28" w:rsidRDefault="00B441B3" w:rsidP="00B16145">
            <w:pPr>
              <w:keepNext/>
              <w:keepLines/>
              <w:spacing w:before="120" w:after="120"/>
              <w:jc w:val="left"/>
            </w:pPr>
            <w:hyperlink r:id="rId14" w:history="1">
              <w:r w:rsidR="002A2EAA" w:rsidRPr="002F6A28">
                <w:rPr>
                  <w:color w:val="0000FF"/>
                  <w:u w:val="single"/>
                </w:rPr>
                <w:t>https://members.wto.org/crnattachments/2020/TBT/EEC/20_7093_01_e.pdf</w:t>
              </w:r>
            </w:hyperlink>
            <w:bookmarkEnd w:id="40"/>
          </w:p>
        </w:tc>
      </w:tr>
    </w:tbl>
    <w:p w14:paraId="3603B8CD"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125DC" w14:textId="77777777" w:rsidR="006F30A0" w:rsidRDefault="002A2EAA">
      <w:r>
        <w:separator/>
      </w:r>
    </w:p>
  </w:endnote>
  <w:endnote w:type="continuationSeparator" w:id="0">
    <w:p w14:paraId="7E5C7ABC" w14:textId="77777777" w:rsidR="006F30A0" w:rsidRDefault="002A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2F23" w14:textId="77777777" w:rsidR="009239F7" w:rsidRPr="002F6A28" w:rsidRDefault="002A2EA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4B96" w14:textId="77777777" w:rsidR="009239F7" w:rsidRPr="002F6A28" w:rsidRDefault="002A2EA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3516" w14:textId="77777777" w:rsidR="00EE3A11" w:rsidRPr="002F6A28" w:rsidRDefault="002A2EA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57267" w14:textId="77777777" w:rsidR="006F30A0" w:rsidRDefault="002A2EAA">
      <w:r>
        <w:separator/>
      </w:r>
    </w:p>
  </w:footnote>
  <w:footnote w:type="continuationSeparator" w:id="0">
    <w:p w14:paraId="3346C1E1" w14:textId="77777777" w:rsidR="006F30A0" w:rsidRDefault="002A2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12E8" w14:textId="77777777" w:rsidR="009239F7" w:rsidRPr="002F6A28" w:rsidRDefault="002A2EAA" w:rsidP="009239F7">
    <w:pPr>
      <w:pStyle w:val="Header"/>
      <w:pBdr>
        <w:bottom w:val="single" w:sz="4" w:space="1" w:color="auto"/>
      </w:pBdr>
      <w:tabs>
        <w:tab w:val="clear" w:pos="4513"/>
        <w:tab w:val="clear" w:pos="9027"/>
      </w:tabs>
      <w:jc w:val="center"/>
    </w:pPr>
    <w:r w:rsidRPr="002F6A28">
      <w:t>tbtSymbol</w:t>
    </w:r>
  </w:p>
  <w:p w14:paraId="369D0115" w14:textId="77777777" w:rsidR="009239F7" w:rsidRPr="002F6A28" w:rsidRDefault="009239F7" w:rsidP="009239F7">
    <w:pPr>
      <w:pStyle w:val="Header"/>
      <w:pBdr>
        <w:bottom w:val="single" w:sz="4" w:space="1" w:color="auto"/>
      </w:pBdr>
      <w:tabs>
        <w:tab w:val="clear" w:pos="4513"/>
        <w:tab w:val="clear" w:pos="9027"/>
      </w:tabs>
      <w:jc w:val="center"/>
    </w:pPr>
  </w:p>
  <w:p w14:paraId="403F6250" w14:textId="77777777" w:rsidR="009239F7" w:rsidRPr="002F6A28" w:rsidRDefault="002A2EA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AAB6F2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39C2" w14:textId="77777777" w:rsidR="009239F7" w:rsidRPr="002F6A28" w:rsidRDefault="002A2EAA" w:rsidP="009239F7">
    <w:pPr>
      <w:pStyle w:val="Header"/>
      <w:pBdr>
        <w:bottom w:val="single" w:sz="4" w:space="1" w:color="auto"/>
      </w:pBdr>
      <w:tabs>
        <w:tab w:val="clear" w:pos="4513"/>
        <w:tab w:val="clear" w:pos="9027"/>
      </w:tabs>
      <w:jc w:val="center"/>
    </w:pPr>
    <w:bookmarkStart w:id="41" w:name="spsSymbolHeader"/>
    <w:r w:rsidRPr="002F6A28">
      <w:t>G/TBT/N/EU/759</w:t>
    </w:r>
    <w:bookmarkEnd w:id="41"/>
  </w:p>
  <w:p w14:paraId="2244B39A" w14:textId="77777777" w:rsidR="009239F7" w:rsidRPr="002F6A28" w:rsidRDefault="009239F7" w:rsidP="009239F7">
    <w:pPr>
      <w:pStyle w:val="Header"/>
      <w:pBdr>
        <w:bottom w:val="single" w:sz="4" w:space="1" w:color="auto"/>
      </w:pBdr>
      <w:tabs>
        <w:tab w:val="clear" w:pos="4513"/>
        <w:tab w:val="clear" w:pos="9027"/>
      </w:tabs>
      <w:jc w:val="center"/>
    </w:pPr>
  </w:p>
  <w:p w14:paraId="40AAD29E" w14:textId="77777777" w:rsidR="009239F7" w:rsidRPr="002F6A28" w:rsidRDefault="002A2EA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45ECFA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1E2D" w14:paraId="09ECB456" w14:textId="77777777" w:rsidTr="008612A9">
      <w:trPr>
        <w:trHeight w:val="240"/>
        <w:jc w:val="center"/>
      </w:trPr>
      <w:tc>
        <w:tcPr>
          <w:tcW w:w="3794" w:type="dxa"/>
          <w:shd w:val="clear" w:color="auto" w:fill="FFFFFF"/>
          <w:tcMar>
            <w:left w:w="108" w:type="dxa"/>
            <w:right w:w="108" w:type="dxa"/>
          </w:tcMar>
          <w:vAlign w:val="center"/>
        </w:tcPr>
        <w:p w14:paraId="4347D56C"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5D36594" w14:textId="77777777" w:rsidR="00ED54E0" w:rsidRPr="009239F7" w:rsidRDefault="00ED54E0" w:rsidP="00B801E9">
          <w:pPr>
            <w:jc w:val="right"/>
            <w:rPr>
              <w:b/>
              <w:color w:val="FF0000"/>
              <w:szCs w:val="16"/>
            </w:rPr>
          </w:pPr>
        </w:p>
      </w:tc>
    </w:tr>
    <w:bookmarkEnd w:id="42"/>
    <w:tr w:rsidR="00291E2D" w14:paraId="27C91312" w14:textId="77777777" w:rsidTr="008612A9">
      <w:trPr>
        <w:trHeight w:val="213"/>
        <w:jc w:val="center"/>
      </w:trPr>
      <w:tc>
        <w:tcPr>
          <w:tcW w:w="3794" w:type="dxa"/>
          <w:vMerge w:val="restart"/>
          <w:shd w:val="clear" w:color="auto" w:fill="FFFFFF"/>
          <w:tcMar>
            <w:left w:w="0" w:type="dxa"/>
            <w:right w:w="0" w:type="dxa"/>
          </w:tcMar>
        </w:tcPr>
        <w:p w14:paraId="58CF0B5A" w14:textId="77777777" w:rsidR="00ED54E0" w:rsidRPr="009239F7" w:rsidRDefault="002A2EAA" w:rsidP="00B801E9">
          <w:pPr>
            <w:jc w:val="left"/>
          </w:pPr>
          <w:r>
            <w:rPr>
              <w:noProof/>
              <w:lang w:eastAsia="en-GB"/>
            </w:rPr>
            <w:drawing>
              <wp:inline distT="0" distB="0" distL="0" distR="0" wp14:anchorId="149B52B3" wp14:editId="25C059F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74907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9F359CF" w14:textId="77777777" w:rsidR="00ED54E0" w:rsidRPr="009239F7" w:rsidRDefault="00ED54E0" w:rsidP="00B801E9">
          <w:pPr>
            <w:jc w:val="right"/>
            <w:rPr>
              <w:b/>
              <w:szCs w:val="16"/>
            </w:rPr>
          </w:pPr>
        </w:p>
      </w:tc>
    </w:tr>
    <w:tr w:rsidR="00291E2D" w14:paraId="7ED73693" w14:textId="77777777" w:rsidTr="008612A9">
      <w:trPr>
        <w:trHeight w:val="868"/>
        <w:jc w:val="center"/>
      </w:trPr>
      <w:tc>
        <w:tcPr>
          <w:tcW w:w="3794" w:type="dxa"/>
          <w:vMerge/>
          <w:shd w:val="clear" w:color="auto" w:fill="FFFFFF"/>
          <w:tcMar>
            <w:left w:w="108" w:type="dxa"/>
            <w:right w:w="108" w:type="dxa"/>
          </w:tcMar>
        </w:tcPr>
        <w:p w14:paraId="67ED6E3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AA9CAD6" w14:textId="77777777" w:rsidR="009239F7" w:rsidRPr="002F6A28" w:rsidRDefault="002A2EAA" w:rsidP="00B801E9">
          <w:pPr>
            <w:jc w:val="right"/>
            <w:rPr>
              <w:b/>
              <w:szCs w:val="16"/>
            </w:rPr>
          </w:pPr>
          <w:bookmarkStart w:id="43" w:name="bmkSymbols"/>
          <w:r w:rsidRPr="002F6A28">
            <w:rPr>
              <w:b/>
              <w:szCs w:val="16"/>
            </w:rPr>
            <w:t>G/TBT/N/EU/759</w:t>
          </w:r>
          <w:bookmarkEnd w:id="43"/>
        </w:p>
      </w:tc>
    </w:tr>
    <w:tr w:rsidR="00291E2D" w14:paraId="7E4BD921" w14:textId="77777777" w:rsidTr="008612A9">
      <w:trPr>
        <w:trHeight w:val="240"/>
        <w:jc w:val="center"/>
      </w:trPr>
      <w:tc>
        <w:tcPr>
          <w:tcW w:w="3794" w:type="dxa"/>
          <w:vMerge/>
          <w:shd w:val="clear" w:color="auto" w:fill="FFFFFF"/>
          <w:tcMar>
            <w:left w:w="108" w:type="dxa"/>
            <w:right w:w="108" w:type="dxa"/>
          </w:tcMar>
          <w:vAlign w:val="center"/>
        </w:tcPr>
        <w:p w14:paraId="2155A682" w14:textId="77777777" w:rsidR="00ED54E0" w:rsidRPr="009239F7" w:rsidRDefault="00ED54E0" w:rsidP="00B801E9"/>
      </w:tc>
      <w:tc>
        <w:tcPr>
          <w:tcW w:w="5448" w:type="dxa"/>
          <w:gridSpan w:val="2"/>
          <w:shd w:val="clear" w:color="auto" w:fill="FFFFFF"/>
          <w:tcMar>
            <w:left w:w="108" w:type="dxa"/>
            <w:right w:w="108" w:type="dxa"/>
          </w:tcMar>
          <w:vAlign w:val="center"/>
        </w:tcPr>
        <w:p w14:paraId="6DE17B80" w14:textId="77777777" w:rsidR="00ED54E0" w:rsidRPr="009239F7" w:rsidRDefault="002A2EAA" w:rsidP="00B801E9">
          <w:pPr>
            <w:jc w:val="right"/>
            <w:rPr>
              <w:szCs w:val="16"/>
            </w:rPr>
          </w:pPr>
          <w:bookmarkStart w:id="44" w:name="spsDateDistribution"/>
          <w:bookmarkStart w:id="45" w:name="bmkDate"/>
          <w:bookmarkEnd w:id="44"/>
          <w:bookmarkEnd w:id="45"/>
          <w:r>
            <w:rPr>
              <w:szCs w:val="16"/>
            </w:rPr>
            <w:t>18 November 2020</w:t>
          </w:r>
        </w:p>
      </w:tc>
    </w:tr>
    <w:tr w:rsidR="00291E2D" w14:paraId="5199C76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ED5BC1A" w14:textId="0039698A" w:rsidR="00ED54E0" w:rsidRPr="009239F7" w:rsidRDefault="002A2EAA"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B441B3">
            <w:rPr>
              <w:color w:val="FF0000"/>
              <w:szCs w:val="16"/>
            </w:rPr>
            <w:t>8257</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89E07B1" w14:textId="77777777" w:rsidR="00ED54E0" w:rsidRPr="009239F7" w:rsidRDefault="002A2EA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291E2D" w14:paraId="075D829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837371" w14:textId="77777777" w:rsidR="00ED54E0" w:rsidRPr="009239F7" w:rsidRDefault="002A2EA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34F0724B" w14:textId="77777777" w:rsidR="00ED54E0" w:rsidRPr="002F6A28" w:rsidRDefault="002A2EAA"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967781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5566AFC">
      <w:start w:val="1"/>
      <w:numFmt w:val="decimal"/>
      <w:pStyle w:val="SummaryText"/>
      <w:lvlText w:val="%1."/>
      <w:lvlJc w:val="left"/>
      <w:pPr>
        <w:ind w:left="360" w:hanging="360"/>
      </w:pPr>
    </w:lvl>
    <w:lvl w:ilvl="1" w:tplc="AC84C704" w:tentative="1">
      <w:start w:val="1"/>
      <w:numFmt w:val="lowerLetter"/>
      <w:lvlText w:val="%2."/>
      <w:lvlJc w:val="left"/>
      <w:pPr>
        <w:ind w:left="1080" w:hanging="360"/>
      </w:pPr>
    </w:lvl>
    <w:lvl w:ilvl="2" w:tplc="7CD0A704" w:tentative="1">
      <w:start w:val="1"/>
      <w:numFmt w:val="lowerRoman"/>
      <w:lvlText w:val="%3."/>
      <w:lvlJc w:val="right"/>
      <w:pPr>
        <w:ind w:left="1800" w:hanging="180"/>
      </w:pPr>
    </w:lvl>
    <w:lvl w:ilvl="3" w:tplc="B2842A44" w:tentative="1">
      <w:start w:val="1"/>
      <w:numFmt w:val="decimal"/>
      <w:lvlText w:val="%4."/>
      <w:lvlJc w:val="left"/>
      <w:pPr>
        <w:ind w:left="2520" w:hanging="360"/>
      </w:pPr>
    </w:lvl>
    <w:lvl w:ilvl="4" w:tplc="C5E45ED4" w:tentative="1">
      <w:start w:val="1"/>
      <w:numFmt w:val="lowerLetter"/>
      <w:lvlText w:val="%5."/>
      <w:lvlJc w:val="left"/>
      <w:pPr>
        <w:ind w:left="3240" w:hanging="360"/>
      </w:pPr>
    </w:lvl>
    <w:lvl w:ilvl="5" w:tplc="7054A75C" w:tentative="1">
      <w:start w:val="1"/>
      <w:numFmt w:val="lowerRoman"/>
      <w:lvlText w:val="%6."/>
      <w:lvlJc w:val="right"/>
      <w:pPr>
        <w:ind w:left="3960" w:hanging="180"/>
      </w:pPr>
    </w:lvl>
    <w:lvl w:ilvl="6" w:tplc="0D166924" w:tentative="1">
      <w:start w:val="1"/>
      <w:numFmt w:val="decimal"/>
      <w:lvlText w:val="%7."/>
      <w:lvlJc w:val="left"/>
      <w:pPr>
        <w:ind w:left="4680" w:hanging="360"/>
      </w:pPr>
    </w:lvl>
    <w:lvl w:ilvl="7" w:tplc="F3940FC2" w:tentative="1">
      <w:start w:val="1"/>
      <w:numFmt w:val="lowerLetter"/>
      <w:lvlText w:val="%8."/>
      <w:lvlJc w:val="left"/>
      <w:pPr>
        <w:ind w:left="5400" w:hanging="360"/>
      </w:pPr>
    </w:lvl>
    <w:lvl w:ilvl="8" w:tplc="09D48A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91E2D"/>
    <w:rsid w:val="002A2EAA"/>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62CA"/>
    <w:rsid w:val="00623F9F"/>
    <w:rsid w:val="00643C1F"/>
    <w:rsid w:val="00655881"/>
    <w:rsid w:val="0066043C"/>
    <w:rsid w:val="006607BC"/>
    <w:rsid w:val="00672511"/>
    <w:rsid w:val="00674CCD"/>
    <w:rsid w:val="00682D50"/>
    <w:rsid w:val="006845EE"/>
    <w:rsid w:val="0069259F"/>
    <w:rsid w:val="006A14EC"/>
    <w:rsid w:val="006A72C8"/>
    <w:rsid w:val="006D6F16"/>
    <w:rsid w:val="006E4336"/>
    <w:rsid w:val="006F30A0"/>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41B3"/>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D6CDA"/>
    <w:rsid w:val="00FE3ED0"/>
    <w:rsid w:val="00FE448B"/>
    <w:rsid w:val="00FE6BC2"/>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2A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6A1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0/TBT/EEC/20_7093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ur-lex.europa.eu/legal-content/GA/TXT/?uri=CELEX:32020R017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ur-lex.europa.eu/legal-content/EN/TXT/?uri=CELEX%3A02006R1907-20140410" TargetMode="External"/><Relationship Id="rId14" Type="http://schemas.openxmlformats.org/officeDocument/2006/relationships/hyperlink" Target="https://members.wto.org/crnattachments/2020/TBT/EEC/20_7093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666</Words>
  <Characters>3952</Characters>
  <Application>Microsoft Office Word</Application>
  <DocSecurity>0</DocSecurity>
  <Lines>85</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2020-11-17T15:04:00Z</dcterms:created>
  <dcterms:modified xsi:type="dcterms:W3CDTF">2020-11-17T16:23:00Z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9821f0fb-9e9f-4009-a2ca-15cf608ad746</vt:lpwstr>
  </property>
  <property fmtid="{D5CDD505-2E9C-101B-9397-08002B2CF9AE}" pid="4" name="WTOCLASSIFICATION">
    <vt:lpwstr>WTO OFFICIAL</vt:lpwstr>
  </property>
</Properties>
</file>