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2C5A58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2C5A58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083BF5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2C5A5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2C5A58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Georgia</w:t>
            </w:r>
            <w:bookmarkEnd w:id="1"/>
            <w:r w:rsidRPr="002F6A28">
              <w:t xml:space="preserve"> </w:t>
            </w:r>
          </w:p>
          <w:p w:rsidR="00F85C99" w:rsidRPr="002F6A28" w:rsidRDefault="002C5A58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083BF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C5A5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C5A58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Market Surveillance Agency at the Ministry of Economic and Sustainable Development of Georgia</w:t>
            </w:r>
            <w:bookmarkEnd w:id="5"/>
          </w:p>
          <w:p w:rsidR="00F85C99" w:rsidRPr="002F6A28" w:rsidRDefault="002C5A58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083BF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C5A5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2C5A58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b"/>
            <w:r w:rsidR="00BE2394" w:rsidRPr="00BE2394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BE2394">
              <w:rPr>
                <w:b/>
              </w:rPr>
              <w:t>2.10.1</w:t>
            </w:r>
            <w:bookmarkEnd w:id="10"/>
            <w:r w:rsidRPr="00BE2394">
              <w:rPr>
                <w:b/>
              </w:rPr>
              <w:t xml:space="preserve"> [</w:t>
            </w:r>
            <w:r w:rsidR="00BE2394">
              <w:rPr>
                <w:b/>
              </w:rPr>
              <w:t xml:space="preserve">  </w:t>
            </w:r>
            <w:r w:rsidRPr="00BE2394">
              <w:rPr>
                <w:b/>
              </w:rPr>
              <w:t>],</w:t>
            </w:r>
            <w:r w:rsidRPr="002F6A28">
              <w:rPr>
                <w:b/>
              </w:rPr>
              <w:t xml:space="preserve"> </w:t>
            </w:r>
            <w:bookmarkStart w:id="11" w:name="X_TBT_Reg_3C"/>
            <w:r w:rsidRPr="002F6A28">
              <w:rPr>
                <w:b/>
              </w:rPr>
              <w:t>5.6.2</w:t>
            </w:r>
            <w:bookmarkEnd w:id="11"/>
            <w:r w:rsidRPr="002F6A28">
              <w:rPr>
                <w:b/>
              </w:rPr>
              <w:t xml:space="preserve"> [</w:t>
            </w:r>
            <w:bookmarkStart w:id="12" w:name="tbt3c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 xml:space="preserve">], </w:t>
            </w:r>
            <w:bookmarkStart w:id="13" w:name="X_TBT_Reg_3D"/>
            <w:r w:rsidRPr="002F6A28">
              <w:rPr>
                <w:b/>
              </w:rPr>
              <w:t>5.7.1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d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E"/>
            <w:r w:rsidRPr="002F6A28">
              <w:rPr>
                <w:b/>
              </w:rPr>
              <w:t>other</w:t>
            </w:r>
            <w:bookmarkStart w:id="16" w:name="tbt3f"/>
            <w:bookmarkEnd w:id="15"/>
            <w:bookmarkEnd w:id="16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7" w:name="tbt3e"/>
            <w:bookmarkEnd w:id="17"/>
          </w:p>
        </w:tc>
      </w:tr>
      <w:tr w:rsidR="00083BF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C5A5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C5A58" w:rsidP="002F6A28">
            <w:pPr>
              <w:spacing w:before="120" w:after="120"/>
            </w:pPr>
            <w:bookmarkStart w:id="18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8"/>
            <w:r w:rsidRPr="002F6A28">
              <w:rPr>
                <w:b/>
              </w:rPr>
              <w:t>:</w:t>
            </w:r>
            <w:r w:rsidR="00EE3A11" w:rsidRPr="00C379C8">
              <w:t xml:space="preserve"> Appliances burning gaseous fuels used for cooking, refrigeration, air-conditioning, space heating, hot water production, lighting or washing, and also forced draught burners and heating bodies to be equipped with such burners</w:t>
            </w:r>
            <w:bookmarkStart w:id="19" w:name="sps3a"/>
            <w:bookmarkEnd w:id="19"/>
          </w:p>
        </w:tc>
      </w:tr>
      <w:tr w:rsidR="00083BF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C5A5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C5A58" w:rsidP="002F6A28">
            <w:pPr>
              <w:spacing w:before="120" w:after="120"/>
            </w:pPr>
            <w:bookmarkStart w:id="20" w:name="X_TBT_Reg_5A"/>
            <w:r w:rsidRPr="002F6A28">
              <w:rPr>
                <w:b/>
              </w:rPr>
              <w:t>Title, number of pages and language(s) of the notified document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Technical Regulation on "appliances burning gaseous fuels" approved by Decree of the Government of Georgia 6 February 2020 No.84 (33 page(s), in Georgian)</w:t>
            </w:r>
            <w:bookmarkStart w:id="21" w:name="sps5a"/>
            <w:bookmarkStart w:id="22" w:name="sps5c"/>
            <w:bookmarkStart w:id="23" w:name="sps5b"/>
            <w:bookmarkEnd w:id="21"/>
            <w:bookmarkEnd w:id="22"/>
            <w:bookmarkEnd w:id="23"/>
          </w:p>
        </w:tc>
      </w:tr>
      <w:tr w:rsidR="00083BF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C5A5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C5A58" w:rsidP="002F6A28">
            <w:pPr>
              <w:spacing w:before="120" w:after="120"/>
              <w:rPr>
                <w:b/>
              </w:rPr>
            </w:pPr>
            <w:bookmarkStart w:id="24" w:name="X_TBT_Reg_6A"/>
            <w:r w:rsidRPr="002F6A28">
              <w:rPr>
                <w:b/>
              </w:rPr>
              <w:t>Description of content</w:t>
            </w:r>
            <w:bookmarkEnd w:id="24"/>
            <w:r w:rsidRPr="002F6A28">
              <w:rPr>
                <w:b/>
              </w:rPr>
              <w:t>:</w:t>
            </w:r>
            <w:r w:rsidR="00FE448B" w:rsidRPr="00C379C8">
              <w:t xml:space="preserve"> Defines requirements for equipment and its parts</w:t>
            </w:r>
          </w:p>
        </w:tc>
      </w:tr>
      <w:tr w:rsidR="00083BF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C5A5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C5A58" w:rsidP="002F6A28">
            <w:pPr>
              <w:spacing w:before="120" w:after="120"/>
              <w:rPr>
                <w:b/>
              </w:rPr>
            </w:pPr>
            <w:bookmarkStart w:id="25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5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</w:t>
            </w:r>
            <w:bookmarkStart w:id="26" w:name="sps7f"/>
            <w:bookmarkEnd w:id="26"/>
          </w:p>
        </w:tc>
      </w:tr>
      <w:tr w:rsidR="00083BF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C5A58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F516F" w:rsidRDefault="002C5A58" w:rsidP="003B7BA5">
            <w:pPr>
              <w:spacing w:before="120" w:after="120"/>
            </w:pPr>
            <w:bookmarkStart w:id="27" w:name="X_TBT_Reg_8A"/>
            <w:r w:rsidRPr="002F6A28">
              <w:rPr>
                <w:b/>
              </w:rPr>
              <w:t>Relevant documents</w:t>
            </w:r>
            <w:bookmarkEnd w:id="27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8F516F" w:rsidRDefault="002C5A58" w:rsidP="008F516F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 xml:space="preserve">Association agreement between Georgian and the EU (DC FTA part); </w:t>
            </w:r>
          </w:p>
          <w:p w:rsidR="00F85C99" w:rsidRPr="002F6A28" w:rsidRDefault="002C5A58" w:rsidP="008F516F">
            <w:pPr>
              <w:numPr>
                <w:ilvl w:val="0"/>
                <w:numId w:val="16"/>
              </w:numPr>
              <w:spacing w:before="120" w:after="120"/>
            </w:pPr>
            <w:r w:rsidRPr="002F6A28">
              <w:rPr>
                <w:bCs/>
              </w:rPr>
              <w:t>Georgian law "Code of Product Safety and Free Movement of Goods"</w:t>
            </w:r>
          </w:p>
        </w:tc>
      </w:tr>
      <w:tr w:rsidR="00083BF5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2C5A5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2C5A58" w:rsidP="008953C4">
            <w:pPr>
              <w:spacing w:before="120" w:after="120"/>
            </w:pPr>
            <w:bookmarkStart w:id="28" w:name="X_TBT_Reg_9A"/>
            <w:r w:rsidRPr="002F6A28">
              <w:rPr>
                <w:b/>
              </w:rPr>
              <w:t>Proposed date of adoption</w:t>
            </w:r>
            <w:bookmarkEnd w:id="28"/>
            <w:r w:rsidRPr="002F6A28">
              <w:rPr>
                <w:b/>
              </w:rPr>
              <w:t>:</w:t>
            </w:r>
            <w:r w:rsidRPr="00C379C8">
              <w:t xml:space="preserve"> 6 February 2020</w:t>
            </w:r>
            <w:bookmarkStart w:id="29" w:name="sps10a"/>
            <w:bookmarkStart w:id="30" w:name="sps10b"/>
            <w:bookmarkEnd w:id="29"/>
            <w:bookmarkEnd w:id="30"/>
          </w:p>
          <w:p w:rsidR="00EE3A11" w:rsidRPr="002F6A28" w:rsidRDefault="002C5A58" w:rsidP="008953C4">
            <w:pPr>
              <w:spacing w:after="120"/>
            </w:pPr>
            <w:bookmarkStart w:id="31" w:name="X_TBT_Reg_9B"/>
            <w:r w:rsidRPr="002F6A28">
              <w:rPr>
                <w:b/>
              </w:rPr>
              <w:t>Proposed date of entry into force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1 January 2021</w:t>
            </w:r>
            <w:bookmarkStart w:id="32" w:name="sps11a"/>
            <w:bookmarkStart w:id="33" w:name="sps11b"/>
            <w:bookmarkEnd w:id="32"/>
            <w:bookmarkEnd w:id="33"/>
          </w:p>
        </w:tc>
      </w:tr>
      <w:tr w:rsidR="00083BF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C5A5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C5A58" w:rsidP="002F6A28">
            <w:pPr>
              <w:spacing w:before="120" w:after="120"/>
            </w:pPr>
            <w:bookmarkStart w:id="34" w:name="X_TBT_Reg_10A"/>
            <w:r w:rsidRPr="002F6A28">
              <w:rPr>
                <w:b/>
              </w:rPr>
              <w:t>Final date for comments</w:t>
            </w:r>
            <w:bookmarkEnd w:id="34"/>
            <w:r w:rsidRPr="002F6A28">
              <w:rPr>
                <w:b/>
              </w:rPr>
              <w:t>:</w:t>
            </w:r>
            <w:r w:rsidR="00EE3A11" w:rsidRPr="00C379C8">
              <w:t xml:space="preserve"> -</w:t>
            </w:r>
            <w:bookmarkStart w:id="35" w:name="sps12a"/>
            <w:bookmarkEnd w:id="35"/>
          </w:p>
        </w:tc>
      </w:tr>
      <w:tr w:rsidR="00083BF5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2C5A58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2C5A58" w:rsidP="00B16145">
            <w:pPr>
              <w:keepNext/>
              <w:keepLines/>
              <w:spacing w:before="120" w:after="120"/>
            </w:pPr>
            <w:bookmarkStart w:id="36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6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7" w:name="sps13b"/>
            <w:r w:rsidRPr="002F6A28">
              <w:rPr>
                <w:b/>
              </w:rPr>
              <w:t xml:space="preserve"> </w:t>
            </w:r>
            <w:bookmarkEnd w:id="37"/>
            <w:r w:rsidRPr="002F6A28">
              <w:rPr>
                <w:b/>
              </w:rPr>
              <w:t xml:space="preserve">] </w:t>
            </w:r>
            <w:bookmarkStart w:id="38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8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39" w:name="sps13c"/>
          </w:p>
          <w:p w:rsidR="00606737" w:rsidRPr="002F6A28" w:rsidRDefault="002C5A58" w:rsidP="00B16145">
            <w:pPr>
              <w:keepNext/>
              <w:keepLines/>
              <w:spacing w:before="120" w:after="120"/>
              <w:jc w:val="left"/>
            </w:pPr>
            <w:r w:rsidRPr="002F6A28">
              <w:t>Georgian National Agency for Standards and Metrology (GeoSTM)</w:t>
            </w:r>
            <w:r w:rsidRPr="002F6A28">
              <w:br/>
              <w:t>WTO/TBT National Enquiry Point of Georgia</w:t>
            </w:r>
            <w:r w:rsidRPr="002F6A28">
              <w:br/>
              <w:t>N67 Chargali str. Tbilisi. 0178, Georgia</w:t>
            </w:r>
            <w:r w:rsidRPr="002F6A28">
              <w:br/>
              <w:t>Tel: (+995 32) 261 73 65;</w:t>
            </w:r>
            <w:r w:rsidRPr="002F6A28">
              <w:br/>
              <w:t>Fax: (+995 32) 261 35 00;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nep.tbt@geostm.ge</w:t>
              </w:r>
            </w:hyperlink>
            <w:bookmarkEnd w:id="39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9BA" w:rsidRDefault="002C5A58">
      <w:r>
        <w:separator/>
      </w:r>
    </w:p>
  </w:endnote>
  <w:endnote w:type="continuationSeparator" w:id="0">
    <w:p w:rsidR="008D29BA" w:rsidRDefault="002C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2C5A58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2C5A58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2C5A58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9BA" w:rsidRDefault="002C5A58">
      <w:r>
        <w:separator/>
      </w:r>
    </w:p>
  </w:footnote>
  <w:footnote w:type="continuationSeparator" w:id="0">
    <w:p w:rsidR="008D29BA" w:rsidRDefault="002C5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2C5A5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2C5A5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2C5A5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0" w:name="spsSymbolHeader"/>
    <w:r w:rsidRPr="002F6A28">
      <w:t>G/TBT/N/GEO/109</w:t>
    </w:r>
    <w:bookmarkEnd w:id="40"/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2C5A5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83BF5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1"/>
    <w:tr w:rsidR="00083BF5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AF59D5" w:rsidP="00B801E9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25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083BF5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2C5A58" w:rsidP="00B801E9">
          <w:pPr>
            <w:jc w:val="right"/>
            <w:rPr>
              <w:b/>
              <w:szCs w:val="16"/>
            </w:rPr>
          </w:pPr>
          <w:bookmarkStart w:id="42" w:name="bmkSymbols"/>
          <w:r w:rsidRPr="002F6A28">
            <w:rPr>
              <w:b/>
              <w:szCs w:val="16"/>
            </w:rPr>
            <w:t>G/TBT/N/GEO/109</w:t>
          </w:r>
          <w:bookmarkEnd w:id="42"/>
        </w:p>
      </w:tc>
    </w:tr>
    <w:tr w:rsidR="00083BF5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2C5A58" w:rsidP="00B801E9">
          <w:pPr>
            <w:jc w:val="right"/>
            <w:rPr>
              <w:szCs w:val="16"/>
            </w:rPr>
          </w:pPr>
          <w:bookmarkStart w:id="43" w:name="spsDateDistribution"/>
          <w:bookmarkStart w:id="44" w:name="bmkDate"/>
          <w:bookmarkEnd w:id="43"/>
          <w:bookmarkEnd w:id="44"/>
          <w:r>
            <w:rPr>
              <w:szCs w:val="16"/>
            </w:rPr>
            <w:t>4 June 2020</w:t>
          </w:r>
        </w:p>
      </w:tc>
    </w:tr>
    <w:tr w:rsidR="00083BF5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2C5A58" w:rsidP="0097650D">
          <w:pPr>
            <w:jc w:val="left"/>
            <w:rPr>
              <w:b/>
            </w:rPr>
          </w:pPr>
          <w:bookmarkStart w:id="45" w:name="bmkSerial"/>
          <w:r w:rsidRPr="002F6A28">
            <w:rPr>
              <w:color w:val="FF0000"/>
              <w:szCs w:val="16"/>
            </w:rPr>
            <w:t>(</w:t>
          </w:r>
          <w:bookmarkStart w:id="46" w:name="spsSerialNumber"/>
          <w:bookmarkEnd w:id="46"/>
          <w:r>
            <w:rPr>
              <w:color w:val="FF0000"/>
              <w:szCs w:val="16"/>
            </w:rPr>
            <w:t>20</w:t>
          </w:r>
          <w:r w:rsidR="00AF59D5">
            <w:rPr>
              <w:color w:val="FF0000"/>
              <w:szCs w:val="16"/>
            </w:rPr>
            <w:t>-3994</w:t>
          </w:r>
          <w:bookmarkStart w:id="47" w:name="_GoBack"/>
          <w:bookmarkEnd w:id="47"/>
          <w:r w:rsidRPr="002F6A28">
            <w:rPr>
              <w:color w:val="FF0000"/>
              <w:szCs w:val="16"/>
            </w:rPr>
            <w:t>)</w:t>
          </w:r>
          <w:bookmarkEnd w:id="45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2C5A58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083BF5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2C5A58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2C5A58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934702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EECCF8E" w:tentative="1">
      <w:start w:val="1"/>
      <w:numFmt w:val="lowerLetter"/>
      <w:lvlText w:val="%2."/>
      <w:lvlJc w:val="left"/>
      <w:pPr>
        <w:ind w:left="1080" w:hanging="360"/>
      </w:pPr>
    </w:lvl>
    <w:lvl w:ilvl="2" w:tplc="F35815FE" w:tentative="1">
      <w:start w:val="1"/>
      <w:numFmt w:val="lowerRoman"/>
      <w:lvlText w:val="%3."/>
      <w:lvlJc w:val="right"/>
      <w:pPr>
        <w:ind w:left="1800" w:hanging="180"/>
      </w:pPr>
    </w:lvl>
    <w:lvl w:ilvl="3" w:tplc="38BCD0BA" w:tentative="1">
      <w:start w:val="1"/>
      <w:numFmt w:val="decimal"/>
      <w:lvlText w:val="%4."/>
      <w:lvlJc w:val="left"/>
      <w:pPr>
        <w:ind w:left="2520" w:hanging="360"/>
      </w:pPr>
    </w:lvl>
    <w:lvl w:ilvl="4" w:tplc="F9B0A0E0" w:tentative="1">
      <w:start w:val="1"/>
      <w:numFmt w:val="lowerLetter"/>
      <w:lvlText w:val="%5."/>
      <w:lvlJc w:val="left"/>
      <w:pPr>
        <w:ind w:left="3240" w:hanging="360"/>
      </w:pPr>
    </w:lvl>
    <w:lvl w:ilvl="5" w:tplc="3ED266EE" w:tentative="1">
      <w:start w:val="1"/>
      <w:numFmt w:val="lowerRoman"/>
      <w:lvlText w:val="%6."/>
      <w:lvlJc w:val="right"/>
      <w:pPr>
        <w:ind w:left="3960" w:hanging="180"/>
      </w:pPr>
    </w:lvl>
    <w:lvl w:ilvl="6" w:tplc="2FA4F478" w:tentative="1">
      <w:start w:val="1"/>
      <w:numFmt w:val="decimal"/>
      <w:lvlText w:val="%7."/>
      <w:lvlJc w:val="left"/>
      <w:pPr>
        <w:ind w:left="4680" w:hanging="360"/>
      </w:pPr>
    </w:lvl>
    <w:lvl w:ilvl="7" w:tplc="38662C70" w:tentative="1">
      <w:start w:val="1"/>
      <w:numFmt w:val="lowerLetter"/>
      <w:lvlText w:val="%8."/>
      <w:lvlJc w:val="left"/>
      <w:pPr>
        <w:ind w:left="5400" w:hanging="360"/>
      </w:pPr>
    </w:lvl>
    <w:lvl w:ilvl="8" w:tplc="4530C3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4E7EAC"/>
    <w:multiLevelType w:val="hybridMultilevel"/>
    <w:tmpl w:val="B854E84C"/>
    <w:lvl w:ilvl="0" w:tplc="C860B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1C0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2EE0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4C1B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D87F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76D4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1274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5C47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A48A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83BF5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C5A58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3B7BA5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06737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226AB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29BA"/>
    <w:rsid w:val="008E372C"/>
    <w:rsid w:val="008E67DC"/>
    <w:rsid w:val="008F516F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AF59D5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239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03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8D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ep.tbt@geostm.g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67</cp:revision>
  <dcterms:created xsi:type="dcterms:W3CDTF">2017-07-03T10:42:00Z</dcterms:created>
  <dcterms:modified xsi:type="dcterms:W3CDTF">2020-06-04T07:07:00Z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77528c10-dce1-4042-91a4-2702a04944d0</vt:lpwstr>
  </property>
  <property fmtid="{D5CDD505-2E9C-101B-9397-08002B2CF9AE}" pid="4" name="WTOCLASSIFICATION">
    <vt:lpwstr>WTO OFFICIAL</vt:lpwstr>
  </property>
</Properties>
</file>