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42359" w14:textId="77777777" w:rsidR="00D90ADD" w:rsidRPr="009D0EBF" w:rsidRDefault="000D15EB" w:rsidP="009D0EBF">
      <w:pPr>
        <w:pStyle w:val="Ttulo"/>
        <w:rPr>
          <w:caps w:val="0"/>
          <w:kern w:val="0"/>
        </w:rPr>
      </w:pPr>
      <w:r w:rsidRPr="009D0EBF">
        <w:rPr>
          <w:caps w:val="0"/>
          <w:kern w:val="0"/>
        </w:rPr>
        <w:t>NOTIFICATION</w:t>
      </w:r>
    </w:p>
    <w:p w14:paraId="58FCDDA7" w14:textId="77777777" w:rsidR="00D90ADD" w:rsidRPr="009D0EBF" w:rsidRDefault="000D15EB" w:rsidP="009D0EBF">
      <w:pPr>
        <w:pStyle w:val="Title3"/>
      </w:pPr>
      <w:r w:rsidRPr="009D0EBF">
        <w:t>Revision</w:t>
      </w:r>
    </w:p>
    <w:p w14:paraId="77D04514" w14:textId="77777777" w:rsidR="00D90ADD" w:rsidRPr="009D0EBF" w:rsidRDefault="000D15EB" w:rsidP="009D0EBF">
      <w:pPr>
        <w:jc w:val="center"/>
      </w:pPr>
      <w:r w:rsidRPr="009D0EBF">
        <w:t>The following notification is being circulated in accordance with Article 10.6.</w:t>
      </w:r>
    </w:p>
    <w:p w14:paraId="0BF7024F" w14:textId="77777777" w:rsidR="00D90ADD" w:rsidRPr="009D0EBF" w:rsidRDefault="00D90ADD" w:rsidP="009D0EBF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8290"/>
      </w:tblGrid>
      <w:tr w:rsidR="00FF781A" w14:paraId="7982A854" w14:textId="77777777" w:rsidTr="009903FC">
        <w:tc>
          <w:tcPr>
            <w:tcW w:w="384" w:type="pct"/>
            <w:tcBorders>
              <w:bottom w:val="single" w:sz="6" w:space="0" w:color="auto"/>
            </w:tcBorders>
            <w:shd w:val="clear" w:color="auto" w:fill="auto"/>
          </w:tcPr>
          <w:p w14:paraId="1E2055DC" w14:textId="77777777" w:rsidR="004C341F" w:rsidRPr="009D0EBF" w:rsidRDefault="000D15EB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1.</w:t>
            </w:r>
          </w:p>
        </w:tc>
        <w:tc>
          <w:tcPr>
            <w:tcW w:w="4616" w:type="pct"/>
            <w:tcBorders>
              <w:bottom w:val="single" w:sz="6" w:space="0" w:color="auto"/>
            </w:tcBorders>
            <w:shd w:val="clear" w:color="auto" w:fill="auto"/>
          </w:tcPr>
          <w:p w14:paraId="598AA57F" w14:textId="77777777" w:rsidR="004C341F" w:rsidRPr="009D0EBF" w:rsidRDefault="000D15EB" w:rsidP="006A4935">
            <w:pPr>
              <w:spacing w:before="120" w:after="120"/>
            </w:pPr>
            <w:r w:rsidRPr="009D0EBF">
              <w:rPr>
                <w:b/>
              </w:rPr>
              <w:t>Notifying Member:</w:t>
            </w:r>
            <w:r w:rsidR="004B48EF" w:rsidRPr="009D0EBF">
              <w:rPr>
                <w:b/>
              </w:rPr>
              <w:t xml:space="preserve"> </w:t>
            </w:r>
            <w:bookmarkStart w:id="0" w:name="sps1a"/>
            <w:r w:rsidR="009D0EBF" w:rsidRPr="008D6315">
              <w:rPr>
                <w:caps/>
                <w:u w:val="single"/>
              </w:rPr>
              <w:t>Philippines</w:t>
            </w:r>
            <w:bookmarkEnd w:id="0"/>
          </w:p>
          <w:p w14:paraId="36FBEB67" w14:textId="77777777" w:rsidR="004C341F" w:rsidRPr="009D0EBF" w:rsidRDefault="000D15EB" w:rsidP="009D0EBF">
            <w:pPr>
              <w:spacing w:after="120"/>
            </w:pPr>
            <w:r w:rsidRPr="009D0EBF">
              <w:rPr>
                <w:b/>
              </w:rPr>
              <w:t>If applicable, name of local government involved (Articles 3.2 and 7.2):</w:t>
            </w:r>
            <w:r w:rsidR="004B48EF" w:rsidRPr="009D0EBF">
              <w:t xml:space="preserve"> </w:t>
            </w:r>
            <w:bookmarkStart w:id="1" w:name="sps1b"/>
            <w:bookmarkEnd w:id="1"/>
          </w:p>
        </w:tc>
      </w:tr>
      <w:tr w:rsidR="00FF781A" w14:paraId="12D78200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809D85" w14:textId="77777777" w:rsidR="004C341F" w:rsidRPr="009D0EBF" w:rsidRDefault="000D15EB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2.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27CCA8" w14:textId="77777777" w:rsidR="004C341F" w:rsidRPr="009D0EBF" w:rsidRDefault="000D15EB" w:rsidP="000A3EFB">
            <w:pPr>
              <w:spacing w:before="120" w:after="120"/>
              <w:jc w:val="left"/>
            </w:pPr>
            <w:r w:rsidRPr="009D0EBF">
              <w:rPr>
                <w:b/>
              </w:rPr>
              <w:t>Agency responsible:</w:t>
            </w:r>
            <w:r w:rsidR="004B48EF" w:rsidRPr="009D0EBF">
              <w:t xml:space="preserve"> </w:t>
            </w:r>
            <w:bookmarkStart w:id="2" w:name="sps2a"/>
          </w:p>
          <w:p w14:paraId="12E344F7" w14:textId="77777777" w:rsidR="007F69A7" w:rsidRPr="009D0EBF" w:rsidRDefault="000D15EB" w:rsidP="000A3EFB">
            <w:pPr>
              <w:spacing w:before="120" w:after="120"/>
              <w:jc w:val="left"/>
            </w:pPr>
            <w:r w:rsidRPr="009D0EBF">
              <w:t xml:space="preserve">ENGR. ANA TRINIDAD F. RIVERA </w:t>
            </w:r>
            <w:r w:rsidRPr="009D0EBF">
              <w:br/>
              <w:t xml:space="preserve">Director IV </w:t>
            </w:r>
            <w:r w:rsidRPr="009D0EBF">
              <w:br/>
              <w:t xml:space="preserve">Center for Cosmetics Regulation and Research (CCRR) </w:t>
            </w:r>
            <w:r w:rsidRPr="009D0EBF">
              <w:br/>
              <w:t xml:space="preserve">Food and Drug Administration </w:t>
            </w:r>
            <w:r w:rsidRPr="009D0EBF">
              <w:br/>
              <w:t>DEPARTMENT OF HEALTH</w:t>
            </w:r>
            <w:bookmarkEnd w:id="2"/>
          </w:p>
          <w:p w14:paraId="33D97BFE" w14:textId="77777777" w:rsidR="004C341F" w:rsidRPr="009D0EBF" w:rsidRDefault="000D15EB" w:rsidP="00B30408">
            <w:pPr>
              <w:spacing w:after="120"/>
              <w:jc w:val="left"/>
            </w:pPr>
            <w:r w:rsidRPr="009D0EBF">
              <w:rPr>
                <w:b/>
              </w:rPr>
              <w:t>Name and address (including telephone and fax numbers, email and website addresses, if available) of</w:t>
            </w:r>
            <w:r w:rsidRPr="009D0EBF">
              <w:t xml:space="preserve"> </w:t>
            </w:r>
            <w:r w:rsidRPr="009D0EBF">
              <w:rPr>
                <w:b/>
              </w:rPr>
              <w:t>agency or authority designated to handle comments regarding the notification shall be indicated if different from above:</w:t>
            </w:r>
            <w:r w:rsidR="00B30408">
              <w:rPr>
                <w:b/>
              </w:rPr>
              <w:t xml:space="preserve"> </w:t>
            </w:r>
            <w:bookmarkStart w:id="3" w:name="sps4a"/>
          </w:p>
          <w:p w14:paraId="397684F5" w14:textId="77777777" w:rsidR="007F69A7" w:rsidRPr="009D0EBF" w:rsidRDefault="000D15EB" w:rsidP="00B30408">
            <w:pPr>
              <w:spacing w:after="120"/>
              <w:jc w:val="left"/>
            </w:pPr>
            <w:r w:rsidRPr="009D0EBF">
              <w:t>MR. JEKEE BRYAN T. MIRAFLOR</w:t>
            </w:r>
            <w:r w:rsidRPr="009D0EBF">
              <w:br/>
              <w:t xml:space="preserve">Center for Cosmetics Regulation and Research (CCRR) </w:t>
            </w:r>
            <w:r w:rsidRPr="009D0EBF">
              <w:br/>
              <w:t xml:space="preserve">Food and Drug Administration </w:t>
            </w:r>
            <w:r w:rsidRPr="009D0EBF">
              <w:br/>
              <w:t xml:space="preserve">DEPARTMENT OF HEALTH </w:t>
            </w:r>
            <w:r w:rsidRPr="009D0EBF">
              <w:br/>
              <w:t xml:space="preserve">Email: </w:t>
            </w:r>
            <w:hyperlink r:id="rId7" w:history="1">
              <w:r w:rsidRPr="009D0EBF">
                <w:rPr>
                  <w:color w:val="0000FF"/>
                  <w:u w:val="single"/>
                </w:rPr>
                <w:t>jbtmiraflor@fda.gov.ph</w:t>
              </w:r>
            </w:hyperlink>
            <w:r w:rsidRPr="009D0EBF">
              <w:t xml:space="preserve">; </w:t>
            </w:r>
            <w:hyperlink r:id="rId8" w:history="1">
              <w:r w:rsidRPr="009D0EBF">
                <w:rPr>
                  <w:color w:val="0000FF"/>
                  <w:u w:val="single"/>
                </w:rPr>
                <w:t>atfrivera@fda.gov.ph</w:t>
              </w:r>
            </w:hyperlink>
            <w:r w:rsidRPr="009D0EBF">
              <w:t xml:space="preserve"> </w:t>
            </w:r>
            <w:r w:rsidRPr="009D0EBF">
              <w:br/>
            </w:r>
            <w:hyperlink r:id="rId9" w:history="1">
              <w:r w:rsidRPr="009D0EBF">
                <w:rPr>
                  <w:color w:val="0000FF"/>
                  <w:u w:val="single"/>
                </w:rPr>
                <w:t>www.fda.gov.ph</w:t>
              </w:r>
            </w:hyperlink>
            <w:bookmarkEnd w:id="3"/>
            <w:r w:rsidRPr="009D0EBF">
              <w:t xml:space="preserve"> </w:t>
            </w:r>
          </w:p>
        </w:tc>
      </w:tr>
      <w:tr w:rsidR="00FF781A" w14:paraId="34DFAC31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A2E90D" w14:textId="77777777" w:rsidR="004C341F" w:rsidRPr="009D0EBF" w:rsidRDefault="000D15EB" w:rsidP="009D0EBF">
            <w:pPr>
              <w:spacing w:before="120" w:after="120"/>
              <w:jc w:val="center"/>
              <w:rPr>
                <w:b/>
              </w:rPr>
            </w:pPr>
            <w:r w:rsidRPr="009D0EBF">
              <w:rPr>
                <w:b/>
              </w:rPr>
              <w:t>3.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D39AA0" w14:textId="77777777" w:rsidR="004C341F" w:rsidRPr="009D0EBF" w:rsidRDefault="000D15EB" w:rsidP="009D0EBF">
            <w:pPr>
              <w:spacing w:before="120" w:after="120"/>
              <w:rPr>
                <w:b/>
              </w:rPr>
            </w:pPr>
            <w:r w:rsidRPr="009D0EBF">
              <w:rPr>
                <w:b/>
              </w:rPr>
              <w:t>Notified under Article 2.9.2 [</w:t>
            </w:r>
            <w:bookmarkStart w:id="4" w:name="tbt3a"/>
            <w:r w:rsidRPr="009D0EBF">
              <w:rPr>
                <w:b/>
              </w:rPr>
              <w:t>X</w:t>
            </w:r>
            <w:bookmarkEnd w:id="4"/>
            <w:r w:rsidRPr="009D0EBF">
              <w:rPr>
                <w:b/>
              </w:rPr>
              <w:t>], 2.10.1 [</w:t>
            </w:r>
            <w:bookmarkStart w:id="5" w:name="tbt3b"/>
            <w:r w:rsidRPr="009D0EBF">
              <w:rPr>
                <w:b/>
              </w:rPr>
              <w:t>  </w:t>
            </w:r>
            <w:bookmarkEnd w:id="5"/>
            <w:r w:rsidRPr="009D0EBF">
              <w:rPr>
                <w:b/>
              </w:rPr>
              <w:t>], 5.6.2 [</w:t>
            </w:r>
            <w:bookmarkStart w:id="6" w:name="tbt3c"/>
            <w:r w:rsidRPr="009D0EBF">
              <w:rPr>
                <w:b/>
              </w:rPr>
              <w:t>  </w:t>
            </w:r>
            <w:bookmarkEnd w:id="6"/>
            <w:r w:rsidRPr="009D0EBF">
              <w:rPr>
                <w:b/>
              </w:rPr>
              <w:t>], 5.7.1 [</w:t>
            </w:r>
            <w:bookmarkStart w:id="7" w:name="tbt3d"/>
            <w:r w:rsidRPr="009D0EBF">
              <w:rPr>
                <w:b/>
              </w:rPr>
              <w:t>  </w:t>
            </w:r>
            <w:bookmarkEnd w:id="7"/>
            <w:r w:rsidRPr="009D0EBF">
              <w:rPr>
                <w:b/>
              </w:rPr>
              <w:t>], other</w:t>
            </w:r>
            <w:bookmarkStart w:id="8" w:name="tbt3f"/>
            <w:bookmarkEnd w:id="8"/>
            <w:r w:rsidR="00B73EE6">
              <w:rPr>
                <w:b/>
              </w:rPr>
              <w:t>:</w:t>
            </w:r>
            <w:r w:rsidR="00B73EE6" w:rsidRPr="00E42A3E">
              <w:t xml:space="preserve"> </w:t>
            </w:r>
            <w:bookmarkStart w:id="9" w:name="tbt3e"/>
            <w:bookmarkEnd w:id="9"/>
            <w:r w:rsidR="00B73EE6">
              <w:rPr>
                <w:b/>
              </w:rPr>
              <w:t xml:space="preserve"> </w:t>
            </w:r>
          </w:p>
        </w:tc>
      </w:tr>
      <w:tr w:rsidR="00FF781A" w14:paraId="013E4BAD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DD92E5" w14:textId="77777777" w:rsidR="004C341F" w:rsidRPr="009D0EBF" w:rsidRDefault="000D15EB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4.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90C6B" w14:textId="77777777" w:rsidR="004C341F" w:rsidRPr="009D0EBF" w:rsidRDefault="000D15EB" w:rsidP="009D0EBF">
            <w:pPr>
              <w:spacing w:before="120" w:after="120"/>
            </w:pPr>
            <w:r w:rsidRPr="009D0EBF">
              <w:rPr>
                <w:b/>
              </w:rPr>
              <w:t>Products covered (HS or CCCN where applicable, otherwise national tariff heading.</w:t>
            </w:r>
            <w:r w:rsidR="004B48EF" w:rsidRPr="009D0EBF">
              <w:rPr>
                <w:b/>
              </w:rPr>
              <w:t xml:space="preserve"> </w:t>
            </w:r>
            <w:r w:rsidRPr="009D0EBF">
              <w:rPr>
                <w:b/>
              </w:rPr>
              <w:t>ICS numbers may be provided in addition, where applicable):</w:t>
            </w:r>
            <w:r w:rsidR="004B48EF" w:rsidRPr="009D0EBF">
              <w:t xml:space="preserve"> Vapor Products (e-cigarettes) and Heated Tobacco Products (HTPs); Tobacco, tobacco products and related equipment (ICS 65.160)</w:t>
            </w:r>
            <w:bookmarkStart w:id="10" w:name="sps3a"/>
            <w:bookmarkEnd w:id="10"/>
          </w:p>
        </w:tc>
      </w:tr>
      <w:tr w:rsidR="00FF781A" w14:paraId="6FF6E3B2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E9E76A" w14:textId="77777777" w:rsidR="004C341F" w:rsidRPr="009D0EBF" w:rsidRDefault="000D15EB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5.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5FB6DC" w14:textId="77777777" w:rsidR="004C341F" w:rsidRPr="009D0EBF" w:rsidRDefault="000D15EB" w:rsidP="009D0EBF">
            <w:pPr>
              <w:spacing w:before="120" w:after="120"/>
            </w:pPr>
            <w:r w:rsidRPr="009D0EBF">
              <w:rPr>
                <w:b/>
              </w:rPr>
              <w:t>Title, number of pages and language(s) of the notified document:</w:t>
            </w:r>
            <w:r w:rsidR="0069402C" w:rsidRPr="002F78E9">
              <w:t xml:space="preserve"> Procedure on the Application for License to Operate (LTO) through the Food and Drug Administration (FDA) Electronic Portal (E-Portal) System (10 page(s), in English)</w:t>
            </w:r>
            <w:bookmarkStart w:id="11" w:name="sps5a"/>
            <w:bookmarkEnd w:id="11"/>
          </w:p>
        </w:tc>
      </w:tr>
      <w:tr w:rsidR="00FF781A" w14:paraId="200DB1B6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8A1255" w14:textId="77777777" w:rsidR="004C341F" w:rsidRPr="009D0EBF" w:rsidRDefault="000D15EB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6.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EE2BA8" w14:textId="77777777" w:rsidR="004C341F" w:rsidRPr="009D0EBF" w:rsidRDefault="000D15EB" w:rsidP="009D0EBF">
            <w:pPr>
              <w:spacing w:before="120" w:after="120"/>
            </w:pPr>
            <w:r w:rsidRPr="009D0EBF">
              <w:rPr>
                <w:b/>
              </w:rPr>
              <w:t>Description of content:</w:t>
            </w:r>
            <w:r w:rsidR="004B48EF" w:rsidRPr="002176BC">
              <w:t xml:space="preserve"> This Circular is being issued to provide the procedural guidelines and documentary requirements for e-LTO applications using the FDA E-Portal System for all establishments seeking to manufacture, distribute, import, export, sell, and/or advertise vapor products, heated tobacco products (HTPs), and similar products in the Philippines.</w:t>
            </w:r>
          </w:p>
        </w:tc>
      </w:tr>
      <w:tr w:rsidR="00FF781A" w14:paraId="53EE30FE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675940" w14:textId="77777777" w:rsidR="004C341F" w:rsidRPr="009D0EBF" w:rsidRDefault="000D15EB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7.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D7C6B0" w14:textId="77777777" w:rsidR="004C341F" w:rsidRPr="009D0EBF" w:rsidRDefault="000D15EB" w:rsidP="009D0EBF">
            <w:pPr>
              <w:spacing w:before="120" w:after="120"/>
            </w:pPr>
            <w:r w:rsidRPr="009D0EBF">
              <w:rPr>
                <w:b/>
              </w:rPr>
              <w:t>Objective and rationale, including the nature of urgent problems where applicable:</w:t>
            </w:r>
            <w:r w:rsidR="004B48EF" w:rsidRPr="00BF5532">
              <w:t xml:space="preserve"> Protection of human health or safety; Reducing trade barriers and facilitating trade</w:t>
            </w:r>
            <w:bookmarkStart w:id="12" w:name="sps7f"/>
            <w:bookmarkEnd w:id="12"/>
            <w:r w:rsidRPr="00BF5532">
              <w:t xml:space="preserve"> </w:t>
            </w:r>
          </w:p>
        </w:tc>
      </w:tr>
      <w:tr w:rsidR="00FF781A" w14:paraId="4F7111BA" w14:textId="77777777" w:rsidTr="000D15EB">
        <w:trPr>
          <w:cantSplit/>
        </w:trPr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DA5F0E" w14:textId="77777777" w:rsidR="004C341F" w:rsidRPr="009D0EBF" w:rsidRDefault="000D15EB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lastRenderedPageBreak/>
              <w:t>8.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7D93AD" w14:textId="77777777" w:rsidR="004C341F" w:rsidRPr="009D0EBF" w:rsidRDefault="000D15EB" w:rsidP="00EA2511">
            <w:pPr>
              <w:spacing w:before="120" w:after="120"/>
            </w:pPr>
            <w:r w:rsidRPr="009D0EBF">
              <w:rPr>
                <w:b/>
              </w:rPr>
              <w:t>Relevant documents:</w:t>
            </w:r>
            <w:r w:rsidR="004B48EF" w:rsidRPr="004B3635">
              <w:t xml:space="preserve"> Republic Act No. 9711 - FDA Act of 2009</w:t>
            </w:r>
          </w:p>
          <w:p w14:paraId="3B97036D" w14:textId="77777777" w:rsidR="004B48EF" w:rsidRPr="004B3635" w:rsidRDefault="000D15EB" w:rsidP="00EA2511">
            <w:pPr>
              <w:spacing w:after="120"/>
            </w:pPr>
            <w:r w:rsidRPr="004B3635">
              <w:t>Republic Act No. 11032 - Ease of Doing Business and Efficient and Government Service Delivery Act of 2018 </w:t>
            </w:r>
          </w:p>
          <w:p w14:paraId="2B6B538D" w14:textId="77777777" w:rsidR="004B48EF" w:rsidRPr="004B3635" w:rsidRDefault="000D15EB" w:rsidP="00EA2511">
            <w:pPr>
              <w:spacing w:after="120"/>
            </w:pPr>
            <w:r w:rsidRPr="004B3635">
              <w:t>Section 144 of Republic Act No. 11467, Section II of Executive Order No. 106 </w:t>
            </w:r>
          </w:p>
        </w:tc>
      </w:tr>
      <w:tr w:rsidR="00FF781A" w14:paraId="256E2752" w14:textId="77777777" w:rsidTr="00400D4D">
        <w:trPr>
          <w:cantSplit/>
        </w:trPr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C1EDAD" w14:textId="77777777" w:rsidR="004B48EF" w:rsidRPr="009D0EBF" w:rsidRDefault="000D15EB" w:rsidP="009D0EBF">
            <w:pPr>
              <w:spacing w:before="120" w:after="120"/>
              <w:jc w:val="center"/>
              <w:rPr>
                <w:b/>
              </w:rPr>
            </w:pPr>
            <w:r w:rsidRPr="009D0EBF">
              <w:rPr>
                <w:b/>
              </w:rPr>
              <w:t>9.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C7EF46" w14:textId="77777777" w:rsidR="004B48EF" w:rsidRPr="009D0EBF" w:rsidRDefault="000D15EB" w:rsidP="00EA2511">
            <w:pPr>
              <w:spacing w:before="120" w:after="120"/>
              <w:jc w:val="left"/>
            </w:pPr>
            <w:r w:rsidRPr="009D0EBF">
              <w:rPr>
                <w:b/>
              </w:rPr>
              <w:t>Proposed date of adoption:</w:t>
            </w:r>
            <w:r w:rsidR="004B69CA">
              <w:rPr>
                <w:bCs/>
              </w:rPr>
              <w:t xml:space="preserve"> </w:t>
            </w:r>
            <w:bookmarkStart w:id="13" w:name="sps10a"/>
            <w:bookmarkStart w:id="14" w:name="sps10b"/>
            <w:bookmarkEnd w:id="13"/>
            <w:r w:rsidRPr="009D0EBF">
              <w:t>This Circular takes effect 15 days after publication in a newspaper of general</w:t>
            </w:r>
            <w:r w:rsidRPr="009D0EBF">
              <w:br/>
              <w:t>circulation and the Office of National Administrative Register of the UP Law Center.</w:t>
            </w:r>
            <w:bookmarkEnd w:id="14"/>
          </w:p>
          <w:p w14:paraId="4A3319B6" w14:textId="77777777" w:rsidR="004B48EF" w:rsidRPr="009D0EBF" w:rsidRDefault="000D15EB" w:rsidP="00EA2511">
            <w:pPr>
              <w:spacing w:after="120"/>
            </w:pPr>
            <w:r w:rsidRPr="009D0EBF">
              <w:rPr>
                <w:b/>
              </w:rPr>
              <w:t>Proposed date of entry into force:</w:t>
            </w:r>
            <w:r w:rsidR="0022230B">
              <w:rPr>
                <w:bCs/>
              </w:rPr>
              <w:t xml:space="preserve"> </w:t>
            </w:r>
            <w:bookmarkStart w:id="15" w:name="sps11a"/>
            <w:bookmarkStart w:id="16" w:name="sps11b"/>
            <w:bookmarkEnd w:id="15"/>
            <w:r w:rsidRPr="009D0EBF">
              <w:t>This Circular takes effect 15 days after publication in a newspaper of general circulation and the Office of National Administrative Register of the UP Law Center.</w:t>
            </w:r>
            <w:bookmarkEnd w:id="16"/>
          </w:p>
        </w:tc>
      </w:tr>
      <w:tr w:rsidR="00FF781A" w14:paraId="7461A77B" w14:textId="77777777" w:rsidTr="009D7160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E74437" w14:textId="77777777" w:rsidR="004C341F" w:rsidRPr="009D0EBF" w:rsidRDefault="000D15EB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10.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30BA22" w14:textId="77777777" w:rsidR="004C341F" w:rsidRPr="009D0EBF" w:rsidRDefault="000D15EB" w:rsidP="009D0EBF">
            <w:pPr>
              <w:spacing w:before="120" w:after="120"/>
            </w:pPr>
            <w:r w:rsidRPr="009D0EBF">
              <w:rPr>
                <w:b/>
              </w:rPr>
              <w:t>Final date for comments:</w:t>
            </w:r>
            <w:r w:rsidR="004B48EF" w:rsidRPr="004B3635">
              <w:t xml:space="preserve"> 60 days from notification</w:t>
            </w:r>
            <w:bookmarkStart w:id="17" w:name="sps12a"/>
            <w:bookmarkEnd w:id="17"/>
          </w:p>
        </w:tc>
      </w:tr>
      <w:tr w:rsidR="00FF781A" w14:paraId="47B86A51" w14:textId="77777777" w:rsidTr="009D7160">
        <w:trPr>
          <w:trHeight w:val="345"/>
        </w:trPr>
        <w:tc>
          <w:tcPr>
            <w:tcW w:w="384" w:type="pct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16300B5" w14:textId="77777777" w:rsidR="004C341F" w:rsidRPr="009D0EBF" w:rsidRDefault="000D15EB" w:rsidP="005F4259">
            <w:pPr>
              <w:keepNext/>
              <w:keepLines/>
              <w:spacing w:before="120" w:after="120"/>
              <w:jc w:val="center"/>
            </w:pPr>
            <w:r w:rsidRPr="009D0EBF">
              <w:rPr>
                <w:b/>
              </w:rPr>
              <w:t>11.</w:t>
            </w:r>
          </w:p>
        </w:tc>
        <w:tc>
          <w:tcPr>
            <w:tcW w:w="4616" w:type="pct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E1F16AB" w14:textId="77777777" w:rsidR="004C341F" w:rsidRPr="009D0EBF" w:rsidRDefault="000D15EB" w:rsidP="009C7DE5">
            <w:pPr>
              <w:keepNext/>
              <w:keepLines/>
              <w:spacing w:before="120" w:after="120"/>
              <w:rPr>
                <w:b/>
              </w:rPr>
            </w:pPr>
            <w:r w:rsidRPr="009D0EBF">
              <w:rPr>
                <w:b/>
              </w:rPr>
              <w:t>Texts available from:</w:t>
            </w:r>
            <w:r w:rsidR="004B48EF" w:rsidRPr="009D0EBF">
              <w:rPr>
                <w:b/>
              </w:rPr>
              <w:t xml:space="preserve"> </w:t>
            </w:r>
            <w:r w:rsidRPr="009D0EBF">
              <w:rPr>
                <w:b/>
              </w:rPr>
              <w:t xml:space="preserve">National enquiry point </w:t>
            </w:r>
            <w:r w:rsidR="00543B49" w:rsidRPr="009D0EBF">
              <w:rPr>
                <w:b/>
              </w:rPr>
              <w:t>[</w:t>
            </w:r>
            <w:bookmarkStart w:id="18" w:name="sps13b"/>
            <w:r w:rsidRPr="009D0EBF">
              <w:rPr>
                <w:b/>
              </w:rPr>
              <w:t>X</w:t>
            </w:r>
            <w:bookmarkEnd w:id="18"/>
            <w:r w:rsidRPr="009D0EBF">
              <w:rPr>
                <w:b/>
              </w:rPr>
              <w:t>] or address, telephone or fax numbers</w:t>
            </w:r>
            <w:r w:rsidR="004B48EF" w:rsidRPr="009D0EBF">
              <w:rPr>
                <w:b/>
              </w:rPr>
              <w:t xml:space="preserve"> and</w:t>
            </w:r>
            <w:r w:rsidRPr="009D0EBF">
              <w:rPr>
                <w:b/>
              </w:rPr>
              <w:t xml:space="preserve"> email and website address</w:t>
            </w:r>
            <w:r w:rsidR="00231951" w:rsidRPr="009D0EBF">
              <w:rPr>
                <w:b/>
              </w:rPr>
              <w:t>es</w:t>
            </w:r>
            <w:r w:rsidRPr="009D0EBF">
              <w:rPr>
                <w:b/>
              </w:rPr>
              <w:t>, if available</w:t>
            </w:r>
            <w:r w:rsidR="004B48EF" w:rsidRPr="009D0EBF">
              <w:rPr>
                <w:b/>
              </w:rPr>
              <w:t>,</w:t>
            </w:r>
            <w:r w:rsidRPr="009D0EBF">
              <w:rPr>
                <w:b/>
              </w:rPr>
              <w:t xml:space="preserve"> of other body:</w:t>
            </w:r>
            <w:r w:rsidR="009C7DE5" w:rsidRPr="003F5EEF">
              <w:t xml:space="preserve"> </w:t>
            </w:r>
            <w:bookmarkStart w:id="19" w:name="sps13c"/>
          </w:p>
          <w:p w14:paraId="79B55BB5" w14:textId="77777777" w:rsidR="007F69A7" w:rsidRPr="003F5EEF" w:rsidRDefault="000D15EB" w:rsidP="009C7DE5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F5EEF">
              <w:rPr>
                <w:bCs/>
              </w:rPr>
              <w:t>MR. NEIL P. CATAJAY</w:t>
            </w:r>
            <w:r w:rsidRPr="003F5EEF">
              <w:rPr>
                <w:bCs/>
              </w:rPr>
              <w:br/>
              <w:t>Director</w:t>
            </w:r>
            <w:r w:rsidRPr="003F5EEF">
              <w:rPr>
                <w:bCs/>
              </w:rPr>
              <w:br/>
              <w:t>Bureau of Philippine Standards</w:t>
            </w:r>
            <w:r w:rsidRPr="003F5EEF">
              <w:rPr>
                <w:bCs/>
              </w:rPr>
              <w:br/>
              <w:t>Department of Trade and Industry</w:t>
            </w:r>
            <w:r w:rsidRPr="003F5EEF">
              <w:rPr>
                <w:bCs/>
              </w:rPr>
              <w:br/>
              <w:t>3F Trade and Industry Building</w:t>
            </w:r>
            <w:r w:rsidRPr="003F5EEF">
              <w:rPr>
                <w:bCs/>
              </w:rPr>
              <w:br/>
              <w:t>361 Sen. Gil Puyat Avenue</w:t>
            </w:r>
            <w:r w:rsidRPr="003F5EEF">
              <w:rPr>
                <w:bCs/>
              </w:rPr>
              <w:br/>
              <w:t>Makati City</w:t>
            </w:r>
            <w:r w:rsidRPr="003F5EEF">
              <w:rPr>
                <w:bCs/>
              </w:rPr>
              <w:br/>
              <w:t>Philippines</w:t>
            </w:r>
            <w:r w:rsidRPr="003F5EEF">
              <w:rPr>
                <w:bCs/>
              </w:rPr>
              <w:br/>
              <w:t xml:space="preserve">1200 </w:t>
            </w:r>
            <w:r w:rsidRPr="003F5EEF">
              <w:rPr>
                <w:bCs/>
              </w:rPr>
              <w:br/>
              <w:t>(632) 7751 4700; (632) 7751 4706</w:t>
            </w:r>
            <w:r w:rsidRPr="003F5EEF">
              <w:rPr>
                <w:bCs/>
              </w:rPr>
              <w:br/>
            </w:r>
            <w:hyperlink r:id="rId10" w:history="1">
              <w:r w:rsidRPr="003F5EEF">
                <w:rPr>
                  <w:bCs/>
                  <w:color w:val="0000FF"/>
                  <w:u w:val="single"/>
                </w:rPr>
                <w:t>bps@dti.gov.ph</w:t>
              </w:r>
            </w:hyperlink>
            <w:r w:rsidRPr="003F5EEF">
              <w:rPr>
                <w:bCs/>
              </w:rPr>
              <w:br/>
            </w:r>
            <w:hyperlink r:id="rId11" w:history="1">
              <w:r w:rsidRPr="003F5EEF">
                <w:rPr>
                  <w:bCs/>
                  <w:color w:val="0000FF"/>
                  <w:u w:val="single"/>
                </w:rPr>
                <w:t>http://www.bps.dti.gov.ph</w:t>
              </w:r>
            </w:hyperlink>
          </w:p>
          <w:p w14:paraId="3D8C3ACC" w14:textId="77777777" w:rsidR="007F69A7" w:rsidRPr="003F5EEF" w:rsidRDefault="0038196D" w:rsidP="009C7DE5">
            <w:pPr>
              <w:keepNext/>
              <w:keepLines/>
              <w:spacing w:before="120" w:after="120"/>
              <w:jc w:val="left"/>
              <w:rPr>
                <w:bCs/>
              </w:rPr>
            </w:pPr>
            <w:hyperlink r:id="rId12" w:history="1">
              <w:r w:rsidR="000D15EB" w:rsidRPr="003F5EEF">
                <w:rPr>
                  <w:bCs/>
                  <w:color w:val="0000FF"/>
                  <w:u w:val="single"/>
                </w:rPr>
                <w:t>https://members.wto.org/crnattachments/2020/TBT/PHL/20_5068_00_e.pdf</w:t>
              </w:r>
            </w:hyperlink>
            <w:r w:rsidR="000D15EB" w:rsidRPr="003F5EEF">
              <w:rPr>
                <w:bCs/>
              </w:rPr>
              <w:br/>
            </w:r>
            <w:hyperlink r:id="rId13" w:history="1">
              <w:r w:rsidR="000D15EB" w:rsidRPr="003F5EEF">
                <w:rPr>
                  <w:bCs/>
                  <w:color w:val="0000FF"/>
                  <w:u w:val="single"/>
                </w:rPr>
                <w:t>https://members.wto.org/crnattachments/2020/TBT/PHL/20_5068_01_e.pdf</w:t>
              </w:r>
            </w:hyperlink>
            <w:r w:rsidR="000D15EB" w:rsidRPr="003F5EEF">
              <w:rPr>
                <w:bCs/>
              </w:rPr>
              <w:br/>
            </w:r>
            <w:hyperlink r:id="rId14" w:history="1">
              <w:r w:rsidR="000D15EB" w:rsidRPr="003F5EEF">
                <w:rPr>
                  <w:bCs/>
                  <w:color w:val="0000FF"/>
                  <w:u w:val="single"/>
                </w:rPr>
                <w:t>https://members.wto.org/crnattachments/2020/TBT/PHL/20_5068_02_e.pdf</w:t>
              </w:r>
            </w:hyperlink>
            <w:r w:rsidR="000D15EB" w:rsidRPr="003F5EEF">
              <w:rPr>
                <w:bCs/>
              </w:rPr>
              <w:br/>
            </w:r>
            <w:hyperlink r:id="rId15" w:history="1">
              <w:r w:rsidR="000D15EB" w:rsidRPr="003F5EEF">
                <w:rPr>
                  <w:bCs/>
                  <w:color w:val="0000FF"/>
                  <w:u w:val="single"/>
                </w:rPr>
                <w:t>https://members.wto.org/crnattachments/2020/TBT/PHL/20_5068_03_e.pdf</w:t>
              </w:r>
            </w:hyperlink>
            <w:r w:rsidR="000D15EB" w:rsidRPr="003F5EEF">
              <w:rPr>
                <w:bCs/>
              </w:rPr>
              <w:br/>
            </w:r>
            <w:hyperlink r:id="rId16" w:history="1">
              <w:r w:rsidR="000D15EB" w:rsidRPr="003F5EEF">
                <w:rPr>
                  <w:bCs/>
                  <w:color w:val="0000FF"/>
                  <w:u w:val="single"/>
                </w:rPr>
                <w:t>https://members.wto.org/crnattachments/2020/TBT/PHL/20_5068_04_e.pdf</w:t>
              </w:r>
            </w:hyperlink>
            <w:bookmarkEnd w:id="19"/>
          </w:p>
        </w:tc>
      </w:tr>
    </w:tbl>
    <w:p w14:paraId="08D386D6" w14:textId="77777777" w:rsidR="004B48EF" w:rsidRPr="009D0EBF" w:rsidRDefault="004B48EF" w:rsidP="00E94F70"/>
    <w:sectPr w:rsidR="004B48EF" w:rsidRPr="009D0EBF" w:rsidSect="00E94F7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F1C82" w14:textId="77777777" w:rsidR="00067980" w:rsidRDefault="000D15EB">
      <w:r>
        <w:separator/>
      </w:r>
    </w:p>
  </w:endnote>
  <w:endnote w:type="continuationSeparator" w:id="0">
    <w:p w14:paraId="7AC1B316" w14:textId="77777777" w:rsidR="00067980" w:rsidRDefault="000D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CC0D1" w14:textId="77777777" w:rsidR="004B69CA" w:rsidRPr="009D0EBF" w:rsidRDefault="000D15EB" w:rsidP="00D90ADD">
    <w:pPr>
      <w:pStyle w:val="Piedepgina"/>
    </w:pPr>
    <w:r w:rsidRPr="009D0EB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0750D" w14:textId="77777777" w:rsidR="00D90ADD" w:rsidRPr="009D0EBF" w:rsidRDefault="000D15EB" w:rsidP="00D90ADD">
    <w:pPr>
      <w:pStyle w:val="Piedepgina"/>
    </w:pPr>
    <w:r w:rsidRPr="009D0EB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3ED22" w14:textId="77777777" w:rsidR="004B48EF" w:rsidRPr="009D0EBF" w:rsidRDefault="000D15EB">
    <w:pPr>
      <w:pStyle w:val="Piedepgina"/>
    </w:pPr>
    <w:r w:rsidRPr="009D0EB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87850" w14:textId="77777777" w:rsidR="00067980" w:rsidRDefault="000D15EB">
      <w:r>
        <w:separator/>
      </w:r>
    </w:p>
  </w:footnote>
  <w:footnote w:type="continuationSeparator" w:id="0">
    <w:p w14:paraId="1FE37C69" w14:textId="77777777" w:rsidR="00067980" w:rsidRDefault="000D1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3D52C" w14:textId="77777777" w:rsidR="004B69CA" w:rsidRPr="009D0EBF" w:rsidRDefault="000D15EB" w:rsidP="00D90ADD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4022">
      <w:t>G/TBT/N/COUNTRY</w:t>
    </w:r>
  </w:p>
  <w:p w14:paraId="6775DEA9" w14:textId="77777777" w:rsidR="004B69CA" w:rsidRPr="009D0EBF" w:rsidRDefault="004B69CA" w:rsidP="00D90ADD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FEBE5E4" w14:textId="77777777" w:rsidR="004B69CA" w:rsidRPr="009D0EBF" w:rsidRDefault="000D15EB" w:rsidP="00D90ADD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0EBF">
      <w:t xml:space="preserve">- </w:t>
    </w:r>
    <w:r w:rsidRPr="009D0EBF">
      <w:fldChar w:fldCharType="begin"/>
    </w:r>
    <w:r w:rsidRPr="009D0EBF">
      <w:instrText xml:space="preserve"> PAGE </w:instrText>
    </w:r>
    <w:r w:rsidRPr="009D0EBF">
      <w:fldChar w:fldCharType="separate"/>
    </w:r>
    <w:r w:rsidRPr="009D0EBF">
      <w:t>2</w:t>
    </w:r>
    <w:r w:rsidRPr="009D0EBF">
      <w:fldChar w:fldCharType="end"/>
    </w:r>
    <w:r w:rsidRPr="009D0EBF">
      <w:t xml:space="preserve"> -</w:t>
    </w:r>
  </w:p>
  <w:p w14:paraId="07DF3645" w14:textId="77777777" w:rsidR="004B69CA" w:rsidRPr="009D0EBF" w:rsidRDefault="004B69CA" w:rsidP="00D90ADD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D3E43" w14:textId="77777777" w:rsidR="00D90ADD" w:rsidRPr="009D0EBF" w:rsidRDefault="000D15EB" w:rsidP="00D90ADD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0" w:name="spsSymbolHeader"/>
    <w:r w:rsidRPr="00BA4022">
      <w:t>G/TBT/N/PHL/234/Rev.1</w:t>
    </w:r>
    <w:bookmarkEnd w:id="20"/>
  </w:p>
  <w:p w14:paraId="39CA6190" w14:textId="77777777" w:rsidR="00D90ADD" w:rsidRPr="009D0EBF" w:rsidRDefault="00D90ADD" w:rsidP="00D90ADD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40DA742" w14:textId="77777777" w:rsidR="00D90ADD" w:rsidRPr="009D0EBF" w:rsidRDefault="000D15EB" w:rsidP="00D90ADD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0EBF">
      <w:t xml:space="preserve">- </w:t>
    </w:r>
    <w:r w:rsidRPr="009D0EBF">
      <w:fldChar w:fldCharType="begin"/>
    </w:r>
    <w:r w:rsidRPr="009D0EBF">
      <w:instrText xml:space="preserve"> PAGE </w:instrText>
    </w:r>
    <w:r w:rsidRPr="009D0EBF">
      <w:fldChar w:fldCharType="separate"/>
    </w:r>
    <w:r w:rsidRPr="009D0EBF">
      <w:t>2</w:t>
    </w:r>
    <w:r w:rsidRPr="009D0EBF">
      <w:fldChar w:fldCharType="end"/>
    </w:r>
    <w:r w:rsidRPr="009D0EBF">
      <w:t xml:space="preserve"> -</w:t>
    </w:r>
  </w:p>
  <w:p w14:paraId="3AD64F91" w14:textId="77777777" w:rsidR="00D90ADD" w:rsidRPr="009D0EBF" w:rsidRDefault="00D90ADD" w:rsidP="00D90ADD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F781A" w14:paraId="0B525D5F" w14:textId="77777777" w:rsidTr="00745C0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778A80" w14:textId="77777777" w:rsidR="00ED54E0" w:rsidRPr="00D90ADD" w:rsidRDefault="00ED54E0" w:rsidP="00F10043">
          <w:pPr>
            <w:rPr>
              <w:noProof/>
              <w:lang w:eastAsia="en-GB"/>
            </w:rPr>
          </w:pPr>
          <w:bookmarkStart w:id="2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08F2AA" w14:textId="77777777" w:rsidR="00ED54E0" w:rsidRPr="00D90ADD" w:rsidRDefault="00ED54E0" w:rsidP="00F10043">
          <w:pPr>
            <w:jc w:val="right"/>
            <w:rPr>
              <w:b/>
              <w:color w:val="FF0000"/>
              <w:szCs w:val="16"/>
            </w:rPr>
          </w:pPr>
        </w:p>
      </w:tc>
    </w:tr>
    <w:bookmarkEnd w:id="21"/>
    <w:tr w:rsidR="00FF781A" w14:paraId="24AE379B" w14:textId="77777777" w:rsidTr="00745C0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1D4B17E" w14:textId="77777777" w:rsidR="00ED54E0" w:rsidRPr="00D90ADD" w:rsidRDefault="000D15EB" w:rsidP="00F10043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13E7A5C" wp14:editId="64E90EE2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519407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7AA2085" w14:textId="77777777" w:rsidR="00ED54E0" w:rsidRPr="00D90ADD" w:rsidRDefault="00ED54E0" w:rsidP="00F10043">
          <w:pPr>
            <w:jc w:val="right"/>
            <w:rPr>
              <w:b/>
              <w:szCs w:val="16"/>
            </w:rPr>
          </w:pPr>
        </w:p>
      </w:tc>
    </w:tr>
    <w:tr w:rsidR="00FF781A" w14:paraId="2EC180FD" w14:textId="77777777" w:rsidTr="00745C0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A97EC02" w14:textId="77777777" w:rsidR="00ED54E0" w:rsidRPr="00D90ADD" w:rsidRDefault="00ED54E0" w:rsidP="00F10043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145D321" w14:textId="77777777" w:rsidR="00D90ADD" w:rsidRPr="009D0EBF" w:rsidRDefault="000D15EB" w:rsidP="00F10043">
          <w:pPr>
            <w:jc w:val="right"/>
            <w:rPr>
              <w:b/>
              <w:szCs w:val="16"/>
            </w:rPr>
          </w:pPr>
          <w:bookmarkStart w:id="22" w:name="bmkSymbols"/>
          <w:r w:rsidRPr="009D0EBF">
            <w:rPr>
              <w:b/>
              <w:szCs w:val="16"/>
            </w:rPr>
            <w:t>G/TBT/N/PHL/234/Rev.1</w:t>
          </w:r>
          <w:bookmarkEnd w:id="22"/>
        </w:p>
      </w:tc>
    </w:tr>
    <w:tr w:rsidR="00FF781A" w14:paraId="65BD5010" w14:textId="77777777" w:rsidTr="00745C0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7E483F" w14:textId="77777777" w:rsidR="00ED54E0" w:rsidRPr="00D90ADD" w:rsidRDefault="00ED54E0" w:rsidP="00F10043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A666AA" w14:textId="55679BA8" w:rsidR="00ED54E0" w:rsidRPr="00D90ADD" w:rsidRDefault="00C42FF2" w:rsidP="00F10043">
          <w:pPr>
            <w:jc w:val="right"/>
            <w:rPr>
              <w:szCs w:val="16"/>
            </w:rPr>
          </w:pPr>
          <w:bookmarkStart w:id="23" w:name="spsDateDistribution"/>
          <w:bookmarkStart w:id="24" w:name="bmkDate"/>
          <w:bookmarkEnd w:id="23"/>
          <w:bookmarkEnd w:id="24"/>
          <w:r>
            <w:rPr>
              <w:szCs w:val="16"/>
            </w:rPr>
            <w:t>25 August 2020</w:t>
          </w:r>
        </w:p>
      </w:tc>
    </w:tr>
    <w:tr w:rsidR="00FF781A" w14:paraId="60795C24" w14:textId="77777777" w:rsidTr="00745C0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AB55A85" w14:textId="7E947729" w:rsidR="00ED54E0" w:rsidRPr="00D90ADD" w:rsidRDefault="000D15EB" w:rsidP="0029715D">
          <w:pPr>
            <w:jc w:val="left"/>
            <w:rPr>
              <w:b/>
            </w:rPr>
          </w:pPr>
          <w:bookmarkStart w:id="25" w:name="bmkSerial"/>
          <w:r w:rsidRPr="009D0EBF">
            <w:rPr>
              <w:color w:val="FF0000"/>
              <w:szCs w:val="16"/>
            </w:rPr>
            <w:t>(</w:t>
          </w:r>
          <w:bookmarkStart w:id="26" w:name="spsSerialNumber"/>
          <w:bookmarkEnd w:id="26"/>
          <w:r w:rsidR="00C42FF2">
            <w:rPr>
              <w:color w:val="FF0000"/>
              <w:szCs w:val="16"/>
            </w:rPr>
            <w:t>20-</w:t>
          </w:r>
          <w:r w:rsidR="0038196D">
            <w:rPr>
              <w:color w:val="FF0000"/>
              <w:szCs w:val="16"/>
            </w:rPr>
            <w:t>5803</w:t>
          </w:r>
          <w:bookmarkStart w:id="27" w:name="_GoBack"/>
          <w:bookmarkEnd w:id="27"/>
          <w:r w:rsidRPr="009D0EBF">
            <w:rPr>
              <w:color w:val="FF0000"/>
              <w:szCs w:val="16"/>
            </w:rPr>
            <w:t>)</w:t>
          </w:r>
          <w:bookmarkEnd w:id="2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5E5897" w14:textId="77777777" w:rsidR="00ED54E0" w:rsidRPr="00D90ADD" w:rsidRDefault="000D15EB" w:rsidP="00F10043">
          <w:pPr>
            <w:jc w:val="right"/>
            <w:rPr>
              <w:szCs w:val="16"/>
            </w:rPr>
          </w:pPr>
          <w:bookmarkStart w:id="28" w:name="bmkTotPages"/>
          <w:r w:rsidRPr="009D0EBF">
            <w:rPr>
              <w:bCs/>
              <w:szCs w:val="16"/>
            </w:rPr>
            <w:t xml:space="preserve">Page: </w:t>
          </w:r>
          <w:r w:rsidRPr="009D0EBF">
            <w:rPr>
              <w:bCs/>
              <w:szCs w:val="16"/>
            </w:rPr>
            <w:fldChar w:fldCharType="begin"/>
          </w:r>
          <w:r w:rsidRPr="009D0EBF">
            <w:rPr>
              <w:bCs/>
              <w:szCs w:val="16"/>
            </w:rPr>
            <w:instrText xml:space="preserve"> PAGE  \* Arabic  \* MERGEFORMAT </w:instrText>
          </w:r>
          <w:r w:rsidRPr="009D0EBF">
            <w:rPr>
              <w:bCs/>
              <w:szCs w:val="16"/>
            </w:rPr>
            <w:fldChar w:fldCharType="separate"/>
          </w:r>
          <w:r w:rsidR="009C7DE5">
            <w:rPr>
              <w:bCs/>
              <w:noProof/>
              <w:szCs w:val="16"/>
            </w:rPr>
            <w:t>1</w:t>
          </w:r>
          <w:r w:rsidRPr="009D0EBF">
            <w:rPr>
              <w:bCs/>
              <w:szCs w:val="16"/>
            </w:rPr>
            <w:fldChar w:fldCharType="end"/>
          </w:r>
          <w:r w:rsidRPr="009D0EBF">
            <w:rPr>
              <w:bCs/>
              <w:szCs w:val="16"/>
            </w:rPr>
            <w:t>/</w:t>
          </w:r>
          <w:r w:rsidRPr="009D0EBF">
            <w:rPr>
              <w:bCs/>
              <w:szCs w:val="16"/>
            </w:rPr>
            <w:fldChar w:fldCharType="begin"/>
          </w:r>
          <w:r w:rsidRPr="009D0EBF">
            <w:rPr>
              <w:bCs/>
              <w:szCs w:val="16"/>
            </w:rPr>
            <w:instrText xml:space="preserve"> NUMPAGES  \* Arabic  \* MERGEFORMAT </w:instrText>
          </w:r>
          <w:r w:rsidRPr="009D0EBF">
            <w:rPr>
              <w:bCs/>
              <w:szCs w:val="16"/>
            </w:rPr>
            <w:fldChar w:fldCharType="separate"/>
          </w:r>
          <w:r w:rsidR="009C7DE5">
            <w:rPr>
              <w:bCs/>
              <w:noProof/>
              <w:szCs w:val="16"/>
            </w:rPr>
            <w:t>1</w:t>
          </w:r>
          <w:r w:rsidRPr="009D0EBF">
            <w:rPr>
              <w:bCs/>
              <w:szCs w:val="16"/>
            </w:rPr>
            <w:fldChar w:fldCharType="end"/>
          </w:r>
          <w:bookmarkEnd w:id="28"/>
        </w:p>
      </w:tc>
    </w:tr>
    <w:tr w:rsidR="00FF781A" w14:paraId="1A233C0C" w14:textId="77777777" w:rsidTr="00854D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AD0AF44" w14:textId="77777777" w:rsidR="00ED54E0" w:rsidRPr="00D90ADD" w:rsidRDefault="000D15EB" w:rsidP="00F10043">
          <w:pPr>
            <w:jc w:val="left"/>
            <w:rPr>
              <w:sz w:val="14"/>
              <w:szCs w:val="16"/>
            </w:rPr>
          </w:pPr>
          <w:bookmarkStart w:id="29" w:name="bmkCommittee"/>
          <w:r w:rsidRPr="009D0EBF">
            <w:rPr>
              <w:b/>
            </w:rPr>
            <w:t>Committee on Technical Barriers to Trade</w:t>
          </w:r>
          <w:bookmarkEnd w:id="2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E0838B" w14:textId="77777777" w:rsidR="00ED54E0" w:rsidRPr="009D0EBF" w:rsidRDefault="000D15EB" w:rsidP="00854DAF">
          <w:pPr>
            <w:jc w:val="right"/>
            <w:rPr>
              <w:bCs/>
              <w:szCs w:val="18"/>
            </w:rPr>
          </w:pPr>
          <w:bookmarkStart w:id="30" w:name="bmkLanguage"/>
          <w:r w:rsidRPr="009D0EBF">
            <w:rPr>
              <w:bCs/>
              <w:szCs w:val="18"/>
            </w:rPr>
            <w:t xml:space="preserve">Original:  </w:t>
          </w:r>
          <w:bookmarkStart w:id="31" w:name="spsOriginalLanguage"/>
          <w:r w:rsidR="00D90ADD" w:rsidRPr="009D0EBF">
            <w:rPr>
              <w:bCs/>
              <w:szCs w:val="18"/>
            </w:rPr>
            <w:t>English</w:t>
          </w:r>
          <w:bookmarkEnd w:id="31"/>
          <w:bookmarkEnd w:id="30"/>
        </w:p>
      </w:tc>
    </w:tr>
  </w:tbl>
  <w:p w14:paraId="54C355F3" w14:textId="77777777" w:rsidR="00ED54E0" w:rsidRPr="009D0EBF" w:rsidRDefault="00ED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478F05E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06E9F9C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1F44F6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D62C2FA"/>
    <w:numStyleLink w:val="LegalHeadings"/>
  </w:abstractNum>
  <w:abstractNum w:abstractNumId="12" w15:restartNumberingAfterBreak="0">
    <w:nsid w:val="57551E12"/>
    <w:multiLevelType w:val="multilevel"/>
    <w:tmpl w:val="0D62C2F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92EBCE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4142DAC" w:tentative="1">
      <w:start w:val="1"/>
      <w:numFmt w:val="lowerLetter"/>
      <w:lvlText w:val="%2."/>
      <w:lvlJc w:val="left"/>
      <w:pPr>
        <w:ind w:left="1080" w:hanging="360"/>
      </w:pPr>
    </w:lvl>
    <w:lvl w:ilvl="2" w:tplc="6BA4DAA8" w:tentative="1">
      <w:start w:val="1"/>
      <w:numFmt w:val="lowerRoman"/>
      <w:lvlText w:val="%3."/>
      <w:lvlJc w:val="right"/>
      <w:pPr>
        <w:ind w:left="1800" w:hanging="180"/>
      </w:pPr>
    </w:lvl>
    <w:lvl w:ilvl="3" w:tplc="F5508B04" w:tentative="1">
      <w:start w:val="1"/>
      <w:numFmt w:val="decimal"/>
      <w:lvlText w:val="%4."/>
      <w:lvlJc w:val="left"/>
      <w:pPr>
        <w:ind w:left="2520" w:hanging="360"/>
      </w:pPr>
    </w:lvl>
    <w:lvl w:ilvl="4" w:tplc="95FAFD36" w:tentative="1">
      <w:start w:val="1"/>
      <w:numFmt w:val="lowerLetter"/>
      <w:lvlText w:val="%5."/>
      <w:lvlJc w:val="left"/>
      <w:pPr>
        <w:ind w:left="3240" w:hanging="360"/>
      </w:pPr>
    </w:lvl>
    <w:lvl w:ilvl="5" w:tplc="A9C6A314" w:tentative="1">
      <w:start w:val="1"/>
      <w:numFmt w:val="lowerRoman"/>
      <w:lvlText w:val="%6."/>
      <w:lvlJc w:val="right"/>
      <w:pPr>
        <w:ind w:left="3960" w:hanging="180"/>
      </w:pPr>
    </w:lvl>
    <w:lvl w:ilvl="6" w:tplc="E3FE3010" w:tentative="1">
      <w:start w:val="1"/>
      <w:numFmt w:val="decimal"/>
      <w:lvlText w:val="%7."/>
      <w:lvlJc w:val="left"/>
      <w:pPr>
        <w:ind w:left="4680" w:hanging="360"/>
      </w:pPr>
    </w:lvl>
    <w:lvl w:ilvl="7" w:tplc="2FCA9D6E" w:tentative="1">
      <w:start w:val="1"/>
      <w:numFmt w:val="lowerLetter"/>
      <w:lvlText w:val="%8."/>
      <w:lvlJc w:val="left"/>
      <w:pPr>
        <w:ind w:left="5400" w:hanging="360"/>
      </w:pPr>
    </w:lvl>
    <w:lvl w:ilvl="8" w:tplc="0840C29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DD"/>
    <w:rsid w:val="000272F6"/>
    <w:rsid w:val="00037AC4"/>
    <w:rsid w:val="000423BF"/>
    <w:rsid w:val="00046D9E"/>
    <w:rsid w:val="00067980"/>
    <w:rsid w:val="000A3EFB"/>
    <w:rsid w:val="000A4945"/>
    <w:rsid w:val="000B31E1"/>
    <w:rsid w:val="000D15EB"/>
    <w:rsid w:val="00100018"/>
    <w:rsid w:val="0011356B"/>
    <w:rsid w:val="0013337F"/>
    <w:rsid w:val="00181C92"/>
    <w:rsid w:val="00182B84"/>
    <w:rsid w:val="001B468E"/>
    <w:rsid w:val="001B5654"/>
    <w:rsid w:val="001B6060"/>
    <w:rsid w:val="001C5710"/>
    <w:rsid w:val="001D045F"/>
    <w:rsid w:val="001D1D8D"/>
    <w:rsid w:val="001D61A4"/>
    <w:rsid w:val="001E291F"/>
    <w:rsid w:val="00203270"/>
    <w:rsid w:val="002176BC"/>
    <w:rsid w:val="0022230B"/>
    <w:rsid w:val="00231951"/>
    <w:rsid w:val="00233408"/>
    <w:rsid w:val="0026497C"/>
    <w:rsid w:val="00267546"/>
    <w:rsid w:val="0027067B"/>
    <w:rsid w:val="0029715D"/>
    <w:rsid w:val="002B69C3"/>
    <w:rsid w:val="002C68CF"/>
    <w:rsid w:val="002F78E9"/>
    <w:rsid w:val="00300269"/>
    <w:rsid w:val="00353CB2"/>
    <w:rsid w:val="003572B4"/>
    <w:rsid w:val="0038196D"/>
    <w:rsid w:val="003F5EEF"/>
    <w:rsid w:val="00400D4D"/>
    <w:rsid w:val="0041081F"/>
    <w:rsid w:val="00467032"/>
    <w:rsid w:val="0046754A"/>
    <w:rsid w:val="00472BE4"/>
    <w:rsid w:val="00486F72"/>
    <w:rsid w:val="004913FD"/>
    <w:rsid w:val="004B3635"/>
    <w:rsid w:val="004B48EF"/>
    <w:rsid w:val="004B69CA"/>
    <w:rsid w:val="004C341F"/>
    <w:rsid w:val="004E050B"/>
    <w:rsid w:val="004E1F98"/>
    <w:rsid w:val="004F203A"/>
    <w:rsid w:val="005336B8"/>
    <w:rsid w:val="00543B49"/>
    <w:rsid w:val="005441B3"/>
    <w:rsid w:val="00547B5F"/>
    <w:rsid w:val="005B04B9"/>
    <w:rsid w:val="005B63A3"/>
    <w:rsid w:val="005B68C7"/>
    <w:rsid w:val="005B7054"/>
    <w:rsid w:val="005C7C63"/>
    <w:rsid w:val="005D5981"/>
    <w:rsid w:val="005E3073"/>
    <w:rsid w:val="005F30CB"/>
    <w:rsid w:val="005F4259"/>
    <w:rsid w:val="00600C85"/>
    <w:rsid w:val="00612644"/>
    <w:rsid w:val="0063410B"/>
    <w:rsid w:val="00646F7D"/>
    <w:rsid w:val="00674CCD"/>
    <w:rsid w:val="0069402C"/>
    <w:rsid w:val="006A3D8E"/>
    <w:rsid w:val="006A4935"/>
    <w:rsid w:val="006F5826"/>
    <w:rsid w:val="00700181"/>
    <w:rsid w:val="007141CF"/>
    <w:rsid w:val="0073780E"/>
    <w:rsid w:val="00745146"/>
    <w:rsid w:val="007458F7"/>
    <w:rsid w:val="00745C0F"/>
    <w:rsid w:val="007577E3"/>
    <w:rsid w:val="00760DB3"/>
    <w:rsid w:val="007640F2"/>
    <w:rsid w:val="00772BB5"/>
    <w:rsid w:val="00782291"/>
    <w:rsid w:val="007B7A28"/>
    <w:rsid w:val="007E6507"/>
    <w:rsid w:val="007F2B8E"/>
    <w:rsid w:val="007F69A7"/>
    <w:rsid w:val="00807247"/>
    <w:rsid w:val="00840C2B"/>
    <w:rsid w:val="00854DAF"/>
    <w:rsid w:val="008739FD"/>
    <w:rsid w:val="008751E7"/>
    <w:rsid w:val="00893E85"/>
    <w:rsid w:val="00896CE2"/>
    <w:rsid w:val="008D6315"/>
    <w:rsid w:val="008E372C"/>
    <w:rsid w:val="008E74A6"/>
    <w:rsid w:val="009434D3"/>
    <w:rsid w:val="009903FC"/>
    <w:rsid w:val="009A3FA6"/>
    <w:rsid w:val="009A6F54"/>
    <w:rsid w:val="009C7DE5"/>
    <w:rsid w:val="009D0EBF"/>
    <w:rsid w:val="009D7160"/>
    <w:rsid w:val="00A14E08"/>
    <w:rsid w:val="00A6057A"/>
    <w:rsid w:val="00A74017"/>
    <w:rsid w:val="00A75DAA"/>
    <w:rsid w:val="00A83C94"/>
    <w:rsid w:val="00A97452"/>
    <w:rsid w:val="00AA332C"/>
    <w:rsid w:val="00AC27F8"/>
    <w:rsid w:val="00AC75D9"/>
    <w:rsid w:val="00AD4C72"/>
    <w:rsid w:val="00AE2AEE"/>
    <w:rsid w:val="00B00276"/>
    <w:rsid w:val="00B2087B"/>
    <w:rsid w:val="00B230EC"/>
    <w:rsid w:val="00B30408"/>
    <w:rsid w:val="00B52738"/>
    <w:rsid w:val="00B56EDC"/>
    <w:rsid w:val="00B650D6"/>
    <w:rsid w:val="00B657DE"/>
    <w:rsid w:val="00B73EE6"/>
    <w:rsid w:val="00BA4022"/>
    <w:rsid w:val="00BB1F84"/>
    <w:rsid w:val="00BB263B"/>
    <w:rsid w:val="00BB2BFC"/>
    <w:rsid w:val="00BE5468"/>
    <w:rsid w:val="00BF5532"/>
    <w:rsid w:val="00C02C7E"/>
    <w:rsid w:val="00C11EAC"/>
    <w:rsid w:val="00C305D7"/>
    <w:rsid w:val="00C30F2A"/>
    <w:rsid w:val="00C3606A"/>
    <w:rsid w:val="00C42FF2"/>
    <w:rsid w:val="00C43456"/>
    <w:rsid w:val="00C65807"/>
    <w:rsid w:val="00C65C0C"/>
    <w:rsid w:val="00C7247C"/>
    <w:rsid w:val="00C808FC"/>
    <w:rsid w:val="00C812EC"/>
    <w:rsid w:val="00C87936"/>
    <w:rsid w:val="00CA303A"/>
    <w:rsid w:val="00CA368D"/>
    <w:rsid w:val="00CC4BA9"/>
    <w:rsid w:val="00CD12A6"/>
    <w:rsid w:val="00CD7D97"/>
    <w:rsid w:val="00CE3EE6"/>
    <w:rsid w:val="00CE4BA1"/>
    <w:rsid w:val="00D000C7"/>
    <w:rsid w:val="00D52A9D"/>
    <w:rsid w:val="00D55AAD"/>
    <w:rsid w:val="00D70FFA"/>
    <w:rsid w:val="00D747AE"/>
    <w:rsid w:val="00D90ADD"/>
    <w:rsid w:val="00D9226C"/>
    <w:rsid w:val="00DA0C04"/>
    <w:rsid w:val="00DA20BD"/>
    <w:rsid w:val="00DE50DB"/>
    <w:rsid w:val="00DF6AE1"/>
    <w:rsid w:val="00E42A3E"/>
    <w:rsid w:val="00E46FD5"/>
    <w:rsid w:val="00E544BB"/>
    <w:rsid w:val="00E56545"/>
    <w:rsid w:val="00E91874"/>
    <w:rsid w:val="00E94F70"/>
    <w:rsid w:val="00EA2511"/>
    <w:rsid w:val="00EA5D4F"/>
    <w:rsid w:val="00EB6C56"/>
    <w:rsid w:val="00ED54E0"/>
    <w:rsid w:val="00EE1F8F"/>
    <w:rsid w:val="00F10043"/>
    <w:rsid w:val="00F32397"/>
    <w:rsid w:val="00F40595"/>
    <w:rsid w:val="00F4118F"/>
    <w:rsid w:val="00F4523B"/>
    <w:rsid w:val="00F636B2"/>
    <w:rsid w:val="00F66C50"/>
    <w:rsid w:val="00F72BEF"/>
    <w:rsid w:val="00FA4309"/>
    <w:rsid w:val="00FA5EBC"/>
    <w:rsid w:val="00FD224A"/>
    <w:rsid w:val="00FE0068"/>
    <w:rsid w:val="00FF4616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E0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EBF"/>
    <w:pPr>
      <w:jc w:val="both"/>
    </w:pPr>
    <w:rPr>
      <w:rFonts w:ascii="Verdana" w:hAnsi="Verdana"/>
      <w:sz w:val="18"/>
      <w:szCs w:val="22"/>
      <w:lang w:val="en-GB"/>
    </w:rPr>
  </w:style>
  <w:style w:type="paragraph" w:styleId="Ttulo1">
    <w:name w:val="heading 1"/>
    <w:basedOn w:val="Normal"/>
    <w:next w:val="Ttulo2"/>
    <w:link w:val="Ttulo1Car"/>
    <w:uiPriority w:val="2"/>
    <w:qFormat/>
    <w:rsid w:val="009D0EBF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9D0EBF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9D0EBF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9D0EB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9D0EB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9D0EB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9D0EBF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9D0EBF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9D0EBF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9D0EBF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9D0EBF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9D0EBF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9D0EBF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9D0EBF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9D0EBF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9D0EBF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9D0EBF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9D0EBF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9D0EBF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9D0EBF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9D0EBF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9D0EBF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9D0EBF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9D0EBF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9D0EBF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9D0EBF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9D0EBF"/>
    <w:pPr>
      <w:numPr>
        <w:numId w:val="6"/>
      </w:numPr>
    </w:pPr>
  </w:style>
  <w:style w:type="paragraph" w:styleId="Listaconvietas">
    <w:name w:val="List Bullet"/>
    <w:basedOn w:val="Normal"/>
    <w:uiPriority w:val="1"/>
    <w:rsid w:val="009D0EB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9D0EB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9D0EB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9D0EB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9D0EB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D0EB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D0EBF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D0EBF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9D0EBF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9D0EBF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9D0EBF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9D0EBF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9D0EBF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9D0EBF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D0EBF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D0EBF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9D0EBF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9D0EBF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9D0EBF"/>
    <w:pPr>
      <w:ind w:left="567" w:right="567" w:firstLine="0"/>
    </w:pPr>
  </w:style>
  <w:style w:type="character" w:styleId="Refdenotaalpie">
    <w:name w:val="footnote reference"/>
    <w:uiPriority w:val="5"/>
    <w:rsid w:val="009D0EBF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9D0EBF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9D0EBF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9D0EBF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D0EBF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D0EBF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D0EBF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D0EBF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9D0EBF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9D0EBF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D0E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D0EBF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9D0EBF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9D0EBF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9D0EBF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D0EB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D0EBF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9D0EBF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9D0EBF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9D0EBF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D0EBF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9D0EB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D0EBF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9D0EBF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9D0EBF"/>
  </w:style>
  <w:style w:type="paragraph" w:styleId="Textodebloque">
    <w:name w:val="Block Text"/>
    <w:basedOn w:val="Normal"/>
    <w:uiPriority w:val="99"/>
    <w:semiHidden/>
    <w:unhideWhenUsed/>
    <w:rsid w:val="009D0EB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9D0EBF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D0EBF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9D0EB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D0EB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D0EB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9D0EBF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9D0EBF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9D0EBF"/>
    <w:pPr>
      <w:ind w:left="4252"/>
    </w:pPr>
  </w:style>
  <w:style w:type="character" w:customStyle="1" w:styleId="CierreCar">
    <w:name w:val="Cierre Car"/>
    <w:link w:val="Cierr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9D0EBF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9D0EB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9D0EBF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9D0E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9D0EBF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9D0EBF"/>
  </w:style>
  <w:style w:type="character" w:customStyle="1" w:styleId="FechaCar">
    <w:name w:val="Fecha Car"/>
    <w:link w:val="Fecha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D0EBF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9D0EBF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9D0EBF"/>
  </w:style>
  <w:style w:type="character" w:customStyle="1" w:styleId="FirmadecorreoelectrnicoCar">
    <w:name w:val="Firma de correo electrónico Car"/>
    <w:link w:val="Firmadecorreoelectrnico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9D0EBF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9D0E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9D0EBF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9D0EBF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9D0EBF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9D0EBF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9D0EBF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9D0EBF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9D0EBF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D0EBF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9D0EBF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9D0EBF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9D0EBF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9D0EBF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9D0EBF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9D0EBF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9D0EBF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9D0EBF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9D0EBF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9D0EBF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9D0EBF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9D0EBF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9D0EBF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9D0EBF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9D0E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9D0EBF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9D0EBF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9D0EBF"/>
    <w:rPr>
      <w:lang w:val="en-GB"/>
    </w:rPr>
  </w:style>
  <w:style w:type="paragraph" w:styleId="Lista">
    <w:name w:val="List"/>
    <w:basedOn w:val="Normal"/>
    <w:uiPriority w:val="99"/>
    <w:semiHidden/>
    <w:unhideWhenUsed/>
    <w:rsid w:val="009D0EB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D0EB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D0EB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D0EB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D0EBF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9D0EBF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9D0EBF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9D0EBF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9D0EBF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9D0EBF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9D0EBF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9D0EBF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9D0EBF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9D0EBF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9D0EBF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9D0E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omacroCar">
    <w:name w:val="Texto macro Car"/>
    <w:link w:val="Textomacro"/>
    <w:uiPriority w:val="99"/>
    <w:semiHidden/>
    <w:rsid w:val="009D0EBF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9D0E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9D0EBF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9D0EB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9D0EBF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9D0EBF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9D0EBF"/>
  </w:style>
  <w:style w:type="character" w:customStyle="1" w:styleId="EncabezadodenotaCar">
    <w:name w:val="Encabezado de nota Car"/>
    <w:link w:val="Encabezadodenota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9D0EBF"/>
    <w:rPr>
      <w:lang w:val="en-GB"/>
    </w:rPr>
  </w:style>
  <w:style w:type="character" w:styleId="Textodelmarcadordeposicin">
    <w:name w:val="Placeholder Text"/>
    <w:uiPriority w:val="99"/>
    <w:semiHidden/>
    <w:rsid w:val="009D0EBF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9D0EBF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9D0EBF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9D0EBF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9D0EBF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9D0EBF"/>
  </w:style>
  <w:style w:type="character" w:customStyle="1" w:styleId="SaludoCar">
    <w:name w:val="Saludo Car"/>
    <w:link w:val="Saludo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9D0EBF"/>
    <w:pPr>
      <w:ind w:left="4252"/>
    </w:pPr>
  </w:style>
  <w:style w:type="character" w:customStyle="1" w:styleId="FirmaCar">
    <w:name w:val="Firma Car"/>
    <w:link w:val="Firma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9D0EBF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9D0EBF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9D0EBF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9D0EB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9D0E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9D0E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9D0E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9D0E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9D0E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9D0E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9D0E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9D0E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9D0E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9D0E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9D0E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9D0E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9D0E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9D0E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9D0E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9D0EB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9D0EB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9D0EB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9D0EB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9D0EB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9D0EB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9D0E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9D0E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9D0E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9D0E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9D0E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9D0E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9D0E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9D0E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9D0E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9D0E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9D0E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9D0E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9D0E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9D0E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9D0EB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9D0EB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9D0EB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9D0EB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9D0EB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9D0EB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9D0EB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9D0EBF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9D0EB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9D0EB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9D0EB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9D0EB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9D0EB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9D0EB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9D0EB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9D0EB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9D0EB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9D0EB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9D0EB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9D0EB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9D0EB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9D0EB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9D0EB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9D0EB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D0EBF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frivera@fda.gov.ph" TargetMode="External"/><Relationship Id="rId13" Type="http://schemas.openxmlformats.org/officeDocument/2006/relationships/hyperlink" Target="https://members.wto.org/crnattachments/2020/TBT/PHL/20_5068_01_e.pdf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jbtmiraflor@fda.gov.ph" TargetMode="External"/><Relationship Id="rId12" Type="http://schemas.openxmlformats.org/officeDocument/2006/relationships/hyperlink" Target="https://members.wto.org/crnattachments/2020/TBT/PHL/20_5068_00_e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embers.wto.org/crnattachments/2020/TBT/PHL/20_5068_04_e.pd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ps.dti.gov.p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embers.wto.org/crnattachments/2020/TBT/PHL/20_5068_03_e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ps@dti.gov.ph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da.gov.ph" TargetMode="External"/><Relationship Id="rId14" Type="http://schemas.openxmlformats.org/officeDocument/2006/relationships/hyperlink" Target="https://members.wto.org/crnattachments/2020/TBT/PHL/20_5068_02_e.pdf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2906</Characters>
  <Application>Microsoft Office Word</Application>
  <DocSecurity>0</DocSecurity>
  <Lines>78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2020-08-25T10:09:00Z</dcterms:created>
  <dcterms:modified xsi:type="dcterms:W3CDTF">2020-08-25T12:53:00Z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12999e29-0413-4755-907a-2348b82565ec</vt:lpwstr>
  </property>
  <property fmtid="{D5CDD505-2E9C-101B-9397-08002B2CF9AE}" pid="4" name="WTOCLASSIFICATION">
    <vt:lpwstr>WTO OFFICIAL</vt:lpwstr>
  </property>
</Properties>
</file>