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FD074B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FD074B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C42624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D074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D074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:rsidR="00F85C99" w:rsidRPr="002F6A28" w:rsidRDefault="00FD074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4262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074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074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Rwanda Standards Board (RSB)</w:t>
            </w:r>
            <w:bookmarkEnd w:id="5"/>
          </w:p>
          <w:p w:rsidR="00F85C99" w:rsidRPr="002F6A28" w:rsidRDefault="00FD074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C42624" w:rsidRPr="002F6A28" w:rsidRDefault="00FD074B" w:rsidP="00AA646C">
            <w:pPr>
              <w:spacing w:after="120"/>
              <w:jc w:val="left"/>
            </w:pPr>
            <w:r w:rsidRPr="002F6A28">
              <w:t>Rwanda Standards Board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7"/>
          </w:p>
        </w:tc>
      </w:tr>
      <w:tr w:rsidR="00C4262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074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FD074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4262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074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074B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Paints and varnishes (ICS 87.040)</w:t>
            </w:r>
            <w:bookmarkStart w:id="20" w:name="sps3a"/>
            <w:bookmarkEnd w:id="20"/>
          </w:p>
        </w:tc>
      </w:tr>
      <w:tr w:rsidR="00C4262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074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074B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937: 2017 Semi-gloss (egg shell) solvent-borne paints for interior and exterior use — Specification (14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4262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074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074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requirements, methods of sampling and test for semi-gloss (eggshell) solvent-borne paints for interior and exterior use. This standard does not apply to automotive, road marking and Industrial applications.</w:t>
            </w:r>
          </w:p>
        </w:tc>
      </w:tr>
      <w:tr w:rsidR="00C4262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074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074B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the environment; Quality requirements</w:t>
            </w:r>
            <w:bookmarkStart w:id="27" w:name="sps7f"/>
            <w:bookmarkEnd w:id="27"/>
          </w:p>
        </w:tc>
      </w:tr>
      <w:tr w:rsidR="00C4262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074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FD074B" w:rsidP="00FD074B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D074B" w:rsidRDefault="00FD074B" w:rsidP="00FD074B">
            <w:p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4618, Paints and varnishes — Terms and definitions</w:t>
            </w:r>
          </w:p>
          <w:p w:rsidR="00FD074B" w:rsidRDefault="00FD074B" w:rsidP="00FD074B">
            <w:p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6503 Paints and varnishes </w:t>
            </w:r>
            <w:r>
              <w:rPr>
                <w:bCs/>
              </w:rPr>
              <w:noBreakHyphen/>
            </w:r>
            <w:r w:rsidRPr="002F6A28">
              <w:rPr>
                <w:bCs/>
              </w:rPr>
              <w:t xml:space="preserve"> Determination of total lead — Flame atomic absorption spectrometric method</w:t>
            </w:r>
          </w:p>
          <w:p w:rsidR="00FD074B" w:rsidRDefault="00FD074B" w:rsidP="00FD074B">
            <w:p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6504-3, Paints and varnishes — Determination of hiding power — Part 3: Determination of contrast ratio of light coloured paints at a fixed spreading rate</w:t>
            </w:r>
          </w:p>
          <w:p w:rsidR="00FD074B" w:rsidRDefault="00FD074B" w:rsidP="00FD074B">
            <w:p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17132, Paints and varnishes — T-bend test</w:t>
            </w:r>
          </w:p>
          <w:p w:rsidR="00FD074B" w:rsidRDefault="00FD074B" w:rsidP="00FD074B">
            <w:p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3251, Paints varnishes and plastics — Determination of non- volatile matter content</w:t>
            </w:r>
          </w:p>
          <w:p w:rsidR="00FD074B" w:rsidRDefault="00FD074B" w:rsidP="00FD074B">
            <w:p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1514, Paints and varnishes — Standard panels for testing</w:t>
            </w:r>
          </w:p>
          <w:p w:rsidR="00FD074B" w:rsidRDefault="00FD074B" w:rsidP="00FD074B">
            <w:p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1518-1, Paints and varnishes — Determination of scratch resistance — Part 1: </w:t>
            </w:r>
            <w:r w:rsidRPr="002F6A28">
              <w:rPr>
                <w:bCs/>
              </w:rPr>
              <w:lastRenderedPageBreak/>
              <w:t>Constant-loading method</w:t>
            </w:r>
          </w:p>
          <w:p w:rsidR="00FD074B" w:rsidRDefault="00FD074B" w:rsidP="00FD074B">
            <w:p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1524, Paints, varnishes and printing ink — Determination of fineness of grind</w:t>
            </w:r>
          </w:p>
          <w:p w:rsidR="00FD074B" w:rsidRDefault="00FD074B" w:rsidP="00FD074B">
            <w:p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15528, Paints, varnishes and raw materials for paints and varnishes — Sampling</w:t>
            </w:r>
          </w:p>
          <w:p w:rsidR="00FD074B" w:rsidRDefault="00FD074B" w:rsidP="00FD074B">
            <w:p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3270, Paints and varnishes and their raw materials — Temperatures and humidities for conditioning and testing</w:t>
            </w:r>
          </w:p>
          <w:p w:rsidR="00FD074B" w:rsidRDefault="00FD074B" w:rsidP="00FD074B">
            <w:p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1514, Paints and varnishes — Standard panels for testing</w:t>
            </w:r>
          </w:p>
          <w:p w:rsidR="00FD074B" w:rsidRDefault="00FD074B" w:rsidP="00FD074B">
            <w:p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2884-2, Paints and varnishes — Determination of viscosity using rotary viscometers — Part 2: Disc or ball viscometer operated at a specified speed</w:t>
            </w:r>
          </w:p>
          <w:p w:rsidR="00FD074B" w:rsidRDefault="00FD074B" w:rsidP="00FD074B">
            <w:p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3856-6, Paints and varnishes — Determination of "soluble" metal content — Part 6: Determination of total the chromium content of the liquid portion of the paint — Flame atomic absorption spectrometric method</w:t>
            </w:r>
          </w:p>
          <w:p w:rsidR="00FD074B" w:rsidRDefault="00FD074B" w:rsidP="00FD074B">
            <w:p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9117-1, Paints and varnishes — Drying tests — Part 1: Determination of through-dry state and through dry time</w:t>
            </w:r>
          </w:p>
          <w:p w:rsidR="00FD074B" w:rsidRDefault="00FD074B" w:rsidP="00FD074B">
            <w:p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2813, Paints and varnishes — Determination of specular gloss of non-metallic paint films at 20°, 60° and 85°</w:t>
            </w:r>
          </w:p>
          <w:p w:rsidR="00FD074B" w:rsidRDefault="00FD074B" w:rsidP="00FD074B">
            <w:p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6504-3, Paints and varnishes — Determination of hiding power — Part 3: Determination of contrast ratio of light coloured paints at a fixed spreading rate</w:t>
            </w:r>
          </w:p>
          <w:p w:rsidR="00FD074B" w:rsidRDefault="00FD074B" w:rsidP="00FD074B">
            <w:p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16474-1, Paints and varnishes — Methods of exposure to laboratory light sources — Part 1: General guidance</w:t>
            </w:r>
          </w:p>
          <w:p w:rsidR="00FD074B" w:rsidRDefault="00FD074B" w:rsidP="00FD074B">
            <w:p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16474-2, Paints and varnishes — Methods of exposure to laboratory light sources — Part 2: Xenon-arc l</w:t>
            </w:r>
          </w:p>
          <w:p w:rsidR="00FD074B" w:rsidRDefault="00FD074B" w:rsidP="00FD074B">
            <w:pPr>
              <w:spacing w:before="120" w:after="120"/>
              <w:rPr>
                <w:bCs/>
              </w:rPr>
            </w:pPr>
            <w:r w:rsidRPr="002F6A28">
              <w:rPr>
                <w:bCs/>
              </w:rPr>
              <w:t>ASTM D4828-94, Standard test methods for practical washability of organic coatings amps</w:t>
            </w:r>
          </w:p>
          <w:p w:rsidR="00FD074B" w:rsidRDefault="00FD074B" w:rsidP="00FD074B">
            <w:p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20566, Paints and varnishes — Determination of the scratch resistance of a coating system using a laboratory-scale car-wash</w:t>
            </w:r>
          </w:p>
          <w:p w:rsidR="00F85C99" w:rsidRPr="002F6A28" w:rsidRDefault="00FD074B" w:rsidP="00FD074B">
            <w:pPr>
              <w:spacing w:before="120" w:after="120"/>
            </w:pPr>
            <w:r w:rsidRPr="002F6A28">
              <w:rPr>
                <w:bCs/>
              </w:rPr>
              <w:t>ISO 4628-10, Paints and varnishes — Evaluation of degradation of coatings — Designation of quantity and size of defects, and of intensity of uniform changes in appearance — Part 10: Assessment of degree of filiform corrosion</w:t>
            </w:r>
          </w:p>
        </w:tc>
      </w:tr>
      <w:tr w:rsidR="00C42624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D074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D074B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FD074B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C4262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074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D074B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C42624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D074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D074B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C42624" w:rsidRPr="002F6A28" w:rsidRDefault="00FD074B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:rsidR="00C42624" w:rsidRPr="002F6A28" w:rsidRDefault="003C18CD" w:rsidP="00B16145">
            <w:pPr>
              <w:keepNext/>
              <w:keepLines/>
              <w:spacing w:before="120" w:after="120"/>
            </w:pPr>
            <w:hyperlink r:id="rId11" w:history="1">
              <w:r w:rsidR="00FD074B" w:rsidRPr="002F6A28">
                <w:rPr>
                  <w:color w:val="0000FF"/>
                  <w:u w:val="single"/>
                </w:rPr>
                <w:t>https://members.wto.org/crnattachments/2020/TBT/RWA/20_0071_00_e.pdf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699" w:rsidRDefault="00FD074B">
      <w:r>
        <w:separator/>
      </w:r>
    </w:p>
  </w:endnote>
  <w:endnote w:type="continuationSeparator" w:id="0">
    <w:p w:rsidR="00864699" w:rsidRDefault="00FD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D074B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D074B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FD074B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699" w:rsidRDefault="00FD074B">
      <w:r>
        <w:separator/>
      </w:r>
    </w:p>
  </w:footnote>
  <w:footnote w:type="continuationSeparator" w:id="0">
    <w:p w:rsidR="00864699" w:rsidRDefault="00FD0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D074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FD074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D074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G/TBT/N/RWA/293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FD074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42624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42624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3C18CD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42624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FD074B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G/TBT/N/RWA/293</w:t>
          </w:r>
          <w:bookmarkEnd w:id="43"/>
        </w:p>
      </w:tc>
    </w:tr>
    <w:tr w:rsidR="00C42624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D074B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7 January 2020</w:t>
          </w:r>
        </w:p>
      </w:tc>
    </w:tr>
    <w:tr w:rsidR="00C42624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D074B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3C18CD">
            <w:rPr>
              <w:color w:val="FF0000"/>
              <w:szCs w:val="16"/>
            </w:rPr>
            <w:t>0062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D074B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C42624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FD074B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FD074B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E64D7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07A2304" w:tentative="1">
      <w:start w:val="1"/>
      <w:numFmt w:val="lowerLetter"/>
      <w:lvlText w:val="%2."/>
      <w:lvlJc w:val="left"/>
      <w:pPr>
        <w:ind w:left="1080" w:hanging="360"/>
      </w:pPr>
    </w:lvl>
    <w:lvl w:ilvl="2" w:tplc="DCEAAD4C" w:tentative="1">
      <w:start w:val="1"/>
      <w:numFmt w:val="lowerRoman"/>
      <w:lvlText w:val="%3."/>
      <w:lvlJc w:val="right"/>
      <w:pPr>
        <w:ind w:left="1800" w:hanging="180"/>
      </w:pPr>
    </w:lvl>
    <w:lvl w:ilvl="3" w:tplc="D944AE0E" w:tentative="1">
      <w:start w:val="1"/>
      <w:numFmt w:val="decimal"/>
      <w:lvlText w:val="%4."/>
      <w:lvlJc w:val="left"/>
      <w:pPr>
        <w:ind w:left="2520" w:hanging="360"/>
      </w:pPr>
    </w:lvl>
    <w:lvl w:ilvl="4" w:tplc="DD92D696" w:tentative="1">
      <w:start w:val="1"/>
      <w:numFmt w:val="lowerLetter"/>
      <w:lvlText w:val="%5."/>
      <w:lvlJc w:val="left"/>
      <w:pPr>
        <w:ind w:left="3240" w:hanging="360"/>
      </w:pPr>
    </w:lvl>
    <w:lvl w:ilvl="5" w:tplc="F5DC98EE" w:tentative="1">
      <w:start w:val="1"/>
      <w:numFmt w:val="lowerRoman"/>
      <w:lvlText w:val="%6."/>
      <w:lvlJc w:val="right"/>
      <w:pPr>
        <w:ind w:left="3960" w:hanging="180"/>
      </w:pPr>
    </w:lvl>
    <w:lvl w:ilvl="6" w:tplc="599AC9D0" w:tentative="1">
      <w:start w:val="1"/>
      <w:numFmt w:val="decimal"/>
      <w:lvlText w:val="%7."/>
      <w:lvlJc w:val="left"/>
      <w:pPr>
        <w:ind w:left="4680" w:hanging="360"/>
      </w:pPr>
    </w:lvl>
    <w:lvl w:ilvl="7" w:tplc="C5C49962" w:tentative="1">
      <w:start w:val="1"/>
      <w:numFmt w:val="lowerLetter"/>
      <w:lvlText w:val="%8."/>
      <w:lvlJc w:val="left"/>
      <w:pPr>
        <w:ind w:left="5400" w:hanging="360"/>
      </w:pPr>
    </w:lvl>
    <w:lvl w:ilvl="8" w:tplc="B2F03B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C18CD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64699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2624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074B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710C02"/>
  <w15:docId w15:val="{A450BB7B-2DA5-49A0-B283-56D3DD07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RWA/20_0071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>Laverriere, Chantal</cp:lastModifiedBy>
  <cp:revision>66</cp:revision>
  <dcterms:created xsi:type="dcterms:W3CDTF">2017-07-03T10:42:00Z</dcterms:created>
  <dcterms:modified xsi:type="dcterms:W3CDTF">2020-01-07T14:18:00Z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