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076F1" w:rsidP="002F6A28">
      <w:pPr>
        <w:pStyle w:val="Ttulo"/>
        <w:rPr>
          <w:caps w:val="0"/>
          <w:kern w:val="0"/>
        </w:rPr>
      </w:pPr>
      <w:r w:rsidRPr="002F6A28">
        <w:rPr>
          <w:caps w:val="0"/>
          <w:kern w:val="0"/>
        </w:rPr>
        <w:t>NOTIFICATION</w:t>
      </w:r>
    </w:p>
    <w:p w:rsidR="009239F7" w:rsidRPr="002F6A28" w:rsidRDefault="008076F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94365" w:rsidTr="0069259F">
        <w:tc>
          <w:tcPr>
            <w:tcW w:w="713" w:type="dxa"/>
            <w:tcBorders>
              <w:bottom w:val="single" w:sz="6" w:space="0" w:color="auto"/>
            </w:tcBorders>
            <w:shd w:val="clear" w:color="auto" w:fill="auto"/>
          </w:tcPr>
          <w:p w:rsidR="00F85C99" w:rsidRPr="002F6A28" w:rsidRDefault="008076F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076F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rsidR="00F85C99" w:rsidRPr="002F6A28" w:rsidRDefault="008076F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076F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rsidR="00F85C99" w:rsidRPr="002F6A28" w:rsidRDefault="008076F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94365" w:rsidRPr="002F6A28" w:rsidRDefault="008076F1"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7"/>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076F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076F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Animal and vegetable fats and oils (ICS 67.200.10)</w:t>
            </w:r>
            <w:bookmarkStart w:id="20" w:name="sps3a"/>
            <w:bookmarkEnd w:id="20"/>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076F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1001: 2019 Raw cashew kernels―Specification. (12 page(s), in English)</w:t>
            </w:r>
            <w:bookmarkStart w:id="22" w:name="sps5a"/>
            <w:bookmarkStart w:id="23" w:name="sps5c"/>
            <w:bookmarkStart w:id="24" w:name="sps5b"/>
            <w:bookmarkEnd w:id="22"/>
            <w:bookmarkEnd w:id="23"/>
            <w:bookmarkEnd w:id="24"/>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076F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and methods of sampling and test for raw cashew kernels derived from raw cashew nut of the cashew tree (Anacardium occidentale, Linnaeus) intended for human consumption.</w:t>
            </w:r>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076F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 Quality requirements</w:t>
            </w:r>
            <w:bookmarkStart w:id="27" w:name="sps7f"/>
            <w:bookmarkEnd w:id="27"/>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076F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076F1" w:rsidRDefault="008076F1" w:rsidP="009E75ED">
            <w:pPr>
              <w:spacing w:before="120" w:after="120"/>
              <w:jc w:val="left"/>
              <w:rPr>
                <w:bCs/>
              </w:rPr>
            </w:pPr>
            <w:r w:rsidRPr="002F6A28">
              <w:rPr>
                <w:bCs/>
              </w:rPr>
              <w:t>Codex Stan 193, General standard for contaminants and toxins in food and feed</w:t>
            </w:r>
          </w:p>
          <w:p w:rsidR="008076F1" w:rsidRDefault="008076F1" w:rsidP="009E75ED">
            <w:pPr>
              <w:spacing w:before="120" w:after="120"/>
              <w:jc w:val="left"/>
              <w:rPr>
                <w:bCs/>
              </w:rPr>
            </w:pPr>
            <w:r w:rsidRPr="002F6A28">
              <w:rPr>
                <w:bCs/>
              </w:rPr>
              <w:t>EAS 38, Labelling of pre-packaged foods — Specification</w:t>
            </w:r>
          </w:p>
          <w:p w:rsidR="008076F1" w:rsidRDefault="008076F1" w:rsidP="009E75ED">
            <w:pPr>
              <w:spacing w:before="120" w:after="120"/>
              <w:jc w:val="left"/>
              <w:rPr>
                <w:bCs/>
              </w:rPr>
            </w:pPr>
            <w:r w:rsidRPr="002F6A28">
              <w:rPr>
                <w:bCs/>
              </w:rPr>
              <w:t>EAS 39, Hygiene in the food and drink manufacturing industry — Code of practice</w:t>
            </w:r>
          </w:p>
          <w:p w:rsidR="008076F1" w:rsidRDefault="008076F1" w:rsidP="009E75ED">
            <w:pPr>
              <w:spacing w:before="120" w:after="120"/>
              <w:jc w:val="left"/>
              <w:rPr>
                <w:bCs/>
              </w:rPr>
            </w:pPr>
            <w:r w:rsidRPr="002F6A28">
              <w:rPr>
                <w:bCs/>
              </w:rPr>
              <w:t>ISO 542, Oilseeds — Sampling</w:t>
            </w:r>
          </w:p>
          <w:p w:rsidR="008076F1" w:rsidRDefault="008076F1" w:rsidP="009E75ED">
            <w:pPr>
              <w:spacing w:before="120" w:after="120"/>
              <w:jc w:val="left"/>
              <w:rPr>
                <w:bCs/>
              </w:rPr>
            </w:pPr>
            <w:r w:rsidRPr="002F6A28">
              <w:rPr>
                <w:bCs/>
              </w:rPr>
              <w:t>ISO 665, Oilseeds — Determination of moisture and volatile matter content</w:t>
            </w:r>
          </w:p>
          <w:p w:rsidR="008076F1" w:rsidRDefault="008076F1" w:rsidP="009E75ED">
            <w:pPr>
              <w:spacing w:before="120" w:after="120"/>
              <w:jc w:val="left"/>
              <w:rPr>
                <w:bCs/>
              </w:rPr>
            </w:pPr>
            <w:r w:rsidRPr="002F6A28">
              <w:rPr>
                <w:bCs/>
              </w:rPr>
              <w:t>ISO 6579-1, Microbiology of the food chain — Horizontal method for the detection, enumeration and serotyping of Salmonella — Part 1: Detection of Salmonella spp.</w:t>
            </w:r>
          </w:p>
          <w:p w:rsidR="008076F1" w:rsidRDefault="008076F1" w:rsidP="009E75ED">
            <w:pPr>
              <w:spacing w:before="120" w:after="120"/>
              <w:jc w:val="left"/>
              <w:rPr>
                <w:bCs/>
              </w:rPr>
            </w:pPr>
            <w:r w:rsidRPr="002F6A28">
              <w:rPr>
                <w:bCs/>
              </w:rPr>
              <w:t xml:space="preserve">ISO 7251, Microbiology of food and animal feeding stuffs — Horizontal method for the detection and enumeration of presumptive Escherichia coli — Most probable number </w:t>
            </w:r>
            <w:r w:rsidRPr="002F6A28">
              <w:rPr>
                <w:bCs/>
              </w:rPr>
              <w:lastRenderedPageBreak/>
              <w:t>technique</w:t>
            </w:r>
          </w:p>
          <w:p w:rsidR="00F85C99" w:rsidRPr="002F6A28" w:rsidRDefault="008076F1" w:rsidP="009E75ED">
            <w:pPr>
              <w:spacing w:before="120" w:after="120"/>
              <w:jc w:val="left"/>
            </w:pPr>
            <w:r w:rsidRPr="002F6A28">
              <w:rPr>
                <w:bCs/>
              </w:rPr>
              <w:t>ISO 16050, Foodstuffs — Determination of aflatoxin B1, and the total content of aflatoxins B1, B2, G1 and G2 in cereals, nuts and derived products — High-performance liquid chromatographic method</w:t>
            </w:r>
          </w:p>
        </w:tc>
      </w:tr>
      <w:tr w:rsidR="00D94365" w:rsidTr="00AE6CC8">
        <w:trPr>
          <w:cantSplit/>
        </w:trPr>
        <w:tc>
          <w:tcPr>
            <w:tcW w:w="713" w:type="dxa"/>
            <w:tcBorders>
              <w:top w:val="single" w:sz="6" w:space="0" w:color="auto"/>
              <w:bottom w:val="single" w:sz="6" w:space="0" w:color="auto"/>
            </w:tcBorders>
            <w:shd w:val="clear" w:color="auto" w:fill="auto"/>
          </w:tcPr>
          <w:p w:rsidR="00EE3A11" w:rsidRPr="002F6A28" w:rsidRDefault="008076F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076F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8076F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94365" w:rsidTr="0069259F">
        <w:tc>
          <w:tcPr>
            <w:tcW w:w="713" w:type="dxa"/>
            <w:tcBorders>
              <w:top w:val="single" w:sz="6" w:space="0" w:color="auto"/>
              <w:bottom w:val="single" w:sz="6" w:space="0" w:color="auto"/>
            </w:tcBorders>
            <w:shd w:val="clear" w:color="auto" w:fill="auto"/>
          </w:tcPr>
          <w:p w:rsidR="00F85C99" w:rsidRPr="002F6A28" w:rsidRDefault="008076F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076F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94365" w:rsidTr="0069259F">
        <w:tc>
          <w:tcPr>
            <w:tcW w:w="713" w:type="dxa"/>
            <w:tcBorders>
              <w:top w:val="single" w:sz="6" w:space="0" w:color="auto"/>
            </w:tcBorders>
            <w:shd w:val="clear" w:color="auto" w:fill="auto"/>
          </w:tcPr>
          <w:p w:rsidR="00F85C99" w:rsidRPr="002F6A28" w:rsidRDefault="008076F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076F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94365" w:rsidRPr="002F6A28" w:rsidRDefault="008076F1"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t xml:space="preserve"> Website: </w:t>
            </w:r>
            <w:hyperlink r:id="rId10" w:history="1">
              <w:r w:rsidRPr="002F6A28">
                <w:rPr>
                  <w:color w:val="0000FF"/>
                  <w:u w:val="single"/>
                </w:rPr>
                <w:t>www.rsb.gov.rw</w:t>
              </w:r>
            </w:hyperlink>
            <w:r w:rsidRPr="002F6A28">
              <w:br/>
              <w:t>P.O.BOX 7099, Kigali, Rwanda</w:t>
            </w:r>
          </w:p>
          <w:p w:rsidR="00D94365" w:rsidRPr="002F6A28" w:rsidRDefault="00FF6952" w:rsidP="00B16145">
            <w:pPr>
              <w:keepNext/>
              <w:keepLines/>
              <w:spacing w:before="120" w:after="120"/>
            </w:pPr>
            <w:hyperlink r:id="rId11" w:history="1">
              <w:r w:rsidR="008076F1" w:rsidRPr="002F6A28">
                <w:rPr>
                  <w:color w:val="0000FF"/>
                  <w:u w:val="single"/>
                </w:rPr>
                <w:t>https://members.wto.org/crnattachments/2020/TBT/RWA/20_0186_00_e.pdf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30" w:rsidRDefault="008076F1">
      <w:r>
        <w:separator/>
      </w:r>
    </w:p>
  </w:endnote>
  <w:endnote w:type="continuationSeparator" w:id="0">
    <w:p w:rsidR="00003030" w:rsidRDefault="008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076F1"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076F1"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076F1">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30" w:rsidRDefault="008076F1">
      <w:r>
        <w:separator/>
      </w:r>
    </w:p>
  </w:footnote>
  <w:footnote w:type="continuationSeparator" w:id="0">
    <w:p w:rsidR="00003030" w:rsidRDefault="0080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076F1"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8076F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076F1" w:rsidP="009239F7">
    <w:pPr>
      <w:pStyle w:val="Encabezado"/>
      <w:pBdr>
        <w:bottom w:val="single" w:sz="4" w:space="1" w:color="auto"/>
      </w:pBdr>
      <w:tabs>
        <w:tab w:val="clear" w:pos="4513"/>
        <w:tab w:val="clear" w:pos="9027"/>
      </w:tabs>
      <w:jc w:val="center"/>
    </w:pPr>
    <w:bookmarkStart w:id="41" w:name="spsSymbolHeader"/>
    <w:r w:rsidRPr="002F6A28">
      <w:t>G/TBT/N/RWA/314</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8076F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436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94365" w:rsidTr="008612A9">
      <w:trPr>
        <w:trHeight w:val="213"/>
        <w:jc w:val="center"/>
      </w:trPr>
      <w:tc>
        <w:tcPr>
          <w:tcW w:w="3794" w:type="dxa"/>
          <w:vMerge w:val="restart"/>
          <w:shd w:val="clear" w:color="auto" w:fill="FFFFFF"/>
          <w:tcMar>
            <w:left w:w="0" w:type="dxa"/>
            <w:right w:w="0" w:type="dxa"/>
          </w:tcMar>
        </w:tcPr>
        <w:p w:rsidR="00ED54E0" w:rsidRPr="009239F7" w:rsidRDefault="00FF6952"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9436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076F1" w:rsidP="00B801E9">
          <w:pPr>
            <w:jc w:val="right"/>
            <w:rPr>
              <w:b/>
              <w:szCs w:val="16"/>
            </w:rPr>
          </w:pPr>
          <w:bookmarkStart w:id="43" w:name="bmkSymbols"/>
          <w:r w:rsidRPr="002F6A28">
            <w:rPr>
              <w:b/>
              <w:szCs w:val="16"/>
            </w:rPr>
            <w:t>G/TBT/N/RWA/314</w:t>
          </w:r>
          <w:bookmarkEnd w:id="43"/>
        </w:p>
      </w:tc>
    </w:tr>
    <w:tr w:rsidR="00D9436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076F1" w:rsidP="00B801E9">
          <w:pPr>
            <w:jc w:val="right"/>
            <w:rPr>
              <w:szCs w:val="16"/>
            </w:rPr>
          </w:pPr>
          <w:bookmarkStart w:id="44" w:name="spsDateDistribution"/>
          <w:bookmarkStart w:id="45" w:name="bmkDate"/>
          <w:bookmarkEnd w:id="44"/>
          <w:bookmarkEnd w:id="45"/>
          <w:r>
            <w:rPr>
              <w:szCs w:val="16"/>
            </w:rPr>
            <w:t>8 January 2020</w:t>
          </w:r>
        </w:p>
      </w:tc>
    </w:tr>
    <w:tr w:rsidR="00D9436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76F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FF6952">
            <w:rPr>
              <w:color w:val="FF0000"/>
              <w:szCs w:val="16"/>
            </w:rPr>
            <w:t>0146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076F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9436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076F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076F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507030">
      <w:start w:val="1"/>
      <w:numFmt w:val="decimal"/>
      <w:pStyle w:val="SummaryText"/>
      <w:lvlText w:val="%1."/>
      <w:lvlJc w:val="left"/>
      <w:pPr>
        <w:ind w:left="360" w:hanging="360"/>
      </w:pPr>
    </w:lvl>
    <w:lvl w:ilvl="1" w:tplc="5526170A" w:tentative="1">
      <w:start w:val="1"/>
      <w:numFmt w:val="lowerLetter"/>
      <w:lvlText w:val="%2."/>
      <w:lvlJc w:val="left"/>
      <w:pPr>
        <w:ind w:left="1080" w:hanging="360"/>
      </w:pPr>
    </w:lvl>
    <w:lvl w:ilvl="2" w:tplc="264EC3A8" w:tentative="1">
      <w:start w:val="1"/>
      <w:numFmt w:val="lowerRoman"/>
      <w:lvlText w:val="%3."/>
      <w:lvlJc w:val="right"/>
      <w:pPr>
        <w:ind w:left="1800" w:hanging="180"/>
      </w:pPr>
    </w:lvl>
    <w:lvl w:ilvl="3" w:tplc="9412EDE6" w:tentative="1">
      <w:start w:val="1"/>
      <w:numFmt w:val="decimal"/>
      <w:lvlText w:val="%4."/>
      <w:lvlJc w:val="left"/>
      <w:pPr>
        <w:ind w:left="2520" w:hanging="360"/>
      </w:pPr>
    </w:lvl>
    <w:lvl w:ilvl="4" w:tplc="424CD458" w:tentative="1">
      <w:start w:val="1"/>
      <w:numFmt w:val="lowerLetter"/>
      <w:lvlText w:val="%5."/>
      <w:lvlJc w:val="left"/>
      <w:pPr>
        <w:ind w:left="3240" w:hanging="360"/>
      </w:pPr>
    </w:lvl>
    <w:lvl w:ilvl="5" w:tplc="D7ECFA32" w:tentative="1">
      <w:start w:val="1"/>
      <w:numFmt w:val="lowerRoman"/>
      <w:lvlText w:val="%6."/>
      <w:lvlJc w:val="right"/>
      <w:pPr>
        <w:ind w:left="3960" w:hanging="180"/>
      </w:pPr>
    </w:lvl>
    <w:lvl w:ilvl="6" w:tplc="EBB631EC" w:tentative="1">
      <w:start w:val="1"/>
      <w:numFmt w:val="decimal"/>
      <w:lvlText w:val="%7."/>
      <w:lvlJc w:val="left"/>
      <w:pPr>
        <w:ind w:left="4680" w:hanging="360"/>
      </w:pPr>
    </w:lvl>
    <w:lvl w:ilvl="7" w:tplc="A314A7F8" w:tentative="1">
      <w:start w:val="1"/>
      <w:numFmt w:val="lowerLetter"/>
      <w:lvlText w:val="%8."/>
      <w:lvlJc w:val="left"/>
      <w:pPr>
        <w:ind w:left="5400" w:hanging="360"/>
      </w:pPr>
    </w:lvl>
    <w:lvl w:ilvl="8" w:tplc="492A2A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3030"/>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076F1"/>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94365"/>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952"/>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RWA/20_018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439</Words>
  <Characters>2608</Characters>
  <Application>Microsoft Office Word</Application>
  <DocSecurity>0</DocSecurity>
  <Lines>68</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2020-01-08T11:51:00Z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