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946E14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946E14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35912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46E1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46E1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Kingdom of Saudi Arabia</w:t>
            </w:r>
            <w:bookmarkEnd w:id="1"/>
            <w:r w:rsidRPr="002F6A28">
              <w:t xml:space="preserve"> </w:t>
            </w:r>
          </w:p>
          <w:p w:rsidR="00F85C99" w:rsidRPr="002F6A28" w:rsidRDefault="00946E14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3591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46E1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46E14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Saudi Standards, Metrology and Quality Organization (SASO)</w:t>
            </w:r>
            <w:bookmarkEnd w:id="5"/>
          </w:p>
          <w:p w:rsidR="00F85C99" w:rsidRPr="002F6A28" w:rsidRDefault="00946E14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351CB5" w:rsidRPr="002F6A28" w:rsidRDefault="00946E14" w:rsidP="00AA646C">
            <w:pPr>
              <w:spacing w:after="120"/>
              <w:jc w:val="left"/>
            </w:pPr>
            <w:r w:rsidRPr="002F6A28">
              <w:t>Saudi Standards, Metrology and Quality Organization (SASO)</w:t>
            </w:r>
            <w:r w:rsidRPr="002F6A28">
              <w:br/>
              <w:t xml:space="preserve">P. O .BOX : 3437 Riyadh 11471 </w:t>
            </w:r>
            <w:r w:rsidRPr="002F6A28">
              <w:br/>
              <w:t xml:space="preserve">Tel: +966(11) 4520000 Ext : (1378-1381-1383) </w:t>
            </w:r>
            <w:r w:rsidRPr="002F6A28">
              <w:br/>
              <w:t>Fax +966(11) 4520193, +966(11) 4520086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enquirypoint@saso.gov.sa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http://www.saso.gov.sa</w:t>
              </w:r>
            </w:hyperlink>
            <w:bookmarkEnd w:id="7"/>
          </w:p>
        </w:tc>
      </w:tr>
      <w:tr w:rsidR="00C3591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46E1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946E14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C3591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46E1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46E14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Ventilators. Fans. Air-conditioners (ICS 23.120), Heat pumps (ICS 27.080)</w:t>
            </w:r>
            <w:bookmarkStart w:id="20" w:name="sps3a"/>
            <w:bookmarkEnd w:id="20"/>
          </w:p>
        </w:tc>
      </w:tr>
      <w:tr w:rsidR="00C3591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46E1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46E14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r w:rsidR="00C86E08" w:rsidRPr="00C379C8">
              <w:t xml:space="preserve">Air Conditioners - Minimum Energy Performance, Labelling </w:t>
            </w:r>
            <w:r w:rsidR="00C86E08">
              <w:t>a</w:t>
            </w:r>
            <w:r w:rsidR="00C86E08" w:rsidRPr="00C379C8">
              <w:t xml:space="preserve">nd Testing Requirements </w:t>
            </w:r>
            <w:r w:rsidR="00C86E08">
              <w:t>f</w:t>
            </w:r>
            <w:r w:rsidR="00C86E08" w:rsidRPr="00C379C8">
              <w:t xml:space="preserve">or Low Capacity Window Type </w:t>
            </w:r>
            <w:r w:rsidR="00C86E08">
              <w:t>a</w:t>
            </w:r>
            <w:r w:rsidR="00C86E08" w:rsidRPr="00C379C8">
              <w:t>nd Single-Split</w:t>
            </w:r>
            <w:r w:rsidR="00EE3A11" w:rsidRPr="00C379C8">
              <w:t xml:space="preserve"> (26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3591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46E1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46E14" w:rsidP="00C86E0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standard specifies the Minimum Energy Performance Standard (MEPS) and the energy labelling requirements for single-package of window type, single split-system non-ducted air conditioners using air-cooled condensers, single split-system ducted air-conditioners using air-cooled condensers, and heat pumps using air-cooled condensers or using electric resistance for residential, commercial and industrial sector as applicable in accordance with SASO standards.</w:t>
            </w:r>
          </w:p>
          <w:p w:rsidR="00FE448B" w:rsidRPr="00C379C8" w:rsidRDefault="00946E14" w:rsidP="00C86E08">
            <w:pPr>
              <w:spacing w:after="120"/>
            </w:pPr>
            <w:r w:rsidRPr="00C379C8">
              <w:t>The standard applies to units designed to operate with the following voltages:</w:t>
            </w:r>
          </w:p>
          <w:p w:rsidR="00FE448B" w:rsidRPr="00C379C8" w:rsidRDefault="00946E14" w:rsidP="00C86E08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>AC single phase circuits of 220 V or 230 V,</w:t>
            </w:r>
          </w:p>
          <w:p w:rsidR="00FE448B" w:rsidRPr="00C379C8" w:rsidRDefault="00946E14" w:rsidP="00C86E08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>DC single phase up to 400V,</w:t>
            </w:r>
          </w:p>
          <w:p w:rsidR="00FE448B" w:rsidRPr="00C379C8" w:rsidRDefault="00946E14" w:rsidP="00C86E08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>Designed for dual voltage (including DC) up to 400V,</w:t>
            </w:r>
          </w:p>
          <w:p w:rsidR="00FE448B" w:rsidRPr="00C379C8" w:rsidRDefault="00946E14" w:rsidP="00C86E08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>Voltage range including above values, and three phase circuits of 380 V or 400 V</w:t>
            </w:r>
          </w:p>
          <w:p w:rsidR="00FE448B" w:rsidRPr="00C379C8" w:rsidRDefault="00946E14" w:rsidP="00C86E08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>At frequency of 60 Hz</w:t>
            </w:r>
          </w:p>
          <w:p w:rsidR="00FE448B" w:rsidRPr="00C379C8" w:rsidRDefault="00946E14" w:rsidP="00C86E08">
            <w:pPr>
              <w:spacing w:after="120"/>
            </w:pPr>
            <w:r w:rsidRPr="00C379C8">
              <w:t>The standard covers units with capacities up to and including 65,000 Btu/h (19 kW).</w:t>
            </w:r>
          </w:p>
          <w:p w:rsidR="00FE448B" w:rsidRPr="00C379C8" w:rsidRDefault="00946E14" w:rsidP="00C86E08">
            <w:pPr>
              <w:spacing w:after="120"/>
            </w:pPr>
            <w:r w:rsidRPr="00C379C8">
              <w:t>Note: For any additional requirements such as safety, please refer to SASO related standards.</w:t>
            </w:r>
          </w:p>
          <w:p w:rsidR="00FE448B" w:rsidRPr="00C379C8" w:rsidRDefault="00946E14" w:rsidP="00C86E08">
            <w:pPr>
              <w:spacing w:after="120"/>
            </w:pPr>
            <w:r w:rsidRPr="00C379C8">
              <w:lastRenderedPageBreak/>
              <w:t>The following units are excluded from the scope of this standard:</w:t>
            </w:r>
          </w:p>
          <w:p w:rsidR="00FE448B" w:rsidRPr="00C379C8" w:rsidRDefault="00946E14" w:rsidP="00C86E08">
            <w:pPr>
              <w:numPr>
                <w:ilvl w:val="0"/>
                <w:numId w:val="17"/>
              </w:numPr>
              <w:spacing w:before="120" w:after="120"/>
            </w:pPr>
            <w:r w:rsidRPr="00C379C8">
              <w:t>Units covered by SASO 2874: 2016 ''Air Conditioners – Minimum Energy Performance Requirements and Testing Requirements'' standard</w:t>
            </w:r>
          </w:p>
          <w:p w:rsidR="00FE448B" w:rsidRPr="00C379C8" w:rsidRDefault="00946E14" w:rsidP="00C86E08">
            <w:pPr>
              <w:numPr>
                <w:ilvl w:val="0"/>
                <w:numId w:val="17"/>
              </w:numPr>
              <w:spacing w:before="120" w:after="120"/>
            </w:pPr>
            <w:r w:rsidRPr="00C379C8">
              <w:t>Evaporative coolers</w:t>
            </w:r>
          </w:p>
          <w:p w:rsidR="00FE448B" w:rsidRPr="00C379C8" w:rsidRDefault="00946E14" w:rsidP="00C86E08">
            <w:pPr>
              <w:numPr>
                <w:ilvl w:val="0"/>
                <w:numId w:val="17"/>
              </w:numPr>
              <w:spacing w:before="120" w:after="120"/>
            </w:pPr>
            <w:r w:rsidRPr="00C379C8">
              <w:t>Mobile (windowless) and portable units with exhaust air duct</w:t>
            </w:r>
          </w:p>
          <w:p w:rsidR="00FE448B" w:rsidRPr="00C379C8" w:rsidRDefault="00946E14" w:rsidP="00C86E08">
            <w:pPr>
              <w:numPr>
                <w:ilvl w:val="0"/>
                <w:numId w:val="17"/>
              </w:numPr>
              <w:spacing w:before="120" w:after="120"/>
            </w:pPr>
            <w:r w:rsidRPr="00C379C8">
              <w:t>Individual assemblies not constituting a complete refrigeration system such as condensing units for separate use</w:t>
            </w:r>
          </w:p>
          <w:p w:rsidR="00FE448B" w:rsidRPr="00C379C8" w:rsidRDefault="00946E14" w:rsidP="00C86E08">
            <w:pPr>
              <w:numPr>
                <w:ilvl w:val="0"/>
                <w:numId w:val="17"/>
              </w:numPr>
              <w:spacing w:before="120" w:after="120"/>
            </w:pPr>
            <w:r w:rsidRPr="00C379C8">
              <w:t>Models that have been granted exemption by SASO due to specific design for applications such as air-conditioners that are not intended for human comfort</w:t>
            </w:r>
          </w:p>
        </w:tc>
      </w:tr>
      <w:tr w:rsidR="00C3591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46E1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6E08" w:rsidRDefault="00946E14" w:rsidP="002F6A28">
            <w:pPr>
              <w:spacing w:before="120" w:after="120"/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This document is update of SASO 2663:2018 "Energy Labelling and Minimum Energy Performance Requirements for Air-Conditioners".</w:t>
            </w:r>
          </w:p>
          <w:p w:rsidR="00F85C99" w:rsidRPr="002F6A28" w:rsidRDefault="00946E14" w:rsidP="002F6A28">
            <w:pPr>
              <w:spacing w:before="120" w:after="120"/>
              <w:rPr>
                <w:b/>
              </w:rPr>
            </w:pPr>
            <w:r w:rsidRPr="00C379C8">
              <w:t xml:space="preserve">The standard was updated to: </w:t>
            </w:r>
          </w:p>
          <w:p w:rsidR="00EE3A11" w:rsidRPr="00C379C8" w:rsidRDefault="00946E14" w:rsidP="002F6A28">
            <w:pPr>
              <w:numPr>
                <w:ilvl w:val="0"/>
                <w:numId w:val="18"/>
              </w:numPr>
              <w:spacing w:before="120" w:after="120"/>
              <w:jc w:val="left"/>
            </w:pPr>
            <w:r w:rsidRPr="00C379C8">
              <w:t>Introducing the Seasonal Energy Efficiency Ratio (SEER) metric.</w:t>
            </w:r>
          </w:p>
          <w:p w:rsidR="00EE3A11" w:rsidRPr="00C379C8" w:rsidRDefault="00946E14" w:rsidP="002F6A28">
            <w:pPr>
              <w:numPr>
                <w:ilvl w:val="0"/>
                <w:numId w:val="18"/>
              </w:numPr>
              <w:spacing w:before="120" w:after="120"/>
              <w:jc w:val="left"/>
            </w:pPr>
            <w:r w:rsidRPr="00C379C8">
              <w:t>Changing the rating metric from Energy Efficiency Ratio (EER) to Seasonal Energy Efficiency Ratio (SEER).</w:t>
            </w:r>
          </w:p>
          <w:p w:rsidR="00EE3A11" w:rsidRPr="00C379C8" w:rsidRDefault="00946E14" w:rsidP="002F6A28">
            <w:pPr>
              <w:numPr>
                <w:ilvl w:val="0"/>
                <w:numId w:val="18"/>
              </w:numPr>
              <w:spacing w:before="120" w:after="120"/>
              <w:jc w:val="left"/>
            </w:pPr>
            <w:r w:rsidRPr="00C379C8">
              <w:t>Changing the rating levels, applying SEER rating.</w:t>
            </w:r>
          </w:p>
          <w:p w:rsidR="00EE3A11" w:rsidRPr="00C379C8" w:rsidRDefault="00946E14" w:rsidP="002F6A28">
            <w:pPr>
              <w:numPr>
                <w:ilvl w:val="0"/>
                <w:numId w:val="18"/>
              </w:numPr>
              <w:spacing w:before="120" w:after="120"/>
              <w:jc w:val="left"/>
            </w:pPr>
            <w:r w:rsidRPr="00C379C8">
              <w:t>Introducing SEER calculation tool.</w:t>
            </w:r>
          </w:p>
          <w:p w:rsidR="00EE3A11" w:rsidRPr="00C379C8" w:rsidRDefault="00946E14" w:rsidP="002F6A28">
            <w:pPr>
              <w:numPr>
                <w:ilvl w:val="0"/>
                <w:numId w:val="18"/>
              </w:numPr>
              <w:spacing w:before="120" w:after="120"/>
              <w:jc w:val="left"/>
            </w:pPr>
            <w:r w:rsidRPr="00C379C8">
              <w:t>Requirement of an additional testing point to find SEER rating for partial load calculations.</w:t>
            </w:r>
          </w:p>
          <w:p w:rsidR="00EE3A11" w:rsidRPr="00C379C8" w:rsidRDefault="00946E14" w:rsidP="002F6A28">
            <w:pPr>
              <w:numPr>
                <w:ilvl w:val="0"/>
                <w:numId w:val="18"/>
              </w:numPr>
              <w:spacing w:before="120" w:after="120"/>
              <w:jc w:val="left"/>
            </w:pPr>
            <w:r w:rsidRPr="00C379C8">
              <w:t>Inclusion of Saudi Arabia's specific weather bin hours as a part of the calculation tool.</w:t>
            </w:r>
          </w:p>
          <w:p w:rsidR="00EE3A11" w:rsidRPr="00C379C8" w:rsidRDefault="00946E14" w:rsidP="002F6A28">
            <w:pPr>
              <w:spacing w:before="120" w:after="120"/>
            </w:pPr>
            <w:r w:rsidRPr="00C379C8">
              <w:t>Consumer information, labelling; Harmonization</w:t>
            </w:r>
            <w:bookmarkStart w:id="27" w:name="sps7f"/>
            <w:bookmarkEnd w:id="27"/>
          </w:p>
        </w:tc>
      </w:tr>
      <w:tr w:rsidR="00C3591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46E1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946E14" w:rsidP="006E43EF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351CB5" w:rsidRPr="002F6A28" w:rsidRDefault="00946E14" w:rsidP="006E43EF">
            <w:pPr>
              <w:numPr>
                <w:ilvl w:val="0"/>
                <w:numId w:val="19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SASO-2681:2013 / SASO GSO ISO 5151: Non-ducted air conditioners and heat pumps — Testing and rating for performance.</w:t>
            </w:r>
          </w:p>
          <w:p w:rsidR="00351CB5" w:rsidRPr="002F6A28" w:rsidRDefault="00946E14" w:rsidP="006E43EF">
            <w:pPr>
              <w:numPr>
                <w:ilvl w:val="0"/>
                <w:numId w:val="19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SASO-2682:2013 / SASO GSO ISO 13253: Ducted air-conditioners and air to air heat pumps – Testing and rating for performance.</w:t>
            </w:r>
          </w:p>
          <w:p w:rsidR="00351CB5" w:rsidRPr="002F6A28" w:rsidRDefault="00946E14" w:rsidP="006E43EF">
            <w:pPr>
              <w:numPr>
                <w:ilvl w:val="0"/>
                <w:numId w:val="19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SASO ISO 16358-1 Air-Cooled Air Conditioners and Air-To-Air Heat Pumps — Testing and Calculating Methods for Seasonal Performance Factors — Part 1: Cooling Seasonal Performance Factor.</w:t>
            </w:r>
          </w:p>
          <w:p w:rsidR="00351CB5" w:rsidRPr="002F6A28" w:rsidRDefault="00946E14" w:rsidP="006E43EF">
            <w:pPr>
              <w:numPr>
                <w:ilvl w:val="0"/>
                <w:numId w:val="19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16358-1:2013/Cor 1:2013 Air-Cooled Air Conditioners and Air-To-Air Heat Pumps — Testing and Calculating Methods for Seasonal Performance Factors — Part 1: Cooling Seasonal Performance Factor — Technical Corrigendum 1.</w:t>
            </w:r>
          </w:p>
          <w:p w:rsidR="00351CB5" w:rsidRPr="002F6A28" w:rsidRDefault="00946E14" w:rsidP="006E43EF">
            <w:pPr>
              <w:numPr>
                <w:ilvl w:val="0"/>
                <w:numId w:val="19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16358-1:2013/Amd 1:2019 Air-Cooled Air Conditioners and Air-To-Air Heat Pumps — Testing and Calculating Methods for Seasonal Performance Factors — Part 1: Cooling Seasonal Performance Factor — Amendment 1.</w:t>
            </w:r>
          </w:p>
        </w:tc>
      </w:tr>
      <w:tr w:rsidR="00C35912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46E1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46E14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1 April 2021</w:t>
            </w:r>
            <w:bookmarkStart w:id="30" w:name="sps10a"/>
            <w:bookmarkStart w:id="31" w:name="sps10b"/>
            <w:bookmarkEnd w:id="30"/>
            <w:bookmarkEnd w:id="31"/>
          </w:p>
          <w:p w:rsidR="00EE3A11" w:rsidRPr="002F6A28" w:rsidRDefault="00946E14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  <w:r w:rsidR="008A3F49">
              <w:t xml:space="preserve">: </w:t>
            </w:r>
            <w:r w:rsidR="008A3F49" w:rsidRPr="002F6A28">
              <w:t>01</w:t>
            </w:r>
            <w:r w:rsidR="008A3F49">
              <w:t xml:space="preserve"> October </w:t>
            </w:r>
            <w:r w:rsidR="008A3F49" w:rsidRPr="002F6A28">
              <w:t>2021</w:t>
            </w:r>
          </w:p>
        </w:tc>
      </w:tr>
      <w:tr w:rsidR="00C3591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46E1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46E14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C35912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46E1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46E14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351CB5" w:rsidRPr="002F6A28" w:rsidRDefault="00946E14" w:rsidP="00B16145">
            <w:pPr>
              <w:keepNext/>
              <w:keepLines/>
              <w:spacing w:before="120" w:after="120"/>
              <w:jc w:val="left"/>
            </w:pPr>
            <w:r w:rsidRPr="002F6A28">
              <w:t>Saudi Arabia Standards Organization (SASO)</w:t>
            </w:r>
            <w:r w:rsidRPr="002F6A28">
              <w:br/>
              <w:t>P.O. Box 3437</w:t>
            </w:r>
            <w:r w:rsidRPr="002F6A28">
              <w:br/>
              <w:t xml:space="preserve">Riyadh </w:t>
            </w:r>
            <w:r w:rsidRPr="002F6A28">
              <w:br/>
              <w:t>11471</w:t>
            </w:r>
            <w:r w:rsidRPr="002F6A28">
              <w:br/>
              <w:t>+966(1)4520133; ext:1380; ext.1382; ext.1383</w:t>
            </w:r>
            <w:r w:rsidRPr="002F6A28">
              <w:br/>
              <w:t>+966 (1) 4530035 (Fax)</w:t>
            </w:r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ENQUIRYPOINT@saso.gov.sa</w:t>
              </w:r>
            </w:hyperlink>
            <w:r w:rsidRPr="002F6A28">
              <w:br/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http://www.saso.gov.sa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128" w:rsidRDefault="00946E14">
      <w:r>
        <w:separator/>
      </w:r>
    </w:p>
  </w:endnote>
  <w:endnote w:type="continuationSeparator" w:id="0">
    <w:p w:rsidR="00E22128" w:rsidRDefault="0094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46E14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46E14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946E14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128" w:rsidRDefault="00946E14">
      <w:r>
        <w:separator/>
      </w:r>
    </w:p>
  </w:footnote>
  <w:footnote w:type="continuationSeparator" w:id="0">
    <w:p w:rsidR="00E22128" w:rsidRDefault="0094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46E1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946E1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46E1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G/TBT/N/SAU/1167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946E1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35912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C35912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946E1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849555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35912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946E14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G/TBT/N/SAU/1167</w:t>
          </w:r>
          <w:bookmarkEnd w:id="43"/>
        </w:p>
      </w:tc>
    </w:tr>
    <w:tr w:rsidR="00C35912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946E14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11 December 2020</w:t>
          </w:r>
        </w:p>
      </w:tc>
    </w:tr>
    <w:tr w:rsidR="00C35912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46E14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225A3B">
            <w:rPr>
              <w:color w:val="FF0000"/>
              <w:szCs w:val="16"/>
            </w:rPr>
            <w:t>8939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46E14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C35912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946E14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946E14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864902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E825104" w:tentative="1">
      <w:start w:val="1"/>
      <w:numFmt w:val="lowerLetter"/>
      <w:lvlText w:val="%2."/>
      <w:lvlJc w:val="left"/>
      <w:pPr>
        <w:ind w:left="1080" w:hanging="360"/>
      </w:pPr>
    </w:lvl>
    <w:lvl w:ilvl="2" w:tplc="8B860460" w:tentative="1">
      <w:start w:val="1"/>
      <w:numFmt w:val="lowerRoman"/>
      <w:lvlText w:val="%3."/>
      <w:lvlJc w:val="right"/>
      <w:pPr>
        <w:ind w:left="1800" w:hanging="180"/>
      </w:pPr>
    </w:lvl>
    <w:lvl w:ilvl="3" w:tplc="37DE96F8" w:tentative="1">
      <w:start w:val="1"/>
      <w:numFmt w:val="decimal"/>
      <w:lvlText w:val="%4."/>
      <w:lvlJc w:val="left"/>
      <w:pPr>
        <w:ind w:left="2520" w:hanging="360"/>
      </w:pPr>
    </w:lvl>
    <w:lvl w:ilvl="4" w:tplc="5348581A" w:tentative="1">
      <w:start w:val="1"/>
      <w:numFmt w:val="lowerLetter"/>
      <w:lvlText w:val="%5."/>
      <w:lvlJc w:val="left"/>
      <w:pPr>
        <w:ind w:left="3240" w:hanging="360"/>
      </w:pPr>
    </w:lvl>
    <w:lvl w:ilvl="5" w:tplc="4ECA09AC" w:tentative="1">
      <w:start w:val="1"/>
      <w:numFmt w:val="lowerRoman"/>
      <w:lvlText w:val="%6."/>
      <w:lvlJc w:val="right"/>
      <w:pPr>
        <w:ind w:left="3960" w:hanging="180"/>
      </w:pPr>
    </w:lvl>
    <w:lvl w:ilvl="6" w:tplc="71A2ED92" w:tentative="1">
      <w:start w:val="1"/>
      <w:numFmt w:val="decimal"/>
      <w:lvlText w:val="%7."/>
      <w:lvlJc w:val="left"/>
      <w:pPr>
        <w:ind w:left="4680" w:hanging="360"/>
      </w:pPr>
    </w:lvl>
    <w:lvl w:ilvl="7" w:tplc="B670808E" w:tentative="1">
      <w:start w:val="1"/>
      <w:numFmt w:val="lowerLetter"/>
      <w:lvlText w:val="%8."/>
      <w:lvlJc w:val="left"/>
      <w:pPr>
        <w:ind w:left="5400" w:hanging="360"/>
      </w:pPr>
    </w:lvl>
    <w:lvl w:ilvl="8" w:tplc="24C4BE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AF024A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C4ED0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86CFA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47206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FEEF1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F66C0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BC0AB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C001D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5569A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multilevel"/>
    <w:tmpl w:val="63D52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D526BD"/>
    <w:multiLevelType w:val="multilevel"/>
    <w:tmpl w:val="63D526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D526BE"/>
    <w:multiLevelType w:val="multilevel"/>
    <w:tmpl w:val="63D52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25A3B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1CB5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71826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E43EF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1B61"/>
    <w:rsid w:val="00863177"/>
    <w:rsid w:val="008739FD"/>
    <w:rsid w:val="008848E9"/>
    <w:rsid w:val="008935B1"/>
    <w:rsid w:val="00893E85"/>
    <w:rsid w:val="008953C4"/>
    <w:rsid w:val="008A3F49"/>
    <w:rsid w:val="008B223A"/>
    <w:rsid w:val="008B4A10"/>
    <w:rsid w:val="008B4FB8"/>
    <w:rsid w:val="008C1339"/>
    <w:rsid w:val="008E372C"/>
    <w:rsid w:val="008E67DC"/>
    <w:rsid w:val="009239F7"/>
    <w:rsid w:val="00934ABC"/>
    <w:rsid w:val="00946E14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01E3F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5912"/>
    <w:rsid w:val="00C379C8"/>
    <w:rsid w:val="00C40E47"/>
    <w:rsid w:val="00C43456"/>
    <w:rsid w:val="00C46583"/>
    <w:rsid w:val="00C47FCA"/>
    <w:rsid w:val="00C65C0C"/>
    <w:rsid w:val="00C805B6"/>
    <w:rsid w:val="00C808FC"/>
    <w:rsid w:val="00C86E08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2128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00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so.gov.s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ypoint@saso.gov.s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aso.gov.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point@saso.gov.s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dcterms:created xsi:type="dcterms:W3CDTF">2020-12-10T16:22:00Z</dcterms:created>
  <dcterms:modified xsi:type="dcterms:W3CDTF">2020-12-11T08:05:00Z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8d26876d-9ced-4778-9614-72c808efa87f</vt:lpwstr>
  </property>
  <property fmtid="{D5CDD505-2E9C-101B-9397-08002B2CF9AE}" pid="4" name="WTOCLASSIFICATION">
    <vt:lpwstr>WTO OFFICIAL</vt:lpwstr>
  </property>
</Properties>
</file>