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0BE0" w14:textId="77777777" w:rsidR="009239F7" w:rsidRPr="002F6A28" w:rsidRDefault="00813A6D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27C44653" w14:textId="77777777" w:rsidR="009239F7" w:rsidRPr="002F6A28" w:rsidRDefault="00813A6D" w:rsidP="002F6A28">
      <w:pPr>
        <w:jc w:val="center"/>
      </w:pPr>
      <w:r w:rsidRPr="002F6A28">
        <w:t>The following notification is being circulated in accordance with Article 10.6</w:t>
      </w:r>
    </w:p>
    <w:p w14:paraId="2FCAAF9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51FAA" w14:paraId="1D3D7DB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DBF6B6F" w14:textId="77777777" w:rsidR="00F85C99" w:rsidRPr="002F6A28" w:rsidRDefault="00813A6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389358E" w14:textId="77777777" w:rsidR="00F85C99" w:rsidRPr="002F6A28" w:rsidRDefault="00813A6D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Tanzania</w:t>
            </w:r>
            <w:bookmarkEnd w:id="2"/>
            <w:r w:rsidRPr="002F6A28">
              <w:t xml:space="preserve"> </w:t>
            </w:r>
          </w:p>
          <w:p w14:paraId="41D82CDA" w14:textId="77777777" w:rsidR="00F85C99" w:rsidRPr="002F6A28" w:rsidRDefault="00813A6D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651FAA" w14:paraId="187041D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D8DA1" w14:textId="77777777" w:rsidR="00F85C99" w:rsidRPr="002F6A28" w:rsidRDefault="00813A6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FF4EC1" w14:textId="77777777" w:rsidR="00F85C99" w:rsidRPr="002F6A28" w:rsidRDefault="00813A6D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Tanzania Bureau of Standards</w:t>
            </w:r>
            <w:bookmarkEnd w:id="6"/>
          </w:p>
          <w:p w14:paraId="2A7CFFDB" w14:textId="77777777" w:rsidR="00F85C99" w:rsidRPr="002F6A28" w:rsidRDefault="00813A6D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651FAA" w14:paraId="499BD18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998675" w14:textId="77777777" w:rsidR="00F85C99" w:rsidRPr="002F6A28" w:rsidRDefault="00813A6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C7EB55" w14:textId="77777777" w:rsidR="00F85C99" w:rsidRPr="0058336F" w:rsidRDefault="00813A6D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651FAA" w14:paraId="0BDD766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203FA" w14:textId="77777777" w:rsidR="00F85C99" w:rsidRPr="002F6A28" w:rsidRDefault="00813A6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F8928" w14:textId="77777777" w:rsidR="00F85C99" w:rsidRPr="002F6A28" w:rsidRDefault="00813A6D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Waters,</w:t>
            </w:r>
            <w:r>
              <w:t> </w:t>
            </w:r>
            <w:r w:rsidR="00EE3A11" w:rsidRPr="00C379C8">
              <w:t>incl. mineral waters and aerated waters, containing added sugar or other sweetening matter or flavoured, and other non-alcoholic beverages (excl. fruit or vegetable juices and milk) (HS 2202); Non-alcoholic beverages (ICS 67.160.20)</w:t>
            </w:r>
            <w:bookmarkStart w:id="21" w:name="sps3a"/>
            <w:bookmarkEnd w:id="21"/>
          </w:p>
        </w:tc>
      </w:tr>
      <w:tr w:rsidR="00651FAA" w14:paraId="2ABD9D0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145A6F" w14:textId="77777777" w:rsidR="00F85C99" w:rsidRPr="002F6A28" w:rsidRDefault="00813A6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DE2853" w14:textId="77777777" w:rsidR="00F85C99" w:rsidRPr="002F6A28" w:rsidRDefault="00813A6D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AFDC 12(6597) P3 Fruit juices and nectars — Specification (19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651FAA" w14:paraId="2557273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3D8A61" w14:textId="77777777" w:rsidR="00F85C99" w:rsidRPr="002F6A28" w:rsidRDefault="00813A6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2829B" w14:textId="77777777" w:rsidR="002D08D9" w:rsidRDefault="00813A6D" w:rsidP="002D08D9">
            <w:pPr>
              <w:spacing w:before="120" w:after="120"/>
              <w:ind w:left="11"/>
              <w:jc w:val="left"/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Tanzania standard specifies requirements, sampling and test methods for fruit juices, nectars</w:t>
            </w:r>
            <w:r>
              <w:t xml:space="preserve"> </w:t>
            </w:r>
            <w:r w:rsidR="00FE448B" w:rsidRPr="00C379C8">
              <w:t>and fruit puree and concentrated fruit puree intended for direct human consumption or for further processing.</w:t>
            </w:r>
          </w:p>
          <w:p w14:paraId="58894634" w14:textId="77777777" w:rsidR="00F85C99" w:rsidRPr="002F6A28" w:rsidRDefault="00813A6D" w:rsidP="002D08D9">
            <w:pPr>
              <w:spacing w:before="120" w:after="120"/>
              <w:ind w:left="11"/>
              <w:jc w:val="left"/>
              <w:rPr>
                <w:b/>
              </w:rPr>
            </w:pPr>
            <w:r w:rsidRPr="00C379C8">
              <w:t>This standard also applies to the following fruit juices</w:t>
            </w:r>
            <w:r w:rsidR="002D08D9">
              <w:t>:</w:t>
            </w:r>
            <w:r w:rsidRPr="00C379C8">
              <w:br/>
              <w:t>a) concentrated fruit juices;</w:t>
            </w:r>
            <w:r w:rsidRPr="00C379C8">
              <w:br/>
              <w:t>b) Fruit juice from concentrate;</w:t>
            </w:r>
            <w:r w:rsidRPr="00C379C8">
              <w:br/>
              <w:t>c) Water extracted fruit juice;</w:t>
            </w:r>
            <w:r w:rsidRPr="00C379C8">
              <w:br/>
              <w:t>d) Dehydrated fruit juice; and</w:t>
            </w:r>
            <w:r w:rsidRPr="00C379C8">
              <w:br/>
              <w:t>e) Powdered fruit</w:t>
            </w:r>
          </w:p>
        </w:tc>
      </w:tr>
      <w:tr w:rsidR="00651FAA" w14:paraId="5005389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871E4D" w14:textId="77777777" w:rsidR="00F85C99" w:rsidRPr="002F6A28" w:rsidRDefault="00813A6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23CDA" w14:textId="77777777" w:rsidR="00F85C99" w:rsidRPr="002F6A28" w:rsidRDefault="00813A6D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human health or safety; Quality requirements</w:t>
            </w:r>
            <w:bookmarkStart w:id="28" w:name="sps7f"/>
            <w:bookmarkEnd w:id="28"/>
          </w:p>
        </w:tc>
      </w:tr>
      <w:tr w:rsidR="00651FAA" w14:paraId="0F1D927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98219" w14:textId="77777777" w:rsidR="00F85C99" w:rsidRPr="002F6A28" w:rsidRDefault="00813A6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E0F995" w14:textId="77777777" w:rsidR="00072B36" w:rsidRPr="002F6A28" w:rsidRDefault="00813A6D" w:rsidP="002D08D9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0D3B6C1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4, Rounding off numerical values</w:t>
            </w:r>
          </w:p>
          <w:p w14:paraId="2516B3A0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585, Ready to drink (Non – carbonated) beverages – Specification</w:t>
            </w:r>
          </w:p>
          <w:p w14:paraId="72F5CCBA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132, Edible common salt – Specification</w:t>
            </w:r>
          </w:p>
          <w:p w14:paraId="5ABBDFF9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118, Microbiology – General guidance for the enumeration of microorganisms – Colony count technique.</w:t>
            </w:r>
          </w:p>
          <w:p w14:paraId="748C3C94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119, Microbiology- General guidance for the enumeration of coliform – Most probable number technique.</w:t>
            </w:r>
          </w:p>
          <w:p w14:paraId="42FCF3E6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>Codex Stan 192, Food additives</w:t>
            </w:r>
          </w:p>
          <w:p w14:paraId="7D259B63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268, General atomic absorption spectrophotometric method for determination of lead in food stuffs</w:t>
            </w:r>
          </w:p>
          <w:p w14:paraId="26C72731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1502, Fruits and Vegetables – Determination of Arsenic content</w:t>
            </w:r>
          </w:p>
          <w:p w14:paraId="413750F4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471, Methods of sampling and tests for alcoholic beverages</w:t>
            </w:r>
          </w:p>
          <w:p w14:paraId="0229656E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268/ AOAC 999.10, Lead, Cadmium, Zinc, Copper and iron in foods. Atomic absorption spectrophotometry after microwave digestion</w:t>
            </w:r>
          </w:p>
          <w:p w14:paraId="0924D6B3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CODEX STAN 192, General standard for food additives</w:t>
            </w:r>
          </w:p>
          <w:p w14:paraId="654D4B2C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538/ EAS 38, Labelling of pre-packaged foods — General requirements</w:t>
            </w:r>
          </w:p>
          <w:p w14:paraId="6149C604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114/EAS 39, Hygiene in the in the food and drink manufacturing industry — Code of practice</w:t>
            </w:r>
          </w:p>
          <w:p w14:paraId="663E7FB6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59/EAS 153, Packaged drinking water — Specification</w:t>
            </w:r>
          </w:p>
          <w:p w14:paraId="06B6576A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789 /EAS 12 Potable water Specification</w:t>
            </w:r>
          </w:p>
          <w:p w14:paraId="1C443F5F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1496/ISO 2173, Fruit and vegetable products – Determination of soluble solids – Refractometric method</w:t>
            </w:r>
          </w:p>
          <w:p w14:paraId="013FEC64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481:2015 (EAS 803:2014) - Nutrition labelling – Requirements</w:t>
            </w:r>
          </w:p>
          <w:p w14:paraId="0C5C79BE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482:2015 (EAS 804:2014) - Claims – General Requirements</w:t>
            </w:r>
          </w:p>
          <w:p w14:paraId="52B73774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550:2015 (EAS 805:2014) - Use of nutrition and health claims - Requirements</w:t>
            </w:r>
          </w:p>
          <w:p w14:paraId="59D742C8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1503:2016/ ISO 763-2003 Fruit and vegetable products — Determination of ash insoluble in hydrochloric acid</w:t>
            </w:r>
          </w:p>
          <w:p w14:paraId="3229C886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1491:2015 / ISO 1842-1991 Fruits and Vegetables – Determination of Ph</w:t>
            </w:r>
          </w:p>
          <w:p w14:paraId="07FE9CAB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TZS 1497/ISO 5523 Liquid fruit and vegetable products — Determination of sulphur dioxide content </w:t>
            </w:r>
            <w:proofErr w:type="gramStart"/>
            <w:r w:rsidRPr="002F6A28">
              <w:rPr>
                <w:bCs/>
              </w:rPr>
              <w:t>\(</w:t>
            </w:r>
            <w:proofErr w:type="gramEnd"/>
            <w:r w:rsidRPr="002F6A28">
              <w:rPr>
                <w:bCs/>
              </w:rPr>
              <w:t>Routine method\)</w:t>
            </w:r>
          </w:p>
          <w:p w14:paraId="4DCCF362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1496:2016 Fruits, vegetables and derived products – Sampling and methods of test – Part 10\: Determination of soluble solids</w:t>
            </w:r>
          </w:p>
          <w:p w14:paraId="4AA1D755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1504:2016/ ISO 2448-1998 Fruits and vegetable products – Determination of ethanol content</w:t>
            </w:r>
          </w:p>
          <w:p w14:paraId="3DCEC4D3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118:2018(1st Ed) ISO 4833-1:2003 - Microbiology of food and animal feeding stuffs – Horizontal method for the enumeration of microorganisms – Colony-count technique at 30OC</w:t>
            </w:r>
          </w:p>
          <w:p w14:paraId="4061B08A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118:2018(1st Ed) ISO 4833-1:2003 - Microbiology of food and animal feeding stuffs – Horizontal method for the enumeration of microorganisms- Part 2: Colony count at 30 degrees C by the pour plate technique</w:t>
            </w:r>
          </w:p>
          <w:p w14:paraId="7EBE6875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729: 2018 (</w:t>
            </w:r>
            <w:proofErr w:type="gramStart"/>
            <w:r w:rsidRPr="002F6A28">
              <w:rPr>
                <w:bCs/>
              </w:rPr>
              <w:t>3st</w:t>
            </w:r>
            <w:proofErr w:type="gramEnd"/>
            <w:r w:rsidRPr="002F6A28">
              <w:rPr>
                <w:bCs/>
              </w:rPr>
              <w:t xml:space="preserve"> Ed) ISO 4832: 2006 - Microbiology of food and animal feeding stuffs –Horizontal method for the enumeration of coliforms – Colony count technique</w:t>
            </w:r>
          </w:p>
          <w:p w14:paraId="69BA57E6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963 (Part 3):2007 (1st Ed), Starch and derived products – Heavy metals content – Part 3 – Determination of lead content by atomic absorption spectrometry with electro-thermal atomization</w:t>
            </w:r>
          </w:p>
          <w:p w14:paraId="2CCAF516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731: 2018 (</w:t>
            </w:r>
            <w:proofErr w:type="gramStart"/>
            <w:r w:rsidRPr="002F6A28">
              <w:rPr>
                <w:bCs/>
              </w:rPr>
              <w:t>3nd</w:t>
            </w:r>
            <w:proofErr w:type="gramEnd"/>
            <w:r w:rsidRPr="002F6A28">
              <w:rPr>
                <w:bCs/>
              </w:rPr>
              <w:t xml:space="preserve"> Ed) ISO 7251: 2005 - Microbiology of food and feeding-stuffs – Horizontal method for the detection and enumeration of presumptive Escherichia Coli – Most Probable Number Technique</w:t>
            </w:r>
          </w:p>
          <w:p w14:paraId="0129215E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FTZS 2426-2: 2019/ISO 21872-2: 2008- Microbiology of food and animal feeding stuffs - Horizontal method for the enumeration of yeasts and moulds - Part 2: Colony count technique in products with water activity less than or equal to 0.95</w:t>
            </w:r>
          </w:p>
          <w:p w14:paraId="21F1B47E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1496:2016/ ISO 2173-2003 Fruits, vegetables and derived products – Sampling and methods of test – Part 10: Determination of soluble solids</w:t>
            </w:r>
          </w:p>
          <w:p w14:paraId="50A61918" w14:textId="77777777" w:rsidR="006956A3" w:rsidRPr="002F6A28" w:rsidRDefault="00813A6D" w:rsidP="002D08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>TZS 1503:2016/ ISO 763-2003 Fruits and vegetable products – Determination of ash insoluble in hydrochloric acid</w:t>
            </w:r>
          </w:p>
        </w:tc>
      </w:tr>
      <w:tr w:rsidR="00651FAA" w14:paraId="006DF39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8887D7" w14:textId="77777777" w:rsidR="00EE3A11" w:rsidRPr="002F6A28" w:rsidRDefault="00813A6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02E2E" w14:textId="77777777" w:rsidR="00EE3A11" w:rsidRPr="002F6A28" w:rsidRDefault="00813A6D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January 2021</w:t>
            </w:r>
            <w:bookmarkEnd w:id="32"/>
          </w:p>
          <w:p w14:paraId="798863EA" w14:textId="77777777" w:rsidR="00EE3A11" w:rsidRPr="002F6A28" w:rsidRDefault="00813A6D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6 months from adoption</w:t>
            </w:r>
            <w:bookmarkEnd w:id="35"/>
          </w:p>
        </w:tc>
      </w:tr>
      <w:tr w:rsidR="00651FAA" w14:paraId="1045786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2754DB" w14:textId="77777777" w:rsidR="00F85C99" w:rsidRPr="002F6A28" w:rsidRDefault="00813A6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EF1D58" w14:textId="77777777" w:rsidR="00F85C99" w:rsidRPr="002F6A28" w:rsidRDefault="00813A6D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651FAA" w:rsidRPr="0066296B" w14:paraId="0CF7337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4289E75" w14:textId="77777777" w:rsidR="00F85C99" w:rsidRPr="002F6A28" w:rsidRDefault="00813A6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553D5F2" w14:textId="77777777" w:rsidR="00F85C99" w:rsidRPr="002F6A28" w:rsidRDefault="00813A6D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6C436234" w14:textId="77777777" w:rsidR="002D08D9" w:rsidRDefault="00813A6D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 xml:space="preserve">Ms. </w:t>
            </w:r>
            <w:proofErr w:type="spellStart"/>
            <w:r w:rsidRPr="002F6A28">
              <w:t>Bahati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Samillani</w:t>
            </w:r>
            <w:proofErr w:type="spellEnd"/>
            <w:r w:rsidRPr="002F6A28">
              <w:t xml:space="preserve"> (NEP officer) and Mr. </w:t>
            </w:r>
            <w:proofErr w:type="spellStart"/>
            <w:r w:rsidRPr="002F6A28">
              <w:t>Clavery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Chausi</w:t>
            </w:r>
            <w:proofErr w:type="spellEnd"/>
            <w:r w:rsidRPr="002F6A28">
              <w:br/>
              <w:t>Tanzania Bureau of Standards (TBS)</w:t>
            </w:r>
          </w:p>
          <w:p w14:paraId="701B550E" w14:textId="77777777" w:rsidR="002D08D9" w:rsidRDefault="00813A6D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proofErr w:type="spellStart"/>
            <w:r w:rsidRPr="002D08D9">
              <w:rPr>
                <w:lang w:val="es-ES"/>
              </w:rPr>
              <w:t>Morogoro</w:t>
            </w:r>
            <w:proofErr w:type="spellEnd"/>
            <w:r w:rsidRPr="002D08D9">
              <w:rPr>
                <w:lang w:val="es-ES"/>
              </w:rPr>
              <w:t xml:space="preserve">/Sam </w:t>
            </w:r>
            <w:proofErr w:type="spellStart"/>
            <w:r w:rsidRPr="002D08D9">
              <w:rPr>
                <w:lang w:val="es-ES"/>
              </w:rPr>
              <w:t>Nujoma</w:t>
            </w:r>
            <w:proofErr w:type="spellEnd"/>
            <w:r w:rsidRPr="002D08D9">
              <w:rPr>
                <w:lang w:val="es-ES"/>
              </w:rPr>
              <w:t xml:space="preserve"> Road, </w:t>
            </w:r>
            <w:proofErr w:type="spellStart"/>
            <w:r w:rsidRPr="002D08D9">
              <w:rPr>
                <w:lang w:val="es-ES"/>
              </w:rPr>
              <w:t>Ubungo</w:t>
            </w:r>
            <w:proofErr w:type="spellEnd"/>
            <w:r w:rsidRPr="002D08D9">
              <w:rPr>
                <w:lang w:val="es-ES"/>
              </w:rPr>
              <w:br/>
              <w:t>P O Box 9524</w:t>
            </w:r>
            <w:r w:rsidRPr="002D08D9">
              <w:rPr>
                <w:lang w:val="es-ES"/>
              </w:rPr>
              <w:br/>
              <w:t xml:space="preserve">Dar Es </w:t>
            </w:r>
            <w:proofErr w:type="spellStart"/>
            <w:r w:rsidRPr="002D08D9">
              <w:rPr>
                <w:lang w:val="es-ES"/>
              </w:rPr>
              <w:t>Salaam</w:t>
            </w:r>
            <w:proofErr w:type="spellEnd"/>
          </w:p>
          <w:p w14:paraId="639AF724" w14:textId="77777777" w:rsidR="002D08D9" w:rsidRPr="00813A6D" w:rsidRDefault="00813A6D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+ </w:t>
            </w:r>
            <w:r w:rsidRPr="002D08D9">
              <w:rPr>
                <w:lang w:val="es-ES"/>
              </w:rPr>
              <w:t>(255) 22 2450206</w:t>
            </w:r>
            <w:r w:rsidRPr="002D08D9">
              <w:rPr>
                <w:lang w:val="es-ES"/>
              </w:rPr>
              <w:br/>
            </w:r>
            <w:hyperlink r:id="rId7" w:history="1">
              <w:r w:rsidRPr="002D08D9">
                <w:rPr>
                  <w:color w:val="0000FF"/>
                  <w:u w:val="single"/>
                  <w:lang w:val="es-ES"/>
                </w:rPr>
                <w:t>nep@tbs.go.tz</w:t>
              </w:r>
            </w:hyperlink>
            <w:r w:rsidRPr="002D08D9">
              <w:rPr>
                <w:lang w:val="es-ES"/>
              </w:rPr>
              <w:t xml:space="preserve">; </w:t>
            </w:r>
            <w:hyperlink r:id="rId8" w:history="1">
              <w:r w:rsidRPr="002D08D9">
                <w:rPr>
                  <w:color w:val="0000FF"/>
                  <w:u w:val="single"/>
                  <w:lang w:val="es-ES"/>
                </w:rPr>
                <w:t>bahati.samillani@tbs.go.tz</w:t>
              </w:r>
            </w:hyperlink>
            <w:r w:rsidRPr="002D08D9">
              <w:rPr>
                <w:lang w:val="es-ES"/>
              </w:rPr>
              <w:br/>
            </w:r>
            <w:hyperlink r:id="rId9" w:history="1">
              <w:r w:rsidRPr="002D08D9">
                <w:rPr>
                  <w:color w:val="0000FF"/>
                  <w:u w:val="single"/>
                  <w:lang w:val="es-ES"/>
                </w:rPr>
                <w:t>http://www.tbs.go.tz</w:t>
              </w:r>
            </w:hyperlink>
          </w:p>
          <w:p w14:paraId="4B080010" w14:textId="77777777" w:rsidR="006956A3" w:rsidRPr="00813A6D" w:rsidRDefault="0066296B" w:rsidP="00B16145">
            <w:pPr>
              <w:keepNext/>
              <w:keepLines/>
              <w:spacing w:before="120" w:after="120"/>
              <w:rPr>
                <w:lang w:val="es-ES"/>
              </w:rPr>
            </w:pPr>
            <w:hyperlink r:id="rId10" w:history="1">
              <w:r w:rsidR="00813A6D" w:rsidRPr="00813A6D">
                <w:rPr>
                  <w:color w:val="0000FF"/>
                  <w:u w:val="single"/>
                  <w:lang w:val="es-ES"/>
                </w:rPr>
                <w:t>https://members.wto.org/crnattachments/2020/TBT/TZA/20_7231_00_e.pdf</w:t>
              </w:r>
            </w:hyperlink>
            <w:bookmarkEnd w:id="41"/>
          </w:p>
        </w:tc>
      </w:tr>
    </w:tbl>
    <w:p w14:paraId="027D306D" w14:textId="77777777" w:rsidR="00EE3A11" w:rsidRPr="00813A6D" w:rsidRDefault="00EE3A11" w:rsidP="002F6A28">
      <w:pPr>
        <w:rPr>
          <w:lang w:val="es-ES"/>
        </w:rPr>
      </w:pPr>
    </w:p>
    <w:sectPr w:rsidR="00EE3A11" w:rsidRPr="00813A6D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41F27" w14:textId="77777777" w:rsidR="004208EB" w:rsidRDefault="00813A6D">
      <w:r>
        <w:separator/>
      </w:r>
    </w:p>
  </w:endnote>
  <w:endnote w:type="continuationSeparator" w:id="0">
    <w:p w14:paraId="782D8B2A" w14:textId="77777777" w:rsidR="004208EB" w:rsidRDefault="0081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6A1" w14:textId="77777777" w:rsidR="009239F7" w:rsidRPr="002F6A28" w:rsidRDefault="00813A6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BA631" w14:textId="77777777" w:rsidR="009239F7" w:rsidRPr="002F6A28" w:rsidRDefault="00813A6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2CBF" w14:textId="77777777" w:rsidR="00EE3A11" w:rsidRPr="002F6A28" w:rsidRDefault="00813A6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7361B" w14:textId="77777777" w:rsidR="004208EB" w:rsidRDefault="00813A6D">
      <w:r>
        <w:separator/>
      </w:r>
    </w:p>
  </w:footnote>
  <w:footnote w:type="continuationSeparator" w:id="0">
    <w:p w14:paraId="5A3EF51E" w14:textId="77777777" w:rsidR="004208EB" w:rsidRDefault="00813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1255" w14:textId="77777777" w:rsidR="009239F7" w:rsidRPr="002F6A28" w:rsidRDefault="00813A6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50F4547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5A4B4D" w14:textId="77777777" w:rsidR="009239F7" w:rsidRPr="002F6A28" w:rsidRDefault="00813A6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B07A78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B014D" w14:textId="77777777" w:rsidR="009239F7" w:rsidRPr="002F6A28" w:rsidRDefault="00813A6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G/TBT/N/TZA/497</w:t>
    </w:r>
    <w:bookmarkEnd w:id="42"/>
  </w:p>
  <w:p w14:paraId="05BDA67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7A6EAC2" w14:textId="77777777" w:rsidR="009239F7" w:rsidRPr="002F6A28" w:rsidRDefault="00813A6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988E6A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51FAA" w14:paraId="1A626DF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A48E6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F7D2E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651FAA" w14:paraId="651A51B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D2251BC" w14:textId="77777777" w:rsidR="00ED54E0" w:rsidRPr="009239F7" w:rsidRDefault="00813A6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5369A5E" wp14:editId="7ACCF13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73734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A6766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51FAA" w14:paraId="3A10678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DBCFD8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579C35" w14:textId="77777777" w:rsidR="009239F7" w:rsidRPr="002F6A28" w:rsidRDefault="00813A6D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G/TBT/N/TZA/497</w:t>
          </w:r>
          <w:bookmarkEnd w:id="44"/>
        </w:p>
      </w:tc>
    </w:tr>
    <w:tr w:rsidR="00651FAA" w14:paraId="705124E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5FC04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60BD76" w14:textId="47D30866" w:rsidR="00ED54E0" w:rsidRPr="009239F7" w:rsidRDefault="00813A6D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24 November 2020</w:t>
          </w:r>
        </w:p>
      </w:tc>
    </w:tr>
    <w:tr w:rsidR="00651FAA" w14:paraId="36D0E96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01348A" w14:textId="376A2019" w:rsidR="00ED54E0" w:rsidRPr="009239F7" w:rsidRDefault="00813A6D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bookmarkEnd w:id="47"/>
          <w:r w:rsidR="0066296B">
            <w:rPr>
              <w:color w:val="FF0000"/>
              <w:szCs w:val="16"/>
            </w:rPr>
            <w:t>8455)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4979C2" w14:textId="77777777" w:rsidR="00ED54E0" w:rsidRPr="009239F7" w:rsidRDefault="00813A6D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651FAA" w14:paraId="6C8429F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972436" w14:textId="77777777" w:rsidR="00ED54E0" w:rsidRPr="009239F7" w:rsidRDefault="00813A6D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54CE89" w14:textId="77777777" w:rsidR="00ED54E0" w:rsidRPr="002F6A28" w:rsidRDefault="00813A6D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254B04E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02A06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7CE0012" w:tentative="1">
      <w:start w:val="1"/>
      <w:numFmt w:val="lowerLetter"/>
      <w:lvlText w:val="%2."/>
      <w:lvlJc w:val="left"/>
      <w:pPr>
        <w:ind w:left="1080" w:hanging="360"/>
      </w:pPr>
    </w:lvl>
    <w:lvl w:ilvl="2" w:tplc="13BEB2DA" w:tentative="1">
      <w:start w:val="1"/>
      <w:numFmt w:val="lowerRoman"/>
      <w:lvlText w:val="%3."/>
      <w:lvlJc w:val="right"/>
      <w:pPr>
        <w:ind w:left="1800" w:hanging="180"/>
      </w:pPr>
    </w:lvl>
    <w:lvl w:ilvl="3" w:tplc="D9F62E6A" w:tentative="1">
      <w:start w:val="1"/>
      <w:numFmt w:val="decimal"/>
      <w:lvlText w:val="%4."/>
      <w:lvlJc w:val="left"/>
      <w:pPr>
        <w:ind w:left="2520" w:hanging="360"/>
      </w:pPr>
    </w:lvl>
    <w:lvl w:ilvl="4" w:tplc="21F052C8" w:tentative="1">
      <w:start w:val="1"/>
      <w:numFmt w:val="lowerLetter"/>
      <w:lvlText w:val="%5."/>
      <w:lvlJc w:val="left"/>
      <w:pPr>
        <w:ind w:left="3240" w:hanging="360"/>
      </w:pPr>
    </w:lvl>
    <w:lvl w:ilvl="5" w:tplc="31364B5E" w:tentative="1">
      <w:start w:val="1"/>
      <w:numFmt w:val="lowerRoman"/>
      <w:lvlText w:val="%6."/>
      <w:lvlJc w:val="right"/>
      <w:pPr>
        <w:ind w:left="3960" w:hanging="180"/>
      </w:pPr>
    </w:lvl>
    <w:lvl w:ilvl="6" w:tplc="C2F6FD9A" w:tentative="1">
      <w:start w:val="1"/>
      <w:numFmt w:val="decimal"/>
      <w:lvlText w:val="%7."/>
      <w:lvlJc w:val="left"/>
      <w:pPr>
        <w:ind w:left="4680" w:hanging="360"/>
      </w:pPr>
    </w:lvl>
    <w:lvl w:ilvl="7" w:tplc="811EF37C" w:tentative="1">
      <w:start w:val="1"/>
      <w:numFmt w:val="lowerLetter"/>
      <w:lvlText w:val="%8."/>
      <w:lvlJc w:val="left"/>
      <w:pPr>
        <w:ind w:left="5400" w:hanging="360"/>
      </w:pPr>
    </w:lvl>
    <w:lvl w:ilvl="8" w:tplc="75CC7B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7B4C9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97C46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5F263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023B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E293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9081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1D84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9402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86058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08D9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208EB"/>
    <w:rsid w:val="004423A4"/>
    <w:rsid w:val="00446852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1FAA"/>
    <w:rsid w:val="00655881"/>
    <w:rsid w:val="0066043C"/>
    <w:rsid w:val="006607BC"/>
    <w:rsid w:val="0066296B"/>
    <w:rsid w:val="00672511"/>
    <w:rsid w:val="00674CCD"/>
    <w:rsid w:val="00682D50"/>
    <w:rsid w:val="006845EE"/>
    <w:rsid w:val="0069259F"/>
    <w:rsid w:val="006956A3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3A6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2B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TZA/20_7231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844</Words>
  <Characters>5083</Characters>
  <Application>Microsoft Office Word</Application>
  <DocSecurity>0</DocSecurity>
  <Lines>118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2020-11-23T14:40:00Z</dcterms:created>
  <dcterms:modified xsi:type="dcterms:W3CDTF">2020-11-23T16:10:00Z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b146f235-ccf9-48be-9e9c-da9df869949c</vt:lpwstr>
  </property>
  <property fmtid="{D5CDD505-2E9C-101B-9397-08002B2CF9AE}" pid="4" name="WTOCLASSIFICATION">
    <vt:lpwstr>WTO OFFICIAL</vt:lpwstr>
  </property>
</Properties>
</file>