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7477" w14:textId="77777777" w:rsidR="002D78C9" w:rsidRDefault="00396EAD" w:rsidP="00DD3DD7">
      <w:pPr>
        <w:pStyle w:val="Ttulo"/>
      </w:pPr>
      <w:r w:rsidRPr="002F663C">
        <w:t>NOTIFICATION</w:t>
      </w:r>
    </w:p>
    <w:p w14:paraId="22D1BE3E" w14:textId="77777777" w:rsidR="002F663C" w:rsidRPr="002F663C" w:rsidRDefault="00396EAD" w:rsidP="00DD3DD7">
      <w:pPr>
        <w:pStyle w:val="Title3"/>
      </w:pPr>
      <w:r w:rsidRPr="002F663C">
        <w:t>Addendum</w:t>
      </w:r>
    </w:p>
    <w:p w14:paraId="637C0F29" w14:textId="77777777" w:rsidR="002F663C" w:rsidRDefault="00396EA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15 October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295E9267" w14:textId="77777777" w:rsidR="001E2E4A" w:rsidRPr="002F663C" w:rsidRDefault="001E2E4A" w:rsidP="001E2E4A">
      <w:pPr>
        <w:rPr>
          <w:rFonts w:eastAsia="Calibri" w:cs="Times New Roman"/>
        </w:rPr>
      </w:pPr>
    </w:p>
    <w:p w14:paraId="2C235296" w14:textId="77777777" w:rsidR="002F663C" w:rsidRPr="002F663C" w:rsidRDefault="00396EAD" w:rsidP="002F663C">
      <w:pPr>
        <w:jc w:val="center"/>
        <w:rPr>
          <w:rFonts w:eastAsia="Calibri" w:cs="Times New Roman"/>
          <w:b/>
        </w:rPr>
      </w:pPr>
      <w:r w:rsidRPr="002F663C">
        <w:rPr>
          <w:rFonts w:eastAsia="Calibri" w:cs="Times New Roman"/>
          <w:b/>
        </w:rPr>
        <w:t>_______________</w:t>
      </w:r>
    </w:p>
    <w:p w14:paraId="6223FDD0" w14:textId="77777777" w:rsidR="002F663C" w:rsidRDefault="002F663C" w:rsidP="002F663C">
      <w:pPr>
        <w:rPr>
          <w:rFonts w:eastAsia="Calibri" w:cs="Times New Roman"/>
        </w:rPr>
      </w:pPr>
    </w:p>
    <w:p w14:paraId="19CCECAE" w14:textId="77777777" w:rsidR="00C14444" w:rsidRPr="002F663C" w:rsidRDefault="00C14444" w:rsidP="002F663C">
      <w:pPr>
        <w:rPr>
          <w:rFonts w:eastAsia="Calibri" w:cs="Times New Roman"/>
        </w:rPr>
      </w:pPr>
    </w:p>
    <w:p w14:paraId="65A09A10" w14:textId="77777777" w:rsidR="002F663C" w:rsidRPr="002F663C" w:rsidRDefault="00396EA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Pipeline Safety: Class Location Change Requirements</w:t>
      </w:r>
      <w:bookmarkEnd w:id="3"/>
      <w:bookmarkEnd w:id="4"/>
    </w:p>
    <w:p w14:paraId="5D434342"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DD584B" w14:paraId="347B084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87826F2" w14:textId="77777777" w:rsidR="002F663C" w:rsidRPr="002F663C" w:rsidRDefault="00396EA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DD584B" w14:paraId="2968FBC6" w14:textId="77777777" w:rsidTr="00E9471B">
        <w:tc>
          <w:tcPr>
            <w:tcW w:w="851" w:type="dxa"/>
            <w:shd w:val="clear" w:color="auto" w:fill="auto"/>
          </w:tcPr>
          <w:p w14:paraId="6EFA4B82" w14:textId="77777777" w:rsidR="002F663C" w:rsidRPr="00711F9C" w:rsidRDefault="00396EA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132FBCC1" w14:textId="77777777" w:rsidR="002F663C" w:rsidRPr="002F663C" w:rsidRDefault="00396EA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DD584B" w14:paraId="27207959" w14:textId="77777777" w:rsidTr="00E9471B">
        <w:tc>
          <w:tcPr>
            <w:tcW w:w="851" w:type="dxa"/>
            <w:shd w:val="clear" w:color="auto" w:fill="auto"/>
          </w:tcPr>
          <w:p w14:paraId="3B8FB598" w14:textId="77777777" w:rsidR="002F663C" w:rsidRPr="00711F9C" w:rsidRDefault="00396EA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133659D2" w14:textId="77777777" w:rsidR="002F663C" w:rsidRPr="002F663C" w:rsidRDefault="00396EA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DD584B" w14:paraId="0971DB5C" w14:textId="77777777" w:rsidTr="00E9471B">
        <w:tc>
          <w:tcPr>
            <w:tcW w:w="851" w:type="dxa"/>
            <w:shd w:val="clear" w:color="auto" w:fill="auto"/>
          </w:tcPr>
          <w:p w14:paraId="23DC1DAE" w14:textId="77777777" w:rsidR="002F663C" w:rsidRPr="00711F9C" w:rsidRDefault="00396EA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4E6B6797" w14:textId="77777777" w:rsidR="002F663C" w:rsidRPr="002F663C" w:rsidRDefault="00396EA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DD584B" w14:paraId="636C8C2B" w14:textId="77777777" w:rsidTr="00E9471B">
        <w:tc>
          <w:tcPr>
            <w:tcW w:w="851" w:type="dxa"/>
            <w:shd w:val="clear" w:color="auto" w:fill="auto"/>
          </w:tcPr>
          <w:p w14:paraId="6FF9012E" w14:textId="77777777" w:rsidR="002F663C" w:rsidRPr="00711F9C" w:rsidRDefault="00396EA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3EAF3AB8" w14:textId="77777777" w:rsidR="002F663C" w:rsidRPr="002F663C" w:rsidRDefault="00396EA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DD584B" w14:paraId="7A29D183" w14:textId="77777777" w:rsidTr="00E9471B">
        <w:tc>
          <w:tcPr>
            <w:tcW w:w="851" w:type="dxa"/>
            <w:shd w:val="clear" w:color="auto" w:fill="auto"/>
          </w:tcPr>
          <w:p w14:paraId="564A39F7" w14:textId="77777777" w:rsidR="002F663C" w:rsidRPr="00711F9C" w:rsidRDefault="00396EA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789EAB98" w14:textId="77777777" w:rsidR="002F663C" w:rsidRPr="002F663C" w:rsidRDefault="00396EA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Refdenotaalpi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DD584B" w14:paraId="10BA92D0" w14:textId="77777777" w:rsidTr="00E9471B">
        <w:tc>
          <w:tcPr>
            <w:tcW w:w="851" w:type="dxa"/>
            <w:shd w:val="clear" w:color="auto" w:fill="auto"/>
          </w:tcPr>
          <w:p w14:paraId="315792FD" w14:textId="77777777" w:rsidR="002F663C" w:rsidRPr="00711F9C" w:rsidRDefault="00396EA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07AECC41" w14:textId="77777777" w:rsidR="002F663C" w:rsidRPr="002F663C" w:rsidRDefault="00396EA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57DE9302" w14:textId="77777777" w:rsidR="002F663C" w:rsidRPr="002F663C" w:rsidRDefault="00396EA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DD584B" w14:paraId="3A321CE8" w14:textId="77777777" w:rsidTr="00E9471B">
        <w:tc>
          <w:tcPr>
            <w:tcW w:w="851" w:type="dxa"/>
            <w:shd w:val="clear" w:color="auto" w:fill="auto"/>
          </w:tcPr>
          <w:p w14:paraId="609EFC4B" w14:textId="77777777" w:rsidR="002F663C" w:rsidRPr="00711F9C" w:rsidRDefault="00396EA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4E41B511" w14:textId="77777777" w:rsidR="002F663C" w:rsidRPr="002F663C" w:rsidRDefault="00396EA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49CC35A0" w14:textId="77777777" w:rsidR="002F663C" w:rsidRPr="002F663C" w:rsidRDefault="00396EA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DD584B" w14:paraId="52B6D1EB" w14:textId="77777777" w:rsidTr="00E9471B">
        <w:tc>
          <w:tcPr>
            <w:tcW w:w="851" w:type="dxa"/>
            <w:shd w:val="clear" w:color="auto" w:fill="auto"/>
          </w:tcPr>
          <w:p w14:paraId="2F8BCBB2" w14:textId="77777777" w:rsidR="002F663C" w:rsidRPr="00711F9C" w:rsidRDefault="00396EAD"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21123638" w14:textId="77777777" w:rsidR="002F663C" w:rsidRPr="002F663C" w:rsidRDefault="00396EA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DD584B" w14:paraId="12936235" w14:textId="77777777" w:rsidTr="00E9471B">
        <w:tc>
          <w:tcPr>
            <w:tcW w:w="851" w:type="dxa"/>
            <w:tcBorders>
              <w:bottom w:val="double" w:sz="4" w:space="0" w:color="auto"/>
            </w:tcBorders>
            <w:shd w:val="clear" w:color="auto" w:fill="auto"/>
          </w:tcPr>
          <w:p w14:paraId="4A9FFA77" w14:textId="77777777" w:rsidR="002F663C" w:rsidRPr="00711F9C" w:rsidRDefault="00396EAD"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765875C1" w14:textId="77777777" w:rsidR="002F663C" w:rsidRPr="002F663C" w:rsidRDefault="00396EA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r>
              <w:fldChar w:fldCharType="begin"/>
            </w:r>
            <w:r>
              <w:instrText xml:space="preserve"> HYPERLINK "https://www.govinfo.gov/content/pkg/FR-2020-10-14/html/2020-19872.htm" </w:instrText>
            </w:r>
            <w:r>
              <w:fldChar w:fldCharType="separate"/>
            </w:r>
            <w:r w:rsidR="00467A46">
              <w:rPr>
                <w:rFonts w:eastAsia="Calibri" w:cs="Times New Roman"/>
                <w:color w:val="0000FF"/>
                <w:u w:val="single"/>
              </w:rPr>
              <w:t>https://www.govinfo.gov/content/pkg/FR-2020-10-14/html/2020-19872.htm</w:t>
            </w:r>
            <w:r>
              <w:rPr>
                <w:rFonts w:eastAsia="Calibri" w:cs="Times New Roman"/>
                <w:color w:val="0000FF"/>
                <w:u w:val="single"/>
              </w:rPr>
              <w:fldChar w:fldCharType="end"/>
            </w:r>
          </w:p>
          <w:p w14:paraId="3AAA54BD" w14:textId="77777777" w:rsidR="00467A46" w:rsidRDefault="00A22609" w:rsidP="00EB7B40">
            <w:pPr>
              <w:spacing w:before="60" w:after="60"/>
              <w:rPr>
                <w:rFonts w:eastAsia="Calibri" w:cs="Times New Roman"/>
              </w:rPr>
            </w:pPr>
            <w:hyperlink r:id="rId8" w:history="1">
              <w:r w:rsidR="00396EAD">
                <w:rPr>
                  <w:rFonts w:eastAsia="Calibri" w:cs="Times New Roman"/>
                  <w:color w:val="0000FF"/>
                  <w:u w:val="single"/>
                </w:rPr>
                <w:t>https://www.govinfo.gov/content/pkg/FR-2020-10-14/pdf/2020-19872.pdf</w:t>
              </w:r>
            </w:hyperlink>
          </w:p>
          <w:p w14:paraId="3381B898" w14:textId="77777777" w:rsidR="00467A46" w:rsidRDefault="00A22609" w:rsidP="00EB7B40">
            <w:pPr>
              <w:spacing w:before="60" w:after="60"/>
              <w:rPr>
                <w:rFonts w:eastAsia="Calibri" w:cs="Times New Roman"/>
              </w:rPr>
            </w:pPr>
            <w:hyperlink r:id="rId9" w:history="1">
              <w:r w:rsidR="00396EAD">
                <w:rPr>
                  <w:rFonts w:eastAsia="Calibri" w:cs="Times New Roman"/>
                  <w:color w:val="0000FF"/>
                  <w:u w:val="single"/>
                </w:rPr>
                <w:t>https://members.wto.org/crnattachments/2020/TBT/USA/20_6163_00_e.pdf</w:t>
              </w:r>
            </w:hyperlink>
            <w:bookmarkEnd w:id="25"/>
          </w:p>
        </w:tc>
      </w:tr>
      <w:bookmarkEnd w:id="5"/>
    </w:tbl>
    <w:p w14:paraId="3B2B4D91" w14:textId="77777777" w:rsidR="002F663C" w:rsidRPr="002F663C" w:rsidRDefault="002F663C" w:rsidP="002F663C">
      <w:pPr>
        <w:jc w:val="left"/>
        <w:rPr>
          <w:rFonts w:eastAsia="Calibri" w:cs="Times New Roman"/>
          <w:highlight w:val="yellow"/>
        </w:rPr>
      </w:pPr>
    </w:p>
    <w:p w14:paraId="074B8401" w14:textId="77777777" w:rsidR="003971FF" w:rsidRPr="007F6EA2" w:rsidRDefault="00396EA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AGENCY: Pipeline and Hazardous Materials Safety Administration (PHMSA); DOT</w:t>
      </w:r>
    </w:p>
    <w:p w14:paraId="7713C30C" w14:textId="77777777" w:rsidR="00000C19" w:rsidRPr="002F663C" w:rsidRDefault="00396EAD" w:rsidP="00B16ACF">
      <w:pPr>
        <w:spacing w:after="120"/>
        <w:rPr>
          <w:rFonts w:eastAsia="Calibri" w:cs="Times New Roman"/>
          <w:szCs w:val="18"/>
        </w:rPr>
      </w:pPr>
      <w:r w:rsidRPr="002F663C">
        <w:rPr>
          <w:rFonts w:eastAsia="Calibri" w:cs="Times New Roman"/>
          <w:szCs w:val="18"/>
        </w:rPr>
        <w:t>ACTION: Notice of proposed rulemaking (NPRM)</w:t>
      </w:r>
    </w:p>
    <w:p w14:paraId="4C2E9566" w14:textId="77777777" w:rsidR="00000C19" w:rsidRPr="002F663C" w:rsidRDefault="00396EAD" w:rsidP="00B16ACF">
      <w:pPr>
        <w:spacing w:after="120"/>
        <w:rPr>
          <w:rFonts w:eastAsia="Calibri" w:cs="Times New Roman"/>
          <w:szCs w:val="18"/>
        </w:rPr>
      </w:pPr>
      <w:r w:rsidRPr="002F663C">
        <w:rPr>
          <w:rFonts w:eastAsia="Calibri" w:cs="Times New Roman"/>
          <w:szCs w:val="18"/>
        </w:rPr>
        <w:t xml:space="preserve">SUMMARY: In response to public input received as part of the rulemaking process, PHMSA is proposing to revise the Federal Pipeline Safety Regulations to amend the requirements for gas transmission pipeline segments that experience a change in class location. Under the existing regulations, pipeline segments located in areas where the population density has significantly increased must perform one of the following actions: Reduce the pressure of the pipeline segment, pressure test the pipeline segment to higher standards, or replace the pipeline segment. This proposed rule would add an alternative set of requirements operators could use, based on implementing integrity management principles and pipe eligibility criteria, to manage certain pipeline segments where the class location has changed from a Class 1 location to a Class 3 location. Through required periodic assessments, repair criteria, and other extra preventive and mitigative measures, </w:t>
      </w:r>
      <w:r w:rsidRPr="002F663C">
        <w:rPr>
          <w:rFonts w:eastAsia="Calibri" w:cs="Times New Roman"/>
          <w:szCs w:val="18"/>
        </w:rPr>
        <w:lastRenderedPageBreak/>
        <w:t>PHMSA expects this alternative approach would provide long-term safety benefits consistent with the current natural gas pipeline safety rules while also providing cost savings for pipeline operators.</w:t>
      </w:r>
    </w:p>
    <w:p w14:paraId="32265594" w14:textId="77777777" w:rsidR="00000C19" w:rsidRPr="002F663C" w:rsidRDefault="00396EAD" w:rsidP="00B16ACF">
      <w:pPr>
        <w:spacing w:after="120"/>
        <w:rPr>
          <w:rFonts w:eastAsia="Calibri" w:cs="Times New Roman"/>
          <w:szCs w:val="18"/>
        </w:rPr>
      </w:pPr>
      <w:r w:rsidRPr="002F663C">
        <w:rPr>
          <w:rFonts w:eastAsia="Calibri" w:cs="Times New Roman"/>
          <w:szCs w:val="18"/>
        </w:rPr>
        <w:t>DATES: Persons interested in submitting written comments on this proposed rule must do so by</w:t>
      </w:r>
      <w:r>
        <w:rPr>
          <w:rFonts w:eastAsia="Calibri" w:cs="Times New Roman"/>
          <w:szCs w:val="18"/>
        </w:rPr>
        <w:t> </w:t>
      </w:r>
      <w:r w:rsidRPr="002F663C">
        <w:rPr>
          <w:rFonts w:eastAsia="Calibri" w:cs="Times New Roman"/>
          <w:szCs w:val="18"/>
        </w:rPr>
        <w:t>14</w:t>
      </w:r>
      <w:r>
        <w:rPr>
          <w:rFonts w:eastAsia="Calibri" w:cs="Times New Roman"/>
          <w:szCs w:val="18"/>
        </w:rPr>
        <w:t> </w:t>
      </w:r>
      <w:r w:rsidRPr="002F663C">
        <w:rPr>
          <w:rFonts w:eastAsia="Calibri" w:cs="Times New Roman"/>
          <w:szCs w:val="18"/>
        </w:rPr>
        <w:t>December 2020. Late-filed comments will be considered to the extent practicable.</w:t>
      </w:r>
    </w:p>
    <w:p w14:paraId="03ADDB59" w14:textId="77777777" w:rsidR="00000C19" w:rsidRPr="002F663C" w:rsidRDefault="00396EAD" w:rsidP="00B16ACF">
      <w:pPr>
        <w:spacing w:after="120"/>
        <w:rPr>
          <w:rFonts w:eastAsia="Calibri" w:cs="Times New Roman"/>
          <w:szCs w:val="18"/>
        </w:rPr>
      </w:pPr>
      <w:r w:rsidRPr="002F663C">
        <w:rPr>
          <w:rFonts w:eastAsia="Calibri" w:cs="Times New Roman"/>
          <w:szCs w:val="18"/>
        </w:rPr>
        <w:t xml:space="preserve">This notice of proposed rulemaking and the advanced notice of proposed rulemaking notified as </w:t>
      </w:r>
      <w:hyperlink r:id="rId10" w:history="1">
        <w:r w:rsidRPr="002F663C">
          <w:rPr>
            <w:rFonts w:eastAsia="Calibri" w:cs="Times New Roman"/>
            <w:color w:val="0000FF"/>
            <w:szCs w:val="18"/>
            <w:u w:val="single"/>
          </w:rPr>
          <w:t>G/TBT/N/USA/1387</w:t>
        </w:r>
      </w:hyperlink>
      <w:r w:rsidRPr="002F663C">
        <w:rPr>
          <w:rFonts w:eastAsia="Calibri" w:cs="Times New Roman"/>
          <w:szCs w:val="18"/>
        </w:rPr>
        <w:t xml:space="preserve"> are identified by Docket Number PHMSA-2017-0151. The Docket Folder is available at </w:t>
      </w:r>
      <w:hyperlink r:id="rId11" w:tgtFrame="_blank" w:history="1">
        <w:r w:rsidRPr="002F663C">
          <w:rPr>
            <w:rFonts w:eastAsia="Calibri" w:cs="Times New Roman"/>
            <w:color w:val="0000FF"/>
            <w:szCs w:val="18"/>
            <w:u w:val="single"/>
          </w:rPr>
          <w:t>https://www.regulations.gov/docket?D=PHMSA-2017-0151</w:t>
        </w:r>
      </w:hyperlink>
      <w:r w:rsidRPr="002F663C">
        <w:rPr>
          <w:rFonts w:eastAsia="Calibri" w:cs="Times New Roman"/>
          <w:szCs w:val="18"/>
        </w:rPr>
        <w:t xml:space="preserve"> and provides access to primary and supporting documents as well as comments received. Documents are also accessible from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3" w:tgtFrame="_blank"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will be shared with the regulator and will also be submitted to the </w:t>
      </w:r>
      <w:hyperlink r:id="rId14" w:tgtFrame="_blank" w:history="1">
        <w:r w:rsidRPr="002F663C">
          <w:rPr>
            <w:rFonts w:eastAsia="Calibri" w:cs="Times New Roman"/>
            <w:color w:val="0000FF"/>
            <w:szCs w:val="18"/>
            <w:u w:val="single"/>
          </w:rPr>
          <w:t>Docket</w:t>
        </w:r>
      </w:hyperlink>
      <w:r w:rsidRPr="002F663C">
        <w:rPr>
          <w:rFonts w:eastAsia="Calibri" w:cs="Times New Roman"/>
          <w:szCs w:val="18"/>
        </w:rPr>
        <w:t xml:space="preserve"> on </w:t>
      </w:r>
      <w:hyperlink r:id="rId15"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if received within the comment period.</w:t>
      </w:r>
    </w:p>
    <w:p w14:paraId="3FC48ADF" w14:textId="77777777" w:rsidR="006C5A96" w:rsidRDefault="00396EAD" w:rsidP="006C5A96">
      <w:pPr>
        <w:jc w:val="center"/>
        <w:rPr>
          <w:b/>
        </w:rPr>
      </w:pPr>
      <w:r w:rsidRPr="003971FF">
        <w:rPr>
          <w:b/>
        </w:rPr>
        <w:t>__________</w:t>
      </w:r>
    </w:p>
    <w:p w14:paraId="721066EC" w14:textId="77777777" w:rsidR="004D4D19" w:rsidRDefault="004D4D19" w:rsidP="007F38C2">
      <w:pPr>
        <w:jc w:val="center"/>
        <w:rPr>
          <w:b/>
        </w:rPr>
      </w:pPr>
    </w:p>
    <w:p w14:paraId="7A496ABC" w14:textId="77777777" w:rsidR="00A1565D" w:rsidRDefault="00A1565D" w:rsidP="003971FF">
      <w:pPr>
        <w:jc w:val="center"/>
        <w:rPr>
          <w:b/>
        </w:rPr>
      </w:pPr>
    </w:p>
    <w:sectPr w:rsidR="00A1565D" w:rsidSect="006C5A9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88527" w14:textId="77777777" w:rsidR="008343D4" w:rsidRDefault="00396EAD">
      <w:r>
        <w:separator/>
      </w:r>
    </w:p>
  </w:endnote>
  <w:endnote w:type="continuationSeparator" w:id="0">
    <w:p w14:paraId="0B6903A1" w14:textId="77777777" w:rsidR="008343D4" w:rsidRDefault="0039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417" w14:textId="77777777" w:rsidR="00544326" w:rsidRPr="00DD3DD7" w:rsidRDefault="00396EAD" w:rsidP="00DD3DD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787F" w14:textId="77777777" w:rsidR="00544326" w:rsidRPr="00DD3DD7" w:rsidRDefault="00396EAD" w:rsidP="00DD3DD7">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19F8" w14:textId="77777777" w:rsidR="00A22609" w:rsidRDefault="00A226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AA00" w14:textId="77777777" w:rsidR="00724E52" w:rsidRDefault="00396EAD" w:rsidP="00ED54E0">
      <w:r>
        <w:separator/>
      </w:r>
    </w:p>
  </w:footnote>
  <w:footnote w:type="continuationSeparator" w:id="0">
    <w:p w14:paraId="06441DE2" w14:textId="77777777" w:rsidR="00724E52" w:rsidRDefault="00396EAD" w:rsidP="00ED54E0">
      <w:r>
        <w:continuationSeparator/>
      </w:r>
    </w:p>
  </w:footnote>
  <w:footnote w:id="1">
    <w:p w14:paraId="2E318257" w14:textId="77777777" w:rsidR="007F6EA2" w:rsidRDefault="00396EAD">
      <w:pPr>
        <w:pStyle w:val="Textonotapie"/>
      </w:pPr>
      <w:r>
        <w:rPr>
          <w:rStyle w:val="Refdenotaalpi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6456" w14:textId="77777777" w:rsidR="00DD3DD7" w:rsidRDefault="00396EAD" w:rsidP="00DD3DD7">
    <w:pPr>
      <w:pStyle w:val="Encabezado"/>
      <w:pBdr>
        <w:bottom w:val="single" w:sz="4" w:space="1" w:color="auto"/>
      </w:pBdr>
      <w:tabs>
        <w:tab w:val="clear" w:pos="4513"/>
        <w:tab w:val="clear" w:pos="9027"/>
      </w:tabs>
      <w:jc w:val="center"/>
    </w:pPr>
    <w:bookmarkStart w:id="26" w:name="bmkSymbols2"/>
    <w:r>
      <w:t>PROVISIONAL206163</w:t>
    </w:r>
    <w:bookmarkEnd w:id="26"/>
  </w:p>
  <w:p w14:paraId="776906BD" w14:textId="77777777" w:rsidR="004D4D19" w:rsidRPr="00DD3DD7" w:rsidRDefault="004D4D19" w:rsidP="00DD3DD7">
    <w:pPr>
      <w:pStyle w:val="Encabezado"/>
      <w:pBdr>
        <w:bottom w:val="single" w:sz="4" w:space="1" w:color="auto"/>
      </w:pBdr>
      <w:tabs>
        <w:tab w:val="clear" w:pos="4513"/>
        <w:tab w:val="clear" w:pos="9027"/>
      </w:tabs>
      <w:jc w:val="center"/>
    </w:pPr>
  </w:p>
  <w:p w14:paraId="13347627" w14:textId="77777777" w:rsidR="00DD3DD7" w:rsidRPr="00DD3DD7" w:rsidRDefault="00396EAD"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EA56273" w14:textId="77777777" w:rsidR="00544326" w:rsidRPr="00DD3DD7" w:rsidRDefault="00544326" w:rsidP="00DD3DD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9AEB" w14:textId="77777777" w:rsidR="00DD3DD7" w:rsidRPr="00396EAD" w:rsidRDefault="00396EAD" w:rsidP="00DD3DD7">
    <w:pPr>
      <w:pStyle w:val="Encabezado"/>
      <w:pBdr>
        <w:bottom w:val="single" w:sz="4" w:space="1" w:color="auto"/>
      </w:pBdr>
      <w:tabs>
        <w:tab w:val="clear" w:pos="4513"/>
        <w:tab w:val="clear" w:pos="9027"/>
      </w:tabs>
      <w:jc w:val="center"/>
      <w:rPr>
        <w:lang w:val="es-ES"/>
      </w:rPr>
    </w:pPr>
    <w:bookmarkStart w:id="27" w:name="spsSymbolHeader"/>
    <w:r w:rsidRPr="00396EAD">
      <w:rPr>
        <w:lang w:val="es-ES"/>
      </w:rPr>
      <w:t>G/TBT/N/USA/1387/Add.1</w:t>
    </w:r>
    <w:bookmarkEnd w:id="27"/>
  </w:p>
  <w:p w14:paraId="7C52205B" w14:textId="77777777" w:rsidR="00DD3DD7" w:rsidRPr="00396EAD" w:rsidRDefault="00DD3DD7" w:rsidP="00DD3DD7">
    <w:pPr>
      <w:pStyle w:val="Encabezado"/>
      <w:pBdr>
        <w:bottom w:val="single" w:sz="4" w:space="1" w:color="auto"/>
      </w:pBdr>
      <w:tabs>
        <w:tab w:val="clear" w:pos="4513"/>
        <w:tab w:val="clear" w:pos="9027"/>
      </w:tabs>
      <w:jc w:val="center"/>
      <w:rPr>
        <w:lang w:val="es-ES"/>
      </w:rPr>
    </w:pPr>
  </w:p>
  <w:p w14:paraId="75B02DFA" w14:textId="77777777" w:rsidR="00DD3DD7" w:rsidRPr="00DD3DD7" w:rsidRDefault="00396EAD"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2E0D7D2" w14:textId="77777777" w:rsidR="00544326" w:rsidRPr="00DD3DD7" w:rsidRDefault="00544326" w:rsidP="00DD3DD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584B" w14:paraId="6B6273F3" w14:textId="77777777" w:rsidTr="00544326">
      <w:trPr>
        <w:trHeight w:val="240"/>
        <w:jc w:val="center"/>
      </w:trPr>
      <w:tc>
        <w:tcPr>
          <w:tcW w:w="3794" w:type="dxa"/>
          <w:shd w:val="clear" w:color="auto" w:fill="FFFFFF"/>
          <w:tcMar>
            <w:left w:w="108" w:type="dxa"/>
            <w:right w:w="108" w:type="dxa"/>
          </w:tcMar>
          <w:vAlign w:val="center"/>
        </w:tcPr>
        <w:p w14:paraId="72A1FD4C"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B7F3D60" w14:textId="77777777" w:rsidR="00ED54E0" w:rsidRPr="00182B84" w:rsidRDefault="00396EAD" w:rsidP="00425DC5">
          <w:pPr>
            <w:jc w:val="right"/>
            <w:rPr>
              <w:b/>
              <w:color w:val="FF0000"/>
              <w:szCs w:val="16"/>
            </w:rPr>
          </w:pPr>
          <w:r>
            <w:rPr>
              <w:b/>
              <w:color w:val="FF0000"/>
              <w:szCs w:val="16"/>
            </w:rPr>
            <w:t xml:space="preserve"> </w:t>
          </w:r>
        </w:p>
      </w:tc>
    </w:tr>
    <w:tr w:rsidR="00DD584B" w14:paraId="2B08B6B4" w14:textId="77777777" w:rsidTr="00544326">
      <w:trPr>
        <w:trHeight w:val="213"/>
        <w:jc w:val="center"/>
      </w:trPr>
      <w:tc>
        <w:tcPr>
          <w:tcW w:w="3794" w:type="dxa"/>
          <w:vMerge w:val="restart"/>
          <w:shd w:val="clear" w:color="auto" w:fill="FFFFFF"/>
          <w:tcMar>
            <w:left w:w="0" w:type="dxa"/>
            <w:right w:w="0" w:type="dxa"/>
          </w:tcMar>
        </w:tcPr>
        <w:p w14:paraId="3B071695" w14:textId="77777777" w:rsidR="00ED54E0" w:rsidRPr="00182B84" w:rsidRDefault="00396EAD" w:rsidP="00425DC5">
          <w:pPr>
            <w:jc w:val="left"/>
          </w:pPr>
          <w:r w:rsidRPr="00182B84">
            <w:rPr>
              <w:noProof/>
              <w:lang w:val="en-US"/>
            </w:rPr>
            <w:drawing>
              <wp:inline distT="0" distB="0" distL="0" distR="0" wp14:anchorId="0E095718" wp14:editId="175EE2DA">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944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FA1BC9" w14:textId="77777777" w:rsidR="00ED54E0" w:rsidRPr="00182B84" w:rsidRDefault="00ED54E0" w:rsidP="00425DC5">
          <w:pPr>
            <w:jc w:val="right"/>
            <w:rPr>
              <w:b/>
              <w:szCs w:val="16"/>
            </w:rPr>
          </w:pPr>
        </w:p>
      </w:tc>
    </w:tr>
    <w:tr w:rsidR="00DD584B" w:rsidRPr="00396EAD" w14:paraId="668855CE" w14:textId="77777777" w:rsidTr="00544326">
      <w:trPr>
        <w:trHeight w:val="868"/>
        <w:jc w:val="center"/>
      </w:trPr>
      <w:tc>
        <w:tcPr>
          <w:tcW w:w="3794" w:type="dxa"/>
          <w:vMerge/>
          <w:shd w:val="clear" w:color="auto" w:fill="FFFFFF"/>
          <w:tcMar>
            <w:left w:w="108" w:type="dxa"/>
            <w:right w:w="108" w:type="dxa"/>
          </w:tcMar>
        </w:tcPr>
        <w:p w14:paraId="0855D23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F6E2BA5" w14:textId="77777777" w:rsidR="00DD3DD7" w:rsidRPr="00396EAD" w:rsidRDefault="00396EAD" w:rsidP="00DD3DD7">
          <w:pPr>
            <w:jc w:val="right"/>
            <w:rPr>
              <w:rFonts w:eastAsia="Calibri" w:cs="Times New Roman"/>
              <w:b/>
              <w:szCs w:val="16"/>
              <w:lang w:val="es-ES"/>
            </w:rPr>
          </w:pPr>
          <w:bookmarkStart w:id="28" w:name="bmkSymbols"/>
          <w:r w:rsidRPr="00396EAD">
            <w:rPr>
              <w:rFonts w:eastAsia="Calibri" w:cs="Times New Roman"/>
              <w:b/>
              <w:szCs w:val="16"/>
              <w:lang w:val="es-ES"/>
            </w:rPr>
            <w:t>G/TBT/N/USA/1387/Add.1</w:t>
          </w:r>
          <w:bookmarkEnd w:id="28"/>
        </w:p>
        <w:p w14:paraId="208D4477" w14:textId="77777777" w:rsidR="00C14444" w:rsidRPr="00396EAD" w:rsidRDefault="00C14444" w:rsidP="00C14444">
          <w:pPr>
            <w:jc w:val="center"/>
            <w:rPr>
              <w:szCs w:val="16"/>
              <w:lang w:val="es-ES"/>
            </w:rPr>
          </w:pPr>
        </w:p>
      </w:tc>
    </w:tr>
    <w:tr w:rsidR="00DD584B" w:rsidRPr="00396EAD" w14:paraId="1C4FC711" w14:textId="77777777" w:rsidTr="00544326">
      <w:trPr>
        <w:trHeight w:val="240"/>
        <w:jc w:val="center"/>
      </w:trPr>
      <w:tc>
        <w:tcPr>
          <w:tcW w:w="3794" w:type="dxa"/>
          <w:vMerge/>
          <w:shd w:val="clear" w:color="auto" w:fill="FFFFFF"/>
          <w:tcMar>
            <w:left w:w="108" w:type="dxa"/>
            <w:right w:w="108" w:type="dxa"/>
          </w:tcMar>
          <w:vAlign w:val="center"/>
        </w:tcPr>
        <w:p w14:paraId="1750B21B" w14:textId="77777777" w:rsidR="00ED54E0" w:rsidRPr="00396EAD" w:rsidRDefault="00ED54E0" w:rsidP="00425DC5">
          <w:pPr>
            <w:rPr>
              <w:lang w:val="es-ES"/>
            </w:rPr>
          </w:pPr>
        </w:p>
      </w:tc>
      <w:tc>
        <w:tcPr>
          <w:tcW w:w="5448" w:type="dxa"/>
          <w:gridSpan w:val="2"/>
          <w:shd w:val="clear" w:color="auto" w:fill="FFFFFF"/>
          <w:tcMar>
            <w:left w:w="108" w:type="dxa"/>
            <w:right w:w="108" w:type="dxa"/>
          </w:tcMar>
          <w:vAlign w:val="center"/>
        </w:tcPr>
        <w:p w14:paraId="0DCD695D" w14:textId="6FC0483E" w:rsidR="00ED54E0" w:rsidRPr="00396EAD" w:rsidRDefault="00396EAD" w:rsidP="00425DC5">
          <w:pPr>
            <w:jc w:val="right"/>
            <w:rPr>
              <w:szCs w:val="16"/>
              <w:lang w:val="es-ES"/>
            </w:rPr>
          </w:pPr>
          <w:bookmarkStart w:id="29" w:name="bmkDate"/>
          <w:bookmarkEnd w:id="29"/>
          <w:r>
            <w:rPr>
              <w:szCs w:val="16"/>
              <w:lang w:val="es-ES"/>
            </w:rPr>
            <w:t xml:space="preserve">16 </w:t>
          </w:r>
          <w:proofErr w:type="spellStart"/>
          <w:r>
            <w:rPr>
              <w:szCs w:val="16"/>
              <w:lang w:val="es-ES"/>
            </w:rPr>
            <w:t>Oc</w:t>
          </w:r>
          <w:bookmarkStart w:id="30" w:name="_GoBack"/>
          <w:bookmarkEnd w:id="30"/>
          <w:r>
            <w:rPr>
              <w:szCs w:val="16"/>
              <w:lang w:val="es-ES"/>
            </w:rPr>
            <w:t>tober</w:t>
          </w:r>
          <w:proofErr w:type="spellEnd"/>
          <w:r>
            <w:rPr>
              <w:szCs w:val="16"/>
              <w:lang w:val="es-ES"/>
            </w:rPr>
            <w:t xml:space="preserve"> 2020</w:t>
          </w:r>
        </w:p>
      </w:tc>
    </w:tr>
    <w:tr w:rsidR="00DD584B" w14:paraId="36A479A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948615" w14:textId="1BD269D1" w:rsidR="00ED54E0" w:rsidRPr="00182B84" w:rsidRDefault="00396EAD"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20</w:t>
          </w:r>
          <w:r w:rsidRPr="002F663C">
            <w:rPr>
              <w:rFonts w:eastAsia="Calibri" w:cs="Times New Roman"/>
              <w:color w:val="FF0000"/>
              <w:szCs w:val="16"/>
            </w:rPr>
            <w:t>-</w:t>
          </w:r>
          <w:bookmarkEnd w:id="31"/>
          <w:r w:rsidR="00A22609">
            <w:rPr>
              <w:rFonts w:eastAsia="Calibri" w:cs="Times New Roman"/>
              <w:color w:val="FF0000"/>
              <w:szCs w:val="16"/>
            </w:rPr>
            <w:t>7148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BE8A23A" w14:textId="77777777" w:rsidR="00ED54E0" w:rsidRPr="00182B84" w:rsidRDefault="00396EA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DD584B" w14:paraId="7FD7045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DC4C7E" w14:textId="77777777" w:rsidR="00ED54E0" w:rsidRPr="00182B84" w:rsidRDefault="00396EA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46F6087" w14:textId="77777777" w:rsidR="00ED54E0" w:rsidRPr="00182B84" w:rsidRDefault="00396EA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6CD7921" w14:textId="77777777" w:rsidR="00ED54E0" w:rsidRDefault="00ED54E0" w:rsidP="00DD3D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0EBBD8">
      <w:start w:val="1"/>
      <w:numFmt w:val="decimal"/>
      <w:pStyle w:val="SummaryText"/>
      <w:lvlText w:val="%1."/>
      <w:lvlJc w:val="left"/>
      <w:pPr>
        <w:ind w:left="360" w:hanging="360"/>
      </w:pPr>
    </w:lvl>
    <w:lvl w:ilvl="1" w:tplc="D0084A5E" w:tentative="1">
      <w:start w:val="1"/>
      <w:numFmt w:val="lowerLetter"/>
      <w:lvlText w:val="%2."/>
      <w:lvlJc w:val="left"/>
      <w:pPr>
        <w:ind w:left="1080" w:hanging="360"/>
      </w:pPr>
    </w:lvl>
    <w:lvl w:ilvl="2" w:tplc="52087968" w:tentative="1">
      <w:start w:val="1"/>
      <w:numFmt w:val="lowerRoman"/>
      <w:lvlText w:val="%3."/>
      <w:lvlJc w:val="right"/>
      <w:pPr>
        <w:ind w:left="1800" w:hanging="180"/>
      </w:pPr>
    </w:lvl>
    <w:lvl w:ilvl="3" w:tplc="F828D6C2" w:tentative="1">
      <w:start w:val="1"/>
      <w:numFmt w:val="decimal"/>
      <w:lvlText w:val="%4."/>
      <w:lvlJc w:val="left"/>
      <w:pPr>
        <w:ind w:left="2520" w:hanging="360"/>
      </w:pPr>
    </w:lvl>
    <w:lvl w:ilvl="4" w:tplc="8074839C" w:tentative="1">
      <w:start w:val="1"/>
      <w:numFmt w:val="lowerLetter"/>
      <w:lvlText w:val="%5."/>
      <w:lvlJc w:val="left"/>
      <w:pPr>
        <w:ind w:left="3240" w:hanging="360"/>
      </w:pPr>
    </w:lvl>
    <w:lvl w:ilvl="5" w:tplc="613EEBC0" w:tentative="1">
      <w:start w:val="1"/>
      <w:numFmt w:val="lowerRoman"/>
      <w:lvlText w:val="%6."/>
      <w:lvlJc w:val="right"/>
      <w:pPr>
        <w:ind w:left="3960" w:hanging="180"/>
      </w:pPr>
    </w:lvl>
    <w:lvl w:ilvl="6" w:tplc="E83CE7C0" w:tentative="1">
      <w:start w:val="1"/>
      <w:numFmt w:val="decimal"/>
      <w:lvlText w:val="%7."/>
      <w:lvlJc w:val="left"/>
      <w:pPr>
        <w:ind w:left="4680" w:hanging="360"/>
      </w:pPr>
    </w:lvl>
    <w:lvl w:ilvl="7" w:tplc="6B228F08" w:tentative="1">
      <w:start w:val="1"/>
      <w:numFmt w:val="lowerLetter"/>
      <w:lvlText w:val="%8."/>
      <w:lvlJc w:val="left"/>
      <w:pPr>
        <w:ind w:left="5400" w:hanging="360"/>
      </w:pPr>
    </w:lvl>
    <w:lvl w:ilvl="8" w:tplc="C4BE5B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tulo1"/>
        <w:isLgl/>
        <w:suff w:val="nothing"/>
        <w:lvlText w:val="%1  "/>
        <w:lvlJc w:val="left"/>
        <w:pPr>
          <w:ind w:left="0" w:firstLine="0"/>
        </w:pPr>
        <w:rPr>
          <w:rFonts w:hint="default"/>
        </w:rPr>
      </w:lvl>
    </w:lvlOverride>
    <w:lvlOverride w:ilvl="1">
      <w:lvl w:ilvl="1">
        <w:start w:val="1"/>
        <w:numFmt w:val="decimal"/>
        <w:pStyle w:val="Ttulo2"/>
        <w:isLgl/>
        <w:suff w:val="nothing"/>
        <w:lvlText w:val="%1.%2  "/>
        <w:lvlJc w:val="left"/>
        <w:pPr>
          <w:ind w:left="0" w:firstLine="0"/>
        </w:pPr>
        <w:rPr>
          <w:rFonts w:hint="default"/>
        </w:rPr>
      </w:lvl>
    </w:lvlOverride>
    <w:lvlOverride w:ilvl="2">
      <w:lvl w:ilvl="2">
        <w:start w:val="1"/>
        <w:numFmt w:val="decimal"/>
        <w:pStyle w:val="Ttulo3"/>
        <w:isLgl/>
        <w:suff w:val="nothing"/>
        <w:lvlText w:val="%1.%2.%3  "/>
        <w:lvlJc w:val="left"/>
        <w:pPr>
          <w:ind w:left="0" w:firstLine="0"/>
        </w:pPr>
        <w:rPr>
          <w:rFonts w:hint="default"/>
        </w:rPr>
      </w:lvl>
    </w:lvlOverride>
    <w:lvlOverride w:ilvl="3">
      <w:lvl w:ilvl="3">
        <w:start w:val="1"/>
        <w:numFmt w:val="decimal"/>
        <w:pStyle w:val="Ttulo4"/>
        <w:isLgl/>
        <w:suff w:val="nothing"/>
        <w:lvlText w:val="%1.%2.%3.%4  "/>
        <w:lvlJc w:val="left"/>
        <w:pPr>
          <w:ind w:left="0" w:firstLine="0"/>
        </w:pPr>
        <w:rPr>
          <w:rFonts w:hint="default"/>
        </w:rPr>
      </w:lvl>
    </w:lvlOverride>
    <w:lvlOverride w:ilvl="4">
      <w:lvl w:ilvl="4">
        <w:start w:val="1"/>
        <w:numFmt w:val="decimal"/>
        <w:pStyle w:val="Ttulo5"/>
        <w:isLgl/>
        <w:suff w:val="nothing"/>
        <w:lvlText w:val="%1.%2.%3.%4.%5  "/>
        <w:lvlJc w:val="left"/>
        <w:pPr>
          <w:ind w:left="0" w:firstLine="0"/>
        </w:pPr>
        <w:rPr>
          <w:rFonts w:hint="default"/>
        </w:rPr>
      </w:lvl>
    </w:lvlOverride>
    <w:lvlOverride w:ilvl="5">
      <w:lvl w:ilvl="5">
        <w:start w:val="1"/>
        <w:numFmt w:val="decimal"/>
        <w:pStyle w:val="Ttulo6"/>
        <w:isLgl/>
        <w:suff w:val="nothing"/>
        <w:lvlText w:val="%1.%2.%3.%4.%5.%6  "/>
        <w:lvlJc w:val="left"/>
        <w:pPr>
          <w:ind w:left="0" w:firstLine="0"/>
        </w:pPr>
        <w:rPr>
          <w:rFonts w:hint="default"/>
        </w:rPr>
      </w:lvl>
    </w:lvlOverride>
    <w:lvlOverride w:ilvl="6">
      <w:lvl w:ilvl="6">
        <w:start w:val="1"/>
        <w:numFmt w:val="decimal"/>
        <w:lvlRestart w:val="1"/>
        <w:pStyle w:val="Textoindependiente"/>
        <w:isLgl/>
        <w:suff w:val="nothing"/>
        <w:lvlText w:val="%1.%7.  "/>
        <w:lvlJc w:val="left"/>
        <w:pPr>
          <w:ind w:left="0" w:firstLine="0"/>
        </w:pPr>
        <w:rPr>
          <w:rFonts w:hint="default"/>
        </w:rPr>
      </w:lvl>
    </w:lvlOverride>
    <w:lvlOverride w:ilvl="7">
      <w:lvl w:ilvl="7">
        <w:start w:val="1"/>
        <w:numFmt w:val="lowerLetter"/>
        <w:pStyle w:val="Textoindependiente2"/>
        <w:lvlText w:val="%8."/>
        <w:lvlJc w:val="left"/>
        <w:pPr>
          <w:tabs>
            <w:tab w:val="num" w:pos="907"/>
          </w:tabs>
          <w:ind w:left="907" w:hanging="340"/>
        </w:pPr>
        <w:rPr>
          <w:rFonts w:hint="default"/>
        </w:rPr>
      </w:lvl>
    </w:lvlOverride>
    <w:lvlOverride w:ilvl="8">
      <w:lvl w:ilvl="8">
        <w:start w:val="1"/>
        <w:numFmt w:val="lowerRoman"/>
        <w:pStyle w:val="Textoindependien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00C19"/>
    <w:rsid w:val="00010D6C"/>
    <w:rsid w:val="00012365"/>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6EAD"/>
    <w:rsid w:val="003971FF"/>
    <w:rsid w:val="00397FF5"/>
    <w:rsid w:val="004244A9"/>
    <w:rsid w:val="00425DC5"/>
    <w:rsid w:val="00461F2B"/>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343D4"/>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22609"/>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D584B"/>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3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230EC"/>
    <w:rPr>
      <w:rFonts w:ascii="Verdana" w:eastAsiaTheme="majorEastAsia" w:hAnsi="Verdana" w:cstheme="majorBidi"/>
      <w:b/>
      <w:bCs/>
      <w:caps/>
      <w:color w:val="006283"/>
      <w:sz w:val="18"/>
      <w:szCs w:val="28"/>
    </w:rPr>
  </w:style>
  <w:style w:type="character" w:customStyle="1" w:styleId="Ttulo2Car">
    <w:name w:val="Título 2 Car"/>
    <w:basedOn w:val="Fuentedeprrafopredeter"/>
    <w:link w:val="Ttulo2"/>
    <w:uiPriority w:val="2"/>
    <w:rsid w:val="00B230EC"/>
    <w:rPr>
      <w:rFonts w:ascii="Verdana" w:eastAsiaTheme="majorEastAsia" w:hAnsi="Verdana" w:cstheme="majorBidi"/>
      <w:b/>
      <w:bCs/>
      <w:color w:val="006283"/>
      <w:sz w:val="18"/>
      <w:szCs w:val="26"/>
    </w:rPr>
  </w:style>
  <w:style w:type="character" w:customStyle="1" w:styleId="Ttulo3Car">
    <w:name w:val="Título 3 Car"/>
    <w:basedOn w:val="Fuentedeprrafopredeter"/>
    <w:link w:val="Ttulo3"/>
    <w:uiPriority w:val="2"/>
    <w:rsid w:val="00B230EC"/>
    <w:rPr>
      <w:rFonts w:ascii="Verdana" w:eastAsiaTheme="majorEastAsia" w:hAnsi="Verdana" w:cstheme="majorBidi"/>
      <w:b/>
      <w:bCs/>
      <w:color w:val="006283"/>
      <w:sz w:val="18"/>
    </w:rPr>
  </w:style>
  <w:style w:type="character" w:customStyle="1" w:styleId="Ttulo4Car">
    <w:name w:val="Título 4 Car"/>
    <w:basedOn w:val="Fuentedeprrafopredeter"/>
    <w:link w:val="Ttulo4"/>
    <w:uiPriority w:val="2"/>
    <w:rsid w:val="00B230EC"/>
    <w:rPr>
      <w:rFonts w:ascii="Verdana" w:eastAsiaTheme="majorEastAsia" w:hAnsi="Verdana" w:cstheme="majorBidi"/>
      <w:b/>
      <w:bCs/>
      <w:iCs/>
      <w:color w:val="006283"/>
      <w:sz w:val="18"/>
    </w:rPr>
  </w:style>
  <w:style w:type="character" w:customStyle="1" w:styleId="Ttulo5Car">
    <w:name w:val="Título 5 Car"/>
    <w:basedOn w:val="Fuentedeprrafopredeter"/>
    <w:link w:val="Ttulo5"/>
    <w:uiPriority w:val="2"/>
    <w:rsid w:val="00B230EC"/>
    <w:rPr>
      <w:rFonts w:ascii="Verdana" w:eastAsiaTheme="majorEastAsia" w:hAnsi="Verdana" w:cstheme="majorBidi"/>
      <w:b/>
      <w:color w:val="006283"/>
      <w:sz w:val="18"/>
    </w:rPr>
  </w:style>
  <w:style w:type="character" w:customStyle="1" w:styleId="Ttulo6Car">
    <w:name w:val="Título 6 Car"/>
    <w:basedOn w:val="Fuentedeprrafopredeter"/>
    <w:link w:val="Ttulo6"/>
    <w:uiPriority w:val="2"/>
    <w:rsid w:val="00B230EC"/>
    <w:rPr>
      <w:rFonts w:ascii="Verdana" w:eastAsiaTheme="majorEastAsia" w:hAnsi="Verdana" w:cstheme="majorBidi"/>
      <w:b/>
      <w:iCs/>
      <w:color w:val="006283"/>
      <w:sz w:val="18"/>
    </w:rPr>
  </w:style>
  <w:style w:type="character" w:customStyle="1" w:styleId="Ttulo7Car">
    <w:name w:val="Título 7 Car"/>
    <w:basedOn w:val="Fuentedeprrafopredeter"/>
    <w:link w:val="Ttulo7"/>
    <w:uiPriority w:val="2"/>
    <w:rsid w:val="00B230EC"/>
    <w:rPr>
      <w:rFonts w:ascii="Verdana" w:eastAsiaTheme="majorEastAsia" w:hAnsi="Verdana" w:cstheme="majorBidi"/>
      <w:b/>
      <w:iCs/>
      <w:color w:val="006283"/>
      <w:sz w:val="18"/>
    </w:rPr>
  </w:style>
  <w:style w:type="character" w:customStyle="1" w:styleId="Ttulo8Car">
    <w:name w:val="Título 8 Car"/>
    <w:basedOn w:val="Fuentedeprrafopredeter"/>
    <w:link w:val="Ttulo8"/>
    <w:uiPriority w:val="2"/>
    <w:rsid w:val="00B230EC"/>
    <w:rPr>
      <w:rFonts w:ascii="Verdana" w:eastAsiaTheme="majorEastAsia" w:hAnsi="Verdana" w:cstheme="majorBidi"/>
      <w:b/>
      <w:i/>
      <w:color w:val="006283"/>
      <w:sz w:val="18"/>
      <w:szCs w:val="20"/>
    </w:rPr>
  </w:style>
  <w:style w:type="character" w:customStyle="1" w:styleId="Ttulo9Car">
    <w:name w:val="Título 9 Car"/>
    <w:basedOn w:val="Fuentedeprrafopredeter"/>
    <w:link w:val="Ttulo9"/>
    <w:uiPriority w:val="2"/>
    <w:rsid w:val="00B230EC"/>
    <w:rPr>
      <w:rFonts w:ascii="Verdana" w:eastAsiaTheme="majorEastAsia" w:hAnsi="Verdana" w:cstheme="majorBidi"/>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230EC"/>
    <w:rPr>
      <w:rFonts w:ascii="Verdana" w:eastAsiaTheme="majorEastAsia" w:hAnsi="Verdana" w:cstheme="majorBidi"/>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basedOn w:val="Fuentedeprrafopredete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basedOn w:val="Fuentedeprrafopredete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basedOn w:val="Fuentedeprrafopredete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qFormat/>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5"/>
    <w:rsid w:val="00E56545"/>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aliases w:val="Ref,de nota al pie"/>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tuloTDC">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basedOn w:val="Fuentedeprrafopredete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47B5F"/>
    <w:rPr>
      <w:rFonts w:ascii="Verdana" w:hAnsi="Verdana"/>
      <w:sz w:val="16"/>
      <w:szCs w:val="16"/>
    </w:rPr>
  </w:style>
  <w:style w:type="character" w:styleId="Ttulodellibro">
    <w:name w:val="Book Title"/>
    <w:basedOn w:val="Fuentedeprrafopredeter"/>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basedOn w:val="Fuentedeprrafopredeter"/>
    <w:link w:val="Cierre"/>
    <w:uiPriority w:val="99"/>
    <w:semiHidden/>
    <w:rsid w:val="00547B5F"/>
    <w:rPr>
      <w:rFonts w:ascii="Verdana" w:hAnsi="Verdana"/>
      <w:sz w:val="18"/>
    </w:r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basedOn w:val="Fuentedeprrafopredete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basedOn w:val="Textocomentario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basedOn w:val="Fuentedeprrafopredete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basedOn w:val="Fuentedeprrafopredeter"/>
    <w:link w:val="Firmadecorreoelectrnico"/>
    <w:uiPriority w:val="99"/>
    <w:semiHidden/>
    <w:rsid w:val="00547B5F"/>
    <w:rPr>
      <w:rFonts w:ascii="Verdana" w:hAnsi="Verdana"/>
      <w:sz w:val="18"/>
    </w:rPr>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basedOn w:val="Fuentedeprrafopredeter"/>
    <w:link w:val="DireccinHTML"/>
    <w:uiPriority w:val="99"/>
    <w:semiHidden/>
    <w:rsid w:val="00547B5F"/>
    <w:rPr>
      <w:rFonts w:ascii="Verdana" w:hAnsi="Verdana"/>
      <w:i/>
      <w:iCs/>
      <w:sz w:val="18"/>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47B5F"/>
    <w:rPr>
      <w:b/>
      <w:bCs/>
      <w:i/>
      <w:iCs/>
      <w:color w:val="4F81BD" w:themeColor="accent1"/>
    </w:rPr>
  </w:style>
  <w:style w:type="paragraph" w:styleId="Citadestacada">
    <w:name w:val="Intense Quote"/>
    <w:basedOn w:val="Normal"/>
    <w:next w:val="Normal"/>
    <w:link w:val="Citadestacada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99"/>
    <w:semiHidden/>
    <w:rsid w:val="00547B5F"/>
    <w:rPr>
      <w:rFonts w:ascii="Verdana" w:hAnsi="Verdana"/>
      <w:b/>
      <w:bCs/>
      <w:i/>
      <w:iCs/>
      <w:color w:val="4F81BD" w:themeColor="accent1"/>
      <w:sz w:val="18"/>
    </w:rPr>
  </w:style>
  <w:style w:type="character" w:styleId="Referenciaintensa">
    <w:name w:val="Intense Reference"/>
    <w:basedOn w:val="Fuentedeprrafopredeter"/>
    <w:uiPriority w:val="99"/>
    <w:semiHidden/>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47B5F"/>
    <w:rPr>
      <w:rFonts w:asciiTheme="majorHAnsi" w:eastAsiaTheme="majorEastAsia" w:hAnsiTheme="majorHAnsi" w:cstheme="majorBidi"/>
      <w:sz w:val="24"/>
      <w:szCs w:val="24"/>
      <w:shd w:val="pct20" w:color="auto" w:fill="auto"/>
    </w:rPr>
  </w:style>
  <w:style w:type="paragraph" w:styleId="Sinespaciado">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basedOn w:val="Fuentedeprrafopredete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themeColor="text1"/>
    </w:rPr>
  </w:style>
  <w:style w:type="character" w:customStyle="1" w:styleId="CitaCar">
    <w:name w:val="Cita Car"/>
    <w:basedOn w:val="Fuentedeprrafopredeter"/>
    <w:link w:val="Cita"/>
    <w:uiPriority w:val="99"/>
    <w:semiHidden/>
    <w:rsid w:val="00547B5F"/>
    <w:rPr>
      <w:rFonts w:ascii="Verdana" w:hAnsi="Verdana"/>
      <w:i/>
      <w:iCs/>
      <w:color w:val="000000" w:themeColor="text1"/>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basedOn w:val="Fuentedeprrafopredete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basedOn w:val="Fuentedeprrafopredeter"/>
    <w:link w:val="Firma"/>
    <w:uiPriority w:val="99"/>
    <w:semiHidden/>
    <w:rsid w:val="00547B5F"/>
    <w:rPr>
      <w:rFonts w:ascii="Verdana" w:hAnsi="Verdana"/>
      <w:sz w:val="18"/>
    </w:r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semiHidden/>
    <w:qFormat/>
    <w:rsid w:val="00547B5F"/>
    <w:rPr>
      <w:i/>
      <w:iCs/>
      <w:color w:val="808080" w:themeColor="text1" w:themeTint="7F"/>
    </w:rPr>
  </w:style>
  <w:style w:type="character" w:styleId="Referenciasutil">
    <w:name w:val="Subtle Reference"/>
    <w:basedOn w:val="Fuentedeprrafopredeter"/>
    <w:uiPriority w:val="99"/>
    <w:semiHidden/>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Fuentedeprrafopredeter"/>
    <w:uiPriority w:val="99"/>
    <w:semiHidden/>
    <w:unhideWhenUsed/>
    <w:rsid w:val="00EC74B2"/>
    <w:rPr>
      <w:color w:val="605E5C"/>
      <w:shd w:val="clear" w:color="auto" w:fill="E1DFDD"/>
    </w:rPr>
  </w:style>
  <w:style w:type="paragraph" w:styleId="Revisi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0-14/pdf/2020-19872.pdf" TargetMode="External"/><Relationship Id="rId13" Type="http://schemas.openxmlformats.org/officeDocument/2006/relationships/hyperlink" Target="mailto:usatbtep@nist.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D=PHMSA-2017-0151" TargetMode="Externa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hyperlink" Target="http://tbtims.wto.org/en/Notifications/Search?ProductsCoveredHSCodes=&amp;ProductsCoveredICSCodes=&amp;DoSearch=True&amp;ExpandSearchMoreFields=False&amp;NotifyingMember=&amp;DocumentSymbol=usa%2F1387&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mbers.wto.org/crnattachments/2020/TBT/USA/20_6163_00_e.pdf" TargetMode="External"/><Relationship Id="rId14" Type="http://schemas.openxmlformats.org/officeDocument/2006/relationships/hyperlink" Target="https://www.regulations.gov/docket?D=PHMSA-2017-015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FA662-CAA8-4E77-AD06-0EAE25BB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431</Words>
  <Characters>2697</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2020-10-16T07:21:00Z</dcterms:created>
  <dcterms:modified xsi:type="dcterms:W3CDTF">2020-10-16T10:12:00Z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807fe2e2-ee6b-45dd-9557-9e9ebdcf93fd</vt:lpwstr>
  </property>
  <property fmtid="{D5CDD505-2E9C-101B-9397-08002B2CF9AE}" pid="4" name="WTOCLASSIFICATION">
    <vt:lpwstr>WTO OFFICIAL</vt:lpwstr>
  </property>
</Properties>
</file>