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039D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039D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3092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7039D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076A4A" w:rsidRPr="002F6A28" w:rsidRDefault="007039DD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:rsidR="00F85C99" w:rsidRPr="002F6A28" w:rsidRDefault="007039D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039D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Cocoa (ICS 67.140.30)</w:t>
            </w:r>
            <w:bookmarkStart w:id="20" w:name="sps3a"/>
            <w:bookmarkEnd w:id="20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Cocoa beans — Specification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cocoa beans (Theobroma cacao L.) intended for human consumption.</w:t>
            </w:r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Consumer information, labelling; Quality requirements; Harmonization</w:t>
            </w:r>
            <w:bookmarkStart w:id="27" w:name="sps7f"/>
            <w:bookmarkEnd w:id="27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039D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76A4A" w:rsidRPr="002F6A28" w:rsidRDefault="007039D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38, </w:t>
            </w:r>
            <w:r w:rsidRPr="002F6A28">
              <w:rPr>
                <w:bCs/>
                <w:i/>
                <w:iCs/>
              </w:rPr>
              <w:t xml:space="preserve">Labelling of pre-packaged foods — General requirements </w:t>
            </w:r>
          </w:p>
          <w:p w:rsidR="00076A4A" w:rsidRPr="002F6A28" w:rsidRDefault="007039D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39, </w:t>
            </w:r>
            <w:r w:rsidRPr="002F6A28">
              <w:rPr>
                <w:bCs/>
                <w:i/>
                <w:iCs/>
              </w:rPr>
              <w:t>Hygiene in the food and drink manufacturing industry — Code of practice</w:t>
            </w:r>
          </w:p>
          <w:p w:rsidR="00076A4A" w:rsidRPr="002F6A28" w:rsidRDefault="007039D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CAC/RCP 72, </w:t>
            </w:r>
            <w:r w:rsidRPr="002F6A28">
              <w:rPr>
                <w:bCs/>
                <w:i/>
                <w:iCs/>
              </w:rPr>
              <w:t>Codex of practice for the prevention and reduction of ochratoxin a contamination in cocoa</w:t>
            </w:r>
          </w:p>
          <w:p w:rsidR="00076A4A" w:rsidRPr="002F6A28" w:rsidRDefault="007039D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2292, </w:t>
            </w:r>
            <w:r w:rsidRPr="002F6A28">
              <w:rPr>
                <w:bCs/>
                <w:i/>
                <w:iCs/>
              </w:rPr>
              <w:t>Cocoa beans — Sampling</w:t>
            </w:r>
          </w:p>
        </w:tc>
      </w:tr>
      <w:tr w:rsidR="0083092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039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039D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:rsidR="00EE3A11" w:rsidRPr="002F6A28" w:rsidRDefault="007039D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83092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039D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30929" w:rsidRPr="00371DF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039D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039D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76A4A" w:rsidRPr="00407000" w:rsidRDefault="007039DD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407000">
              <w:rPr>
                <w:lang w:val="fr-CH"/>
              </w:rPr>
              <w:t>Documentation and Information Centre Division at BBN</w:t>
            </w:r>
            <w:r w:rsidRPr="00407000">
              <w:rPr>
                <w:lang w:val="fr-CH"/>
              </w:rPr>
              <w:br/>
              <w:t>Boulevard de la Tanzanie N° 500</w:t>
            </w:r>
            <w:r w:rsidRPr="00407000">
              <w:rPr>
                <w:lang w:val="fr-CH"/>
              </w:rPr>
              <w:br/>
              <w:t>BP: 3535 Bujumbura, Burundi</w:t>
            </w:r>
            <w:r w:rsidRPr="00407000">
              <w:rPr>
                <w:lang w:val="fr-CH"/>
              </w:rPr>
              <w:br/>
              <w:t>Tel: +25722221815 or +25722221577</w:t>
            </w:r>
            <w:r w:rsidRPr="00407000">
              <w:rPr>
                <w:lang w:val="fr-CH"/>
              </w:rPr>
              <w:br/>
              <w:t xml:space="preserve">E- Mail: </w:t>
            </w:r>
            <w:hyperlink r:id="rId9" w:history="1">
              <w:r w:rsidRPr="00407000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407000">
              <w:rPr>
                <w:lang w:val="fr-CH"/>
              </w:rPr>
              <w:br/>
              <w:t xml:space="preserve">Web site: </w:t>
            </w:r>
            <w:hyperlink r:id="rId10" w:history="1">
              <w:r w:rsidRPr="00407000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:rsidR="00076A4A" w:rsidRPr="00407000" w:rsidRDefault="00371DF0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7039DD" w:rsidRPr="00407000">
                <w:rPr>
                  <w:color w:val="0000FF"/>
                  <w:u w:val="single"/>
                  <w:lang w:val="fr-CH"/>
                </w:rPr>
                <w:t>https://bbnburundi.org/wp-content/uploads/2020/12/DEAS-1030-Cocoa-Beans-Specification.pdf</w:t>
              </w:r>
            </w:hyperlink>
            <w:bookmarkEnd w:id="40"/>
          </w:p>
        </w:tc>
      </w:tr>
    </w:tbl>
    <w:p w:rsidR="00EE3A11" w:rsidRPr="00407000" w:rsidRDefault="00EE3A11" w:rsidP="002F6A28">
      <w:pPr>
        <w:rPr>
          <w:lang w:val="fr-CH"/>
        </w:rPr>
      </w:pPr>
    </w:p>
    <w:sectPr w:rsidR="00EE3A11" w:rsidRPr="00407000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00" w:rsidRDefault="007039DD">
      <w:r>
        <w:separator/>
      </w:r>
    </w:p>
  </w:endnote>
  <w:endnote w:type="continuationSeparator" w:id="0">
    <w:p w:rsidR="00F72100" w:rsidRDefault="0070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039D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039D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039D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00" w:rsidRDefault="007039DD">
      <w:r>
        <w:separator/>
      </w:r>
    </w:p>
  </w:footnote>
  <w:footnote w:type="continuationSeparator" w:id="0">
    <w:p w:rsidR="00F72100" w:rsidRDefault="0070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039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039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039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G/TBT/N/BDI/86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039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092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3092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039D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8114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3092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039D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G/TBT/N/BDI/86</w:t>
          </w:r>
          <w:bookmarkEnd w:id="43"/>
        </w:p>
      </w:tc>
    </w:tr>
    <w:tr w:rsidR="0083092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039D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2021</w:t>
          </w:r>
        </w:p>
      </w:tc>
    </w:tr>
    <w:tr w:rsidR="0083092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039D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21-0</w:t>
          </w:r>
          <w:r w:rsidR="00371DF0">
            <w:rPr>
              <w:color w:val="FF0000"/>
              <w:szCs w:val="16"/>
            </w:rPr>
            <w:t>193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039D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3092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039D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039D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021E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6E4808" w:tentative="1">
      <w:start w:val="1"/>
      <w:numFmt w:val="lowerLetter"/>
      <w:lvlText w:val="%2."/>
      <w:lvlJc w:val="left"/>
      <w:pPr>
        <w:ind w:left="1080" w:hanging="360"/>
      </w:pPr>
    </w:lvl>
    <w:lvl w:ilvl="2" w:tplc="AAAAAC20" w:tentative="1">
      <w:start w:val="1"/>
      <w:numFmt w:val="lowerRoman"/>
      <w:lvlText w:val="%3."/>
      <w:lvlJc w:val="right"/>
      <w:pPr>
        <w:ind w:left="1800" w:hanging="180"/>
      </w:pPr>
    </w:lvl>
    <w:lvl w:ilvl="3" w:tplc="FB0806F0" w:tentative="1">
      <w:start w:val="1"/>
      <w:numFmt w:val="decimal"/>
      <w:lvlText w:val="%4."/>
      <w:lvlJc w:val="left"/>
      <w:pPr>
        <w:ind w:left="2520" w:hanging="360"/>
      </w:pPr>
    </w:lvl>
    <w:lvl w:ilvl="4" w:tplc="6526DAC4" w:tentative="1">
      <w:start w:val="1"/>
      <w:numFmt w:val="lowerLetter"/>
      <w:lvlText w:val="%5."/>
      <w:lvlJc w:val="left"/>
      <w:pPr>
        <w:ind w:left="3240" w:hanging="360"/>
      </w:pPr>
    </w:lvl>
    <w:lvl w:ilvl="5" w:tplc="0E483CAA" w:tentative="1">
      <w:start w:val="1"/>
      <w:numFmt w:val="lowerRoman"/>
      <w:lvlText w:val="%6."/>
      <w:lvlJc w:val="right"/>
      <w:pPr>
        <w:ind w:left="3960" w:hanging="180"/>
      </w:pPr>
    </w:lvl>
    <w:lvl w:ilvl="6" w:tplc="BBA8C030" w:tentative="1">
      <w:start w:val="1"/>
      <w:numFmt w:val="decimal"/>
      <w:lvlText w:val="%7."/>
      <w:lvlJc w:val="left"/>
      <w:pPr>
        <w:ind w:left="4680" w:hanging="360"/>
      </w:pPr>
    </w:lvl>
    <w:lvl w:ilvl="7" w:tplc="9D3ECC4A" w:tentative="1">
      <w:start w:val="1"/>
      <w:numFmt w:val="lowerLetter"/>
      <w:lvlText w:val="%8."/>
      <w:lvlJc w:val="left"/>
      <w:pPr>
        <w:ind w:left="5400" w:hanging="360"/>
      </w:pPr>
    </w:lvl>
    <w:lvl w:ilvl="8" w:tplc="AD7850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3206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8A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080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1AA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4655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389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EA34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CC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CC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6A4A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1DF0"/>
    <w:rsid w:val="003723A9"/>
    <w:rsid w:val="00381B96"/>
    <w:rsid w:val="00383F7A"/>
    <w:rsid w:val="00396AF4"/>
    <w:rsid w:val="003B2BBF"/>
    <w:rsid w:val="003B40C7"/>
    <w:rsid w:val="0040700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39DD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0929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2100"/>
    <w:rsid w:val="00F85C99"/>
    <w:rsid w:val="00F94E13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8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nburundi.org/wp-content/uploads/2020/12/DEAS-1030-Cocoa-Beans-Specif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nburund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2021-01-06T09:15:00Z</dcterms:created>
  <dcterms:modified xsi:type="dcterms:W3CDTF">2021-01-06T10:01:00Z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a640107a-bd97-4960-848f-d23203bfe347</vt:lpwstr>
  </property>
  <property fmtid="{D5CDD505-2E9C-101B-9397-08002B2CF9AE}" pid="4" name="WTOCLASSIFICATION">
    <vt:lpwstr>WTO OFFICIAL</vt:lpwstr>
  </property>
</Properties>
</file>