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62CE6" w14:textId="77777777" w:rsidR="009239F7" w:rsidRPr="002F6A28" w:rsidRDefault="00775E8A" w:rsidP="002F6A28">
      <w:pPr>
        <w:pStyle w:val="Title"/>
        <w:rPr>
          <w:caps w:val="0"/>
          <w:kern w:val="0"/>
        </w:rPr>
      </w:pPr>
      <w:r w:rsidRPr="002F6A28">
        <w:rPr>
          <w:caps w:val="0"/>
          <w:kern w:val="0"/>
        </w:rPr>
        <w:t>NOTIFICATION</w:t>
      </w:r>
    </w:p>
    <w:p w14:paraId="68553411" w14:textId="77777777" w:rsidR="009239F7" w:rsidRPr="002F6A28" w:rsidRDefault="00775E8A" w:rsidP="002F6A28">
      <w:pPr>
        <w:jc w:val="center"/>
      </w:pPr>
      <w:r w:rsidRPr="002F6A28">
        <w:t>The following notification is being circulated in accordance with Article 10.6</w:t>
      </w:r>
    </w:p>
    <w:p w14:paraId="27BB5914"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349DD" w14:paraId="41CC7122" w14:textId="77777777" w:rsidTr="0069259F">
        <w:tc>
          <w:tcPr>
            <w:tcW w:w="713" w:type="dxa"/>
            <w:tcBorders>
              <w:bottom w:val="single" w:sz="6" w:space="0" w:color="auto"/>
            </w:tcBorders>
            <w:shd w:val="clear" w:color="auto" w:fill="auto"/>
          </w:tcPr>
          <w:p w14:paraId="59551321" w14:textId="77777777" w:rsidR="00F85C99" w:rsidRPr="002F6A28" w:rsidRDefault="00775E8A" w:rsidP="002F6A28">
            <w:pPr>
              <w:spacing w:before="120" w:after="120"/>
              <w:jc w:val="left"/>
            </w:pPr>
            <w:r w:rsidRPr="002F6A28">
              <w:rPr>
                <w:b/>
              </w:rPr>
              <w:t>1.</w:t>
            </w:r>
          </w:p>
        </w:tc>
        <w:tc>
          <w:tcPr>
            <w:tcW w:w="8546" w:type="dxa"/>
            <w:tcBorders>
              <w:bottom w:val="single" w:sz="6" w:space="0" w:color="auto"/>
            </w:tcBorders>
            <w:shd w:val="clear" w:color="auto" w:fill="auto"/>
          </w:tcPr>
          <w:p w14:paraId="2FCBC20A" w14:textId="77777777" w:rsidR="00F85C99" w:rsidRPr="002F6A28" w:rsidRDefault="00775E8A"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Egypt</w:t>
            </w:r>
            <w:bookmarkEnd w:id="1"/>
            <w:r w:rsidRPr="002F6A28">
              <w:t xml:space="preserve"> </w:t>
            </w:r>
          </w:p>
          <w:p w14:paraId="36DFC66F" w14:textId="77777777" w:rsidR="00F85C99" w:rsidRPr="002F6A28" w:rsidRDefault="00775E8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C349DD" w14:paraId="05436FBB" w14:textId="77777777" w:rsidTr="0069259F">
        <w:tc>
          <w:tcPr>
            <w:tcW w:w="713" w:type="dxa"/>
            <w:tcBorders>
              <w:top w:val="single" w:sz="6" w:space="0" w:color="auto"/>
              <w:bottom w:val="single" w:sz="6" w:space="0" w:color="auto"/>
            </w:tcBorders>
            <w:shd w:val="clear" w:color="auto" w:fill="auto"/>
          </w:tcPr>
          <w:p w14:paraId="5B1CF2E7" w14:textId="77777777" w:rsidR="00F85C99" w:rsidRPr="002F6A28" w:rsidRDefault="00775E8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09F61B0" w14:textId="77777777" w:rsidR="00F85C99" w:rsidRPr="002F6A28" w:rsidRDefault="00775E8A"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7D734146" w14:textId="77777777" w:rsidR="00315628" w:rsidRPr="002F6A28" w:rsidRDefault="00775E8A" w:rsidP="00155128">
            <w:pPr>
              <w:spacing w:before="120" w:after="120"/>
              <w:jc w:val="left"/>
            </w:pPr>
            <w:r w:rsidRPr="002F6A28">
              <w:t>Egyptian Organization for Standardization and Quality</w:t>
            </w:r>
            <w:r w:rsidRPr="002F6A28">
              <w:br/>
              <w:t>16 Tadreeb El-Modarrebeen St., Ameriya, Cairo – Egypt</w:t>
            </w:r>
            <w:r w:rsidRPr="002F6A28">
              <w:br/>
              <w:t xml:space="preserve">E-mail: </w:t>
            </w:r>
            <w:hyperlink r:id="rId7" w:history="1">
              <w:r w:rsidRPr="002F6A28">
                <w:rPr>
                  <w:color w:val="0000FF"/>
                  <w:u w:val="single"/>
                </w:rPr>
                <w:t>eos@idsc.net.eg</w:t>
              </w:r>
            </w:hyperlink>
            <w:r w:rsidRPr="002F6A28">
              <w:t xml:space="preserve"> / </w:t>
            </w:r>
            <w:hyperlink r:id="rId8" w:history="1">
              <w:r w:rsidRPr="002F6A28">
                <w:rPr>
                  <w:color w:val="0000FF"/>
                  <w:u w:val="single"/>
                </w:rPr>
                <w:t>eos.tbt@eos.org.eg</w:t>
              </w:r>
            </w:hyperlink>
            <w:r w:rsidRPr="002F6A28">
              <w:br/>
              <w:t xml:space="preserve">Website: </w:t>
            </w:r>
            <w:hyperlink r:id="rId9" w:history="1">
              <w:r w:rsidRPr="002F6A28">
                <w:rPr>
                  <w:color w:val="0000FF"/>
                  <w:u w:val="single"/>
                </w:rPr>
                <w:t>http://www.eos.org.eg</w:t>
              </w:r>
            </w:hyperlink>
            <w:r w:rsidRPr="002F6A28">
              <w:br/>
              <w:t xml:space="preserve">Tel.: + (202) 22845528 </w:t>
            </w:r>
            <w:r w:rsidRPr="002F6A28">
              <w:br/>
              <w:t xml:space="preserve">Fax: + (202) 22845504 </w:t>
            </w:r>
            <w:bookmarkEnd w:id="5"/>
          </w:p>
          <w:p w14:paraId="499C1E4E" w14:textId="77777777" w:rsidR="00F85C99" w:rsidRPr="002F6A28" w:rsidRDefault="00775E8A"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C349DD" w14:paraId="1D6EB344" w14:textId="77777777" w:rsidTr="0069259F">
        <w:tc>
          <w:tcPr>
            <w:tcW w:w="713" w:type="dxa"/>
            <w:tcBorders>
              <w:top w:val="single" w:sz="6" w:space="0" w:color="auto"/>
              <w:bottom w:val="single" w:sz="6" w:space="0" w:color="auto"/>
            </w:tcBorders>
            <w:shd w:val="clear" w:color="auto" w:fill="auto"/>
          </w:tcPr>
          <w:p w14:paraId="072200CD" w14:textId="77777777" w:rsidR="00F85C99" w:rsidRPr="002F6A28" w:rsidRDefault="00775E8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E855DDD" w14:textId="77777777" w:rsidR="00F85C99" w:rsidRPr="0058336F" w:rsidRDefault="00775E8A"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C349DD" w14:paraId="3B720BB7" w14:textId="77777777" w:rsidTr="0069259F">
        <w:tc>
          <w:tcPr>
            <w:tcW w:w="713" w:type="dxa"/>
            <w:tcBorders>
              <w:top w:val="single" w:sz="6" w:space="0" w:color="auto"/>
              <w:bottom w:val="single" w:sz="6" w:space="0" w:color="auto"/>
            </w:tcBorders>
            <w:shd w:val="clear" w:color="auto" w:fill="auto"/>
          </w:tcPr>
          <w:p w14:paraId="3ADFF239" w14:textId="77777777" w:rsidR="00F85C99" w:rsidRPr="002F6A28" w:rsidRDefault="00775E8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C5C493A" w14:textId="77777777" w:rsidR="00F85C99" w:rsidRPr="002F6A28" w:rsidRDefault="00775E8A"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Equipment for children (ICS 97.190)</w:t>
            </w:r>
            <w:bookmarkStart w:id="20" w:name="sps3a"/>
            <w:bookmarkEnd w:id="20"/>
          </w:p>
        </w:tc>
      </w:tr>
      <w:tr w:rsidR="00C349DD" w14:paraId="6C2F07CB" w14:textId="77777777" w:rsidTr="0069259F">
        <w:tc>
          <w:tcPr>
            <w:tcW w:w="713" w:type="dxa"/>
            <w:tcBorders>
              <w:top w:val="single" w:sz="6" w:space="0" w:color="auto"/>
              <w:bottom w:val="single" w:sz="6" w:space="0" w:color="auto"/>
            </w:tcBorders>
            <w:shd w:val="clear" w:color="auto" w:fill="auto"/>
          </w:tcPr>
          <w:p w14:paraId="21383690" w14:textId="77777777" w:rsidR="00F85C99" w:rsidRPr="002F6A28" w:rsidRDefault="00775E8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491E5F1" w14:textId="77777777" w:rsidR="00F85C99" w:rsidRPr="002F6A28" w:rsidRDefault="00775E8A"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The Ministerial Decree No. 610 /2020 (4 pages, in Arabic) mandating the Egyptian Standard ES 7094 "Child use and care articles - Soothers for babies and young children - Safety requirements and test methods" (91 page(s), in English)</w:t>
            </w:r>
            <w:bookmarkStart w:id="22" w:name="sps5a"/>
            <w:bookmarkStart w:id="23" w:name="sps5c"/>
            <w:bookmarkStart w:id="24" w:name="sps5b"/>
            <w:bookmarkEnd w:id="22"/>
            <w:bookmarkEnd w:id="23"/>
            <w:bookmarkEnd w:id="24"/>
          </w:p>
        </w:tc>
      </w:tr>
      <w:tr w:rsidR="00C349DD" w14:paraId="7DC8B148" w14:textId="77777777" w:rsidTr="0069259F">
        <w:tc>
          <w:tcPr>
            <w:tcW w:w="713" w:type="dxa"/>
            <w:tcBorders>
              <w:top w:val="single" w:sz="6" w:space="0" w:color="auto"/>
              <w:bottom w:val="single" w:sz="6" w:space="0" w:color="auto"/>
            </w:tcBorders>
            <w:shd w:val="clear" w:color="auto" w:fill="auto"/>
          </w:tcPr>
          <w:p w14:paraId="634AEE41" w14:textId="77777777" w:rsidR="00F85C99" w:rsidRPr="002F6A28" w:rsidRDefault="00775E8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CA32907" w14:textId="77777777" w:rsidR="00F85C99" w:rsidRPr="002F6A28" w:rsidRDefault="00775E8A"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Ministerial Decree No. 610 /2020 gives the producers and importers a six-month transitional period to abide by the Egyptian standard ES 7094.</w:t>
            </w:r>
          </w:p>
          <w:p w14:paraId="2A69BD39" w14:textId="77777777" w:rsidR="00FE448B" w:rsidRPr="00C379C8" w:rsidRDefault="00775E8A" w:rsidP="002F6A28">
            <w:pPr>
              <w:spacing w:after="120"/>
            </w:pPr>
            <w:r w:rsidRPr="00C379C8">
              <w:t xml:space="preserve">This standard specifies safety requirements relating to the materials, construction, performance, packaging and product information for soothers. </w:t>
            </w:r>
          </w:p>
          <w:p w14:paraId="358CF8B8" w14:textId="77777777" w:rsidR="00FE448B" w:rsidRPr="00C379C8" w:rsidRDefault="00775E8A" w:rsidP="002F6A28">
            <w:pPr>
              <w:spacing w:after="120"/>
            </w:pPr>
            <w:r w:rsidRPr="00C379C8">
              <w:t xml:space="preserve">This standard is applicable to products that resemble or function as a soother. Some soothers may be marketed with other functions. </w:t>
            </w:r>
          </w:p>
          <w:p w14:paraId="7C2E697B" w14:textId="77777777" w:rsidR="00FE448B" w:rsidRPr="00C379C8" w:rsidRDefault="00775E8A" w:rsidP="002F6A28">
            <w:pPr>
              <w:spacing w:after="120"/>
            </w:pPr>
            <w:r w:rsidRPr="00C379C8">
              <w:t xml:space="preserve">This standard is applicable to these products (some examples are given in Annex C). </w:t>
            </w:r>
          </w:p>
          <w:p w14:paraId="1B918E32" w14:textId="77777777" w:rsidR="00FE448B" w:rsidRPr="00C379C8" w:rsidRDefault="00775E8A" w:rsidP="002F6A28">
            <w:pPr>
              <w:spacing w:after="120"/>
            </w:pPr>
            <w:r w:rsidRPr="00C379C8">
              <w:t>This Egyptian Standard does not apply to products designed for specialist clinical medical applications, e.g. those relating to Pierre-Robin Syndrome or premature babies (see Annex C). The standard is not applicable to feeding teats. Safety requirements and test methods for feeding teats are included in all parts of EN 14350 [2], [3].</w:t>
            </w:r>
          </w:p>
          <w:p w14:paraId="3A08C70B" w14:textId="77777777" w:rsidR="00FE448B" w:rsidRPr="00C379C8" w:rsidRDefault="00775E8A" w:rsidP="002F6A28">
            <w:pPr>
              <w:spacing w:before="120" w:after="120"/>
            </w:pPr>
            <w:r w:rsidRPr="00C379C8">
              <w:t xml:space="preserve">Worth mentioning is that this standard adopts the technical content of </w:t>
            </w:r>
            <w:hyperlink r:id="rId10" w:history="1">
              <w:r w:rsidRPr="00C379C8">
                <w:rPr>
                  <w:color w:val="0000FF"/>
                  <w:u w:val="single"/>
                </w:rPr>
                <w:t>EN</w:t>
              </w:r>
              <w:r w:rsidR="0071333C">
                <w:rPr>
                  <w:color w:val="0000FF"/>
                  <w:u w:val="single"/>
                </w:rPr>
                <w:t> </w:t>
              </w:r>
              <w:r w:rsidRPr="00C379C8">
                <w:rPr>
                  <w:color w:val="0000FF"/>
                  <w:u w:val="single"/>
                </w:rPr>
                <w:t>1400:2013+A2:2018</w:t>
              </w:r>
            </w:hyperlink>
            <w:bookmarkStart w:id="26" w:name="sps6a"/>
            <w:bookmarkEnd w:id="26"/>
          </w:p>
        </w:tc>
      </w:tr>
      <w:tr w:rsidR="00C349DD" w14:paraId="7B4E6C81" w14:textId="77777777" w:rsidTr="0069259F">
        <w:tc>
          <w:tcPr>
            <w:tcW w:w="713" w:type="dxa"/>
            <w:tcBorders>
              <w:top w:val="single" w:sz="6" w:space="0" w:color="auto"/>
              <w:bottom w:val="single" w:sz="6" w:space="0" w:color="auto"/>
            </w:tcBorders>
            <w:shd w:val="clear" w:color="auto" w:fill="auto"/>
          </w:tcPr>
          <w:p w14:paraId="17461184" w14:textId="77777777" w:rsidR="00F85C99" w:rsidRPr="002F6A28" w:rsidRDefault="00775E8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61AC041" w14:textId="77777777" w:rsidR="00F85C99" w:rsidRPr="002F6A28" w:rsidRDefault="00775E8A"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Safety requirements; Quality requirements; Other</w:t>
            </w:r>
            <w:bookmarkStart w:id="28" w:name="sps7f"/>
            <w:bookmarkEnd w:id="28"/>
          </w:p>
        </w:tc>
      </w:tr>
      <w:tr w:rsidR="00C349DD" w14:paraId="6D7FDC4E" w14:textId="77777777" w:rsidTr="0069259F">
        <w:tc>
          <w:tcPr>
            <w:tcW w:w="713" w:type="dxa"/>
            <w:tcBorders>
              <w:top w:val="single" w:sz="6" w:space="0" w:color="auto"/>
              <w:bottom w:val="single" w:sz="6" w:space="0" w:color="auto"/>
            </w:tcBorders>
            <w:shd w:val="clear" w:color="auto" w:fill="auto"/>
          </w:tcPr>
          <w:p w14:paraId="0AA58A7A" w14:textId="77777777" w:rsidR="00F85C99" w:rsidRPr="002F6A28" w:rsidRDefault="00775E8A"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0BBE164F" w14:textId="77777777" w:rsidR="00072B36" w:rsidRPr="002F6A28" w:rsidRDefault="00775E8A"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166A79B7" w14:textId="77777777" w:rsidR="00315628" w:rsidRPr="002F6A28" w:rsidRDefault="00053D0A" w:rsidP="009E75ED">
            <w:pPr>
              <w:numPr>
                <w:ilvl w:val="0"/>
                <w:numId w:val="16"/>
              </w:numPr>
              <w:spacing w:before="120" w:after="120"/>
              <w:jc w:val="left"/>
              <w:rPr>
                <w:bCs/>
              </w:rPr>
            </w:pPr>
            <w:hyperlink r:id="rId11" w:history="1">
              <w:r w:rsidR="00F8705E" w:rsidRPr="002F6A28">
                <w:rPr>
                  <w:bCs/>
                  <w:color w:val="0000FF"/>
                  <w:u w:val="single"/>
                </w:rPr>
                <w:t>EN 1400:2013+A2:2018</w:t>
              </w:r>
            </w:hyperlink>
          </w:p>
          <w:p w14:paraId="0DCC30FC" w14:textId="77777777" w:rsidR="00315628" w:rsidRPr="002F6A28" w:rsidRDefault="00775E8A" w:rsidP="009E75ED">
            <w:pPr>
              <w:numPr>
                <w:ilvl w:val="0"/>
                <w:numId w:val="16"/>
              </w:numPr>
              <w:spacing w:before="120" w:after="120"/>
              <w:jc w:val="left"/>
              <w:rPr>
                <w:bCs/>
              </w:rPr>
            </w:pPr>
            <w:r w:rsidRPr="002F6A28">
              <w:rPr>
                <w:bCs/>
              </w:rPr>
              <w:t>Ministerial Decree No. 610 /2020.</w:t>
            </w:r>
          </w:p>
        </w:tc>
      </w:tr>
      <w:tr w:rsidR="00C349DD" w14:paraId="29E170B9" w14:textId="77777777" w:rsidTr="00AE6CC8">
        <w:trPr>
          <w:cantSplit/>
        </w:trPr>
        <w:tc>
          <w:tcPr>
            <w:tcW w:w="713" w:type="dxa"/>
            <w:tcBorders>
              <w:top w:val="single" w:sz="6" w:space="0" w:color="auto"/>
              <w:bottom w:val="single" w:sz="6" w:space="0" w:color="auto"/>
            </w:tcBorders>
            <w:shd w:val="clear" w:color="auto" w:fill="auto"/>
          </w:tcPr>
          <w:p w14:paraId="5D339558" w14:textId="77777777" w:rsidR="00EE3A11" w:rsidRPr="002F6A28" w:rsidRDefault="00775E8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EF5384C" w14:textId="77777777" w:rsidR="00EE3A11" w:rsidRPr="002F6A28" w:rsidRDefault="00775E8A" w:rsidP="008953C4">
            <w:pPr>
              <w:spacing w:before="120" w:after="120"/>
            </w:pPr>
            <w:bookmarkStart w:id="30" w:name="X_TBT_Reg_9A"/>
            <w:r w:rsidRPr="002F6A28">
              <w:rPr>
                <w:b/>
              </w:rPr>
              <w:t>Proposed date of adoption</w:t>
            </w:r>
            <w:bookmarkEnd w:id="30"/>
            <w:r w:rsidRPr="002F6A28">
              <w:rPr>
                <w:b/>
              </w:rPr>
              <w:t>:</w:t>
            </w:r>
            <w:r w:rsidRPr="00C379C8">
              <w:t xml:space="preserve"> 4 December 2020</w:t>
            </w:r>
            <w:bookmarkStart w:id="31" w:name="sps10a"/>
            <w:bookmarkStart w:id="32" w:name="sps10b"/>
            <w:bookmarkEnd w:id="31"/>
            <w:bookmarkEnd w:id="32"/>
          </w:p>
          <w:p w14:paraId="407D8198" w14:textId="77777777" w:rsidR="00EE3A11" w:rsidRPr="002F6A28" w:rsidRDefault="00775E8A" w:rsidP="008953C4">
            <w:pPr>
              <w:spacing w:after="120"/>
            </w:pPr>
            <w:bookmarkStart w:id="33" w:name="X_TBT_Reg_9B"/>
            <w:r w:rsidRPr="002F6A28">
              <w:rPr>
                <w:b/>
              </w:rPr>
              <w:t>Proposed date of entry into force</w:t>
            </w:r>
            <w:bookmarkEnd w:id="33"/>
            <w:r w:rsidRPr="002F6A28">
              <w:rPr>
                <w:b/>
              </w:rPr>
              <w:t>:</w:t>
            </w:r>
            <w:r w:rsidRPr="00C379C8">
              <w:t xml:space="preserve"> 15 January 2021</w:t>
            </w:r>
            <w:bookmarkStart w:id="34" w:name="sps11a"/>
            <w:bookmarkStart w:id="35" w:name="sps11b"/>
            <w:bookmarkEnd w:id="34"/>
            <w:bookmarkEnd w:id="35"/>
          </w:p>
        </w:tc>
      </w:tr>
      <w:tr w:rsidR="00C349DD" w14:paraId="215DA5CE" w14:textId="77777777" w:rsidTr="0069259F">
        <w:tc>
          <w:tcPr>
            <w:tcW w:w="713" w:type="dxa"/>
            <w:tcBorders>
              <w:top w:val="single" w:sz="6" w:space="0" w:color="auto"/>
              <w:bottom w:val="single" w:sz="6" w:space="0" w:color="auto"/>
            </w:tcBorders>
            <w:shd w:val="clear" w:color="auto" w:fill="auto"/>
          </w:tcPr>
          <w:p w14:paraId="48AE2E24" w14:textId="77777777" w:rsidR="00F85C99" w:rsidRPr="002F6A28" w:rsidRDefault="00775E8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D2CF91D" w14:textId="77777777" w:rsidR="00F85C99" w:rsidRPr="002F6A28" w:rsidRDefault="00775E8A"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C349DD" w14:paraId="1CEFE954" w14:textId="77777777" w:rsidTr="0069259F">
        <w:tc>
          <w:tcPr>
            <w:tcW w:w="713" w:type="dxa"/>
            <w:tcBorders>
              <w:top w:val="single" w:sz="6" w:space="0" w:color="auto"/>
            </w:tcBorders>
            <w:shd w:val="clear" w:color="auto" w:fill="auto"/>
          </w:tcPr>
          <w:p w14:paraId="20AE8244" w14:textId="77777777" w:rsidR="00F85C99" w:rsidRPr="002F6A28" w:rsidRDefault="00775E8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1C8278B" w14:textId="77777777" w:rsidR="00F85C99" w:rsidRPr="002F6A28" w:rsidRDefault="00775E8A"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56A1EC37" w14:textId="77777777" w:rsidR="00315628" w:rsidRPr="002F6A28" w:rsidRDefault="00775E8A" w:rsidP="00B16145">
            <w:pPr>
              <w:keepNext/>
              <w:keepLines/>
              <w:spacing w:before="120" w:after="120"/>
              <w:jc w:val="left"/>
            </w:pPr>
            <w:r w:rsidRPr="002F6A28">
              <w:t xml:space="preserve">Egyptian Organization for Standardization and Quality </w:t>
            </w:r>
            <w:r w:rsidRPr="002F6A28">
              <w:br/>
              <w:t>Address: 16 Tadreeb El-Modarrebeen St., Ameriya, Cairo- Egypt</w:t>
            </w:r>
            <w:r w:rsidRPr="002F6A28">
              <w:br/>
              <w:t xml:space="preserve">E-mail: </w:t>
            </w:r>
            <w:hyperlink r:id="rId12" w:history="1">
              <w:r w:rsidRPr="002F6A28">
                <w:rPr>
                  <w:color w:val="0000FF"/>
                  <w:u w:val="single"/>
                </w:rPr>
                <w:t>eos@idsc.net.eg</w:t>
              </w:r>
            </w:hyperlink>
            <w:r w:rsidRPr="002F6A28">
              <w:t xml:space="preserve"> / </w:t>
            </w:r>
            <w:hyperlink r:id="rId13" w:history="1">
              <w:r w:rsidRPr="002F6A28">
                <w:rPr>
                  <w:color w:val="0000FF"/>
                  <w:u w:val="single"/>
                </w:rPr>
                <w:t>eos.tbt@eos.org.eg</w:t>
              </w:r>
            </w:hyperlink>
            <w:r w:rsidRPr="002F6A28">
              <w:br/>
              <w:t xml:space="preserve">Website: </w:t>
            </w:r>
            <w:hyperlink r:id="rId14" w:history="1">
              <w:r w:rsidRPr="002F6A28">
                <w:rPr>
                  <w:color w:val="0000FF"/>
                  <w:u w:val="single"/>
                </w:rPr>
                <w:t>http://www.eos.org.eg</w:t>
              </w:r>
            </w:hyperlink>
            <w:r w:rsidRPr="002F6A28">
              <w:br/>
              <w:t>Tel: + (202) 22845528</w:t>
            </w:r>
            <w:r w:rsidRPr="002F6A28">
              <w:br/>
              <w:t xml:space="preserve">Fax: + (202) 22845504 </w:t>
            </w:r>
            <w:bookmarkEnd w:id="41"/>
          </w:p>
        </w:tc>
      </w:tr>
    </w:tbl>
    <w:p w14:paraId="3AD6EBD8"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6C415" w14:textId="77777777" w:rsidR="004C22FB" w:rsidRDefault="00775E8A">
      <w:r>
        <w:separator/>
      </w:r>
    </w:p>
  </w:endnote>
  <w:endnote w:type="continuationSeparator" w:id="0">
    <w:p w14:paraId="5DBFCB78" w14:textId="77777777" w:rsidR="004C22FB" w:rsidRDefault="0077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46412" w14:textId="77777777" w:rsidR="009239F7" w:rsidRPr="002F6A28" w:rsidRDefault="00775E8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61C63" w14:textId="77777777" w:rsidR="009239F7" w:rsidRPr="002F6A28" w:rsidRDefault="00775E8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C09F2" w14:textId="77777777" w:rsidR="00EE3A11" w:rsidRPr="002F6A28" w:rsidRDefault="00775E8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29D60" w14:textId="77777777" w:rsidR="004C22FB" w:rsidRDefault="00775E8A">
      <w:r>
        <w:separator/>
      </w:r>
    </w:p>
  </w:footnote>
  <w:footnote w:type="continuationSeparator" w:id="0">
    <w:p w14:paraId="3FEB2E0C" w14:textId="77777777" w:rsidR="004C22FB" w:rsidRDefault="0077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0A79" w14:textId="77777777" w:rsidR="009239F7" w:rsidRPr="002F6A28" w:rsidRDefault="00775E8A" w:rsidP="009239F7">
    <w:pPr>
      <w:pStyle w:val="Header"/>
      <w:pBdr>
        <w:bottom w:val="single" w:sz="4" w:space="1" w:color="auto"/>
      </w:pBdr>
      <w:tabs>
        <w:tab w:val="clear" w:pos="4513"/>
        <w:tab w:val="clear" w:pos="9027"/>
      </w:tabs>
      <w:jc w:val="center"/>
    </w:pPr>
    <w:r w:rsidRPr="002F6A28">
      <w:t>tbtSymbol</w:t>
    </w:r>
  </w:p>
  <w:p w14:paraId="6A96A48A" w14:textId="77777777" w:rsidR="009239F7" w:rsidRPr="002F6A28" w:rsidRDefault="009239F7" w:rsidP="009239F7">
    <w:pPr>
      <w:pStyle w:val="Header"/>
      <w:pBdr>
        <w:bottom w:val="single" w:sz="4" w:space="1" w:color="auto"/>
      </w:pBdr>
      <w:tabs>
        <w:tab w:val="clear" w:pos="4513"/>
        <w:tab w:val="clear" w:pos="9027"/>
      </w:tabs>
      <w:jc w:val="center"/>
    </w:pPr>
  </w:p>
  <w:p w14:paraId="30332125" w14:textId="77777777" w:rsidR="009239F7" w:rsidRPr="002F6A28" w:rsidRDefault="00775E8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48B4835"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3ED74" w14:textId="77777777" w:rsidR="009239F7" w:rsidRPr="002F6A28" w:rsidRDefault="00775E8A" w:rsidP="009239F7">
    <w:pPr>
      <w:pStyle w:val="Header"/>
      <w:pBdr>
        <w:bottom w:val="single" w:sz="4" w:space="1" w:color="auto"/>
      </w:pBdr>
      <w:tabs>
        <w:tab w:val="clear" w:pos="4513"/>
        <w:tab w:val="clear" w:pos="9027"/>
      </w:tabs>
      <w:jc w:val="center"/>
    </w:pPr>
    <w:bookmarkStart w:id="42" w:name="spsSymbolHeader"/>
    <w:r w:rsidRPr="002F6A28">
      <w:t>G/TBT/N/EGY/287</w:t>
    </w:r>
    <w:bookmarkEnd w:id="42"/>
  </w:p>
  <w:p w14:paraId="27496072" w14:textId="77777777" w:rsidR="009239F7" w:rsidRPr="002F6A28" w:rsidRDefault="009239F7" w:rsidP="009239F7">
    <w:pPr>
      <w:pStyle w:val="Header"/>
      <w:pBdr>
        <w:bottom w:val="single" w:sz="4" w:space="1" w:color="auto"/>
      </w:pBdr>
      <w:tabs>
        <w:tab w:val="clear" w:pos="4513"/>
        <w:tab w:val="clear" w:pos="9027"/>
      </w:tabs>
      <w:jc w:val="center"/>
    </w:pPr>
  </w:p>
  <w:p w14:paraId="4505BF12" w14:textId="77777777" w:rsidR="009239F7" w:rsidRPr="002F6A28" w:rsidRDefault="00775E8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87FDE39"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349DD" w14:paraId="651998BA" w14:textId="77777777" w:rsidTr="008612A9">
      <w:trPr>
        <w:trHeight w:val="240"/>
        <w:jc w:val="center"/>
      </w:trPr>
      <w:tc>
        <w:tcPr>
          <w:tcW w:w="3794" w:type="dxa"/>
          <w:shd w:val="clear" w:color="auto" w:fill="FFFFFF"/>
          <w:tcMar>
            <w:left w:w="108" w:type="dxa"/>
            <w:right w:w="108" w:type="dxa"/>
          </w:tcMar>
          <w:vAlign w:val="center"/>
        </w:tcPr>
        <w:p w14:paraId="02A5555A"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1BC80FFA" w14:textId="77777777" w:rsidR="00ED54E0" w:rsidRPr="009239F7" w:rsidRDefault="00ED54E0" w:rsidP="00B801E9">
          <w:pPr>
            <w:jc w:val="right"/>
            <w:rPr>
              <w:b/>
              <w:color w:val="FF0000"/>
              <w:szCs w:val="16"/>
            </w:rPr>
          </w:pPr>
        </w:p>
      </w:tc>
    </w:tr>
    <w:bookmarkEnd w:id="43"/>
    <w:tr w:rsidR="00C349DD" w14:paraId="7D768E25" w14:textId="77777777" w:rsidTr="008612A9">
      <w:trPr>
        <w:trHeight w:val="213"/>
        <w:jc w:val="center"/>
      </w:trPr>
      <w:tc>
        <w:tcPr>
          <w:tcW w:w="3794" w:type="dxa"/>
          <w:vMerge w:val="restart"/>
          <w:shd w:val="clear" w:color="auto" w:fill="FFFFFF"/>
          <w:tcMar>
            <w:left w:w="0" w:type="dxa"/>
            <w:right w:w="0" w:type="dxa"/>
          </w:tcMar>
        </w:tcPr>
        <w:p w14:paraId="2204FD2D" w14:textId="77777777" w:rsidR="00ED54E0" w:rsidRPr="009239F7" w:rsidRDefault="00775E8A" w:rsidP="00B801E9">
          <w:pPr>
            <w:jc w:val="left"/>
          </w:pPr>
          <w:r>
            <w:rPr>
              <w:noProof/>
              <w:lang w:eastAsia="en-GB"/>
            </w:rPr>
            <w:drawing>
              <wp:inline distT="0" distB="0" distL="0" distR="0" wp14:anchorId="52D05E0A" wp14:editId="1EB48E6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00979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4716683" w14:textId="77777777" w:rsidR="00ED54E0" w:rsidRPr="009239F7" w:rsidRDefault="00ED54E0" w:rsidP="00B801E9">
          <w:pPr>
            <w:jc w:val="right"/>
            <w:rPr>
              <w:b/>
              <w:szCs w:val="16"/>
            </w:rPr>
          </w:pPr>
        </w:p>
      </w:tc>
    </w:tr>
    <w:tr w:rsidR="00C349DD" w14:paraId="22507765" w14:textId="77777777" w:rsidTr="008612A9">
      <w:trPr>
        <w:trHeight w:val="868"/>
        <w:jc w:val="center"/>
      </w:trPr>
      <w:tc>
        <w:tcPr>
          <w:tcW w:w="3794" w:type="dxa"/>
          <w:vMerge/>
          <w:shd w:val="clear" w:color="auto" w:fill="FFFFFF"/>
          <w:tcMar>
            <w:left w:w="108" w:type="dxa"/>
            <w:right w:w="108" w:type="dxa"/>
          </w:tcMar>
        </w:tcPr>
        <w:p w14:paraId="48382A7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DC2B96E" w14:textId="77777777" w:rsidR="009239F7" w:rsidRPr="002F6A28" w:rsidRDefault="00775E8A" w:rsidP="00B801E9">
          <w:pPr>
            <w:jc w:val="right"/>
            <w:rPr>
              <w:b/>
              <w:szCs w:val="16"/>
            </w:rPr>
          </w:pPr>
          <w:bookmarkStart w:id="44" w:name="bmkSymbols"/>
          <w:r w:rsidRPr="002F6A28">
            <w:rPr>
              <w:b/>
              <w:szCs w:val="16"/>
            </w:rPr>
            <w:t>G/TBT/N/EGY/287</w:t>
          </w:r>
          <w:bookmarkEnd w:id="44"/>
        </w:p>
      </w:tc>
    </w:tr>
    <w:tr w:rsidR="00C349DD" w14:paraId="1AF1F517" w14:textId="77777777" w:rsidTr="008612A9">
      <w:trPr>
        <w:trHeight w:val="240"/>
        <w:jc w:val="center"/>
      </w:trPr>
      <w:tc>
        <w:tcPr>
          <w:tcW w:w="3794" w:type="dxa"/>
          <w:vMerge/>
          <w:shd w:val="clear" w:color="auto" w:fill="FFFFFF"/>
          <w:tcMar>
            <w:left w:w="108" w:type="dxa"/>
            <w:right w:w="108" w:type="dxa"/>
          </w:tcMar>
          <w:vAlign w:val="center"/>
        </w:tcPr>
        <w:p w14:paraId="04012DA5" w14:textId="77777777" w:rsidR="00ED54E0" w:rsidRPr="009239F7" w:rsidRDefault="00ED54E0" w:rsidP="00B801E9"/>
      </w:tc>
      <w:tc>
        <w:tcPr>
          <w:tcW w:w="5448" w:type="dxa"/>
          <w:gridSpan w:val="2"/>
          <w:shd w:val="clear" w:color="auto" w:fill="FFFFFF"/>
          <w:tcMar>
            <w:left w:w="108" w:type="dxa"/>
            <w:right w:w="108" w:type="dxa"/>
          </w:tcMar>
          <w:vAlign w:val="center"/>
        </w:tcPr>
        <w:p w14:paraId="3C40BF26" w14:textId="204B15E5" w:rsidR="00ED54E0" w:rsidRPr="009239F7" w:rsidRDefault="00775E8A" w:rsidP="00B801E9">
          <w:pPr>
            <w:jc w:val="right"/>
            <w:rPr>
              <w:szCs w:val="16"/>
            </w:rPr>
          </w:pPr>
          <w:bookmarkStart w:id="45" w:name="spsDateDistribution"/>
          <w:bookmarkStart w:id="46" w:name="bmkDate"/>
          <w:bookmarkEnd w:id="45"/>
          <w:bookmarkEnd w:id="46"/>
          <w:r>
            <w:rPr>
              <w:szCs w:val="16"/>
            </w:rPr>
            <w:t>30 March 2021</w:t>
          </w:r>
        </w:p>
      </w:tc>
    </w:tr>
    <w:tr w:rsidR="00C349DD" w14:paraId="68F9BE4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F54367E" w14:textId="3A62CDBF" w:rsidR="00ED54E0" w:rsidRPr="009239F7" w:rsidRDefault="00775E8A" w:rsidP="0097650D">
          <w:pPr>
            <w:jc w:val="left"/>
            <w:rPr>
              <w:b/>
            </w:rPr>
          </w:pPr>
          <w:bookmarkStart w:id="47" w:name="bmkSerial"/>
          <w:r w:rsidRPr="002F6A28">
            <w:rPr>
              <w:color w:val="FF0000"/>
              <w:szCs w:val="16"/>
            </w:rPr>
            <w:t>(</w:t>
          </w:r>
          <w:bookmarkStart w:id="48" w:name="spsSerialNumber"/>
          <w:bookmarkEnd w:id="48"/>
          <w:r>
            <w:rPr>
              <w:color w:val="FF0000"/>
              <w:szCs w:val="16"/>
            </w:rPr>
            <w:t>21-</w:t>
          </w:r>
          <w:r w:rsidR="00053D0A">
            <w:rPr>
              <w:color w:val="FF0000"/>
              <w:szCs w:val="16"/>
            </w:rPr>
            <w:t>2572</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6CBB5005" w14:textId="77777777" w:rsidR="00ED54E0" w:rsidRPr="009239F7" w:rsidRDefault="00775E8A"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C349DD" w14:paraId="0C97C76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004E04A" w14:textId="77777777" w:rsidR="00ED54E0" w:rsidRPr="009239F7" w:rsidRDefault="00775E8A"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661D4974" w14:textId="77777777" w:rsidR="00ED54E0" w:rsidRPr="002F6A28" w:rsidRDefault="00775E8A"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35CA63BC"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1F0C2CE">
      <w:start w:val="1"/>
      <w:numFmt w:val="decimal"/>
      <w:pStyle w:val="SummaryText"/>
      <w:lvlText w:val="%1."/>
      <w:lvlJc w:val="left"/>
      <w:pPr>
        <w:ind w:left="360" w:hanging="360"/>
      </w:pPr>
    </w:lvl>
    <w:lvl w:ilvl="1" w:tplc="DADE3336" w:tentative="1">
      <w:start w:val="1"/>
      <w:numFmt w:val="lowerLetter"/>
      <w:lvlText w:val="%2."/>
      <w:lvlJc w:val="left"/>
      <w:pPr>
        <w:ind w:left="1080" w:hanging="360"/>
      </w:pPr>
    </w:lvl>
    <w:lvl w:ilvl="2" w:tplc="2C24CA4C" w:tentative="1">
      <w:start w:val="1"/>
      <w:numFmt w:val="lowerRoman"/>
      <w:lvlText w:val="%3."/>
      <w:lvlJc w:val="right"/>
      <w:pPr>
        <w:ind w:left="1800" w:hanging="180"/>
      </w:pPr>
    </w:lvl>
    <w:lvl w:ilvl="3" w:tplc="748E07E0" w:tentative="1">
      <w:start w:val="1"/>
      <w:numFmt w:val="decimal"/>
      <w:lvlText w:val="%4."/>
      <w:lvlJc w:val="left"/>
      <w:pPr>
        <w:ind w:left="2520" w:hanging="360"/>
      </w:pPr>
    </w:lvl>
    <w:lvl w:ilvl="4" w:tplc="6EBE0B68" w:tentative="1">
      <w:start w:val="1"/>
      <w:numFmt w:val="lowerLetter"/>
      <w:lvlText w:val="%5."/>
      <w:lvlJc w:val="left"/>
      <w:pPr>
        <w:ind w:left="3240" w:hanging="360"/>
      </w:pPr>
    </w:lvl>
    <w:lvl w:ilvl="5" w:tplc="D7383A22" w:tentative="1">
      <w:start w:val="1"/>
      <w:numFmt w:val="lowerRoman"/>
      <w:lvlText w:val="%6."/>
      <w:lvlJc w:val="right"/>
      <w:pPr>
        <w:ind w:left="3960" w:hanging="180"/>
      </w:pPr>
    </w:lvl>
    <w:lvl w:ilvl="6" w:tplc="893673E0" w:tentative="1">
      <w:start w:val="1"/>
      <w:numFmt w:val="decimal"/>
      <w:lvlText w:val="%7."/>
      <w:lvlJc w:val="left"/>
      <w:pPr>
        <w:ind w:left="4680" w:hanging="360"/>
      </w:pPr>
    </w:lvl>
    <w:lvl w:ilvl="7" w:tplc="D4427964" w:tentative="1">
      <w:start w:val="1"/>
      <w:numFmt w:val="lowerLetter"/>
      <w:lvlText w:val="%8."/>
      <w:lvlJc w:val="left"/>
      <w:pPr>
        <w:ind w:left="5400" w:hanging="360"/>
      </w:pPr>
    </w:lvl>
    <w:lvl w:ilvl="8" w:tplc="5E8CBBD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664D3D6">
      <w:start w:val="1"/>
      <w:numFmt w:val="bullet"/>
      <w:lvlText w:val=""/>
      <w:lvlJc w:val="left"/>
      <w:pPr>
        <w:ind w:left="720" w:hanging="360"/>
      </w:pPr>
      <w:rPr>
        <w:rFonts w:ascii="Symbol" w:hAnsi="Symbol"/>
      </w:rPr>
    </w:lvl>
    <w:lvl w:ilvl="1" w:tplc="481CEAD6">
      <w:start w:val="1"/>
      <w:numFmt w:val="bullet"/>
      <w:lvlText w:val="o"/>
      <w:lvlJc w:val="left"/>
      <w:pPr>
        <w:tabs>
          <w:tab w:val="num" w:pos="1440"/>
        </w:tabs>
        <w:ind w:left="1440" w:hanging="360"/>
      </w:pPr>
      <w:rPr>
        <w:rFonts w:ascii="Courier New" w:hAnsi="Courier New"/>
      </w:rPr>
    </w:lvl>
    <w:lvl w:ilvl="2" w:tplc="9E76B244">
      <w:start w:val="1"/>
      <w:numFmt w:val="bullet"/>
      <w:lvlText w:val=""/>
      <w:lvlJc w:val="left"/>
      <w:pPr>
        <w:tabs>
          <w:tab w:val="num" w:pos="2160"/>
        </w:tabs>
        <w:ind w:left="2160" w:hanging="360"/>
      </w:pPr>
      <w:rPr>
        <w:rFonts w:ascii="Wingdings" w:hAnsi="Wingdings"/>
      </w:rPr>
    </w:lvl>
    <w:lvl w:ilvl="3" w:tplc="867E077E">
      <w:start w:val="1"/>
      <w:numFmt w:val="bullet"/>
      <w:lvlText w:val=""/>
      <w:lvlJc w:val="left"/>
      <w:pPr>
        <w:tabs>
          <w:tab w:val="num" w:pos="2880"/>
        </w:tabs>
        <w:ind w:left="2880" w:hanging="360"/>
      </w:pPr>
      <w:rPr>
        <w:rFonts w:ascii="Symbol" w:hAnsi="Symbol"/>
      </w:rPr>
    </w:lvl>
    <w:lvl w:ilvl="4" w:tplc="BF20B88C">
      <w:start w:val="1"/>
      <w:numFmt w:val="bullet"/>
      <w:lvlText w:val="o"/>
      <w:lvlJc w:val="left"/>
      <w:pPr>
        <w:tabs>
          <w:tab w:val="num" w:pos="3600"/>
        </w:tabs>
        <w:ind w:left="3600" w:hanging="360"/>
      </w:pPr>
      <w:rPr>
        <w:rFonts w:ascii="Courier New" w:hAnsi="Courier New"/>
      </w:rPr>
    </w:lvl>
    <w:lvl w:ilvl="5" w:tplc="4E403E3C">
      <w:start w:val="1"/>
      <w:numFmt w:val="bullet"/>
      <w:lvlText w:val=""/>
      <w:lvlJc w:val="left"/>
      <w:pPr>
        <w:tabs>
          <w:tab w:val="num" w:pos="4320"/>
        </w:tabs>
        <w:ind w:left="4320" w:hanging="360"/>
      </w:pPr>
      <w:rPr>
        <w:rFonts w:ascii="Wingdings" w:hAnsi="Wingdings"/>
      </w:rPr>
    </w:lvl>
    <w:lvl w:ilvl="6" w:tplc="CF6CF698">
      <w:start w:val="1"/>
      <w:numFmt w:val="bullet"/>
      <w:lvlText w:val=""/>
      <w:lvlJc w:val="left"/>
      <w:pPr>
        <w:tabs>
          <w:tab w:val="num" w:pos="5040"/>
        </w:tabs>
        <w:ind w:left="5040" w:hanging="360"/>
      </w:pPr>
      <w:rPr>
        <w:rFonts w:ascii="Symbol" w:hAnsi="Symbol"/>
      </w:rPr>
    </w:lvl>
    <w:lvl w:ilvl="7" w:tplc="BB3C884A">
      <w:start w:val="1"/>
      <w:numFmt w:val="bullet"/>
      <w:lvlText w:val="o"/>
      <w:lvlJc w:val="left"/>
      <w:pPr>
        <w:tabs>
          <w:tab w:val="num" w:pos="5760"/>
        </w:tabs>
        <w:ind w:left="5760" w:hanging="360"/>
      </w:pPr>
      <w:rPr>
        <w:rFonts w:ascii="Courier New" w:hAnsi="Courier New"/>
      </w:rPr>
    </w:lvl>
    <w:lvl w:ilvl="8" w:tplc="FB06C3B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53D0A"/>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15628"/>
    <w:rsid w:val="003531C5"/>
    <w:rsid w:val="003572B4"/>
    <w:rsid w:val="003723A9"/>
    <w:rsid w:val="00381B96"/>
    <w:rsid w:val="00383F7A"/>
    <w:rsid w:val="00396AF4"/>
    <w:rsid w:val="003B2BBF"/>
    <w:rsid w:val="003B40C7"/>
    <w:rsid w:val="003C0D31"/>
    <w:rsid w:val="0041584A"/>
    <w:rsid w:val="004423A4"/>
    <w:rsid w:val="00467032"/>
    <w:rsid w:val="0046754A"/>
    <w:rsid w:val="0048173D"/>
    <w:rsid w:val="004A23F8"/>
    <w:rsid w:val="004C22FB"/>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333C"/>
    <w:rsid w:val="007141CF"/>
    <w:rsid w:val="00725DF8"/>
    <w:rsid w:val="00730370"/>
    <w:rsid w:val="00736D06"/>
    <w:rsid w:val="00745146"/>
    <w:rsid w:val="00756BA6"/>
    <w:rsid w:val="007577E3"/>
    <w:rsid w:val="00760DB3"/>
    <w:rsid w:val="007624E8"/>
    <w:rsid w:val="00775E8A"/>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49DD"/>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8705E"/>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C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tbt@eos.org.eg" TargetMode="External"/><Relationship Id="rId13" Type="http://schemas.openxmlformats.org/officeDocument/2006/relationships/hyperlink" Target="mailto:eos.tbt@eos.org.e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os@idsc.net.eg" TargetMode="External"/><Relationship Id="rId12" Type="http://schemas.openxmlformats.org/officeDocument/2006/relationships/hyperlink" Target="mailto:eos@idsc.net.e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ndards.cen.eu/dyn/www/f?p=204:110:0::::FSP_PROJECT,FSP_ORG_ID:66993,6233&amp;cs=19927367BBD6B68DAF9904E08E5B0BAA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tandards.cen.eu/dyn/www/f?p=204:110:0::::FSP_PROJECT,FSP_ORG_ID:66993,6233&amp;cs=19927367BBD6B68DAF9904E08E5B0BAA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os.org.eg" TargetMode="External"/><Relationship Id="rId14" Type="http://schemas.openxmlformats.org/officeDocument/2006/relationships/hyperlink" Target="http://www.eos.org.eg"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2515</Characters>
  <Application>Microsoft Office Word</Application>
  <DocSecurity>0</DocSecurity>
  <Lines>63</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2021-03-29T14:30:00Z</dcterms:created>
  <dcterms:modified xsi:type="dcterms:W3CDTF">2021-03-30T07:38:00Z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4faf29cf-57a3-4828-a062-a5ac20b5ab37</vt:lpwstr>
  </property>
  <property fmtid="{D5CDD505-2E9C-101B-9397-08002B2CF9AE}" pid="4" name="WTOCLASSIFICATION">
    <vt:lpwstr>WTO OFFICIAL</vt:lpwstr>
  </property>
</Properties>
</file>