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B24D" w14:textId="77777777" w:rsidR="009239F7" w:rsidRPr="002F6A28" w:rsidRDefault="005439DD" w:rsidP="002F6A28">
      <w:pPr>
        <w:pStyle w:val="Title"/>
        <w:rPr>
          <w:caps w:val="0"/>
          <w:kern w:val="0"/>
        </w:rPr>
      </w:pPr>
      <w:r w:rsidRPr="002F6A28">
        <w:rPr>
          <w:caps w:val="0"/>
          <w:kern w:val="0"/>
        </w:rPr>
        <w:t>NOTIFICATION</w:t>
      </w:r>
    </w:p>
    <w:p w14:paraId="58A41F1E" w14:textId="77777777" w:rsidR="009239F7" w:rsidRPr="002F6A28" w:rsidRDefault="005439DD" w:rsidP="002F6A28">
      <w:pPr>
        <w:jc w:val="center"/>
      </w:pPr>
      <w:r w:rsidRPr="002F6A28">
        <w:t>The following notification is being circulated in accordance with Article 10.6</w:t>
      </w:r>
    </w:p>
    <w:p w14:paraId="2B4AB85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D6D90" w14:paraId="6F0ABDD3" w14:textId="77777777" w:rsidTr="0069259F">
        <w:tc>
          <w:tcPr>
            <w:tcW w:w="713" w:type="dxa"/>
            <w:tcBorders>
              <w:bottom w:val="single" w:sz="6" w:space="0" w:color="auto"/>
            </w:tcBorders>
            <w:shd w:val="clear" w:color="auto" w:fill="auto"/>
          </w:tcPr>
          <w:p w14:paraId="6C8F81ED" w14:textId="77777777" w:rsidR="00F85C99" w:rsidRPr="002F6A28" w:rsidRDefault="005439DD" w:rsidP="002F6A28">
            <w:pPr>
              <w:spacing w:before="120" w:after="120"/>
              <w:jc w:val="left"/>
            </w:pPr>
            <w:r w:rsidRPr="002F6A28">
              <w:rPr>
                <w:b/>
              </w:rPr>
              <w:t>1.</w:t>
            </w:r>
          </w:p>
        </w:tc>
        <w:tc>
          <w:tcPr>
            <w:tcW w:w="8546" w:type="dxa"/>
            <w:tcBorders>
              <w:bottom w:val="single" w:sz="6" w:space="0" w:color="auto"/>
            </w:tcBorders>
            <w:shd w:val="clear" w:color="auto" w:fill="auto"/>
          </w:tcPr>
          <w:p w14:paraId="58785F80" w14:textId="77777777" w:rsidR="00F85C99" w:rsidRPr="002F6A28" w:rsidRDefault="005439D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1CF49BD3" w14:textId="77777777" w:rsidR="00F85C99" w:rsidRPr="002F6A28" w:rsidRDefault="005439D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D6D90" w:rsidRPr="005439DD" w14:paraId="323FC5ED" w14:textId="77777777" w:rsidTr="0069259F">
        <w:tc>
          <w:tcPr>
            <w:tcW w:w="713" w:type="dxa"/>
            <w:tcBorders>
              <w:top w:val="single" w:sz="6" w:space="0" w:color="auto"/>
              <w:bottom w:val="single" w:sz="6" w:space="0" w:color="auto"/>
            </w:tcBorders>
            <w:shd w:val="clear" w:color="auto" w:fill="auto"/>
          </w:tcPr>
          <w:p w14:paraId="0A212F22" w14:textId="77777777" w:rsidR="00F85C99" w:rsidRPr="002F6A28" w:rsidRDefault="005439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19D8FC" w14:textId="77777777" w:rsidR="00F85C99" w:rsidRPr="002F6A28" w:rsidRDefault="005439D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18A606C7" w14:textId="77777777" w:rsidR="00F85C99" w:rsidRPr="002F6A28" w:rsidRDefault="005439D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45EC1DB" w14:textId="77777777" w:rsidR="00502567" w:rsidRPr="00774FA7" w:rsidRDefault="005439DD" w:rsidP="00AA646C">
            <w:pPr>
              <w:spacing w:after="120"/>
              <w:jc w:val="left"/>
              <w:rPr>
                <w:lang w:val="fr-CH"/>
              </w:rPr>
            </w:pPr>
            <w:r w:rsidRPr="00774FA7">
              <w:rPr>
                <w:lang w:val="fr-CH"/>
              </w:rPr>
              <w:t>European Commission,</w:t>
            </w:r>
            <w:r w:rsidRPr="00774FA7">
              <w:rPr>
                <w:lang w:val="fr-CH"/>
              </w:rPr>
              <w:br/>
              <w:t>EU-TBT Enquiry Point,</w:t>
            </w:r>
            <w:r w:rsidRPr="00774FA7">
              <w:rPr>
                <w:lang w:val="fr-CH"/>
              </w:rPr>
              <w:br/>
              <w:t>Fax: +(32) 2 299 80 43,</w:t>
            </w:r>
            <w:r w:rsidRPr="00774FA7">
              <w:rPr>
                <w:lang w:val="fr-CH"/>
              </w:rPr>
              <w:br/>
              <w:t xml:space="preserve">E-mail: </w:t>
            </w:r>
            <w:hyperlink r:id="rId7" w:history="1">
              <w:r w:rsidRPr="00774FA7">
                <w:rPr>
                  <w:color w:val="0000FF"/>
                  <w:u w:val="single"/>
                  <w:lang w:val="fr-CH"/>
                </w:rPr>
                <w:t>grow-eu-tbt@ec.europa.eu</w:t>
              </w:r>
            </w:hyperlink>
            <w:r w:rsidRPr="00774FA7">
              <w:rPr>
                <w:lang w:val="fr-CH"/>
              </w:rPr>
              <w:br/>
              <w:t xml:space="preserve">Website: </w:t>
            </w:r>
            <w:hyperlink r:id="rId8" w:history="1">
              <w:r w:rsidRPr="00774FA7">
                <w:rPr>
                  <w:color w:val="0000FF"/>
                  <w:u w:val="single"/>
                  <w:lang w:val="fr-CH"/>
                </w:rPr>
                <w:t>http://ec.europa.eu/growth/tools-databases/tbt/en/</w:t>
              </w:r>
            </w:hyperlink>
            <w:r w:rsidRPr="00774FA7">
              <w:rPr>
                <w:lang w:val="fr-CH"/>
              </w:rPr>
              <w:t xml:space="preserve"> </w:t>
            </w:r>
            <w:bookmarkEnd w:id="7"/>
          </w:p>
        </w:tc>
      </w:tr>
      <w:tr w:rsidR="00FD6D90" w14:paraId="2D377EE7" w14:textId="77777777" w:rsidTr="0069259F">
        <w:tc>
          <w:tcPr>
            <w:tcW w:w="713" w:type="dxa"/>
            <w:tcBorders>
              <w:top w:val="single" w:sz="6" w:space="0" w:color="auto"/>
              <w:bottom w:val="single" w:sz="6" w:space="0" w:color="auto"/>
            </w:tcBorders>
            <w:shd w:val="clear" w:color="auto" w:fill="auto"/>
          </w:tcPr>
          <w:p w14:paraId="5398E6FE" w14:textId="77777777" w:rsidR="00F85C99" w:rsidRPr="002F6A28" w:rsidRDefault="005439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E28C92" w14:textId="77777777" w:rsidR="00F85C99" w:rsidRPr="0058336F" w:rsidRDefault="005439D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D6D90" w14:paraId="6E31B51B" w14:textId="77777777" w:rsidTr="0069259F">
        <w:tc>
          <w:tcPr>
            <w:tcW w:w="713" w:type="dxa"/>
            <w:tcBorders>
              <w:top w:val="single" w:sz="6" w:space="0" w:color="auto"/>
              <w:bottom w:val="single" w:sz="6" w:space="0" w:color="auto"/>
            </w:tcBorders>
            <w:shd w:val="clear" w:color="auto" w:fill="auto"/>
          </w:tcPr>
          <w:p w14:paraId="450C30CB" w14:textId="77777777" w:rsidR="00F85C99" w:rsidRPr="002F6A28" w:rsidRDefault="005439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FB8C385" w14:textId="77777777" w:rsidR="00F85C99" w:rsidRPr="002F6A28" w:rsidRDefault="005439D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Pharmaceutics (ICS 11.120)</w:t>
            </w:r>
            <w:bookmarkStart w:id="20" w:name="sps3a"/>
            <w:bookmarkEnd w:id="20"/>
          </w:p>
        </w:tc>
      </w:tr>
      <w:tr w:rsidR="00FD6D90" w14:paraId="15CF42AA" w14:textId="77777777" w:rsidTr="0069259F">
        <w:tc>
          <w:tcPr>
            <w:tcW w:w="713" w:type="dxa"/>
            <w:tcBorders>
              <w:top w:val="single" w:sz="6" w:space="0" w:color="auto"/>
              <w:bottom w:val="single" w:sz="6" w:space="0" w:color="auto"/>
            </w:tcBorders>
            <w:shd w:val="clear" w:color="auto" w:fill="auto"/>
          </w:tcPr>
          <w:p w14:paraId="03FDCD51" w14:textId="77777777" w:rsidR="00F85C99" w:rsidRPr="002F6A28" w:rsidRDefault="005439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BA3D52" w14:textId="77777777" w:rsidR="00F85C99" w:rsidRPr="002F6A28" w:rsidRDefault="005439D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Proposal for a Directive of the European Parliament and of the Council amending Directives 2001/20/EC and 2001/83/EC as regards derogations from certain obligations concerning certain medicinal products for human use made available in the United Kingdom in respect of Northern Ireland, as well as in Cyprus, Ireland and Malta (COM(2021) 997 final) (17 page(s), in English)</w:t>
            </w:r>
            <w:bookmarkStart w:id="22" w:name="sps5a"/>
            <w:bookmarkStart w:id="23" w:name="sps5c"/>
            <w:bookmarkStart w:id="24" w:name="sps5b"/>
            <w:bookmarkEnd w:id="22"/>
            <w:bookmarkEnd w:id="23"/>
            <w:bookmarkEnd w:id="24"/>
          </w:p>
        </w:tc>
      </w:tr>
      <w:tr w:rsidR="00FD6D90" w14:paraId="152FFB30" w14:textId="77777777" w:rsidTr="0069259F">
        <w:tc>
          <w:tcPr>
            <w:tcW w:w="713" w:type="dxa"/>
            <w:tcBorders>
              <w:top w:val="single" w:sz="6" w:space="0" w:color="auto"/>
              <w:bottom w:val="single" w:sz="6" w:space="0" w:color="auto"/>
            </w:tcBorders>
            <w:shd w:val="clear" w:color="auto" w:fill="auto"/>
          </w:tcPr>
          <w:p w14:paraId="4B3D3F5C" w14:textId="77777777" w:rsidR="00F85C99" w:rsidRPr="002F6A28" w:rsidRDefault="005439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B490D4" w14:textId="77777777" w:rsidR="00F85C99" w:rsidRPr="002F6A28" w:rsidRDefault="005439D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ensure legal certainty and predictability the notified draft measure provides for permanent derogations from EU pharmaceutical law to ensure the continued long-term supply of and access to medicines from Great Britain to Northern Ireland ("NI"). In addition, it provides for three-year derogations to address outstanding supply concerns for Cyprus ("CY"), Malta ("MT") and Ireland ("IE"). Upon fulfilment of certain conditions as applicable, amendments to Directives 2001/20 and 2001/83 would allow imports of medicines without EU manufacturing and import authorisation from parts of the United Kingdom other than Northern Ireland. In addition,  amendments to Directive 2001/83 would allow the following: </w:t>
            </w:r>
          </w:p>
          <w:p w14:paraId="3524D7C7" w14:textId="77777777" w:rsidR="00FE448B" w:rsidRPr="00C379C8" w:rsidRDefault="005439DD" w:rsidP="002F6A28">
            <w:pPr>
              <w:numPr>
                <w:ilvl w:val="0"/>
                <w:numId w:val="16"/>
              </w:numPr>
              <w:spacing w:before="120" w:after="120"/>
              <w:jc w:val="left"/>
            </w:pPr>
            <w:r w:rsidRPr="00C379C8">
              <w:t xml:space="preserve">For NI + CY/MT/IE </w:t>
            </w:r>
          </w:p>
          <w:p w14:paraId="6176C110" w14:textId="77777777" w:rsidR="00FE448B" w:rsidRPr="00C379C8" w:rsidRDefault="005439DD" w:rsidP="002F6A28">
            <w:pPr>
              <w:numPr>
                <w:ilvl w:val="1"/>
                <w:numId w:val="16"/>
              </w:numPr>
              <w:spacing w:before="120" w:after="120"/>
              <w:jc w:val="left"/>
            </w:pPr>
            <w:r w:rsidRPr="00C379C8">
              <w:t>localisation of regulatory functions in parts of the United Kingdom other than Northern Ireland;</w:t>
            </w:r>
          </w:p>
          <w:p w14:paraId="23D95F80" w14:textId="77777777" w:rsidR="00FE448B" w:rsidRPr="00C379C8" w:rsidRDefault="005439DD" w:rsidP="002F6A28">
            <w:pPr>
              <w:numPr>
                <w:ilvl w:val="1"/>
                <w:numId w:val="16"/>
              </w:numPr>
              <w:spacing w:before="120" w:after="120"/>
              <w:jc w:val="left"/>
            </w:pPr>
            <w:r w:rsidRPr="00C379C8">
              <w:t>exports of medicines to parts of the United Kingdom other than Northern Ireland and subsequently into NI/CY/MT/IE without the need to repeat batch testing if already carried out in the EU;</w:t>
            </w:r>
          </w:p>
          <w:p w14:paraId="65317F6C" w14:textId="77777777" w:rsidR="00FE448B" w:rsidRPr="00C379C8" w:rsidRDefault="005439DD" w:rsidP="002F6A28">
            <w:pPr>
              <w:numPr>
                <w:ilvl w:val="1"/>
                <w:numId w:val="16"/>
              </w:numPr>
              <w:spacing w:before="120" w:after="120"/>
              <w:jc w:val="left"/>
            </w:pPr>
            <w:r w:rsidRPr="00C379C8">
              <w:lastRenderedPageBreak/>
              <w:t>quality control testing carried out in parts of the United Kingdom other than Northern Ireland;</w:t>
            </w:r>
          </w:p>
          <w:p w14:paraId="36F24ED7" w14:textId="77777777" w:rsidR="00FE448B" w:rsidRPr="00C379C8" w:rsidRDefault="005439DD" w:rsidP="002F6A28">
            <w:pPr>
              <w:numPr>
                <w:ilvl w:val="0"/>
                <w:numId w:val="17"/>
              </w:numPr>
              <w:spacing w:before="120" w:after="120"/>
              <w:jc w:val="left"/>
            </w:pPr>
            <w:r w:rsidRPr="00C379C8">
              <w:t xml:space="preserve">for CY/MT </w:t>
            </w:r>
          </w:p>
          <w:p w14:paraId="08C76A92" w14:textId="77777777" w:rsidR="00FE448B" w:rsidRPr="00C379C8" w:rsidRDefault="005439DD" w:rsidP="002F6A28">
            <w:pPr>
              <w:numPr>
                <w:ilvl w:val="1"/>
                <w:numId w:val="17"/>
              </w:numPr>
              <w:spacing w:before="120" w:after="120"/>
              <w:jc w:val="left"/>
            </w:pPr>
            <w:r w:rsidRPr="00C379C8">
              <w:t>the placing on the CY/MT market of a medicinal product based on an authorisation by a competent authority in parts of the United Kingdom other than Northern Ireland.</w:t>
            </w:r>
          </w:p>
          <w:p w14:paraId="65501C0F" w14:textId="77777777" w:rsidR="00FE448B" w:rsidRPr="00C379C8" w:rsidRDefault="005439DD" w:rsidP="002F6A28">
            <w:pPr>
              <w:numPr>
                <w:ilvl w:val="0"/>
                <w:numId w:val="17"/>
              </w:numPr>
              <w:spacing w:before="120" w:after="120"/>
              <w:jc w:val="left"/>
            </w:pPr>
            <w:r w:rsidRPr="00C379C8">
              <w:t xml:space="preserve">For NI </w:t>
            </w:r>
          </w:p>
          <w:p w14:paraId="4D514E0E" w14:textId="77777777" w:rsidR="00FE448B" w:rsidRPr="00C379C8" w:rsidRDefault="005439DD" w:rsidP="002F6A28">
            <w:pPr>
              <w:numPr>
                <w:ilvl w:val="1"/>
                <w:numId w:val="18"/>
              </w:numPr>
              <w:spacing w:before="120" w:after="120"/>
              <w:jc w:val="left"/>
            </w:pPr>
            <w:r w:rsidRPr="00C379C8">
              <w:t>the supply to patients in NI of innovative medicines at the same time as any other patients in other parts of the United Kingdom other than Northern Ireland;</w:t>
            </w:r>
          </w:p>
          <w:p w14:paraId="432C4A6C" w14:textId="77777777" w:rsidR="00FE448B" w:rsidRPr="00C379C8" w:rsidRDefault="005439DD" w:rsidP="002F6A28">
            <w:pPr>
              <w:numPr>
                <w:ilvl w:val="1"/>
                <w:numId w:val="18"/>
              </w:numPr>
              <w:spacing w:before="120" w:after="120"/>
              <w:jc w:val="left"/>
            </w:pPr>
            <w:r w:rsidRPr="00C379C8">
              <w:t>the marketing authorisation applicant to choose between the mutual recognition/decentralised procedures and the national authorisation procedure in respect of NI.</w:t>
            </w:r>
          </w:p>
        </w:tc>
      </w:tr>
      <w:tr w:rsidR="00FD6D90" w14:paraId="19840692" w14:textId="77777777" w:rsidTr="0069259F">
        <w:tc>
          <w:tcPr>
            <w:tcW w:w="713" w:type="dxa"/>
            <w:tcBorders>
              <w:top w:val="single" w:sz="6" w:space="0" w:color="auto"/>
              <w:bottom w:val="single" w:sz="6" w:space="0" w:color="auto"/>
            </w:tcBorders>
            <w:shd w:val="clear" w:color="auto" w:fill="auto"/>
          </w:tcPr>
          <w:p w14:paraId="6CC40DC4" w14:textId="77777777" w:rsidR="00F85C99" w:rsidRPr="002F6A28" w:rsidRDefault="005439D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8511449" w14:textId="77777777" w:rsidR="00F85C99" w:rsidRPr="002F6A28" w:rsidRDefault="005439D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objectives of the measure are to ensure the protection of human health and in particular, to prevent shortages of medicines and ensure an adequate level of public health protection in Northern Ireland, Cyprus, Ireland and Malta.; Protection of human health or safety</w:t>
            </w:r>
            <w:bookmarkStart w:id="27" w:name="sps7f"/>
            <w:bookmarkEnd w:id="27"/>
          </w:p>
        </w:tc>
      </w:tr>
      <w:tr w:rsidR="00FD6D90" w14:paraId="1A6C0BCD" w14:textId="77777777" w:rsidTr="0069259F">
        <w:tc>
          <w:tcPr>
            <w:tcW w:w="713" w:type="dxa"/>
            <w:tcBorders>
              <w:top w:val="single" w:sz="6" w:space="0" w:color="auto"/>
              <w:bottom w:val="single" w:sz="6" w:space="0" w:color="auto"/>
            </w:tcBorders>
            <w:shd w:val="clear" w:color="auto" w:fill="auto"/>
          </w:tcPr>
          <w:p w14:paraId="78FCBE8A" w14:textId="77777777" w:rsidR="00F85C99" w:rsidRPr="002F6A28" w:rsidRDefault="005439D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326BA7B" w14:textId="77777777" w:rsidR="00072B36" w:rsidRPr="002F6A28" w:rsidRDefault="005439D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FCCCE62" w14:textId="77777777" w:rsidR="00502567" w:rsidRPr="002F6A28" w:rsidRDefault="005439DD" w:rsidP="009E75ED">
            <w:pPr>
              <w:numPr>
                <w:ilvl w:val="0"/>
                <w:numId w:val="19"/>
              </w:numPr>
              <w:spacing w:before="120" w:after="120"/>
              <w:jc w:val="left"/>
              <w:rPr>
                <w:bCs/>
              </w:rPr>
            </w:pPr>
            <w:r w:rsidRPr="002F6A28">
              <w:rPr>
                <w:bCs/>
              </w:rPr>
              <w:t xml:space="preserve">Directive 2001/83/EC of the European Parliament and of the Council of 6 November 2001 on the Community code relating to medicinal products for human use </w:t>
            </w:r>
            <w:hyperlink r:id="rId9" w:history="1">
              <w:r w:rsidRPr="002F6A28">
                <w:rPr>
                  <w:bCs/>
                  <w:color w:val="0000FF"/>
                  <w:u w:val="single"/>
                </w:rPr>
                <w:t>https://eur-lex.europa.eu/legal-content/EN/TXT/?uri=CELEX%3A02001L0083-20210526</w:t>
              </w:r>
            </w:hyperlink>
          </w:p>
          <w:p w14:paraId="7F166D4C" w14:textId="77777777" w:rsidR="00502567" w:rsidRPr="002F6A28" w:rsidRDefault="005439DD" w:rsidP="009E75ED">
            <w:pPr>
              <w:numPr>
                <w:ilvl w:val="0"/>
                <w:numId w:val="20"/>
              </w:numPr>
              <w:spacing w:before="120" w:after="120"/>
              <w:jc w:val="left"/>
              <w:rPr>
                <w:bCs/>
              </w:rPr>
            </w:pPr>
            <w:r w:rsidRPr="002F6A28">
              <w:rPr>
                <w:bCs/>
              </w:rPr>
              <w:t xml:space="preserve">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w:t>
            </w:r>
            <w:hyperlink r:id="rId10" w:history="1">
              <w:r w:rsidRPr="002F6A28">
                <w:rPr>
                  <w:bCs/>
                  <w:color w:val="0000FF"/>
                  <w:u w:val="single"/>
                </w:rPr>
                <w:t>https://eur-lex.europa.eu/legal-content/EN/TXT/?uri=CELEX%3A02001L0020-20090807</w:t>
              </w:r>
            </w:hyperlink>
          </w:p>
        </w:tc>
      </w:tr>
      <w:tr w:rsidR="00FD6D90" w14:paraId="5829F683" w14:textId="77777777" w:rsidTr="00AE6CC8">
        <w:trPr>
          <w:cantSplit/>
        </w:trPr>
        <w:tc>
          <w:tcPr>
            <w:tcW w:w="713" w:type="dxa"/>
            <w:tcBorders>
              <w:top w:val="single" w:sz="6" w:space="0" w:color="auto"/>
              <w:bottom w:val="single" w:sz="6" w:space="0" w:color="auto"/>
            </w:tcBorders>
            <w:shd w:val="clear" w:color="auto" w:fill="auto"/>
          </w:tcPr>
          <w:p w14:paraId="3E0D6F72" w14:textId="77777777" w:rsidR="00EE3A11" w:rsidRPr="002F6A28" w:rsidRDefault="005439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4793631" w14:textId="77777777" w:rsidR="00EE3A11" w:rsidRPr="002F6A28" w:rsidRDefault="005439D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1st quarter 2022</w:t>
            </w:r>
            <w:bookmarkEnd w:id="31"/>
          </w:p>
          <w:p w14:paraId="5920BE1B" w14:textId="77777777" w:rsidR="00EE3A11" w:rsidRPr="002F6A28" w:rsidRDefault="005439D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1st or 2nd quarter 2022 with retroactive application from 1 January 2022</w:t>
            </w:r>
            <w:bookmarkEnd w:id="34"/>
          </w:p>
        </w:tc>
      </w:tr>
      <w:tr w:rsidR="00FD6D90" w14:paraId="2F23F33F" w14:textId="77777777" w:rsidTr="0069259F">
        <w:tc>
          <w:tcPr>
            <w:tcW w:w="713" w:type="dxa"/>
            <w:tcBorders>
              <w:top w:val="single" w:sz="6" w:space="0" w:color="auto"/>
              <w:bottom w:val="single" w:sz="6" w:space="0" w:color="auto"/>
            </w:tcBorders>
            <w:shd w:val="clear" w:color="auto" w:fill="auto"/>
          </w:tcPr>
          <w:p w14:paraId="5CE2DE39" w14:textId="77777777" w:rsidR="00F85C99" w:rsidRPr="002F6A28" w:rsidRDefault="005439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741A5C" w14:textId="77777777" w:rsidR="00F85C99" w:rsidRPr="002F6A28" w:rsidRDefault="005439DD" w:rsidP="002F6A28">
            <w:pPr>
              <w:spacing w:before="120" w:after="120"/>
            </w:pPr>
            <w:bookmarkStart w:id="35" w:name="X_TBT_Reg_10A"/>
            <w:r w:rsidRPr="002F6A28">
              <w:rPr>
                <w:b/>
              </w:rPr>
              <w:t>Final date for comments</w:t>
            </w:r>
            <w:bookmarkEnd w:id="35"/>
            <w:r w:rsidRPr="002F6A28">
              <w:rPr>
                <w:b/>
              </w:rPr>
              <w:t>:</w:t>
            </w:r>
            <w:r w:rsidR="00EE3A11" w:rsidRPr="00C379C8">
              <w:t xml:space="preserve"> 30 days from notification</w:t>
            </w:r>
            <w:bookmarkStart w:id="36" w:name="sps12a"/>
            <w:bookmarkEnd w:id="36"/>
          </w:p>
        </w:tc>
      </w:tr>
      <w:tr w:rsidR="00FD6D90" w14:paraId="12903083" w14:textId="77777777" w:rsidTr="0069259F">
        <w:tc>
          <w:tcPr>
            <w:tcW w:w="713" w:type="dxa"/>
            <w:tcBorders>
              <w:top w:val="single" w:sz="6" w:space="0" w:color="auto"/>
            </w:tcBorders>
            <w:shd w:val="clear" w:color="auto" w:fill="auto"/>
          </w:tcPr>
          <w:p w14:paraId="113777BB" w14:textId="77777777" w:rsidR="00F85C99" w:rsidRPr="002F6A28" w:rsidRDefault="005439D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7F8EB1F" w14:textId="77777777" w:rsidR="00F85C99" w:rsidRPr="002F6A28" w:rsidRDefault="005439D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360C1DA" w14:textId="77777777" w:rsidR="00502567" w:rsidRPr="002F6A28" w:rsidRDefault="005439D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 </w:t>
            </w:r>
            <w:hyperlink r:id="rId12" w:history="1">
              <w:r w:rsidRPr="002F6A28">
                <w:rPr>
                  <w:color w:val="0000FF"/>
                  <w:u w:val="single"/>
                </w:rPr>
                <w:t>http://ec.europa.eu/growth/tools-databases/tbt/en/</w:t>
              </w:r>
            </w:hyperlink>
            <w:r w:rsidRPr="002F6A28">
              <w:br/>
            </w:r>
            <w:r w:rsidRPr="002F6A28">
              <w:br/>
              <w:t>EUR-Lex - 52021PC0997 - EN - EUR-Lex (europa.eu)</w:t>
            </w:r>
          </w:p>
          <w:p w14:paraId="71F9ADDF" w14:textId="77777777" w:rsidR="00502567" w:rsidRPr="002F6A28" w:rsidRDefault="00F76987" w:rsidP="00B16145">
            <w:pPr>
              <w:keepNext/>
              <w:keepLines/>
              <w:spacing w:before="120" w:after="120"/>
            </w:pPr>
            <w:hyperlink r:id="rId13" w:history="1">
              <w:r w:rsidR="005439DD" w:rsidRPr="002F6A28">
                <w:rPr>
                  <w:color w:val="0000FF"/>
                  <w:u w:val="single"/>
                </w:rPr>
                <w:t>https://members.wto.org/crnattachments/2022/TBT/EEC/22_1848_00_e.pdf</w:t>
              </w:r>
            </w:hyperlink>
            <w:bookmarkEnd w:id="40"/>
          </w:p>
        </w:tc>
      </w:tr>
    </w:tbl>
    <w:p w14:paraId="40A1C5AA"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F900" w14:textId="77777777" w:rsidR="006C6E0E" w:rsidRDefault="005439DD">
      <w:r>
        <w:separator/>
      </w:r>
    </w:p>
  </w:endnote>
  <w:endnote w:type="continuationSeparator" w:id="0">
    <w:p w14:paraId="2D08BDEE" w14:textId="77777777" w:rsidR="006C6E0E" w:rsidRDefault="0054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B3E" w14:textId="77777777" w:rsidR="009239F7" w:rsidRPr="002F6A28" w:rsidRDefault="005439D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CCA6" w14:textId="77777777" w:rsidR="009239F7" w:rsidRPr="002F6A28" w:rsidRDefault="005439D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4BE0" w14:textId="77777777" w:rsidR="00EE3A11" w:rsidRPr="002F6A28" w:rsidRDefault="005439D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DD1" w14:textId="77777777" w:rsidR="006C6E0E" w:rsidRDefault="005439DD">
      <w:r>
        <w:separator/>
      </w:r>
    </w:p>
  </w:footnote>
  <w:footnote w:type="continuationSeparator" w:id="0">
    <w:p w14:paraId="4EB0DE8E" w14:textId="77777777" w:rsidR="006C6E0E" w:rsidRDefault="0054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A2F" w14:textId="77777777" w:rsidR="009239F7" w:rsidRPr="002F6A28" w:rsidRDefault="005439DD" w:rsidP="009239F7">
    <w:pPr>
      <w:pStyle w:val="Header"/>
      <w:pBdr>
        <w:bottom w:val="single" w:sz="4" w:space="1" w:color="auto"/>
      </w:pBdr>
      <w:tabs>
        <w:tab w:val="clear" w:pos="4513"/>
        <w:tab w:val="clear" w:pos="9027"/>
      </w:tabs>
      <w:jc w:val="center"/>
    </w:pPr>
    <w:r w:rsidRPr="002F6A28">
      <w:t>tbtSymbol</w:t>
    </w:r>
  </w:p>
  <w:p w14:paraId="5D00B898" w14:textId="77777777" w:rsidR="009239F7" w:rsidRPr="002F6A28" w:rsidRDefault="009239F7" w:rsidP="009239F7">
    <w:pPr>
      <w:pStyle w:val="Header"/>
      <w:pBdr>
        <w:bottom w:val="single" w:sz="4" w:space="1" w:color="auto"/>
      </w:pBdr>
      <w:tabs>
        <w:tab w:val="clear" w:pos="4513"/>
        <w:tab w:val="clear" w:pos="9027"/>
      </w:tabs>
      <w:jc w:val="center"/>
    </w:pPr>
  </w:p>
  <w:p w14:paraId="7FB6923B" w14:textId="77777777" w:rsidR="009239F7" w:rsidRPr="002F6A28" w:rsidRDefault="005439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14DAA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54C4" w14:textId="77777777" w:rsidR="009239F7" w:rsidRPr="002F6A28" w:rsidRDefault="005439DD" w:rsidP="009239F7">
    <w:pPr>
      <w:pStyle w:val="Header"/>
      <w:pBdr>
        <w:bottom w:val="single" w:sz="4" w:space="1" w:color="auto"/>
      </w:pBdr>
      <w:tabs>
        <w:tab w:val="clear" w:pos="4513"/>
        <w:tab w:val="clear" w:pos="9027"/>
      </w:tabs>
      <w:jc w:val="center"/>
    </w:pPr>
    <w:bookmarkStart w:id="41" w:name="spsSymbolHeader"/>
    <w:r w:rsidRPr="002F6A28">
      <w:t>G/TBT/N/EU/874</w:t>
    </w:r>
    <w:bookmarkEnd w:id="41"/>
  </w:p>
  <w:p w14:paraId="7009ACB5" w14:textId="77777777" w:rsidR="009239F7" w:rsidRPr="002F6A28" w:rsidRDefault="009239F7" w:rsidP="009239F7">
    <w:pPr>
      <w:pStyle w:val="Header"/>
      <w:pBdr>
        <w:bottom w:val="single" w:sz="4" w:space="1" w:color="auto"/>
      </w:pBdr>
      <w:tabs>
        <w:tab w:val="clear" w:pos="4513"/>
        <w:tab w:val="clear" w:pos="9027"/>
      </w:tabs>
      <w:jc w:val="center"/>
    </w:pPr>
  </w:p>
  <w:p w14:paraId="3E337CDD" w14:textId="77777777" w:rsidR="009239F7" w:rsidRPr="002F6A28" w:rsidRDefault="005439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49ED5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6D90" w14:paraId="48E17A02" w14:textId="77777777" w:rsidTr="008612A9">
      <w:trPr>
        <w:trHeight w:val="240"/>
        <w:jc w:val="center"/>
      </w:trPr>
      <w:tc>
        <w:tcPr>
          <w:tcW w:w="3794" w:type="dxa"/>
          <w:shd w:val="clear" w:color="auto" w:fill="FFFFFF"/>
          <w:tcMar>
            <w:left w:w="108" w:type="dxa"/>
            <w:right w:w="108" w:type="dxa"/>
          </w:tcMar>
          <w:vAlign w:val="center"/>
        </w:tcPr>
        <w:p w14:paraId="6A63406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CAB0B67" w14:textId="77777777" w:rsidR="00ED54E0" w:rsidRPr="009239F7" w:rsidRDefault="00ED54E0" w:rsidP="00B801E9">
          <w:pPr>
            <w:jc w:val="right"/>
            <w:rPr>
              <w:b/>
              <w:color w:val="FF0000"/>
              <w:szCs w:val="16"/>
            </w:rPr>
          </w:pPr>
        </w:p>
      </w:tc>
    </w:tr>
    <w:bookmarkEnd w:id="42"/>
    <w:tr w:rsidR="00FD6D90" w14:paraId="65A3A56A" w14:textId="77777777" w:rsidTr="008612A9">
      <w:trPr>
        <w:trHeight w:val="213"/>
        <w:jc w:val="center"/>
      </w:trPr>
      <w:tc>
        <w:tcPr>
          <w:tcW w:w="3794" w:type="dxa"/>
          <w:vMerge w:val="restart"/>
          <w:shd w:val="clear" w:color="auto" w:fill="FFFFFF"/>
          <w:tcMar>
            <w:left w:w="0" w:type="dxa"/>
            <w:right w:w="0" w:type="dxa"/>
          </w:tcMar>
        </w:tcPr>
        <w:p w14:paraId="0D1287DB" w14:textId="77777777" w:rsidR="00ED54E0" w:rsidRPr="009239F7" w:rsidRDefault="005439DD" w:rsidP="00B801E9">
          <w:pPr>
            <w:jc w:val="left"/>
          </w:pPr>
          <w:r>
            <w:rPr>
              <w:noProof/>
              <w:lang w:eastAsia="en-GB"/>
            </w:rPr>
            <w:drawing>
              <wp:inline distT="0" distB="0" distL="0" distR="0" wp14:anchorId="6D7A0D1F" wp14:editId="7E565E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134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F289F8" w14:textId="77777777" w:rsidR="00ED54E0" w:rsidRPr="009239F7" w:rsidRDefault="00ED54E0" w:rsidP="00B801E9">
          <w:pPr>
            <w:jc w:val="right"/>
            <w:rPr>
              <w:b/>
              <w:szCs w:val="16"/>
            </w:rPr>
          </w:pPr>
        </w:p>
      </w:tc>
    </w:tr>
    <w:tr w:rsidR="00FD6D90" w14:paraId="7D0B6027" w14:textId="77777777" w:rsidTr="008612A9">
      <w:trPr>
        <w:trHeight w:val="868"/>
        <w:jc w:val="center"/>
      </w:trPr>
      <w:tc>
        <w:tcPr>
          <w:tcW w:w="3794" w:type="dxa"/>
          <w:vMerge/>
          <w:shd w:val="clear" w:color="auto" w:fill="FFFFFF"/>
          <w:tcMar>
            <w:left w:w="108" w:type="dxa"/>
            <w:right w:w="108" w:type="dxa"/>
          </w:tcMar>
        </w:tcPr>
        <w:p w14:paraId="520DC7C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5B6B359" w14:textId="77777777" w:rsidR="009239F7" w:rsidRPr="002F6A28" w:rsidRDefault="005439DD" w:rsidP="00B801E9">
          <w:pPr>
            <w:jc w:val="right"/>
            <w:rPr>
              <w:b/>
              <w:szCs w:val="16"/>
            </w:rPr>
          </w:pPr>
          <w:bookmarkStart w:id="43" w:name="bmkSymbols"/>
          <w:r w:rsidRPr="002F6A28">
            <w:rPr>
              <w:b/>
              <w:szCs w:val="16"/>
            </w:rPr>
            <w:t>G/TBT/N/EU/874</w:t>
          </w:r>
          <w:bookmarkEnd w:id="43"/>
        </w:p>
      </w:tc>
    </w:tr>
    <w:tr w:rsidR="00FD6D90" w14:paraId="7C62C205" w14:textId="77777777" w:rsidTr="008612A9">
      <w:trPr>
        <w:trHeight w:val="240"/>
        <w:jc w:val="center"/>
      </w:trPr>
      <w:tc>
        <w:tcPr>
          <w:tcW w:w="3794" w:type="dxa"/>
          <w:vMerge/>
          <w:shd w:val="clear" w:color="auto" w:fill="FFFFFF"/>
          <w:tcMar>
            <w:left w:w="108" w:type="dxa"/>
            <w:right w:w="108" w:type="dxa"/>
          </w:tcMar>
          <w:vAlign w:val="center"/>
        </w:tcPr>
        <w:p w14:paraId="3874BE11" w14:textId="77777777" w:rsidR="00ED54E0" w:rsidRPr="009239F7" w:rsidRDefault="00ED54E0" w:rsidP="00B801E9"/>
      </w:tc>
      <w:tc>
        <w:tcPr>
          <w:tcW w:w="5448" w:type="dxa"/>
          <w:gridSpan w:val="2"/>
          <w:shd w:val="clear" w:color="auto" w:fill="FFFFFF"/>
          <w:tcMar>
            <w:left w:w="108" w:type="dxa"/>
            <w:right w:w="108" w:type="dxa"/>
          </w:tcMar>
          <w:vAlign w:val="center"/>
        </w:tcPr>
        <w:p w14:paraId="71AC5C6D" w14:textId="7D4D0672" w:rsidR="00ED54E0" w:rsidRPr="009239F7" w:rsidRDefault="005439DD" w:rsidP="00B801E9">
          <w:pPr>
            <w:jc w:val="right"/>
            <w:rPr>
              <w:szCs w:val="16"/>
            </w:rPr>
          </w:pPr>
          <w:bookmarkStart w:id="44" w:name="spsDateDistribution"/>
          <w:bookmarkStart w:id="45" w:name="bmkDate"/>
          <w:bookmarkEnd w:id="44"/>
          <w:bookmarkEnd w:id="45"/>
          <w:r>
            <w:rPr>
              <w:szCs w:val="16"/>
            </w:rPr>
            <w:t>28 February 2022</w:t>
          </w:r>
        </w:p>
      </w:tc>
    </w:tr>
    <w:tr w:rsidR="00FD6D90" w14:paraId="29EED0F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BA46E7" w14:textId="012487F2" w:rsidR="00ED54E0" w:rsidRPr="009239F7" w:rsidRDefault="005439DD"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F76987">
            <w:rPr>
              <w:color w:val="FF0000"/>
              <w:szCs w:val="16"/>
            </w:rPr>
            <w:t>1870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C3F0D52" w14:textId="77777777" w:rsidR="00ED54E0" w:rsidRPr="009239F7" w:rsidRDefault="005439D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D6D90" w14:paraId="266773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D27256" w14:textId="77777777" w:rsidR="00ED54E0" w:rsidRPr="009239F7" w:rsidRDefault="005439D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9791D58" w14:textId="77777777" w:rsidR="00ED54E0" w:rsidRPr="002F6A28" w:rsidRDefault="005439D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9B7F79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A423A2">
      <w:start w:val="1"/>
      <w:numFmt w:val="decimal"/>
      <w:pStyle w:val="SummaryText"/>
      <w:lvlText w:val="%1."/>
      <w:lvlJc w:val="left"/>
      <w:pPr>
        <w:ind w:left="360" w:hanging="360"/>
      </w:pPr>
    </w:lvl>
    <w:lvl w:ilvl="1" w:tplc="4F226568" w:tentative="1">
      <w:start w:val="1"/>
      <w:numFmt w:val="lowerLetter"/>
      <w:lvlText w:val="%2."/>
      <w:lvlJc w:val="left"/>
      <w:pPr>
        <w:ind w:left="1080" w:hanging="360"/>
      </w:pPr>
    </w:lvl>
    <w:lvl w:ilvl="2" w:tplc="A35C9F18" w:tentative="1">
      <w:start w:val="1"/>
      <w:numFmt w:val="lowerRoman"/>
      <w:lvlText w:val="%3."/>
      <w:lvlJc w:val="right"/>
      <w:pPr>
        <w:ind w:left="1800" w:hanging="180"/>
      </w:pPr>
    </w:lvl>
    <w:lvl w:ilvl="3" w:tplc="FA08B38A" w:tentative="1">
      <w:start w:val="1"/>
      <w:numFmt w:val="decimal"/>
      <w:lvlText w:val="%4."/>
      <w:lvlJc w:val="left"/>
      <w:pPr>
        <w:ind w:left="2520" w:hanging="360"/>
      </w:pPr>
    </w:lvl>
    <w:lvl w:ilvl="4" w:tplc="4934A058" w:tentative="1">
      <w:start w:val="1"/>
      <w:numFmt w:val="lowerLetter"/>
      <w:lvlText w:val="%5."/>
      <w:lvlJc w:val="left"/>
      <w:pPr>
        <w:ind w:left="3240" w:hanging="360"/>
      </w:pPr>
    </w:lvl>
    <w:lvl w:ilvl="5" w:tplc="BF7A3ABC" w:tentative="1">
      <w:start w:val="1"/>
      <w:numFmt w:val="lowerRoman"/>
      <w:lvlText w:val="%6."/>
      <w:lvlJc w:val="right"/>
      <w:pPr>
        <w:ind w:left="3960" w:hanging="180"/>
      </w:pPr>
    </w:lvl>
    <w:lvl w:ilvl="6" w:tplc="AD2CFDF0" w:tentative="1">
      <w:start w:val="1"/>
      <w:numFmt w:val="decimal"/>
      <w:lvlText w:val="%7."/>
      <w:lvlJc w:val="left"/>
      <w:pPr>
        <w:ind w:left="4680" w:hanging="360"/>
      </w:pPr>
    </w:lvl>
    <w:lvl w:ilvl="7" w:tplc="7DF0BDE4" w:tentative="1">
      <w:start w:val="1"/>
      <w:numFmt w:val="lowerLetter"/>
      <w:lvlText w:val="%8."/>
      <w:lvlJc w:val="left"/>
      <w:pPr>
        <w:ind w:left="5400" w:hanging="360"/>
      </w:pPr>
    </w:lvl>
    <w:lvl w:ilvl="8" w:tplc="65668EE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6EC7816">
      <w:start w:val="1"/>
      <w:numFmt w:val="bullet"/>
      <w:lvlText w:val=""/>
      <w:lvlJc w:val="left"/>
      <w:pPr>
        <w:ind w:left="720" w:hanging="360"/>
      </w:pPr>
      <w:rPr>
        <w:rFonts w:ascii="Symbol" w:hAnsi="Symbol"/>
      </w:rPr>
    </w:lvl>
    <w:lvl w:ilvl="1" w:tplc="3FAE4F48">
      <w:start w:val="1"/>
      <w:numFmt w:val="bullet"/>
      <w:lvlText w:val="o"/>
      <w:lvlJc w:val="left"/>
      <w:pPr>
        <w:ind w:left="1440" w:hanging="360"/>
      </w:pPr>
      <w:rPr>
        <w:rFonts w:ascii="Courier New" w:hAnsi="Courier New"/>
      </w:rPr>
    </w:lvl>
    <w:lvl w:ilvl="2" w:tplc="E8024730">
      <w:start w:val="1"/>
      <w:numFmt w:val="bullet"/>
      <w:lvlText w:val=""/>
      <w:lvlJc w:val="left"/>
      <w:pPr>
        <w:tabs>
          <w:tab w:val="num" w:pos="2160"/>
        </w:tabs>
        <w:ind w:left="2160" w:hanging="360"/>
      </w:pPr>
      <w:rPr>
        <w:rFonts w:ascii="Wingdings" w:hAnsi="Wingdings"/>
      </w:rPr>
    </w:lvl>
    <w:lvl w:ilvl="3" w:tplc="93F4A2FA">
      <w:start w:val="1"/>
      <w:numFmt w:val="bullet"/>
      <w:lvlText w:val=""/>
      <w:lvlJc w:val="left"/>
      <w:pPr>
        <w:tabs>
          <w:tab w:val="num" w:pos="2880"/>
        </w:tabs>
        <w:ind w:left="2880" w:hanging="360"/>
      </w:pPr>
      <w:rPr>
        <w:rFonts w:ascii="Symbol" w:hAnsi="Symbol"/>
      </w:rPr>
    </w:lvl>
    <w:lvl w:ilvl="4" w:tplc="FD0E9B80">
      <w:start w:val="1"/>
      <w:numFmt w:val="bullet"/>
      <w:lvlText w:val="o"/>
      <w:lvlJc w:val="left"/>
      <w:pPr>
        <w:tabs>
          <w:tab w:val="num" w:pos="3600"/>
        </w:tabs>
        <w:ind w:left="3600" w:hanging="360"/>
      </w:pPr>
      <w:rPr>
        <w:rFonts w:ascii="Courier New" w:hAnsi="Courier New"/>
      </w:rPr>
    </w:lvl>
    <w:lvl w:ilvl="5" w:tplc="1B700B20">
      <w:start w:val="1"/>
      <w:numFmt w:val="bullet"/>
      <w:lvlText w:val=""/>
      <w:lvlJc w:val="left"/>
      <w:pPr>
        <w:tabs>
          <w:tab w:val="num" w:pos="4320"/>
        </w:tabs>
        <w:ind w:left="4320" w:hanging="360"/>
      </w:pPr>
      <w:rPr>
        <w:rFonts w:ascii="Wingdings" w:hAnsi="Wingdings"/>
      </w:rPr>
    </w:lvl>
    <w:lvl w:ilvl="6" w:tplc="2954010A">
      <w:start w:val="1"/>
      <w:numFmt w:val="bullet"/>
      <w:lvlText w:val=""/>
      <w:lvlJc w:val="left"/>
      <w:pPr>
        <w:tabs>
          <w:tab w:val="num" w:pos="5040"/>
        </w:tabs>
        <w:ind w:left="5040" w:hanging="360"/>
      </w:pPr>
      <w:rPr>
        <w:rFonts w:ascii="Symbol" w:hAnsi="Symbol"/>
      </w:rPr>
    </w:lvl>
    <w:lvl w:ilvl="7" w:tplc="18C24464">
      <w:start w:val="1"/>
      <w:numFmt w:val="bullet"/>
      <w:lvlText w:val="o"/>
      <w:lvlJc w:val="left"/>
      <w:pPr>
        <w:tabs>
          <w:tab w:val="num" w:pos="5760"/>
        </w:tabs>
        <w:ind w:left="5760" w:hanging="360"/>
      </w:pPr>
      <w:rPr>
        <w:rFonts w:ascii="Courier New" w:hAnsi="Courier New"/>
      </w:rPr>
    </w:lvl>
    <w:lvl w:ilvl="8" w:tplc="00E6B15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C2908458">
      <w:start w:val="1"/>
      <w:numFmt w:val="bullet"/>
      <w:lvlText w:val=""/>
      <w:lvlJc w:val="left"/>
      <w:pPr>
        <w:ind w:left="720" w:hanging="360"/>
      </w:pPr>
      <w:rPr>
        <w:rFonts w:ascii="Symbol" w:hAnsi="Symbol"/>
      </w:rPr>
    </w:lvl>
    <w:lvl w:ilvl="1" w:tplc="98AC8BA6">
      <w:start w:val="1"/>
      <w:numFmt w:val="bullet"/>
      <w:lvlText w:val="o"/>
      <w:lvlJc w:val="left"/>
      <w:pPr>
        <w:ind w:left="1440" w:hanging="360"/>
      </w:pPr>
      <w:rPr>
        <w:rFonts w:ascii="Courier New" w:hAnsi="Courier New"/>
      </w:rPr>
    </w:lvl>
    <w:lvl w:ilvl="2" w:tplc="C5A4D080">
      <w:start w:val="1"/>
      <w:numFmt w:val="bullet"/>
      <w:lvlText w:val=""/>
      <w:lvlJc w:val="left"/>
      <w:pPr>
        <w:tabs>
          <w:tab w:val="num" w:pos="2160"/>
        </w:tabs>
        <w:ind w:left="2160" w:hanging="360"/>
      </w:pPr>
      <w:rPr>
        <w:rFonts w:ascii="Wingdings" w:hAnsi="Wingdings"/>
      </w:rPr>
    </w:lvl>
    <w:lvl w:ilvl="3" w:tplc="7E18E42E">
      <w:start w:val="1"/>
      <w:numFmt w:val="bullet"/>
      <w:lvlText w:val=""/>
      <w:lvlJc w:val="left"/>
      <w:pPr>
        <w:tabs>
          <w:tab w:val="num" w:pos="2880"/>
        </w:tabs>
        <w:ind w:left="2880" w:hanging="360"/>
      </w:pPr>
      <w:rPr>
        <w:rFonts w:ascii="Symbol" w:hAnsi="Symbol"/>
      </w:rPr>
    </w:lvl>
    <w:lvl w:ilvl="4" w:tplc="34B430A8">
      <w:start w:val="1"/>
      <w:numFmt w:val="bullet"/>
      <w:lvlText w:val="o"/>
      <w:lvlJc w:val="left"/>
      <w:pPr>
        <w:tabs>
          <w:tab w:val="num" w:pos="3600"/>
        </w:tabs>
        <w:ind w:left="3600" w:hanging="360"/>
      </w:pPr>
      <w:rPr>
        <w:rFonts w:ascii="Courier New" w:hAnsi="Courier New"/>
      </w:rPr>
    </w:lvl>
    <w:lvl w:ilvl="5" w:tplc="12ACB03C">
      <w:start w:val="1"/>
      <w:numFmt w:val="bullet"/>
      <w:lvlText w:val=""/>
      <w:lvlJc w:val="left"/>
      <w:pPr>
        <w:tabs>
          <w:tab w:val="num" w:pos="4320"/>
        </w:tabs>
        <w:ind w:left="4320" w:hanging="360"/>
      </w:pPr>
      <w:rPr>
        <w:rFonts w:ascii="Wingdings" w:hAnsi="Wingdings"/>
      </w:rPr>
    </w:lvl>
    <w:lvl w:ilvl="6" w:tplc="862A988C">
      <w:start w:val="1"/>
      <w:numFmt w:val="bullet"/>
      <w:lvlText w:val=""/>
      <w:lvlJc w:val="left"/>
      <w:pPr>
        <w:tabs>
          <w:tab w:val="num" w:pos="5040"/>
        </w:tabs>
        <w:ind w:left="5040" w:hanging="360"/>
      </w:pPr>
      <w:rPr>
        <w:rFonts w:ascii="Symbol" w:hAnsi="Symbol"/>
      </w:rPr>
    </w:lvl>
    <w:lvl w:ilvl="7" w:tplc="E00E0618">
      <w:start w:val="1"/>
      <w:numFmt w:val="bullet"/>
      <w:lvlText w:val="o"/>
      <w:lvlJc w:val="left"/>
      <w:pPr>
        <w:tabs>
          <w:tab w:val="num" w:pos="5760"/>
        </w:tabs>
        <w:ind w:left="5760" w:hanging="360"/>
      </w:pPr>
      <w:rPr>
        <w:rFonts w:ascii="Courier New" w:hAnsi="Courier New"/>
      </w:rPr>
    </w:lvl>
    <w:lvl w:ilvl="8" w:tplc="0CF224EA">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65CE24DC">
      <w:start w:val="1"/>
      <w:numFmt w:val="bullet"/>
      <w:lvlText w:val="o"/>
      <w:lvlJc w:val="left"/>
      <w:pPr>
        <w:tabs>
          <w:tab w:val="num" w:pos="720"/>
        </w:tabs>
        <w:ind w:left="720" w:hanging="360"/>
      </w:pPr>
      <w:rPr>
        <w:rFonts w:ascii="Courier New" w:hAnsi="Courier New"/>
      </w:rPr>
    </w:lvl>
    <w:lvl w:ilvl="1" w:tplc="68B202F8">
      <w:start w:val="1"/>
      <w:numFmt w:val="bullet"/>
      <w:lvlText w:val="o"/>
      <w:lvlJc w:val="left"/>
      <w:pPr>
        <w:ind w:left="1440" w:hanging="360"/>
      </w:pPr>
      <w:rPr>
        <w:rFonts w:ascii="Courier New" w:hAnsi="Courier New"/>
      </w:rPr>
    </w:lvl>
    <w:lvl w:ilvl="2" w:tplc="59A0BAD4">
      <w:start w:val="1"/>
      <w:numFmt w:val="bullet"/>
      <w:lvlText w:val=""/>
      <w:lvlJc w:val="left"/>
      <w:pPr>
        <w:tabs>
          <w:tab w:val="num" w:pos="2160"/>
        </w:tabs>
        <w:ind w:left="2160" w:hanging="360"/>
      </w:pPr>
      <w:rPr>
        <w:rFonts w:ascii="Wingdings" w:hAnsi="Wingdings"/>
      </w:rPr>
    </w:lvl>
    <w:lvl w:ilvl="3" w:tplc="0DB2BF2A">
      <w:start w:val="1"/>
      <w:numFmt w:val="bullet"/>
      <w:lvlText w:val=""/>
      <w:lvlJc w:val="left"/>
      <w:pPr>
        <w:tabs>
          <w:tab w:val="num" w:pos="2880"/>
        </w:tabs>
        <w:ind w:left="2880" w:hanging="360"/>
      </w:pPr>
      <w:rPr>
        <w:rFonts w:ascii="Symbol" w:hAnsi="Symbol"/>
      </w:rPr>
    </w:lvl>
    <w:lvl w:ilvl="4" w:tplc="36ACB960">
      <w:start w:val="1"/>
      <w:numFmt w:val="bullet"/>
      <w:lvlText w:val="o"/>
      <w:lvlJc w:val="left"/>
      <w:pPr>
        <w:tabs>
          <w:tab w:val="num" w:pos="3600"/>
        </w:tabs>
        <w:ind w:left="3600" w:hanging="360"/>
      </w:pPr>
      <w:rPr>
        <w:rFonts w:ascii="Courier New" w:hAnsi="Courier New"/>
      </w:rPr>
    </w:lvl>
    <w:lvl w:ilvl="5" w:tplc="211A3CA0">
      <w:start w:val="1"/>
      <w:numFmt w:val="bullet"/>
      <w:lvlText w:val=""/>
      <w:lvlJc w:val="left"/>
      <w:pPr>
        <w:tabs>
          <w:tab w:val="num" w:pos="4320"/>
        </w:tabs>
        <w:ind w:left="4320" w:hanging="360"/>
      </w:pPr>
      <w:rPr>
        <w:rFonts w:ascii="Wingdings" w:hAnsi="Wingdings"/>
      </w:rPr>
    </w:lvl>
    <w:lvl w:ilvl="6" w:tplc="5922C9EC">
      <w:start w:val="1"/>
      <w:numFmt w:val="bullet"/>
      <w:lvlText w:val=""/>
      <w:lvlJc w:val="left"/>
      <w:pPr>
        <w:tabs>
          <w:tab w:val="num" w:pos="5040"/>
        </w:tabs>
        <w:ind w:left="5040" w:hanging="360"/>
      </w:pPr>
      <w:rPr>
        <w:rFonts w:ascii="Symbol" w:hAnsi="Symbol"/>
      </w:rPr>
    </w:lvl>
    <w:lvl w:ilvl="7" w:tplc="E29059A8">
      <w:start w:val="1"/>
      <w:numFmt w:val="bullet"/>
      <w:lvlText w:val="o"/>
      <w:lvlJc w:val="left"/>
      <w:pPr>
        <w:tabs>
          <w:tab w:val="num" w:pos="5760"/>
        </w:tabs>
        <w:ind w:left="5760" w:hanging="360"/>
      </w:pPr>
      <w:rPr>
        <w:rFonts w:ascii="Courier New" w:hAnsi="Courier New"/>
      </w:rPr>
    </w:lvl>
    <w:lvl w:ilvl="8" w:tplc="189C7974">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98047EEE">
      <w:start w:val="1"/>
      <w:numFmt w:val="bullet"/>
      <w:lvlText w:val=""/>
      <w:lvlJc w:val="left"/>
      <w:pPr>
        <w:ind w:left="720" w:hanging="360"/>
      </w:pPr>
      <w:rPr>
        <w:rFonts w:ascii="Symbol" w:hAnsi="Symbol"/>
      </w:rPr>
    </w:lvl>
    <w:lvl w:ilvl="1" w:tplc="F9782660">
      <w:start w:val="1"/>
      <w:numFmt w:val="bullet"/>
      <w:lvlText w:val="o"/>
      <w:lvlJc w:val="left"/>
      <w:pPr>
        <w:tabs>
          <w:tab w:val="num" w:pos="1440"/>
        </w:tabs>
        <w:ind w:left="1440" w:hanging="360"/>
      </w:pPr>
      <w:rPr>
        <w:rFonts w:ascii="Courier New" w:hAnsi="Courier New"/>
      </w:rPr>
    </w:lvl>
    <w:lvl w:ilvl="2" w:tplc="9ED85D80">
      <w:start w:val="1"/>
      <w:numFmt w:val="bullet"/>
      <w:lvlText w:val=""/>
      <w:lvlJc w:val="left"/>
      <w:pPr>
        <w:tabs>
          <w:tab w:val="num" w:pos="2160"/>
        </w:tabs>
        <w:ind w:left="2160" w:hanging="360"/>
      </w:pPr>
      <w:rPr>
        <w:rFonts w:ascii="Wingdings" w:hAnsi="Wingdings"/>
      </w:rPr>
    </w:lvl>
    <w:lvl w:ilvl="3" w:tplc="6A9412EE">
      <w:start w:val="1"/>
      <w:numFmt w:val="bullet"/>
      <w:lvlText w:val=""/>
      <w:lvlJc w:val="left"/>
      <w:pPr>
        <w:tabs>
          <w:tab w:val="num" w:pos="2880"/>
        </w:tabs>
        <w:ind w:left="2880" w:hanging="360"/>
      </w:pPr>
      <w:rPr>
        <w:rFonts w:ascii="Symbol" w:hAnsi="Symbol"/>
      </w:rPr>
    </w:lvl>
    <w:lvl w:ilvl="4" w:tplc="B3E00BAA">
      <w:start w:val="1"/>
      <w:numFmt w:val="bullet"/>
      <w:lvlText w:val="o"/>
      <w:lvlJc w:val="left"/>
      <w:pPr>
        <w:tabs>
          <w:tab w:val="num" w:pos="3600"/>
        </w:tabs>
        <w:ind w:left="3600" w:hanging="360"/>
      </w:pPr>
      <w:rPr>
        <w:rFonts w:ascii="Courier New" w:hAnsi="Courier New"/>
      </w:rPr>
    </w:lvl>
    <w:lvl w:ilvl="5" w:tplc="FB4ACA78">
      <w:start w:val="1"/>
      <w:numFmt w:val="bullet"/>
      <w:lvlText w:val=""/>
      <w:lvlJc w:val="left"/>
      <w:pPr>
        <w:tabs>
          <w:tab w:val="num" w:pos="4320"/>
        </w:tabs>
        <w:ind w:left="4320" w:hanging="360"/>
      </w:pPr>
      <w:rPr>
        <w:rFonts w:ascii="Wingdings" w:hAnsi="Wingdings"/>
      </w:rPr>
    </w:lvl>
    <w:lvl w:ilvl="6" w:tplc="14F8B5E6">
      <w:start w:val="1"/>
      <w:numFmt w:val="bullet"/>
      <w:lvlText w:val=""/>
      <w:lvlJc w:val="left"/>
      <w:pPr>
        <w:tabs>
          <w:tab w:val="num" w:pos="5040"/>
        </w:tabs>
        <w:ind w:left="5040" w:hanging="360"/>
      </w:pPr>
      <w:rPr>
        <w:rFonts w:ascii="Symbol" w:hAnsi="Symbol"/>
      </w:rPr>
    </w:lvl>
    <w:lvl w:ilvl="7" w:tplc="C86A1604">
      <w:start w:val="1"/>
      <w:numFmt w:val="bullet"/>
      <w:lvlText w:val="o"/>
      <w:lvlJc w:val="left"/>
      <w:pPr>
        <w:tabs>
          <w:tab w:val="num" w:pos="5760"/>
        </w:tabs>
        <w:ind w:left="5760" w:hanging="360"/>
      </w:pPr>
      <w:rPr>
        <w:rFonts w:ascii="Courier New" w:hAnsi="Courier New"/>
      </w:rPr>
    </w:lvl>
    <w:lvl w:ilvl="8" w:tplc="F27AE15A">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06180CFE">
      <w:start w:val="1"/>
      <w:numFmt w:val="bullet"/>
      <w:lvlText w:val=""/>
      <w:lvlJc w:val="left"/>
      <w:pPr>
        <w:ind w:left="720" w:hanging="360"/>
      </w:pPr>
      <w:rPr>
        <w:rFonts w:ascii="Symbol" w:hAnsi="Symbol"/>
      </w:rPr>
    </w:lvl>
    <w:lvl w:ilvl="1" w:tplc="AF8C1ABE">
      <w:start w:val="1"/>
      <w:numFmt w:val="bullet"/>
      <w:lvlText w:val="o"/>
      <w:lvlJc w:val="left"/>
      <w:pPr>
        <w:tabs>
          <w:tab w:val="num" w:pos="1440"/>
        </w:tabs>
        <w:ind w:left="1440" w:hanging="360"/>
      </w:pPr>
      <w:rPr>
        <w:rFonts w:ascii="Courier New" w:hAnsi="Courier New"/>
      </w:rPr>
    </w:lvl>
    <w:lvl w:ilvl="2" w:tplc="455C638C">
      <w:start w:val="1"/>
      <w:numFmt w:val="bullet"/>
      <w:lvlText w:val=""/>
      <w:lvlJc w:val="left"/>
      <w:pPr>
        <w:tabs>
          <w:tab w:val="num" w:pos="2160"/>
        </w:tabs>
        <w:ind w:left="2160" w:hanging="360"/>
      </w:pPr>
      <w:rPr>
        <w:rFonts w:ascii="Wingdings" w:hAnsi="Wingdings"/>
      </w:rPr>
    </w:lvl>
    <w:lvl w:ilvl="3" w:tplc="5DF60282">
      <w:start w:val="1"/>
      <w:numFmt w:val="bullet"/>
      <w:lvlText w:val=""/>
      <w:lvlJc w:val="left"/>
      <w:pPr>
        <w:tabs>
          <w:tab w:val="num" w:pos="2880"/>
        </w:tabs>
        <w:ind w:left="2880" w:hanging="360"/>
      </w:pPr>
      <w:rPr>
        <w:rFonts w:ascii="Symbol" w:hAnsi="Symbol"/>
      </w:rPr>
    </w:lvl>
    <w:lvl w:ilvl="4" w:tplc="95B6D9AE">
      <w:start w:val="1"/>
      <w:numFmt w:val="bullet"/>
      <w:lvlText w:val="o"/>
      <w:lvlJc w:val="left"/>
      <w:pPr>
        <w:tabs>
          <w:tab w:val="num" w:pos="3600"/>
        </w:tabs>
        <w:ind w:left="3600" w:hanging="360"/>
      </w:pPr>
      <w:rPr>
        <w:rFonts w:ascii="Courier New" w:hAnsi="Courier New"/>
      </w:rPr>
    </w:lvl>
    <w:lvl w:ilvl="5" w:tplc="861E909E">
      <w:start w:val="1"/>
      <w:numFmt w:val="bullet"/>
      <w:lvlText w:val=""/>
      <w:lvlJc w:val="left"/>
      <w:pPr>
        <w:tabs>
          <w:tab w:val="num" w:pos="4320"/>
        </w:tabs>
        <w:ind w:left="4320" w:hanging="360"/>
      </w:pPr>
      <w:rPr>
        <w:rFonts w:ascii="Wingdings" w:hAnsi="Wingdings"/>
      </w:rPr>
    </w:lvl>
    <w:lvl w:ilvl="6" w:tplc="A96AFA28">
      <w:start w:val="1"/>
      <w:numFmt w:val="bullet"/>
      <w:lvlText w:val=""/>
      <w:lvlJc w:val="left"/>
      <w:pPr>
        <w:tabs>
          <w:tab w:val="num" w:pos="5040"/>
        </w:tabs>
        <w:ind w:left="5040" w:hanging="360"/>
      </w:pPr>
      <w:rPr>
        <w:rFonts w:ascii="Symbol" w:hAnsi="Symbol"/>
      </w:rPr>
    </w:lvl>
    <w:lvl w:ilvl="7" w:tplc="8C040EE6">
      <w:start w:val="1"/>
      <w:numFmt w:val="bullet"/>
      <w:lvlText w:val="o"/>
      <w:lvlJc w:val="left"/>
      <w:pPr>
        <w:tabs>
          <w:tab w:val="num" w:pos="5760"/>
        </w:tabs>
        <w:ind w:left="5760" w:hanging="360"/>
      </w:pPr>
      <w:rPr>
        <w:rFonts w:ascii="Courier New" w:hAnsi="Courier New"/>
      </w:rPr>
    </w:lvl>
    <w:lvl w:ilvl="8" w:tplc="F092D4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2567"/>
    <w:rsid w:val="005104AF"/>
    <w:rsid w:val="005336B8"/>
    <w:rsid w:val="00533DC1"/>
    <w:rsid w:val="0054317D"/>
    <w:rsid w:val="005439D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6E0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4FA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6987"/>
    <w:rsid w:val="00F85C99"/>
    <w:rsid w:val="00F97AEE"/>
    <w:rsid w:val="00FA4811"/>
    <w:rsid w:val="00FA5EBC"/>
    <w:rsid w:val="00FC5D0F"/>
    <w:rsid w:val="00FD224A"/>
    <w:rsid w:val="00FD4593"/>
    <w:rsid w:val="00FD58DA"/>
    <w:rsid w:val="00FD6D90"/>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1848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ur-lex.europa.eu/legal-content/EN/TXT/?uri=CELEX%3A02001L0020-2009080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CELEX%3A02001L0083-2021052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3983</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2022-02-28T10:15:00Z</dcterms:created>
  <dcterms:modified xsi:type="dcterms:W3CDTF">2022-02-28T10:36:00Z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