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75A2" w14:textId="77777777" w:rsidR="009239F7" w:rsidRPr="002F6A28" w:rsidRDefault="00141DCD" w:rsidP="002F6A28">
      <w:pPr>
        <w:pStyle w:val="Titre"/>
        <w:rPr>
          <w:caps w:val="0"/>
          <w:kern w:val="0"/>
        </w:rPr>
      </w:pPr>
      <w:r w:rsidRPr="002F6A28">
        <w:rPr>
          <w:caps w:val="0"/>
          <w:kern w:val="0"/>
        </w:rPr>
        <w:t>NOTIFICATION</w:t>
      </w:r>
    </w:p>
    <w:p w14:paraId="506AB924" w14:textId="77777777" w:rsidR="009239F7" w:rsidRPr="002F6A28" w:rsidRDefault="00141DCD" w:rsidP="002F6A28">
      <w:pPr>
        <w:jc w:val="center"/>
      </w:pPr>
      <w:r w:rsidRPr="002F6A28">
        <w:t>The following notification is being circulated in accordance with Article 10.6</w:t>
      </w:r>
    </w:p>
    <w:p w14:paraId="294D8C7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672DE" w14:paraId="7B276F95" w14:textId="77777777" w:rsidTr="0069259F">
        <w:tc>
          <w:tcPr>
            <w:tcW w:w="713" w:type="dxa"/>
            <w:tcBorders>
              <w:bottom w:val="single" w:sz="6" w:space="0" w:color="auto"/>
            </w:tcBorders>
            <w:shd w:val="clear" w:color="auto" w:fill="auto"/>
          </w:tcPr>
          <w:p w14:paraId="1F13A5A0" w14:textId="77777777" w:rsidR="00F85C99" w:rsidRPr="002F6A28" w:rsidRDefault="00141DCD" w:rsidP="002F6A28">
            <w:pPr>
              <w:spacing w:before="120" w:after="120"/>
              <w:jc w:val="left"/>
            </w:pPr>
            <w:r w:rsidRPr="002F6A28">
              <w:rPr>
                <w:b/>
              </w:rPr>
              <w:t>1.</w:t>
            </w:r>
          </w:p>
        </w:tc>
        <w:tc>
          <w:tcPr>
            <w:tcW w:w="8546" w:type="dxa"/>
            <w:tcBorders>
              <w:bottom w:val="single" w:sz="6" w:space="0" w:color="auto"/>
            </w:tcBorders>
            <w:shd w:val="clear" w:color="auto" w:fill="auto"/>
          </w:tcPr>
          <w:p w14:paraId="4FC5BB86" w14:textId="77777777" w:rsidR="00F85C99" w:rsidRPr="002F6A28" w:rsidRDefault="00141DCD"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Philippines</w:t>
            </w:r>
            <w:bookmarkEnd w:id="1"/>
          </w:p>
          <w:p w14:paraId="6FB7D9B2" w14:textId="77777777" w:rsidR="00F85C99" w:rsidRPr="002F6A28" w:rsidRDefault="00141DC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672DE" w14:paraId="0879B9E0" w14:textId="77777777" w:rsidTr="0069259F">
        <w:tc>
          <w:tcPr>
            <w:tcW w:w="713" w:type="dxa"/>
            <w:tcBorders>
              <w:top w:val="single" w:sz="6" w:space="0" w:color="auto"/>
              <w:bottom w:val="single" w:sz="6" w:space="0" w:color="auto"/>
            </w:tcBorders>
            <w:shd w:val="clear" w:color="auto" w:fill="auto"/>
          </w:tcPr>
          <w:p w14:paraId="32F092F4" w14:textId="77777777" w:rsidR="00F85C99" w:rsidRPr="002F6A28" w:rsidRDefault="00141DC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2425CCD" w14:textId="77777777" w:rsidR="00F85C99" w:rsidRPr="002F6A28" w:rsidRDefault="00141DC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6EF0D39" w14:textId="77777777" w:rsidR="00EE3A11" w:rsidRPr="00C379C8" w:rsidRDefault="00141DCD" w:rsidP="00155128">
            <w:r w:rsidRPr="00C379C8">
              <w:t>DR. OSCAR G. GUTIERREZ, JR., MPA</w:t>
            </w:r>
          </w:p>
          <w:p w14:paraId="2BDB1B00" w14:textId="77777777" w:rsidR="00EE3A11" w:rsidRPr="00C379C8" w:rsidRDefault="00141DCD" w:rsidP="00155128">
            <w:r w:rsidRPr="00C379C8">
              <w:t>Officer-in-Charge Director General</w:t>
            </w:r>
          </w:p>
          <w:p w14:paraId="0FA799EE" w14:textId="77777777" w:rsidR="00EE3A11" w:rsidRPr="00C379C8" w:rsidRDefault="00141DCD" w:rsidP="00155128">
            <w:r w:rsidRPr="00C379C8">
              <w:t>FOOD AND DRUG ADMINISTRATION</w:t>
            </w:r>
          </w:p>
          <w:p w14:paraId="2BC90B84" w14:textId="77777777" w:rsidR="00EE3A11" w:rsidRPr="00C379C8" w:rsidRDefault="00141DCD" w:rsidP="00155128">
            <w:pPr>
              <w:spacing w:after="120"/>
            </w:pPr>
            <w:r w:rsidRPr="00C379C8">
              <w:t>DEPARTMENT OF HEALTH</w:t>
            </w:r>
            <w:bookmarkEnd w:id="5"/>
          </w:p>
          <w:p w14:paraId="5ACB8870" w14:textId="77777777" w:rsidR="00F85C99" w:rsidRPr="002F6A28" w:rsidRDefault="00141DC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D3E2773" w14:textId="77777777" w:rsidR="00AC6C6E" w:rsidRPr="00D064D8" w:rsidRDefault="00141DCD" w:rsidP="00AA646C">
            <w:pPr>
              <w:rPr>
                <w:lang w:val="es-ES"/>
              </w:rPr>
            </w:pPr>
            <w:r w:rsidRPr="00D064D8">
              <w:rPr>
                <w:lang w:val="es-ES"/>
              </w:rPr>
              <w:t>MARIA CECILIA C. MATIENZO</w:t>
            </w:r>
          </w:p>
          <w:p w14:paraId="647C3CCB" w14:textId="77777777" w:rsidR="00AC6C6E" w:rsidRPr="00D064D8" w:rsidRDefault="00141DCD" w:rsidP="00AA646C">
            <w:pPr>
              <w:rPr>
                <w:lang w:val="es-ES"/>
              </w:rPr>
            </w:pPr>
            <w:r w:rsidRPr="00D064D8">
              <w:rPr>
                <w:lang w:val="es-ES"/>
              </w:rPr>
              <w:t>Director IV</w:t>
            </w:r>
          </w:p>
          <w:p w14:paraId="0D3525AB" w14:textId="77777777" w:rsidR="00AC6C6E" w:rsidRPr="00C379C8" w:rsidRDefault="00141DCD" w:rsidP="00AA646C">
            <w:r w:rsidRPr="00C379C8">
              <w:t>Center for Device Regulation, Radiation Health and Research</w:t>
            </w:r>
          </w:p>
          <w:p w14:paraId="4AF2D681" w14:textId="77777777" w:rsidR="00AC6C6E" w:rsidRPr="00C379C8" w:rsidRDefault="00141DCD" w:rsidP="00AA646C">
            <w:r w:rsidRPr="00C379C8">
              <w:t xml:space="preserve">Email: </w:t>
            </w:r>
            <w:hyperlink r:id="rId7" w:history="1">
              <w:r w:rsidRPr="00C379C8">
                <w:rPr>
                  <w:color w:val="0000FF"/>
                  <w:u w:val="single"/>
                </w:rPr>
                <w:t>mccmatienzo@fda.gov.ph</w:t>
              </w:r>
            </w:hyperlink>
            <w:r w:rsidRPr="00C379C8">
              <w:t xml:space="preserve">; </w:t>
            </w:r>
            <w:hyperlink r:id="rId8" w:history="1">
              <w:r w:rsidRPr="00C379C8">
                <w:rPr>
                  <w:color w:val="0000FF"/>
                  <w:u w:val="single"/>
                </w:rPr>
                <w:t>cdrrhr-prsdd@fda.gov.ph</w:t>
              </w:r>
            </w:hyperlink>
          </w:p>
          <w:p w14:paraId="611BF458" w14:textId="77777777" w:rsidR="00AC6C6E" w:rsidRPr="00C379C8" w:rsidRDefault="00FB617B" w:rsidP="00AA646C">
            <w:pPr>
              <w:spacing w:after="120"/>
            </w:pPr>
            <w:hyperlink r:id="rId9" w:history="1">
              <w:r w:rsidR="00141DCD" w:rsidRPr="002E7C00">
                <w:rPr>
                  <w:rStyle w:val="Lienhypertexte"/>
                </w:rPr>
                <w:t>www.fda.gov.ph</w:t>
              </w:r>
            </w:hyperlink>
            <w:bookmarkEnd w:id="7"/>
            <w:r w:rsidR="00141DCD">
              <w:t xml:space="preserve"> </w:t>
            </w:r>
          </w:p>
        </w:tc>
      </w:tr>
      <w:tr w:rsidR="003672DE" w14:paraId="18F2C94B" w14:textId="77777777" w:rsidTr="0069259F">
        <w:tc>
          <w:tcPr>
            <w:tcW w:w="713" w:type="dxa"/>
            <w:tcBorders>
              <w:top w:val="single" w:sz="6" w:space="0" w:color="auto"/>
              <w:bottom w:val="single" w:sz="6" w:space="0" w:color="auto"/>
            </w:tcBorders>
            <w:shd w:val="clear" w:color="auto" w:fill="auto"/>
          </w:tcPr>
          <w:p w14:paraId="40DC7B0D" w14:textId="77777777" w:rsidR="00F85C99" w:rsidRPr="002F6A28" w:rsidRDefault="00141DC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5696FCC" w14:textId="77777777" w:rsidR="00F85C99" w:rsidRPr="0058336F" w:rsidRDefault="00141DC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r w:rsidRPr="002F6A28">
              <w:rPr>
                <w:b/>
              </w:rPr>
              <w:t> </w:t>
            </w:r>
            <w:bookmarkEnd w:id="19"/>
            <w:r w:rsidR="00FF5C69">
              <w:rPr>
                <w:b/>
              </w:rPr>
              <w:t>:</w:t>
            </w:r>
            <w:r w:rsidR="003531C5">
              <w:t xml:space="preserve"> </w:t>
            </w:r>
            <w:bookmarkStart w:id="20" w:name="tbt3h"/>
            <w:bookmarkEnd w:id="20"/>
          </w:p>
        </w:tc>
      </w:tr>
      <w:tr w:rsidR="003672DE" w14:paraId="05850A55" w14:textId="77777777" w:rsidTr="0069259F">
        <w:tc>
          <w:tcPr>
            <w:tcW w:w="713" w:type="dxa"/>
            <w:tcBorders>
              <w:top w:val="single" w:sz="6" w:space="0" w:color="auto"/>
              <w:bottom w:val="single" w:sz="6" w:space="0" w:color="auto"/>
            </w:tcBorders>
            <w:shd w:val="clear" w:color="auto" w:fill="auto"/>
          </w:tcPr>
          <w:p w14:paraId="3520F01A" w14:textId="77777777" w:rsidR="00F85C99" w:rsidRPr="002F6A28" w:rsidRDefault="00141DC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BA7F594" w14:textId="77777777" w:rsidR="00F85C99" w:rsidRPr="002F6A28" w:rsidRDefault="00141DCD"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Medical equipment (ICS code(s): 11.040)</w:t>
            </w:r>
            <w:bookmarkEnd w:id="22"/>
          </w:p>
        </w:tc>
      </w:tr>
      <w:tr w:rsidR="003672DE" w14:paraId="081BB34B" w14:textId="77777777" w:rsidTr="0069259F">
        <w:tc>
          <w:tcPr>
            <w:tcW w:w="713" w:type="dxa"/>
            <w:tcBorders>
              <w:top w:val="single" w:sz="6" w:space="0" w:color="auto"/>
              <w:bottom w:val="single" w:sz="6" w:space="0" w:color="auto"/>
            </w:tcBorders>
            <w:shd w:val="clear" w:color="auto" w:fill="auto"/>
          </w:tcPr>
          <w:p w14:paraId="5BEA1101" w14:textId="77777777" w:rsidR="00F85C99" w:rsidRPr="002F6A28" w:rsidRDefault="00141DC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D9B410F" w14:textId="77777777" w:rsidR="00F85C99" w:rsidRPr="002F6A28" w:rsidRDefault="00141DCD"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FDA Circular entitled "Abridged Processing of Application for Registration/Notification of Medical Devices Approved by National Regulatory Authority of Any ASEAN Member Country"; (4 page(s), in English)</w:t>
            </w:r>
            <w:bookmarkEnd w:id="24"/>
          </w:p>
        </w:tc>
      </w:tr>
      <w:tr w:rsidR="003672DE" w14:paraId="583312EF" w14:textId="77777777" w:rsidTr="0069259F">
        <w:tc>
          <w:tcPr>
            <w:tcW w:w="713" w:type="dxa"/>
            <w:tcBorders>
              <w:top w:val="single" w:sz="6" w:space="0" w:color="auto"/>
              <w:bottom w:val="single" w:sz="6" w:space="0" w:color="auto"/>
            </w:tcBorders>
            <w:shd w:val="clear" w:color="auto" w:fill="auto"/>
          </w:tcPr>
          <w:p w14:paraId="29BA0BBB" w14:textId="77777777" w:rsidR="00F85C99" w:rsidRPr="002F6A28" w:rsidRDefault="00141DC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160C359" w14:textId="77777777" w:rsidR="00F85C99" w:rsidRPr="002F6A28" w:rsidRDefault="00141DC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Circular aims to carry out good reliance practices in the regulatory processes of medical devices. Specifically, it intends to provide guidelines on the abridged processing of application for registration of medical devices with product approval issued by the National Regulatory Authority of any ASEAN member country under the ASEAN Medical Device Directive- Common Submission Dossier Template requirements.</w:t>
            </w:r>
            <w:bookmarkEnd w:id="26"/>
          </w:p>
        </w:tc>
      </w:tr>
      <w:tr w:rsidR="003672DE" w14:paraId="6BD7EF4B" w14:textId="77777777" w:rsidTr="0069259F">
        <w:tc>
          <w:tcPr>
            <w:tcW w:w="713" w:type="dxa"/>
            <w:tcBorders>
              <w:top w:val="single" w:sz="6" w:space="0" w:color="auto"/>
              <w:bottom w:val="single" w:sz="6" w:space="0" w:color="auto"/>
            </w:tcBorders>
            <w:shd w:val="clear" w:color="auto" w:fill="auto"/>
          </w:tcPr>
          <w:p w14:paraId="3A6A405A" w14:textId="77777777" w:rsidR="00F85C99" w:rsidRPr="002F6A28" w:rsidRDefault="00141DC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9339B42" w14:textId="77777777" w:rsidR="00F85C99" w:rsidRPr="002F6A28" w:rsidRDefault="00141DC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3672DE" w14:paraId="409BF5FF" w14:textId="77777777" w:rsidTr="00FB617B">
        <w:trPr>
          <w:cantSplit/>
        </w:trPr>
        <w:tc>
          <w:tcPr>
            <w:tcW w:w="713" w:type="dxa"/>
            <w:tcBorders>
              <w:top w:val="single" w:sz="6" w:space="0" w:color="auto"/>
              <w:bottom w:val="single" w:sz="6" w:space="0" w:color="auto"/>
            </w:tcBorders>
            <w:shd w:val="clear" w:color="auto" w:fill="auto"/>
          </w:tcPr>
          <w:p w14:paraId="5603F28D" w14:textId="77777777" w:rsidR="00F85C99" w:rsidRPr="002F6A28" w:rsidRDefault="00141DCD"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707CF10C" w14:textId="77777777" w:rsidR="00072B36" w:rsidRPr="002F6A28" w:rsidRDefault="00141DCD"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43853CC" w14:textId="77777777" w:rsidR="00F85C99" w:rsidRPr="002F6A28" w:rsidRDefault="00141DCD" w:rsidP="009E75ED">
            <w:pPr>
              <w:numPr>
                <w:ilvl w:val="0"/>
                <w:numId w:val="16"/>
              </w:numPr>
              <w:spacing w:before="120" w:after="120"/>
            </w:pPr>
            <w:bookmarkStart w:id="30" w:name="sps9a"/>
            <w:r w:rsidRPr="002F6A28">
              <w:t>Republic Act No. 9711 and its implementing rules and regulations</w:t>
            </w:r>
          </w:p>
          <w:p w14:paraId="7FF36517" w14:textId="77777777" w:rsidR="00F85C99" w:rsidRPr="002F6A28" w:rsidRDefault="00141DCD" w:rsidP="009E75ED">
            <w:pPr>
              <w:numPr>
                <w:ilvl w:val="0"/>
                <w:numId w:val="16"/>
              </w:numPr>
              <w:spacing w:before="120" w:after="120"/>
            </w:pPr>
            <w:r w:rsidRPr="002F6A28">
              <w:t>ASEAN Medical Device Directive (AMDD)</w:t>
            </w:r>
          </w:p>
          <w:p w14:paraId="377A1519" w14:textId="77777777" w:rsidR="00F85C99" w:rsidRPr="002F6A28" w:rsidRDefault="00141DCD" w:rsidP="009E75ED">
            <w:pPr>
              <w:numPr>
                <w:ilvl w:val="0"/>
                <w:numId w:val="16"/>
              </w:numPr>
              <w:spacing w:before="120" w:after="120"/>
            </w:pPr>
            <w:r w:rsidRPr="002F6A28">
              <w:t>Administrative Order No. 2018-0002 entitled "Guidelines Governing the Issuance of an Authorization for a Medical Device based on the ASEAN Harmonized Technical Requirements"</w:t>
            </w:r>
          </w:p>
          <w:p w14:paraId="61882FBB" w14:textId="77777777" w:rsidR="00F85C99" w:rsidRPr="002F6A28" w:rsidRDefault="00141DCD" w:rsidP="009E75ED">
            <w:pPr>
              <w:numPr>
                <w:ilvl w:val="0"/>
                <w:numId w:val="16"/>
              </w:numPr>
              <w:spacing w:before="120" w:after="120"/>
            </w:pPr>
            <w:r w:rsidRPr="002F6A28">
              <w:t>FDA Circular No. 2021-002 entitled "Full Implementation of Administrative Order No. 2018-0002 entitled "Guidelines Governing the Issuance of an Authorization for a Medical Device based on the ASEAN Harmonized Technical Requirements"</w:t>
            </w:r>
            <w:bookmarkEnd w:id="30"/>
          </w:p>
        </w:tc>
      </w:tr>
      <w:tr w:rsidR="003672DE" w14:paraId="07175938" w14:textId="77777777" w:rsidTr="00AE6CC8">
        <w:trPr>
          <w:cantSplit/>
        </w:trPr>
        <w:tc>
          <w:tcPr>
            <w:tcW w:w="713" w:type="dxa"/>
            <w:tcBorders>
              <w:top w:val="single" w:sz="6" w:space="0" w:color="auto"/>
              <w:bottom w:val="single" w:sz="6" w:space="0" w:color="auto"/>
            </w:tcBorders>
            <w:shd w:val="clear" w:color="auto" w:fill="auto"/>
          </w:tcPr>
          <w:p w14:paraId="3A39020B" w14:textId="77777777" w:rsidR="00EE3A11" w:rsidRPr="002F6A28" w:rsidRDefault="00141DC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81021A2" w14:textId="77777777" w:rsidR="00EE3A11" w:rsidRPr="002F6A28" w:rsidRDefault="00141DCD"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This Circular shall take effect fifteen (15) days after its publication in an Official Gazette or in a newspaper of general circulation and filing three (3) certified true copies with the University of the Philippines Law Center - Office of the Administrative Register.</w:t>
            </w:r>
            <w:bookmarkEnd w:id="33"/>
          </w:p>
          <w:p w14:paraId="5DE7222F" w14:textId="77777777" w:rsidR="00EE3A11" w:rsidRPr="002F6A28" w:rsidRDefault="00141DCD"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This Circular shall take effect fifteen (15) days after its publication in an Official Gazette or in a newspaper of general circulation and filing three (3) certified true copies with the University of the Philippines Law Center - Office of the Administrative Register.</w:t>
            </w:r>
            <w:bookmarkEnd w:id="36"/>
          </w:p>
        </w:tc>
      </w:tr>
      <w:tr w:rsidR="003672DE" w14:paraId="7B483D57" w14:textId="77777777" w:rsidTr="0069259F">
        <w:tc>
          <w:tcPr>
            <w:tcW w:w="713" w:type="dxa"/>
            <w:tcBorders>
              <w:top w:val="single" w:sz="6" w:space="0" w:color="auto"/>
              <w:bottom w:val="single" w:sz="6" w:space="0" w:color="auto"/>
            </w:tcBorders>
            <w:shd w:val="clear" w:color="auto" w:fill="auto"/>
          </w:tcPr>
          <w:p w14:paraId="25C65B4A" w14:textId="77777777" w:rsidR="00F85C99" w:rsidRPr="002F6A28" w:rsidRDefault="00141DC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5A8E439" w14:textId="77777777" w:rsidR="00F85C99" w:rsidRPr="002F6A28" w:rsidRDefault="00141DCD"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3672DE" w14:paraId="544BD7FF" w14:textId="77777777" w:rsidTr="0069259F">
        <w:tc>
          <w:tcPr>
            <w:tcW w:w="713" w:type="dxa"/>
            <w:tcBorders>
              <w:top w:val="single" w:sz="6" w:space="0" w:color="auto"/>
            </w:tcBorders>
            <w:shd w:val="clear" w:color="auto" w:fill="auto"/>
          </w:tcPr>
          <w:p w14:paraId="1D661C42" w14:textId="77777777" w:rsidR="00F85C99" w:rsidRPr="002F6A28" w:rsidRDefault="00141DC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156C7F2" w14:textId="77777777" w:rsidR="00F85C99" w:rsidRPr="002F6A28" w:rsidRDefault="00141DCD"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941830E" w14:textId="77777777" w:rsidR="00EE3A11" w:rsidRPr="00A12DDE" w:rsidRDefault="00141DCD" w:rsidP="00B16145">
            <w:pPr>
              <w:keepNext/>
              <w:keepLines/>
              <w:rPr>
                <w:bCs/>
              </w:rPr>
            </w:pPr>
            <w:r w:rsidRPr="00A12DDE">
              <w:rPr>
                <w:bCs/>
              </w:rPr>
              <w:t>Mr. Neil P. Catajay</w:t>
            </w:r>
          </w:p>
          <w:p w14:paraId="514D788A" w14:textId="77777777" w:rsidR="00EE3A11" w:rsidRPr="00A12DDE" w:rsidRDefault="00141DCD" w:rsidP="00B16145">
            <w:pPr>
              <w:keepNext/>
              <w:keepLines/>
              <w:rPr>
                <w:bCs/>
              </w:rPr>
            </w:pPr>
            <w:r w:rsidRPr="00A12DDE">
              <w:rPr>
                <w:bCs/>
              </w:rPr>
              <w:t>Director</w:t>
            </w:r>
          </w:p>
          <w:p w14:paraId="241638C6" w14:textId="77777777" w:rsidR="00EE3A11" w:rsidRPr="00A12DDE" w:rsidRDefault="00141DCD" w:rsidP="00B16145">
            <w:pPr>
              <w:keepNext/>
              <w:keepLines/>
              <w:rPr>
                <w:bCs/>
              </w:rPr>
            </w:pPr>
            <w:r w:rsidRPr="00A12DDE">
              <w:rPr>
                <w:bCs/>
              </w:rPr>
              <w:t>Bureau of Philippine Standards</w:t>
            </w:r>
          </w:p>
          <w:p w14:paraId="038CDA53" w14:textId="77777777" w:rsidR="00EE3A11" w:rsidRPr="00A12DDE" w:rsidRDefault="00141DCD" w:rsidP="00B16145">
            <w:pPr>
              <w:keepNext/>
              <w:keepLines/>
              <w:rPr>
                <w:bCs/>
              </w:rPr>
            </w:pPr>
            <w:r w:rsidRPr="00A12DDE">
              <w:rPr>
                <w:bCs/>
              </w:rPr>
              <w:t>Department of Trade and Industry</w:t>
            </w:r>
          </w:p>
          <w:p w14:paraId="4DA06630" w14:textId="77777777" w:rsidR="00EE3A11" w:rsidRPr="00A12DDE" w:rsidRDefault="00141DCD" w:rsidP="00B16145">
            <w:pPr>
              <w:keepNext/>
              <w:keepLines/>
              <w:rPr>
                <w:bCs/>
              </w:rPr>
            </w:pPr>
            <w:r w:rsidRPr="00A12DDE">
              <w:rPr>
                <w:bCs/>
              </w:rPr>
              <w:t>3F Trade and Industry Building</w:t>
            </w:r>
          </w:p>
          <w:p w14:paraId="1D7D1695" w14:textId="77777777" w:rsidR="00EE3A11" w:rsidRPr="00A12DDE" w:rsidRDefault="00141DCD" w:rsidP="00B16145">
            <w:pPr>
              <w:keepNext/>
              <w:keepLines/>
              <w:rPr>
                <w:bCs/>
              </w:rPr>
            </w:pPr>
            <w:r w:rsidRPr="00A12DDE">
              <w:rPr>
                <w:bCs/>
              </w:rPr>
              <w:t>361 Sen. Gil Puyat Avenue</w:t>
            </w:r>
          </w:p>
          <w:p w14:paraId="62D80F1E" w14:textId="77777777" w:rsidR="00EE3A11" w:rsidRPr="00A12DDE" w:rsidRDefault="00141DCD" w:rsidP="00B16145">
            <w:pPr>
              <w:keepNext/>
              <w:keepLines/>
              <w:rPr>
                <w:bCs/>
              </w:rPr>
            </w:pPr>
            <w:r w:rsidRPr="00A12DDE">
              <w:rPr>
                <w:bCs/>
              </w:rPr>
              <w:t>Makati City</w:t>
            </w:r>
          </w:p>
          <w:p w14:paraId="15C8EC8F" w14:textId="77777777" w:rsidR="00EE3A11" w:rsidRPr="00A12DDE" w:rsidRDefault="00141DCD" w:rsidP="00B16145">
            <w:pPr>
              <w:keepNext/>
              <w:keepLines/>
              <w:rPr>
                <w:bCs/>
              </w:rPr>
            </w:pPr>
            <w:r w:rsidRPr="00A12DDE">
              <w:rPr>
                <w:bCs/>
              </w:rPr>
              <w:t>Philippines</w:t>
            </w:r>
          </w:p>
          <w:p w14:paraId="5827EAB0" w14:textId="77777777" w:rsidR="00EE3A11" w:rsidRPr="00A12DDE" w:rsidRDefault="00141DCD" w:rsidP="00B16145">
            <w:pPr>
              <w:keepNext/>
              <w:keepLines/>
              <w:rPr>
                <w:bCs/>
              </w:rPr>
            </w:pPr>
            <w:r w:rsidRPr="00A12DDE">
              <w:rPr>
                <w:bCs/>
              </w:rPr>
              <w:t>(632) 751 4700; (632) 7913128</w:t>
            </w:r>
          </w:p>
          <w:p w14:paraId="0E633962" w14:textId="77777777" w:rsidR="00EE3A11" w:rsidRPr="00A12DDE" w:rsidRDefault="00FB617B" w:rsidP="00B16145">
            <w:pPr>
              <w:keepNext/>
              <w:keepLines/>
              <w:rPr>
                <w:bCs/>
              </w:rPr>
            </w:pPr>
            <w:hyperlink r:id="rId10" w:history="1">
              <w:r w:rsidR="00141DCD" w:rsidRPr="00A12DDE">
                <w:rPr>
                  <w:bCs/>
                  <w:color w:val="0000FF"/>
                  <w:u w:val="single"/>
                </w:rPr>
                <w:t>bps@dti.gov.ph</w:t>
              </w:r>
            </w:hyperlink>
          </w:p>
          <w:p w14:paraId="0F9D171B" w14:textId="77777777" w:rsidR="00EE3A11" w:rsidRPr="00A12DDE" w:rsidRDefault="00FB617B" w:rsidP="00B16145">
            <w:pPr>
              <w:keepNext/>
              <w:keepLines/>
              <w:rPr>
                <w:bCs/>
              </w:rPr>
            </w:pPr>
            <w:hyperlink r:id="rId11" w:tgtFrame="_blank" w:history="1">
              <w:r w:rsidR="00141DCD" w:rsidRPr="00A12DDE">
                <w:rPr>
                  <w:bCs/>
                  <w:color w:val="0000FF"/>
                  <w:u w:val="single"/>
                </w:rPr>
                <w:t>http://www.bps.dti.gov.ph</w:t>
              </w:r>
            </w:hyperlink>
          </w:p>
          <w:p w14:paraId="188C2A9F" w14:textId="77777777" w:rsidR="00EE3A11" w:rsidRPr="00A12DDE" w:rsidRDefault="00FB617B" w:rsidP="00B16145">
            <w:pPr>
              <w:keepNext/>
              <w:keepLines/>
              <w:spacing w:after="120"/>
              <w:rPr>
                <w:bCs/>
              </w:rPr>
            </w:pPr>
            <w:hyperlink r:id="rId12" w:tgtFrame="_blank" w:history="1">
              <w:r w:rsidR="00141DCD" w:rsidRPr="00A12DDE">
                <w:rPr>
                  <w:bCs/>
                  <w:color w:val="0000FF"/>
                  <w:u w:val="single"/>
                </w:rPr>
                <w:t>https://members.wto.org/crnattachments/2022/TBT/PHL/22_2453_00_e.pdf</w:t>
              </w:r>
            </w:hyperlink>
            <w:bookmarkEnd w:id="42"/>
          </w:p>
        </w:tc>
      </w:tr>
    </w:tbl>
    <w:p w14:paraId="7CAA415A"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7DC7" w14:textId="77777777" w:rsidR="00B139D7" w:rsidRDefault="00141DCD">
      <w:r>
        <w:separator/>
      </w:r>
    </w:p>
  </w:endnote>
  <w:endnote w:type="continuationSeparator" w:id="0">
    <w:p w14:paraId="1396C82E" w14:textId="77777777" w:rsidR="00B139D7" w:rsidRDefault="0014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4FD0" w14:textId="77777777" w:rsidR="009239F7" w:rsidRPr="002F6A28" w:rsidRDefault="00141DCD"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7EB6" w14:textId="77777777" w:rsidR="009239F7" w:rsidRPr="002F6A28" w:rsidRDefault="00141DCD"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CAEE" w14:textId="77777777" w:rsidR="00EE3A11" w:rsidRPr="002F6A28" w:rsidRDefault="00141DC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133B" w14:textId="77777777" w:rsidR="00B139D7" w:rsidRDefault="00141DCD">
      <w:r>
        <w:separator/>
      </w:r>
    </w:p>
  </w:footnote>
  <w:footnote w:type="continuationSeparator" w:id="0">
    <w:p w14:paraId="08169FF0" w14:textId="77777777" w:rsidR="00B139D7" w:rsidRDefault="0014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19BA" w14:textId="77777777" w:rsidR="009239F7" w:rsidRPr="002F6A28" w:rsidRDefault="00141DCD" w:rsidP="009239F7">
    <w:pPr>
      <w:pStyle w:val="En-tte"/>
      <w:pBdr>
        <w:bottom w:val="single" w:sz="4" w:space="1" w:color="auto"/>
      </w:pBdr>
      <w:tabs>
        <w:tab w:val="clear" w:pos="4513"/>
        <w:tab w:val="clear" w:pos="9027"/>
      </w:tabs>
      <w:jc w:val="center"/>
    </w:pPr>
    <w:r w:rsidRPr="002F6A28">
      <w:t>tbtSymbol</w:t>
    </w:r>
  </w:p>
  <w:p w14:paraId="6998BF92" w14:textId="77777777" w:rsidR="009239F7" w:rsidRPr="002F6A28" w:rsidRDefault="009239F7" w:rsidP="009239F7">
    <w:pPr>
      <w:pStyle w:val="En-tte"/>
      <w:pBdr>
        <w:bottom w:val="single" w:sz="4" w:space="1" w:color="auto"/>
      </w:pBdr>
      <w:tabs>
        <w:tab w:val="clear" w:pos="4513"/>
        <w:tab w:val="clear" w:pos="9027"/>
      </w:tabs>
      <w:jc w:val="center"/>
    </w:pPr>
  </w:p>
  <w:p w14:paraId="23FA3D6D" w14:textId="77777777" w:rsidR="009239F7" w:rsidRPr="002F6A28" w:rsidRDefault="00141DC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2133BF7"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7E5D" w14:textId="77777777" w:rsidR="009239F7" w:rsidRPr="002F6A28" w:rsidRDefault="00141DCD" w:rsidP="009239F7">
    <w:pPr>
      <w:pStyle w:val="En-tte"/>
      <w:pBdr>
        <w:bottom w:val="single" w:sz="4" w:space="1" w:color="auto"/>
      </w:pBdr>
      <w:tabs>
        <w:tab w:val="clear" w:pos="4513"/>
        <w:tab w:val="clear" w:pos="9027"/>
      </w:tabs>
      <w:jc w:val="center"/>
    </w:pPr>
    <w:bookmarkStart w:id="43" w:name="spsSymbolHeader"/>
    <w:r w:rsidRPr="002F6A28">
      <w:t>G/TBT/N/PHL/283</w:t>
    </w:r>
    <w:bookmarkEnd w:id="43"/>
  </w:p>
  <w:p w14:paraId="4CAE68BC" w14:textId="77777777" w:rsidR="009239F7" w:rsidRPr="002F6A28" w:rsidRDefault="009239F7" w:rsidP="009239F7">
    <w:pPr>
      <w:pStyle w:val="En-tte"/>
      <w:pBdr>
        <w:bottom w:val="single" w:sz="4" w:space="1" w:color="auto"/>
      </w:pBdr>
      <w:tabs>
        <w:tab w:val="clear" w:pos="4513"/>
        <w:tab w:val="clear" w:pos="9027"/>
      </w:tabs>
      <w:jc w:val="center"/>
    </w:pPr>
  </w:p>
  <w:p w14:paraId="59F4E1EA" w14:textId="77777777" w:rsidR="009239F7" w:rsidRPr="002F6A28" w:rsidRDefault="00141DC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28BC43F"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72DE" w14:paraId="3077A146" w14:textId="77777777" w:rsidTr="008612A9">
      <w:trPr>
        <w:trHeight w:val="240"/>
        <w:jc w:val="center"/>
      </w:trPr>
      <w:tc>
        <w:tcPr>
          <w:tcW w:w="3794" w:type="dxa"/>
          <w:shd w:val="clear" w:color="auto" w:fill="FFFFFF"/>
          <w:tcMar>
            <w:left w:w="108" w:type="dxa"/>
            <w:right w:w="108" w:type="dxa"/>
          </w:tcMar>
          <w:vAlign w:val="center"/>
        </w:tcPr>
        <w:p w14:paraId="5B4C36FA"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5E5EB11" w14:textId="77777777" w:rsidR="00ED54E0" w:rsidRPr="009239F7" w:rsidRDefault="00ED54E0" w:rsidP="00B801E9">
          <w:pPr>
            <w:jc w:val="right"/>
            <w:rPr>
              <w:b/>
              <w:color w:val="FF0000"/>
              <w:szCs w:val="16"/>
            </w:rPr>
          </w:pPr>
        </w:p>
      </w:tc>
    </w:tr>
    <w:bookmarkEnd w:id="44"/>
    <w:tr w:rsidR="003672DE" w14:paraId="4789C3F5" w14:textId="77777777" w:rsidTr="008612A9">
      <w:trPr>
        <w:trHeight w:val="213"/>
        <w:jc w:val="center"/>
      </w:trPr>
      <w:tc>
        <w:tcPr>
          <w:tcW w:w="3794" w:type="dxa"/>
          <w:vMerge w:val="restart"/>
          <w:shd w:val="clear" w:color="auto" w:fill="FFFFFF"/>
          <w:tcMar>
            <w:left w:w="0" w:type="dxa"/>
            <w:right w:w="0" w:type="dxa"/>
          </w:tcMar>
        </w:tcPr>
        <w:p w14:paraId="7872D9CF" w14:textId="77777777" w:rsidR="00ED54E0" w:rsidRPr="009239F7" w:rsidRDefault="00141DCD" w:rsidP="00B801E9">
          <w:pPr>
            <w:jc w:val="left"/>
          </w:pPr>
          <w:r>
            <w:rPr>
              <w:noProof/>
              <w:lang w:eastAsia="en-GB"/>
            </w:rPr>
            <w:drawing>
              <wp:inline distT="0" distB="0" distL="0" distR="0" wp14:anchorId="28A8BF63" wp14:editId="6CC2F50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9673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1AE32A" w14:textId="77777777" w:rsidR="00ED54E0" w:rsidRPr="009239F7" w:rsidRDefault="00ED54E0" w:rsidP="00B801E9">
          <w:pPr>
            <w:jc w:val="right"/>
            <w:rPr>
              <w:b/>
              <w:szCs w:val="16"/>
            </w:rPr>
          </w:pPr>
        </w:p>
      </w:tc>
    </w:tr>
    <w:tr w:rsidR="003672DE" w14:paraId="6D027BF5" w14:textId="77777777" w:rsidTr="008612A9">
      <w:trPr>
        <w:trHeight w:val="868"/>
        <w:jc w:val="center"/>
      </w:trPr>
      <w:tc>
        <w:tcPr>
          <w:tcW w:w="3794" w:type="dxa"/>
          <w:vMerge/>
          <w:shd w:val="clear" w:color="auto" w:fill="FFFFFF"/>
          <w:tcMar>
            <w:left w:w="108" w:type="dxa"/>
            <w:right w:w="108" w:type="dxa"/>
          </w:tcMar>
        </w:tcPr>
        <w:p w14:paraId="0B2F77F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7199F56" w14:textId="77777777" w:rsidR="009239F7" w:rsidRPr="002F6A28" w:rsidRDefault="00141DCD" w:rsidP="00B801E9">
          <w:pPr>
            <w:jc w:val="right"/>
            <w:rPr>
              <w:b/>
              <w:szCs w:val="16"/>
            </w:rPr>
          </w:pPr>
          <w:bookmarkStart w:id="45" w:name="bmkSymbols"/>
          <w:r w:rsidRPr="002F6A28">
            <w:rPr>
              <w:b/>
              <w:szCs w:val="16"/>
            </w:rPr>
            <w:t>G/TBT/N/PHL/283</w:t>
          </w:r>
          <w:bookmarkEnd w:id="45"/>
        </w:p>
      </w:tc>
    </w:tr>
    <w:tr w:rsidR="003672DE" w14:paraId="4336C8BB" w14:textId="77777777" w:rsidTr="008612A9">
      <w:trPr>
        <w:trHeight w:val="240"/>
        <w:jc w:val="center"/>
      </w:trPr>
      <w:tc>
        <w:tcPr>
          <w:tcW w:w="3794" w:type="dxa"/>
          <w:vMerge/>
          <w:shd w:val="clear" w:color="auto" w:fill="FFFFFF"/>
          <w:tcMar>
            <w:left w:w="108" w:type="dxa"/>
            <w:right w:w="108" w:type="dxa"/>
          </w:tcMar>
          <w:vAlign w:val="center"/>
        </w:tcPr>
        <w:p w14:paraId="135A5E6B" w14:textId="77777777" w:rsidR="00ED54E0" w:rsidRPr="009239F7" w:rsidRDefault="00ED54E0" w:rsidP="00B801E9"/>
      </w:tc>
      <w:tc>
        <w:tcPr>
          <w:tcW w:w="5448" w:type="dxa"/>
          <w:gridSpan w:val="2"/>
          <w:shd w:val="clear" w:color="auto" w:fill="FFFFFF"/>
          <w:tcMar>
            <w:left w:w="108" w:type="dxa"/>
            <w:right w:w="108" w:type="dxa"/>
          </w:tcMar>
          <w:vAlign w:val="center"/>
        </w:tcPr>
        <w:p w14:paraId="0CE4DE74" w14:textId="21AC5798" w:rsidR="00ED54E0" w:rsidRPr="009239F7" w:rsidRDefault="00141DCD" w:rsidP="00B801E9">
          <w:pPr>
            <w:jc w:val="right"/>
            <w:rPr>
              <w:szCs w:val="16"/>
            </w:rPr>
          </w:pPr>
          <w:bookmarkStart w:id="46" w:name="spsDateDistribution"/>
          <w:bookmarkStart w:id="47" w:name="bmkDate"/>
          <w:bookmarkEnd w:id="46"/>
          <w:bookmarkEnd w:id="47"/>
          <w:r>
            <w:rPr>
              <w:szCs w:val="16"/>
            </w:rPr>
            <w:t>31 March 2022</w:t>
          </w:r>
        </w:p>
      </w:tc>
    </w:tr>
    <w:tr w:rsidR="003672DE" w14:paraId="3537292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BF7771" w14:textId="28DF79A8" w:rsidR="00ED54E0" w:rsidRPr="009239F7" w:rsidRDefault="00141DCD"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FB617B">
            <w:rPr>
              <w:color w:val="FF0000"/>
              <w:szCs w:val="16"/>
            </w:rPr>
            <w:t>2616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755E4CB" w14:textId="77777777" w:rsidR="00ED54E0" w:rsidRPr="009239F7" w:rsidRDefault="00141DCD"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672DE" w14:paraId="27277F9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334657" w14:textId="77777777" w:rsidR="00ED54E0" w:rsidRPr="009239F7" w:rsidRDefault="00141DCD"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A1E4AC6" w14:textId="77777777" w:rsidR="00ED54E0" w:rsidRPr="002F6A28" w:rsidRDefault="00141DCD"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156D91D"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421204">
      <w:start w:val="1"/>
      <w:numFmt w:val="decimal"/>
      <w:pStyle w:val="SummaryText"/>
      <w:lvlText w:val="%1."/>
      <w:lvlJc w:val="left"/>
      <w:pPr>
        <w:ind w:left="360" w:hanging="360"/>
      </w:pPr>
    </w:lvl>
    <w:lvl w:ilvl="1" w:tplc="971ED96C" w:tentative="1">
      <w:start w:val="1"/>
      <w:numFmt w:val="lowerLetter"/>
      <w:lvlText w:val="%2."/>
      <w:lvlJc w:val="left"/>
      <w:pPr>
        <w:ind w:left="1080" w:hanging="360"/>
      </w:pPr>
    </w:lvl>
    <w:lvl w:ilvl="2" w:tplc="A3489514" w:tentative="1">
      <w:start w:val="1"/>
      <w:numFmt w:val="lowerRoman"/>
      <w:lvlText w:val="%3."/>
      <w:lvlJc w:val="right"/>
      <w:pPr>
        <w:ind w:left="1800" w:hanging="180"/>
      </w:pPr>
    </w:lvl>
    <w:lvl w:ilvl="3" w:tplc="B2FE6764" w:tentative="1">
      <w:start w:val="1"/>
      <w:numFmt w:val="decimal"/>
      <w:lvlText w:val="%4."/>
      <w:lvlJc w:val="left"/>
      <w:pPr>
        <w:ind w:left="2520" w:hanging="360"/>
      </w:pPr>
    </w:lvl>
    <w:lvl w:ilvl="4" w:tplc="D01071D0" w:tentative="1">
      <w:start w:val="1"/>
      <w:numFmt w:val="lowerLetter"/>
      <w:lvlText w:val="%5."/>
      <w:lvlJc w:val="left"/>
      <w:pPr>
        <w:ind w:left="3240" w:hanging="360"/>
      </w:pPr>
    </w:lvl>
    <w:lvl w:ilvl="5" w:tplc="A76A054A" w:tentative="1">
      <w:start w:val="1"/>
      <w:numFmt w:val="lowerRoman"/>
      <w:lvlText w:val="%6."/>
      <w:lvlJc w:val="right"/>
      <w:pPr>
        <w:ind w:left="3960" w:hanging="180"/>
      </w:pPr>
    </w:lvl>
    <w:lvl w:ilvl="6" w:tplc="27FC59FC" w:tentative="1">
      <w:start w:val="1"/>
      <w:numFmt w:val="decimal"/>
      <w:lvlText w:val="%7."/>
      <w:lvlJc w:val="left"/>
      <w:pPr>
        <w:ind w:left="4680" w:hanging="360"/>
      </w:pPr>
    </w:lvl>
    <w:lvl w:ilvl="7" w:tplc="76145BEA" w:tentative="1">
      <w:start w:val="1"/>
      <w:numFmt w:val="lowerLetter"/>
      <w:lvlText w:val="%8."/>
      <w:lvlJc w:val="left"/>
      <w:pPr>
        <w:ind w:left="5400" w:hanging="360"/>
      </w:pPr>
    </w:lvl>
    <w:lvl w:ilvl="8" w:tplc="86A0424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71A76EE">
      <w:start w:val="1"/>
      <w:numFmt w:val="bullet"/>
      <w:lvlText w:val=""/>
      <w:lvlJc w:val="left"/>
      <w:pPr>
        <w:ind w:left="720" w:hanging="360"/>
      </w:pPr>
      <w:rPr>
        <w:rFonts w:ascii="Symbol" w:hAnsi="Symbol"/>
      </w:rPr>
    </w:lvl>
    <w:lvl w:ilvl="1" w:tplc="E55A45B4">
      <w:start w:val="1"/>
      <w:numFmt w:val="bullet"/>
      <w:lvlText w:val="o"/>
      <w:lvlJc w:val="left"/>
      <w:pPr>
        <w:tabs>
          <w:tab w:val="num" w:pos="1440"/>
        </w:tabs>
        <w:ind w:left="1440" w:hanging="360"/>
      </w:pPr>
      <w:rPr>
        <w:rFonts w:ascii="Courier New" w:hAnsi="Courier New"/>
      </w:rPr>
    </w:lvl>
    <w:lvl w:ilvl="2" w:tplc="6E089B9E">
      <w:start w:val="1"/>
      <w:numFmt w:val="bullet"/>
      <w:lvlText w:val=""/>
      <w:lvlJc w:val="left"/>
      <w:pPr>
        <w:tabs>
          <w:tab w:val="num" w:pos="2160"/>
        </w:tabs>
        <w:ind w:left="2160" w:hanging="360"/>
      </w:pPr>
      <w:rPr>
        <w:rFonts w:ascii="Wingdings" w:hAnsi="Wingdings"/>
      </w:rPr>
    </w:lvl>
    <w:lvl w:ilvl="3" w:tplc="7948384C">
      <w:start w:val="1"/>
      <w:numFmt w:val="bullet"/>
      <w:lvlText w:val=""/>
      <w:lvlJc w:val="left"/>
      <w:pPr>
        <w:tabs>
          <w:tab w:val="num" w:pos="2880"/>
        </w:tabs>
        <w:ind w:left="2880" w:hanging="360"/>
      </w:pPr>
      <w:rPr>
        <w:rFonts w:ascii="Symbol" w:hAnsi="Symbol"/>
      </w:rPr>
    </w:lvl>
    <w:lvl w:ilvl="4" w:tplc="31F00F8E">
      <w:start w:val="1"/>
      <w:numFmt w:val="bullet"/>
      <w:lvlText w:val="o"/>
      <w:lvlJc w:val="left"/>
      <w:pPr>
        <w:tabs>
          <w:tab w:val="num" w:pos="3600"/>
        </w:tabs>
        <w:ind w:left="3600" w:hanging="360"/>
      </w:pPr>
      <w:rPr>
        <w:rFonts w:ascii="Courier New" w:hAnsi="Courier New"/>
      </w:rPr>
    </w:lvl>
    <w:lvl w:ilvl="5" w:tplc="28745F76">
      <w:start w:val="1"/>
      <w:numFmt w:val="bullet"/>
      <w:lvlText w:val=""/>
      <w:lvlJc w:val="left"/>
      <w:pPr>
        <w:tabs>
          <w:tab w:val="num" w:pos="4320"/>
        </w:tabs>
        <w:ind w:left="4320" w:hanging="360"/>
      </w:pPr>
      <w:rPr>
        <w:rFonts w:ascii="Wingdings" w:hAnsi="Wingdings"/>
      </w:rPr>
    </w:lvl>
    <w:lvl w:ilvl="6" w:tplc="A4468AD2">
      <w:start w:val="1"/>
      <w:numFmt w:val="bullet"/>
      <w:lvlText w:val=""/>
      <w:lvlJc w:val="left"/>
      <w:pPr>
        <w:tabs>
          <w:tab w:val="num" w:pos="5040"/>
        </w:tabs>
        <w:ind w:left="5040" w:hanging="360"/>
      </w:pPr>
      <w:rPr>
        <w:rFonts w:ascii="Symbol" w:hAnsi="Symbol"/>
      </w:rPr>
    </w:lvl>
    <w:lvl w:ilvl="7" w:tplc="01963E30">
      <w:start w:val="1"/>
      <w:numFmt w:val="bullet"/>
      <w:lvlText w:val="o"/>
      <w:lvlJc w:val="left"/>
      <w:pPr>
        <w:tabs>
          <w:tab w:val="num" w:pos="5760"/>
        </w:tabs>
        <w:ind w:left="5760" w:hanging="360"/>
      </w:pPr>
      <w:rPr>
        <w:rFonts w:ascii="Courier New" w:hAnsi="Courier New"/>
      </w:rPr>
    </w:lvl>
    <w:lvl w:ilvl="8" w:tplc="47D89A4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1DCD"/>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E7C00"/>
    <w:rsid w:val="002F6A28"/>
    <w:rsid w:val="00303D9D"/>
    <w:rsid w:val="00304AAE"/>
    <w:rsid w:val="00305616"/>
    <w:rsid w:val="003124EC"/>
    <w:rsid w:val="003531C5"/>
    <w:rsid w:val="003572B4"/>
    <w:rsid w:val="003672DE"/>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5D9F"/>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39D7"/>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678"/>
    <w:rsid w:val="00C92E8F"/>
    <w:rsid w:val="00CA6F61"/>
    <w:rsid w:val="00CB4942"/>
    <w:rsid w:val="00CC0FAD"/>
    <w:rsid w:val="00CC3256"/>
    <w:rsid w:val="00CD7D97"/>
    <w:rsid w:val="00CE3EE6"/>
    <w:rsid w:val="00CE4BA1"/>
    <w:rsid w:val="00D000C7"/>
    <w:rsid w:val="00D064D8"/>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229E"/>
    <w:rsid w:val="00F263FA"/>
    <w:rsid w:val="00F32397"/>
    <w:rsid w:val="00F40595"/>
    <w:rsid w:val="00F650F7"/>
    <w:rsid w:val="00F85C99"/>
    <w:rsid w:val="00F97AEE"/>
    <w:rsid w:val="00FA4811"/>
    <w:rsid w:val="00FA5EBC"/>
    <w:rsid w:val="00FB617B"/>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C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Policepardfaut"/>
    <w:uiPriority w:val="99"/>
    <w:rsid w:val="00D0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drrhr-prsdd@fda.gov.p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ccmatienzo@fda.gov.ph" TargetMode="External"/><Relationship Id="rId12" Type="http://schemas.openxmlformats.org/officeDocument/2006/relationships/hyperlink" Target="https://members.wto.org/crnattachments/2022/TBT/PHL/22_2453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s.dti.gov.p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ps@dti.gov.p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da.gov.p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2022-03-30T15:10:00Z</dcterms:created>
  <dcterms:modified xsi:type="dcterms:W3CDTF">2022-03-31T07:06:00Z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