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CB6A" w14:textId="2C0C2EC1" w:rsidR="00B91FF3" w:rsidRPr="002A539B" w:rsidRDefault="002A539B" w:rsidP="002A539B">
      <w:pPr>
        <w:pStyle w:val="Ttulo"/>
        <w:rPr>
          <w:caps w:val="0"/>
          <w:kern w:val="0"/>
        </w:rPr>
      </w:pPr>
      <w:r w:rsidRPr="002A539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A539B" w:rsidRPr="002A539B" w14:paraId="268272D8" w14:textId="77777777" w:rsidTr="002A539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19D84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49C1A" w14:textId="6D60566F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Membre notifiant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rPr>
                <w:u w:val="single"/>
              </w:rPr>
              <w:t>C</w:t>
            </w:r>
            <w:r w:rsidRPr="002A539B">
              <w:rPr>
                <w:u w:val="single"/>
              </w:rPr>
              <w:t>HILI</w:t>
            </w:r>
          </w:p>
          <w:p w14:paraId="3BC598C4" w14:textId="5EBFE87F" w:rsidR="00B91FF3" w:rsidRPr="002A539B" w:rsidRDefault="009A25CD" w:rsidP="002A539B">
            <w:pPr>
              <w:spacing w:after="120"/>
              <w:rPr>
                <w:b/>
              </w:rPr>
            </w:pPr>
            <w:r w:rsidRPr="002A539B">
              <w:rPr>
                <w:b/>
              </w:rPr>
              <w:t>Le cas échéant, pouvoirs publics locaux concernés:</w:t>
            </w:r>
          </w:p>
        </w:tc>
      </w:tr>
      <w:tr w:rsidR="002A539B" w:rsidRPr="002A539B" w14:paraId="7E428DC1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C8190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35AE3" w14:textId="49F779D5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Organisme responsable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rPr>
                <w:i/>
                <w:iCs/>
              </w:rPr>
              <w:t>S</w:t>
            </w:r>
            <w:r w:rsidRPr="002A539B">
              <w:rPr>
                <w:i/>
                <w:iCs/>
              </w:rPr>
              <w:t>ervicio Agrícola y Ganadero</w:t>
            </w:r>
            <w:r w:rsidRPr="002A539B">
              <w:t xml:space="preserve"> (Service de l'agriculture et de l'élevage)</w:t>
            </w:r>
          </w:p>
        </w:tc>
      </w:tr>
      <w:tr w:rsidR="002A539B" w:rsidRPr="002A539B" w14:paraId="765E563A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451667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95FD6" w14:textId="06F5B448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Produits visés (Prière d'indiquer le(s) numéro(s) du tarif figurant dans les listes nationales déposées à l'OMC</w:t>
            </w:r>
            <w:r w:rsidR="002A539B" w:rsidRPr="002A539B">
              <w:rPr>
                <w:b/>
              </w:rPr>
              <w:t>. L</w:t>
            </w:r>
            <w:r w:rsidRPr="002A539B">
              <w:rPr>
                <w:b/>
              </w:rPr>
              <w:t>es numéros de l'ICS devraient aussi être indiqués, le</w:t>
            </w:r>
            <w:r w:rsidR="002A539B" w:rsidRPr="002A539B">
              <w:rPr>
                <w:b/>
              </w:rPr>
              <w:t xml:space="preserve"> </w:t>
            </w:r>
            <w:r w:rsidRPr="002A539B">
              <w:rPr>
                <w:b/>
              </w:rPr>
              <w:t>cas échéant)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S</w:t>
            </w:r>
            <w:r w:rsidRPr="002A539B">
              <w:t>emences d'espèces ornementales et autres espèces.</w:t>
            </w:r>
          </w:p>
        </w:tc>
      </w:tr>
      <w:tr w:rsidR="002A539B" w:rsidRPr="002A539B" w14:paraId="63BD208E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EE5D6" w14:textId="77777777" w:rsidR="00B91FF3" w:rsidRPr="002A539B" w:rsidRDefault="009A25CD" w:rsidP="002A539B">
            <w:pPr>
              <w:spacing w:before="120" w:after="120"/>
              <w:rPr>
                <w:b/>
              </w:rPr>
            </w:pPr>
            <w:r w:rsidRPr="002A539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63F278" w14:textId="77777777" w:rsidR="00B91FF3" w:rsidRPr="002A539B" w:rsidRDefault="009A25CD" w:rsidP="002A539B">
            <w:pPr>
              <w:spacing w:before="120" w:after="120"/>
              <w:rPr>
                <w:b/>
              </w:rPr>
            </w:pPr>
            <w:r w:rsidRPr="002A539B">
              <w:rPr>
                <w:b/>
              </w:rPr>
              <w:t>Régions ou pays susceptibles d'être concernés, si cela est pertinent ou faisable:</w:t>
            </w:r>
          </w:p>
          <w:p w14:paraId="457F0A5A" w14:textId="77777777" w:rsidR="003F1B37" w:rsidRPr="002A539B" w:rsidRDefault="009A25CD" w:rsidP="002A539B">
            <w:pPr>
              <w:spacing w:after="120"/>
              <w:ind w:left="607" w:hanging="607"/>
              <w:rPr>
                <w:b/>
              </w:rPr>
            </w:pPr>
            <w:r w:rsidRPr="002A539B">
              <w:rPr>
                <w:b/>
              </w:rPr>
              <w:t>[X]</w:t>
            </w:r>
            <w:r w:rsidRPr="002A539B">
              <w:rPr>
                <w:b/>
              </w:rPr>
              <w:tab/>
              <w:t>Tous les partenaires commerciaux</w:t>
            </w:r>
          </w:p>
          <w:p w14:paraId="5B1F884F" w14:textId="1A235D58" w:rsidR="00B91FF3" w:rsidRPr="002A539B" w:rsidRDefault="002A539B" w:rsidP="002A539B">
            <w:pPr>
              <w:spacing w:after="120"/>
              <w:ind w:left="607" w:hanging="607"/>
              <w:rPr>
                <w:b/>
              </w:rPr>
            </w:pPr>
            <w:r w:rsidRPr="002A539B">
              <w:rPr>
                <w:b/>
              </w:rPr>
              <w:t>[ ]</w:t>
            </w:r>
            <w:r w:rsidR="003F1B37" w:rsidRPr="002A539B">
              <w:rPr>
                <w:b/>
              </w:rPr>
              <w:tab/>
              <w:t>Régions ou pays spécifiques:</w:t>
            </w:r>
          </w:p>
        </w:tc>
      </w:tr>
      <w:tr w:rsidR="002A539B" w:rsidRPr="002A539B" w14:paraId="0BFAFBC1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6C9F7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EF586" w14:textId="2A2CCEBA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Intitulé du texte notifié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rPr>
                <w:i/>
                <w:iCs/>
              </w:rPr>
              <w:t>M</w:t>
            </w:r>
            <w:r w:rsidRPr="002A539B">
              <w:rPr>
                <w:i/>
                <w:iCs/>
              </w:rPr>
              <w:t>odifica resolución No 3.333 DE 2007, que establece requisitos fitosanitarios de ingreso de semillas de especies ornamentales y otras que indica</w:t>
            </w:r>
            <w:r w:rsidRPr="002A539B">
              <w:t xml:space="preserve"> (Modification de la Décision n° 3333 de 2007 établissant les exigences phytosanitaires régissant l'entrée des semences d'espèces ornementales et d'autres espèces) </w:t>
            </w:r>
            <w:r w:rsidRPr="002A539B">
              <w:rPr>
                <w:b/>
              </w:rPr>
              <w:t>Langue(s)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e</w:t>
            </w:r>
            <w:r w:rsidRPr="002A539B">
              <w:t>spagnol</w:t>
            </w:r>
            <w:r w:rsidR="002A539B" w:rsidRPr="002A539B">
              <w:t xml:space="preserve">. </w:t>
            </w:r>
            <w:r w:rsidR="002A539B" w:rsidRPr="002A539B">
              <w:rPr>
                <w:b/>
              </w:rPr>
              <w:t>N</w:t>
            </w:r>
            <w:r w:rsidRPr="002A539B">
              <w:rPr>
                <w:b/>
              </w:rPr>
              <w:t>ombre de pages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3</w:t>
            </w:r>
          </w:p>
          <w:p w14:paraId="16AE0BFF" w14:textId="02CC715E" w:rsidR="00B91FF3" w:rsidRPr="002A539B" w:rsidRDefault="00552DC9" w:rsidP="002A539B">
            <w:pPr>
              <w:rPr>
                <w:rStyle w:val="Hipervnculo"/>
              </w:rPr>
            </w:pPr>
            <w:hyperlink r:id="rId8" w:tgtFrame="_blank" w:history="1">
              <w:r w:rsidR="002A539B" w:rsidRPr="002A539B">
                <w:rPr>
                  <w:rStyle w:val="Hipervnculo"/>
                </w:rPr>
                <w:t>https://members.wto.org/crnattachments/2020/SPS/CHL/28_2833_00_s.pdf</w:t>
              </w:r>
            </w:hyperlink>
          </w:p>
          <w:p w14:paraId="2E0EE1D9" w14:textId="517BF273" w:rsidR="00AA5FB5" w:rsidRPr="002A539B" w:rsidRDefault="00552DC9" w:rsidP="002A539B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2A539B" w:rsidRPr="002A539B">
                <w:rPr>
                  <w:rStyle w:val="Hipervnculo"/>
                </w:rPr>
                <w:t>https://members.wto.org/crnattachments/2020/SPS/CHL/28_2833_01_s.pdf</w:t>
              </w:r>
            </w:hyperlink>
          </w:p>
        </w:tc>
      </w:tr>
      <w:tr w:rsidR="002A539B" w:rsidRPr="002A539B" w14:paraId="052C7911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8DE40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30D80" w14:textId="5CB33664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Teneur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A</w:t>
            </w:r>
            <w:r w:rsidRPr="002A539B">
              <w:t xml:space="preserve">près </w:t>
            </w:r>
            <w:r w:rsidR="008B40EE">
              <w:t>des</w:t>
            </w:r>
            <w:r w:rsidRPr="002A539B">
              <w:t xml:space="preserve"> analyse</w:t>
            </w:r>
            <w:r w:rsidR="008B40EE">
              <w:t>s</w:t>
            </w:r>
            <w:r w:rsidRPr="002A539B">
              <w:t xml:space="preserve"> du risque phytosanitaire lié à des organismes nuisibles correspondantes, </w:t>
            </w:r>
            <w:r w:rsidR="008B40EE">
              <w:t>qui ont</w:t>
            </w:r>
            <w:r w:rsidRPr="002A539B">
              <w:t xml:space="preserve"> permis l'établissement des exigences phytosanitaires correspondantes, la Décision spéciale (</w:t>
            </w:r>
            <w:r w:rsidRPr="002A539B">
              <w:rPr>
                <w:i/>
                <w:iCs/>
              </w:rPr>
              <w:t>Resolución Exenta</w:t>
            </w:r>
            <w:r w:rsidRPr="002A539B">
              <w:t>) n° 3.333 de 2007 a été modifiée comme suit:</w:t>
            </w:r>
          </w:p>
          <w:p w14:paraId="2179AF95" w14:textId="3626D06B" w:rsidR="00AA5FB5" w:rsidRPr="002A539B" w:rsidRDefault="009A25CD" w:rsidP="002A539B">
            <w:pPr>
              <w:pStyle w:val="Prrafodelista"/>
              <w:numPr>
                <w:ilvl w:val="0"/>
                <w:numId w:val="18"/>
              </w:numPr>
              <w:spacing w:after="120"/>
              <w:ind w:left="579" w:hanging="567"/>
            </w:pPr>
            <w:r w:rsidRPr="002A539B">
              <w:t>Les semences d'espèces ornementales suivantes de toutes provenances ont été ajoutées au paragraphe n° 1, sans déclarations additionnelles:</w:t>
            </w:r>
          </w:p>
          <w:p w14:paraId="5451B6ED" w14:textId="64721FFA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 xml:space="preserve">Banksia </w:t>
            </w:r>
            <w:r w:rsidRPr="002A539B">
              <w:t>spp;</w:t>
            </w:r>
          </w:p>
          <w:p w14:paraId="5DE38D18" w14:textId="7833C200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 xml:space="preserve">Canna x generalis </w:t>
            </w:r>
            <w:r w:rsidRPr="002A539B">
              <w:t>L</w:t>
            </w:r>
            <w:r w:rsidR="002A539B" w:rsidRPr="002A539B">
              <w:t>. H. B</w:t>
            </w:r>
            <w:r w:rsidRPr="002A539B">
              <w:t>ailey;</w:t>
            </w:r>
          </w:p>
          <w:p w14:paraId="7DA8BA3E" w14:textId="4A4E9D56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>Cephalotus follicularis;</w:t>
            </w:r>
          </w:p>
          <w:p w14:paraId="4CFDC546" w14:textId="4B95543B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>Darlingtonia californica;</w:t>
            </w:r>
          </w:p>
          <w:p w14:paraId="3E85E5DF" w14:textId="6C67DCC6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>Heliamphora minor;</w:t>
            </w:r>
          </w:p>
          <w:p w14:paraId="31D074E1" w14:textId="623A7810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>Nepenthes sanguinea</w:t>
            </w:r>
            <w:r w:rsidR="008B40EE">
              <w:rPr>
                <w:i/>
                <w:iCs/>
              </w:rPr>
              <w:t>;</w:t>
            </w:r>
          </w:p>
          <w:p w14:paraId="25209F8D" w14:textId="0A44C5E0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 xml:space="preserve">Oenothera lindheimeri </w:t>
            </w:r>
            <w:r w:rsidRPr="002A539B">
              <w:t>(Sin</w:t>
            </w:r>
            <w:r w:rsidR="002A539B" w:rsidRPr="002A539B">
              <w:t xml:space="preserve">: </w:t>
            </w:r>
            <w:r w:rsidR="002A539B" w:rsidRPr="002A539B">
              <w:rPr>
                <w:i/>
                <w:iCs/>
              </w:rPr>
              <w:t>G</w:t>
            </w:r>
            <w:r w:rsidRPr="002A539B">
              <w:rPr>
                <w:i/>
                <w:iCs/>
              </w:rPr>
              <w:t>aura lindheimeri</w:t>
            </w:r>
            <w:r w:rsidRPr="002A539B">
              <w:t>);</w:t>
            </w:r>
          </w:p>
          <w:p w14:paraId="6F95A675" w14:textId="50B3B3F4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 xml:space="preserve">Pelargonium peltatum </w:t>
            </w:r>
            <w:r w:rsidRPr="002A539B">
              <w:t>(Sin</w:t>
            </w:r>
            <w:r w:rsidR="002A539B" w:rsidRPr="002A539B">
              <w:t xml:space="preserve">: </w:t>
            </w:r>
            <w:r w:rsidR="002A539B" w:rsidRPr="002A539B">
              <w:rPr>
                <w:i/>
                <w:iCs/>
              </w:rPr>
              <w:t>G</w:t>
            </w:r>
            <w:r w:rsidRPr="002A539B">
              <w:rPr>
                <w:i/>
                <w:iCs/>
              </w:rPr>
              <w:t>eranium peltatum</w:t>
            </w:r>
            <w:r w:rsidRPr="002A539B">
              <w:t>);</w:t>
            </w:r>
          </w:p>
          <w:p w14:paraId="5B1FC638" w14:textId="2AC407EE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>Perovskia atriplicifolia Benth;</w:t>
            </w:r>
          </w:p>
          <w:p w14:paraId="6D044BF3" w14:textId="15360678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>Pinguicula grandiflora;</w:t>
            </w:r>
          </w:p>
          <w:p w14:paraId="58E2A1E9" w14:textId="4E4E0E49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 xml:space="preserve">Pycnosorus globosus </w:t>
            </w:r>
            <w:r w:rsidRPr="002A539B">
              <w:t>(Sin</w:t>
            </w:r>
            <w:r w:rsidR="002A539B" w:rsidRPr="002A539B">
              <w:t xml:space="preserve">: </w:t>
            </w:r>
            <w:r w:rsidR="002A539B" w:rsidRPr="002A539B">
              <w:rPr>
                <w:i/>
                <w:iCs/>
              </w:rPr>
              <w:t>C</w:t>
            </w:r>
            <w:r w:rsidRPr="002A539B">
              <w:rPr>
                <w:i/>
                <w:iCs/>
              </w:rPr>
              <w:t>raspedia globosa</w:t>
            </w:r>
            <w:r w:rsidRPr="002A539B">
              <w:t>);</w:t>
            </w:r>
          </w:p>
          <w:p w14:paraId="096A5292" w14:textId="3A1299DE" w:rsidR="00AA5FB5" w:rsidRPr="002A539B" w:rsidRDefault="009A25CD" w:rsidP="002A539B">
            <w:pPr>
              <w:pStyle w:val="Prrafodelista"/>
              <w:numPr>
                <w:ilvl w:val="0"/>
                <w:numId w:val="17"/>
              </w:numPr>
              <w:spacing w:after="120"/>
            </w:pPr>
            <w:r w:rsidRPr="002A539B">
              <w:rPr>
                <w:i/>
                <w:iCs/>
              </w:rPr>
              <w:t>Utricularia sandersonii;</w:t>
            </w:r>
          </w:p>
          <w:p w14:paraId="4EEE663B" w14:textId="6115333E" w:rsidR="00AA5FB5" w:rsidRPr="002A539B" w:rsidRDefault="009A25CD" w:rsidP="002A539B">
            <w:pPr>
              <w:pStyle w:val="Prrafodelista"/>
              <w:numPr>
                <w:ilvl w:val="0"/>
                <w:numId w:val="18"/>
              </w:numPr>
              <w:spacing w:after="120"/>
              <w:ind w:left="437" w:hanging="437"/>
            </w:pPr>
            <w:r w:rsidRPr="002A539B">
              <w:t>La Décision spéciale (</w:t>
            </w:r>
            <w:r w:rsidRPr="002A539B">
              <w:rPr>
                <w:i/>
                <w:iCs/>
              </w:rPr>
              <w:t>Resolución Exenta</w:t>
            </w:r>
            <w:r w:rsidRPr="002A539B">
              <w:t>) n° 2.020 de 2009, portant établissement des exigences phytosanitaires régissant l'importation des semences d'espèces ornementales en provenance des États</w:t>
            </w:r>
            <w:r w:rsidR="002A539B" w:rsidRPr="002A539B">
              <w:t>-</w:t>
            </w:r>
            <w:r w:rsidRPr="002A539B">
              <w:t>Unis d'Amérique, est modifiée par la suppression dans le paragraphe n° 1.a. de l'espèce "</w:t>
            </w:r>
            <w:r w:rsidRPr="002A539B">
              <w:rPr>
                <w:i/>
                <w:iCs/>
              </w:rPr>
              <w:t>Banksia</w:t>
            </w:r>
            <w:r w:rsidRPr="002A539B">
              <w:t xml:space="preserve"> spp" et de sa famille ("</w:t>
            </w:r>
            <w:r w:rsidRPr="002A539B">
              <w:rPr>
                <w:i/>
                <w:iCs/>
              </w:rPr>
              <w:t>Proteaceae</w:t>
            </w:r>
            <w:r w:rsidRPr="002A539B">
              <w:t>").</w:t>
            </w:r>
          </w:p>
          <w:p w14:paraId="2AD4D24E" w14:textId="6BA59A85" w:rsidR="00AA5FB5" w:rsidRPr="002A539B" w:rsidRDefault="009A25CD" w:rsidP="002A539B">
            <w:pPr>
              <w:pStyle w:val="Prrafodelista"/>
              <w:keepNext/>
              <w:keepLines/>
              <w:numPr>
                <w:ilvl w:val="0"/>
                <w:numId w:val="18"/>
              </w:numPr>
              <w:spacing w:after="120"/>
              <w:ind w:left="437" w:hanging="437"/>
            </w:pPr>
            <w:r w:rsidRPr="002A539B">
              <w:lastRenderedPageBreak/>
              <w:t>La Décision spéciale (</w:t>
            </w:r>
            <w:r w:rsidRPr="002A539B">
              <w:rPr>
                <w:i/>
                <w:iCs/>
              </w:rPr>
              <w:t>Resolución Exenta</w:t>
            </w:r>
            <w:r w:rsidRPr="002A539B">
              <w:t>) n° 6.684 de 2011, portant établissement des exigences phytosanitaires régissant l'importation des semences d'espèces ornementales en provenance des États membres de l'Union européenne, est modifiée par la suppression dans le paragraphe n° 1.a. de l'espèce "</w:t>
            </w:r>
            <w:r w:rsidRPr="002A539B">
              <w:rPr>
                <w:i/>
                <w:iCs/>
              </w:rPr>
              <w:t>Pelargonium peltatum</w:t>
            </w:r>
            <w:r w:rsidRPr="002A539B">
              <w:t xml:space="preserve"> Sin.</w:t>
            </w:r>
            <w:r w:rsidR="002A539B" w:rsidRPr="002A539B">
              <w:t xml:space="preserve">: </w:t>
            </w:r>
            <w:r w:rsidR="002A539B" w:rsidRPr="002A539B">
              <w:rPr>
                <w:i/>
                <w:iCs/>
              </w:rPr>
              <w:t>G</w:t>
            </w:r>
            <w:r w:rsidRPr="002A539B">
              <w:rPr>
                <w:i/>
                <w:iCs/>
              </w:rPr>
              <w:t>eranium peltatum"</w:t>
            </w:r>
            <w:r w:rsidRPr="002A539B">
              <w:t xml:space="preserve"> et de sa famille</w:t>
            </w:r>
            <w:r w:rsidRPr="002A539B">
              <w:rPr>
                <w:i/>
                <w:iCs/>
              </w:rPr>
              <w:t xml:space="preserve"> ("Geraniaceae").</w:t>
            </w:r>
          </w:p>
          <w:p w14:paraId="4194D141" w14:textId="77777777" w:rsidR="00AA5FB5" w:rsidRPr="002A539B" w:rsidRDefault="009A25CD" w:rsidP="002A539B">
            <w:pPr>
              <w:spacing w:after="120"/>
            </w:pPr>
            <w:r w:rsidRPr="002A539B">
              <w:t>De plus amples renseignements sont disponibles dans le document joint à la présente notification.</w:t>
            </w:r>
          </w:p>
        </w:tc>
      </w:tr>
      <w:tr w:rsidR="002A539B" w:rsidRPr="002A539B" w14:paraId="5DD2D30B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D3B79" w14:textId="77777777" w:rsidR="00B91FF3" w:rsidRPr="002A539B" w:rsidRDefault="009A25CD" w:rsidP="002A539B">
            <w:pPr>
              <w:spacing w:before="120" w:after="120"/>
              <w:rPr>
                <w:b/>
              </w:rPr>
            </w:pPr>
            <w:r w:rsidRPr="002A539B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4F5092" w14:textId="2E7EDE43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Objectif et raison d'être</w:t>
            </w:r>
            <w:r w:rsidR="002A539B" w:rsidRPr="002A539B">
              <w:rPr>
                <w:b/>
              </w:rPr>
              <w:t>: [ ]</w:t>
            </w:r>
            <w:r w:rsidRPr="002A539B">
              <w:rPr>
                <w:b/>
              </w:rPr>
              <w:t xml:space="preserve"> innocuité des produits alimentaires, </w:t>
            </w:r>
            <w:r w:rsidR="002A539B" w:rsidRPr="002A539B">
              <w:rPr>
                <w:b/>
              </w:rPr>
              <w:t>[ ]</w:t>
            </w:r>
            <w:r w:rsidRPr="002A539B">
              <w:rPr>
                <w:b/>
              </w:rPr>
              <w:t xml:space="preserve"> santé des animaux, [X] préservation des végétaux, </w:t>
            </w:r>
            <w:r w:rsidR="002A539B" w:rsidRPr="002A539B">
              <w:rPr>
                <w:b/>
              </w:rPr>
              <w:t>[ ]</w:t>
            </w:r>
            <w:r w:rsidRPr="002A539B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2A539B" w:rsidRPr="002A539B" w14:paraId="024053A5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73D4F" w14:textId="77777777" w:rsidR="00B91FF3" w:rsidRPr="002A539B" w:rsidRDefault="009A25CD" w:rsidP="002A539B">
            <w:pPr>
              <w:spacing w:before="120" w:after="120"/>
              <w:rPr>
                <w:b/>
              </w:rPr>
            </w:pPr>
            <w:r w:rsidRPr="002A539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24E72" w14:textId="1AF78A48" w:rsidR="003F1B37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Existe</w:t>
            </w:r>
            <w:r w:rsidR="002A539B" w:rsidRPr="002A539B">
              <w:rPr>
                <w:b/>
              </w:rPr>
              <w:t>-</w:t>
            </w:r>
            <w:r w:rsidRPr="002A539B">
              <w:rPr>
                <w:b/>
              </w:rPr>
              <w:t>t</w:t>
            </w:r>
            <w:r w:rsidR="002A539B" w:rsidRPr="002A539B">
              <w:rPr>
                <w:b/>
              </w:rPr>
              <w:t>-</w:t>
            </w:r>
            <w:r w:rsidRPr="002A539B">
              <w:rPr>
                <w:b/>
              </w:rPr>
              <w:t>il une norme internationale pertinente</w:t>
            </w:r>
            <w:r w:rsidR="002A539B" w:rsidRPr="002A539B">
              <w:rPr>
                <w:b/>
              </w:rPr>
              <w:t>? D</w:t>
            </w:r>
            <w:r w:rsidRPr="002A539B">
              <w:rPr>
                <w:b/>
              </w:rPr>
              <w:t>ans l'affirmative, indiquer laquelle:</w:t>
            </w:r>
          </w:p>
          <w:p w14:paraId="338161DA" w14:textId="2468C7C6" w:rsidR="003F1B37" w:rsidRPr="002A539B" w:rsidRDefault="002A539B" w:rsidP="002A539B">
            <w:pPr>
              <w:spacing w:after="120"/>
              <w:ind w:left="720" w:hanging="720"/>
            </w:pPr>
            <w:r w:rsidRPr="002A539B">
              <w:rPr>
                <w:b/>
              </w:rPr>
              <w:t>[ ]</w:t>
            </w:r>
            <w:r w:rsidR="003F1B37" w:rsidRPr="002A539B">
              <w:rPr>
                <w:b/>
              </w:rPr>
              <w:tab/>
              <w:t xml:space="preserve">Commission du Codex Alimentarius </w:t>
            </w:r>
            <w:r w:rsidR="003F1B37" w:rsidRPr="002A539B">
              <w:rPr>
                <w:b/>
                <w:i/>
              </w:rPr>
              <w:t>(par exemple, intitulé ou numéro de série de la norme du Codex ou du texte apparenté)</w:t>
            </w:r>
            <w:r w:rsidR="003F1B37" w:rsidRPr="002A539B">
              <w:rPr>
                <w:b/>
              </w:rPr>
              <w:t>:</w:t>
            </w:r>
          </w:p>
          <w:p w14:paraId="41711DA5" w14:textId="3239965F" w:rsidR="003F1B37" w:rsidRPr="002A539B" w:rsidRDefault="002A539B" w:rsidP="002A539B">
            <w:pPr>
              <w:spacing w:after="120"/>
              <w:ind w:left="720" w:hanging="720"/>
            </w:pPr>
            <w:r w:rsidRPr="002A539B">
              <w:rPr>
                <w:b/>
              </w:rPr>
              <w:t>[ ]</w:t>
            </w:r>
            <w:r w:rsidR="003F1B37" w:rsidRPr="002A539B">
              <w:rPr>
                <w:b/>
              </w:rPr>
              <w:tab/>
              <w:t xml:space="preserve">Organisation mondiale de la santé animale (OIE) </w:t>
            </w:r>
            <w:r w:rsidR="003F1B37" w:rsidRPr="002A539B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3F1B37" w:rsidRPr="002A539B">
              <w:rPr>
                <w:b/>
              </w:rPr>
              <w:t>:</w:t>
            </w:r>
          </w:p>
          <w:p w14:paraId="175AAE76" w14:textId="18E48B10" w:rsidR="003F1B37" w:rsidRPr="002A539B" w:rsidRDefault="009A25CD" w:rsidP="002A539B">
            <w:pPr>
              <w:spacing w:after="120"/>
              <w:ind w:left="720" w:hanging="720"/>
            </w:pPr>
            <w:r w:rsidRPr="002A539B">
              <w:rPr>
                <w:b/>
              </w:rPr>
              <w:t>[X]</w:t>
            </w:r>
            <w:r w:rsidRPr="002A539B">
              <w:rPr>
                <w:b/>
              </w:rPr>
              <w:tab/>
              <w:t xml:space="preserve">Convention internationale pour la protection des végétaux </w:t>
            </w:r>
            <w:r w:rsidRPr="002A539B">
              <w:rPr>
                <w:b/>
                <w:i/>
              </w:rPr>
              <w:t>(par exemple, numéro de la NIMP)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N</w:t>
            </w:r>
            <w:r w:rsidRPr="002A539B">
              <w:t>IMP nº 1, NIMP nº 2 et NIMP nº 20</w:t>
            </w:r>
          </w:p>
          <w:p w14:paraId="3B931976" w14:textId="539D8FB9" w:rsidR="00B91FF3" w:rsidRPr="002A539B" w:rsidRDefault="002A539B" w:rsidP="002A539B">
            <w:pPr>
              <w:spacing w:after="120"/>
              <w:ind w:left="720" w:hanging="720"/>
            </w:pPr>
            <w:r w:rsidRPr="002A539B">
              <w:rPr>
                <w:b/>
              </w:rPr>
              <w:t>[ ]</w:t>
            </w:r>
            <w:r w:rsidR="003F1B37" w:rsidRPr="002A539B">
              <w:rPr>
                <w:b/>
              </w:rPr>
              <w:tab/>
              <w:t>Néant</w:t>
            </w:r>
          </w:p>
          <w:p w14:paraId="15449039" w14:textId="54AC422D" w:rsidR="00B91FF3" w:rsidRPr="002A539B" w:rsidRDefault="009A25CD" w:rsidP="002A539B">
            <w:pPr>
              <w:spacing w:after="120"/>
              <w:rPr>
                <w:b/>
              </w:rPr>
            </w:pPr>
            <w:r w:rsidRPr="002A539B">
              <w:rPr>
                <w:b/>
              </w:rPr>
              <w:t>La réglementation projetée est</w:t>
            </w:r>
            <w:r w:rsidR="002A539B" w:rsidRPr="002A539B">
              <w:rPr>
                <w:b/>
              </w:rPr>
              <w:t>-</w:t>
            </w:r>
            <w:r w:rsidRPr="002A539B">
              <w:rPr>
                <w:b/>
              </w:rPr>
              <w:t>elle conforme à la norme internationale pertinente?</w:t>
            </w:r>
          </w:p>
          <w:p w14:paraId="025D91B5" w14:textId="2B0B5355" w:rsidR="00B91FF3" w:rsidRPr="002A539B" w:rsidRDefault="009A25CD" w:rsidP="002A539B">
            <w:pPr>
              <w:spacing w:after="120"/>
              <w:rPr>
                <w:bCs/>
              </w:rPr>
            </w:pPr>
            <w:r w:rsidRPr="002A539B">
              <w:rPr>
                <w:b/>
              </w:rPr>
              <w:t xml:space="preserve">[X] Oui </w:t>
            </w:r>
            <w:r w:rsidR="002A539B" w:rsidRPr="002A539B">
              <w:rPr>
                <w:b/>
              </w:rPr>
              <w:t>[ ]</w:t>
            </w:r>
            <w:r w:rsidRPr="002A539B">
              <w:rPr>
                <w:b/>
              </w:rPr>
              <w:t xml:space="preserve"> Non</w:t>
            </w:r>
          </w:p>
          <w:p w14:paraId="5AAB8CAB" w14:textId="3F2CA8EF" w:rsidR="00B91FF3" w:rsidRPr="002A539B" w:rsidRDefault="009A25CD" w:rsidP="002A539B">
            <w:pPr>
              <w:spacing w:after="120"/>
              <w:rPr>
                <w:b/>
              </w:rPr>
            </w:pPr>
            <w:r w:rsidRPr="002A539B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2A539B" w:rsidRPr="002A539B" w14:paraId="5E8C768E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58B0C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44EB6" w14:textId="2030044B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Autres documents pertinents et langue(s) dans laquelle (lesquelles) ils sont disponibles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D</w:t>
            </w:r>
            <w:r w:rsidRPr="002A539B">
              <w:t>écision (</w:t>
            </w:r>
            <w:r w:rsidRPr="002A539B">
              <w:rPr>
                <w:i/>
                <w:iCs/>
              </w:rPr>
              <w:t>Resolución</w:t>
            </w:r>
            <w:r w:rsidRPr="002A539B">
              <w:t>) n° 3.333 de 2007 (disponible en espagnol)</w:t>
            </w:r>
          </w:p>
        </w:tc>
      </w:tr>
      <w:tr w:rsidR="002A539B" w:rsidRPr="002A539B" w14:paraId="3A9CE9AC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D08A4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15A5E" w14:textId="19B9A0BD" w:rsidR="00B91FF3" w:rsidRPr="002A539B" w:rsidRDefault="009A25CD" w:rsidP="002A539B">
            <w:pPr>
              <w:spacing w:before="120" w:after="120"/>
              <w:rPr>
                <w:bCs/>
              </w:rPr>
            </w:pPr>
            <w:r w:rsidRPr="002A539B">
              <w:rPr>
                <w:b/>
              </w:rPr>
              <w:t xml:space="preserve">Date projetée pour l'adoption </w:t>
            </w:r>
            <w:r w:rsidRPr="002A539B">
              <w:rPr>
                <w:b/>
                <w:i/>
              </w:rPr>
              <w:t>(jj/mm/aa)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à</w:t>
            </w:r>
            <w:r w:rsidRPr="002A539B">
              <w:t xml:space="preserve"> la publication au Journal officiel (</w:t>
            </w:r>
            <w:r w:rsidRPr="002A539B">
              <w:rPr>
                <w:i/>
                <w:iCs/>
              </w:rPr>
              <w:t>Diario Oficial</w:t>
            </w:r>
            <w:r w:rsidRPr="002A539B">
              <w:t>)</w:t>
            </w:r>
          </w:p>
          <w:p w14:paraId="3A647302" w14:textId="6A98F7B3" w:rsidR="00B91FF3" w:rsidRPr="002A539B" w:rsidRDefault="009A25CD" w:rsidP="002A539B">
            <w:pPr>
              <w:spacing w:after="120"/>
            </w:pPr>
            <w:r w:rsidRPr="002A539B">
              <w:rPr>
                <w:b/>
              </w:rPr>
              <w:t>Date projetée pour la publication (</w:t>
            </w:r>
            <w:r w:rsidRPr="002A539B">
              <w:rPr>
                <w:b/>
                <w:i/>
                <w:iCs/>
              </w:rPr>
              <w:t>jj/mm/aa</w:t>
            </w:r>
            <w:r w:rsidRPr="002A539B">
              <w:rPr>
                <w:b/>
              </w:rPr>
              <w:t>)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8</w:t>
            </w:r>
            <w:r w:rsidRPr="002A539B">
              <w:t>0 jours à compter de la date de distribution de la notification</w:t>
            </w:r>
          </w:p>
        </w:tc>
      </w:tr>
      <w:tr w:rsidR="002A539B" w:rsidRPr="002A539B" w14:paraId="4C800823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D4314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316B4" w14:textId="51D81090" w:rsidR="00B91FF3" w:rsidRPr="002A539B" w:rsidRDefault="009A25CD" w:rsidP="002A539B">
            <w:pPr>
              <w:spacing w:before="120" w:after="120"/>
              <w:rPr>
                <w:bCs/>
              </w:rPr>
            </w:pPr>
            <w:r w:rsidRPr="002A539B">
              <w:rPr>
                <w:b/>
              </w:rPr>
              <w:t>Date projetée pour l'entrée en vigueur</w:t>
            </w:r>
            <w:r w:rsidR="002A539B" w:rsidRPr="002A539B">
              <w:rPr>
                <w:b/>
              </w:rPr>
              <w:t>: [ ]</w:t>
            </w:r>
            <w:r w:rsidRPr="002A539B">
              <w:rPr>
                <w:b/>
              </w:rPr>
              <w:t xml:space="preserve"> Six mois à compter de la date de publication, et/ou </w:t>
            </w:r>
            <w:r w:rsidRPr="002A539B">
              <w:rPr>
                <w:b/>
                <w:i/>
              </w:rPr>
              <w:t>(jj/mm/aa)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à</w:t>
            </w:r>
            <w:r w:rsidRPr="002A539B">
              <w:t xml:space="preserve"> la publication au Journal officiel (</w:t>
            </w:r>
            <w:r w:rsidRPr="002A539B">
              <w:rPr>
                <w:i/>
                <w:iCs/>
              </w:rPr>
              <w:t>Diario Oficial</w:t>
            </w:r>
            <w:r w:rsidRPr="002A539B">
              <w:t>)</w:t>
            </w:r>
          </w:p>
          <w:p w14:paraId="424AD952" w14:textId="49F2A91D" w:rsidR="00B91FF3" w:rsidRPr="002A539B" w:rsidRDefault="002A539B" w:rsidP="002A539B">
            <w:pPr>
              <w:spacing w:after="120"/>
              <w:ind w:left="607" w:hanging="607"/>
            </w:pPr>
            <w:r w:rsidRPr="002A539B">
              <w:rPr>
                <w:b/>
              </w:rPr>
              <w:t>[ ]</w:t>
            </w:r>
            <w:r w:rsidR="003F1B37" w:rsidRPr="002A539B">
              <w:rPr>
                <w:b/>
              </w:rPr>
              <w:tab/>
              <w:t>Mesure de facilitation du commerce</w:t>
            </w:r>
          </w:p>
        </w:tc>
      </w:tr>
      <w:tr w:rsidR="002A539B" w:rsidRPr="002A539B" w14:paraId="138977D7" w14:textId="77777777" w:rsidTr="002A53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50F63" w14:textId="77777777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C3FA7" w14:textId="06E003F4" w:rsidR="00B91FF3" w:rsidRPr="002A539B" w:rsidRDefault="009A25CD" w:rsidP="002A539B">
            <w:pPr>
              <w:spacing w:before="120" w:after="120"/>
            </w:pPr>
            <w:r w:rsidRPr="002A539B">
              <w:rPr>
                <w:b/>
              </w:rPr>
              <w:t>Date limite pour la présentation des observations</w:t>
            </w:r>
            <w:r w:rsidR="002A539B" w:rsidRPr="002A539B">
              <w:rPr>
                <w:b/>
              </w:rPr>
              <w:t>: [</w:t>
            </w:r>
            <w:r w:rsidRPr="002A539B">
              <w:rPr>
                <w:b/>
              </w:rPr>
              <w:t>X]</w:t>
            </w:r>
            <w:r w:rsidR="002A539B" w:rsidRPr="002A539B">
              <w:rPr>
                <w:b/>
              </w:rPr>
              <w:t xml:space="preserve"> </w:t>
            </w:r>
            <w:r w:rsidRPr="002A539B">
              <w:rPr>
                <w:b/>
              </w:rPr>
              <w:t xml:space="preserve">Soixante jours à compter de la date de distribution de la notification et/ou </w:t>
            </w:r>
            <w:r w:rsidRPr="002A539B">
              <w:rPr>
                <w:b/>
                <w:i/>
                <w:iCs/>
              </w:rPr>
              <w:t>(jj/mm/aa)</w:t>
            </w:r>
            <w:r w:rsidR="002A539B" w:rsidRPr="002A539B">
              <w:rPr>
                <w:b/>
              </w:rPr>
              <w:t xml:space="preserve">: </w:t>
            </w:r>
            <w:r w:rsidR="002A539B" w:rsidRPr="002A539B">
              <w:t>21 juin 2</w:t>
            </w:r>
            <w:r w:rsidRPr="002A539B">
              <w:t>020</w:t>
            </w:r>
            <w:r w:rsidR="002A539B" w:rsidRPr="002A539B">
              <w:t>; 6</w:t>
            </w:r>
            <w:r w:rsidRPr="002A539B">
              <w:t>0</w:t>
            </w:r>
            <w:r w:rsidR="008B40EE">
              <w:t> </w:t>
            </w:r>
            <w:r w:rsidRPr="002A539B">
              <w:t>jours à compter de la date de publication de la présente notification.</w:t>
            </w:r>
          </w:p>
          <w:p w14:paraId="775A9FA6" w14:textId="1B400FA2" w:rsidR="003F1B37" w:rsidRPr="002A539B" w:rsidRDefault="009A25CD" w:rsidP="002A539B">
            <w:pPr>
              <w:keepNext/>
              <w:spacing w:after="120"/>
            </w:pPr>
            <w:r w:rsidRPr="002A539B">
              <w:rPr>
                <w:b/>
              </w:rPr>
              <w:t>Organisme ou autorité désigné pour traiter les observations</w:t>
            </w:r>
            <w:r w:rsidR="002A539B" w:rsidRPr="002A539B">
              <w:rPr>
                <w:b/>
              </w:rPr>
              <w:t>: [</w:t>
            </w:r>
            <w:r w:rsidRPr="002A539B">
              <w:rPr>
                <w:b/>
              </w:rPr>
              <w:t>X] autorité nationale responsable des notifications, [X] point d'information national</w:t>
            </w:r>
            <w:r w:rsidR="002A539B" w:rsidRPr="002A539B">
              <w:rPr>
                <w:b/>
              </w:rPr>
              <w:t>. A</w:t>
            </w:r>
            <w:r w:rsidRPr="002A539B">
              <w:rPr>
                <w:b/>
              </w:rPr>
              <w:t>dresse, numéro de fax et adresse électronique (s'il y a lieu) d'un autre organisme:</w:t>
            </w:r>
          </w:p>
          <w:p w14:paraId="6A853685" w14:textId="5D16A4E4" w:rsidR="00AA5FB5" w:rsidRPr="002A539B" w:rsidRDefault="009A25CD" w:rsidP="002A539B">
            <w:pPr>
              <w:keepNext/>
              <w:spacing w:after="120"/>
            </w:pPr>
            <w:r w:rsidRPr="002A539B">
              <w:t xml:space="preserve">Courrier électronique: </w:t>
            </w:r>
            <w:hyperlink r:id="rId10" w:history="1">
              <w:r w:rsidR="002A539B" w:rsidRPr="002A539B">
                <w:rPr>
                  <w:rStyle w:val="Hipervnculo"/>
                </w:rPr>
                <w:t>sps.chile@sag.gob.cl</w:t>
              </w:r>
            </w:hyperlink>
          </w:p>
        </w:tc>
      </w:tr>
      <w:tr w:rsidR="00AA5FB5" w:rsidRPr="002A539B" w14:paraId="10E15871" w14:textId="77777777" w:rsidTr="002A539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73FAF" w14:textId="77777777" w:rsidR="00B91FF3" w:rsidRPr="002A539B" w:rsidRDefault="009A25CD" w:rsidP="002A539B">
            <w:pPr>
              <w:keepNext/>
              <w:keepLines/>
              <w:spacing w:before="120" w:after="120"/>
            </w:pPr>
            <w:r w:rsidRPr="002A539B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B0757" w14:textId="04694327" w:rsidR="003F1B37" w:rsidRPr="002A539B" w:rsidRDefault="009A25CD" w:rsidP="002A539B">
            <w:pPr>
              <w:keepNext/>
              <w:keepLines/>
              <w:spacing w:before="120" w:after="120"/>
            </w:pPr>
            <w:r w:rsidRPr="002A539B">
              <w:rPr>
                <w:b/>
              </w:rPr>
              <w:t>Texte(s) disponible(s) auprès de</w:t>
            </w:r>
            <w:r w:rsidR="002A539B" w:rsidRPr="002A539B">
              <w:rPr>
                <w:b/>
              </w:rPr>
              <w:t>: [</w:t>
            </w:r>
            <w:r w:rsidRPr="002A539B">
              <w:rPr>
                <w:b/>
              </w:rPr>
              <w:t>X] autorité nationale responsable des notifications, [X] point d'information national</w:t>
            </w:r>
            <w:r w:rsidR="002A539B" w:rsidRPr="002A539B">
              <w:rPr>
                <w:b/>
              </w:rPr>
              <w:t>. A</w:t>
            </w:r>
            <w:r w:rsidRPr="002A539B">
              <w:rPr>
                <w:b/>
              </w:rPr>
              <w:t>dresse, numéro de fax et adresse électronique (s'il y a lieu) d'un autre organisme:</w:t>
            </w:r>
          </w:p>
          <w:p w14:paraId="2CFD6A3C" w14:textId="2FC26698" w:rsidR="00AA5FB5" w:rsidRPr="002A539B" w:rsidRDefault="009A25CD" w:rsidP="002A539B">
            <w:pPr>
              <w:keepNext/>
              <w:keepLines/>
              <w:spacing w:after="120"/>
            </w:pPr>
            <w:r w:rsidRPr="002A539B">
              <w:t xml:space="preserve">Courrier électronique: </w:t>
            </w:r>
            <w:hyperlink r:id="rId11" w:history="1">
              <w:r w:rsidR="002A539B" w:rsidRPr="002A539B">
                <w:rPr>
                  <w:rStyle w:val="Hipervnculo"/>
                </w:rPr>
                <w:t>sps.chile@sag.gob.cl</w:t>
              </w:r>
            </w:hyperlink>
          </w:p>
        </w:tc>
      </w:tr>
    </w:tbl>
    <w:p w14:paraId="300A95F5" w14:textId="77777777" w:rsidR="00337700" w:rsidRPr="002A539B" w:rsidRDefault="00337700" w:rsidP="002A539B"/>
    <w:sectPr w:rsidR="00337700" w:rsidRPr="002A539B" w:rsidSect="002A53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C5C1" w14:textId="77777777" w:rsidR="005E039B" w:rsidRPr="002A539B" w:rsidRDefault="009A25CD">
      <w:r w:rsidRPr="002A539B">
        <w:separator/>
      </w:r>
    </w:p>
  </w:endnote>
  <w:endnote w:type="continuationSeparator" w:id="0">
    <w:p w14:paraId="617CBA11" w14:textId="77777777" w:rsidR="005E039B" w:rsidRPr="002A539B" w:rsidRDefault="009A25CD">
      <w:r w:rsidRPr="002A53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6E24" w14:textId="4FAFF4E8" w:rsidR="00B91FF3" w:rsidRPr="002A539B" w:rsidRDefault="002A539B" w:rsidP="002A539B">
    <w:pPr>
      <w:pStyle w:val="Piedepgina"/>
    </w:pPr>
    <w:r w:rsidRPr="002A539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494" w14:textId="2FC5C95A" w:rsidR="00DD65B2" w:rsidRPr="002A539B" w:rsidRDefault="002A539B" w:rsidP="002A539B">
    <w:pPr>
      <w:pStyle w:val="Piedepgina"/>
    </w:pPr>
    <w:r w:rsidRPr="002A539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2AFA" w14:textId="58074C65" w:rsidR="00DD65B2" w:rsidRPr="002A539B" w:rsidRDefault="002A539B" w:rsidP="002A539B">
    <w:pPr>
      <w:pStyle w:val="Piedepgina"/>
    </w:pPr>
    <w:r w:rsidRPr="002A53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508B" w14:textId="77777777" w:rsidR="005E039B" w:rsidRPr="002A539B" w:rsidRDefault="009A25CD">
      <w:r w:rsidRPr="002A539B">
        <w:separator/>
      </w:r>
    </w:p>
  </w:footnote>
  <w:footnote w:type="continuationSeparator" w:id="0">
    <w:p w14:paraId="45357667" w14:textId="77777777" w:rsidR="005E039B" w:rsidRPr="002A539B" w:rsidRDefault="009A25CD">
      <w:r w:rsidRPr="002A53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F328" w14:textId="77777777" w:rsidR="002A539B" w:rsidRPr="002A539B" w:rsidRDefault="002A539B" w:rsidP="002A539B">
    <w:pPr>
      <w:pStyle w:val="Encabezado"/>
      <w:spacing w:after="240"/>
      <w:jc w:val="center"/>
    </w:pPr>
    <w:r w:rsidRPr="002A539B">
      <w:t>G/SPS/N/CHL/630</w:t>
    </w:r>
  </w:p>
  <w:p w14:paraId="295515DB" w14:textId="77777777" w:rsidR="002A539B" w:rsidRPr="002A539B" w:rsidRDefault="002A539B" w:rsidP="002A539B">
    <w:pPr>
      <w:pStyle w:val="Encabezado"/>
      <w:pBdr>
        <w:bottom w:val="single" w:sz="4" w:space="1" w:color="auto"/>
      </w:pBdr>
      <w:jc w:val="center"/>
    </w:pPr>
    <w:r w:rsidRPr="002A539B">
      <w:t xml:space="preserve">- </w:t>
    </w:r>
    <w:r w:rsidRPr="002A539B">
      <w:fldChar w:fldCharType="begin"/>
    </w:r>
    <w:r w:rsidRPr="002A539B">
      <w:instrText xml:space="preserve"> PAGE  \* Arabic  \* MERGEFORMAT </w:instrText>
    </w:r>
    <w:r w:rsidRPr="002A539B">
      <w:fldChar w:fldCharType="separate"/>
    </w:r>
    <w:r w:rsidRPr="002A539B">
      <w:t>1</w:t>
    </w:r>
    <w:r w:rsidRPr="002A539B">
      <w:fldChar w:fldCharType="end"/>
    </w:r>
    <w:r w:rsidRPr="002A539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8AA8" w14:textId="77777777" w:rsidR="002A539B" w:rsidRPr="002A539B" w:rsidRDefault="002A539B" w:rsidP="002A539B">
    <w:pPr>
      <w:pStyle w:val="Encabezado"/>
      <w:spacing w:after="240"/>
      <w:jc w:val="center"/>
    </w:pPr>
    <w:r w:rsidRPr="002A539B">
      <w:t>G/SPS/N/CHL/630</w:t>
    </w:r>
  </w:p>
  <w:p w14:paraId="057230F7" w14:textId="77777777" w:rsidR="002A539B" w:rsidRPr="002A539B" w:rsidRDefault="002A539B" w:rsidP="002A539B">
    <w:pPr>
      <w:pStyle w:val="Encabezado"/>
      <w:pBdr>
        <w:bottom w:val="single" w:sz="4" w:space="1" w:color="auto"/>
      </w:pBdr>
      <w:jc w:val="center"/>
    </w:pPr>
    <w:r w:rsidRPr="002A539B">
      <w:t xml:space="preserve">- </w:t>
    </w:r>
    <w:r w:rsidRPr="002A539B">
      <w:fldChar w:fldCharType="begin"/>
    </w:r>
    <w:r w:rsidRPr="002A539B">
      <w:instrText xml:space="preserve"> PAGE  \* Arabic  \* MERGEFORMAT </w:instrText>
    </w:r>
    <w:r w:rsidRPr="002A539B">
      <w:fldChar w:fldCharType="separate"/>
    </w:r>
    <w:r w:rsidRPr="002A539B">
      <w:t>1</w:t>
    </w:r>
    <w:r w:rsidRPr="002A539B">
      <w:fldChar w:fldCharType="end"/>
    </w:r>
    <w:r w:rsidRPr="002A539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A539B" w:rsidRPr="002A539B" w14:paraId="2E55C4F2" w14:textId="77777777" w:rsidTr="002A53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A6F970" w14:textId="77777777" w:rsidR="002A539B" w:rsidRPr="002A539B" w:rsidRDefault="002A539B" w:rsidP="002A539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BC0698" w14:textId="77777777" w:rsidR="002A539B" w:rsidRPr="002A539B" w:rsidRDefault="002A539B" w:rsidP="002A53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539B" w:rsidRPr="002A539B" w14:paraId="67BCB384" w14:textId="77777777" w:rsidTr="002A53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B713595" w14:textId="6E5AFAAD" w:rsidR="002A539B" w:rsidRPr="002A539B" w:rsidRDefault="002A539B" w:rsidP="002A539B">
          <w:pPr>
            <w:jc w:val="left"/>
            <w:rPr>
              <w:rFonts w:eastAsia="Verdana" w:cs="Verdana"/>
              <w:szCs w:val="18"/>
            </w:rPr>
          </w:pPr>
          <w:r w:rsidRPr="002A539B">
            <w:rPr>
              <w:rFonts w:eastAsia="Verdana" w:cs="Verdana"/>
              <w:noProof/>
              <w:szCs w:val="18"/>
            </w:rPr>
            <w:drawing>
              <wp:inline distT="0" distB="0" distL="0" distR="0" wp14:anchorId="334FA7D3" wp14:editId="5D09367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1215B6A" w14:textId="77777777" w:rsidR="002A539B" w:rsidRPr="002A539B" w:rsidRDefault="002A539B" w:rsidP="002A53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539B" w:rsidRPr="002A539B" w14:paraId="094A1BDD" w14:textId="77777777" w:rsidTr="002A53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3FD021" w14:textId="77777777" w:rsidR="002A539B" w:rsidRPr="002A539B" w:rsidRDefault="002A539B" w:rsidP="002A53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206186" w14:textId="05AA421F" w:rsidR="002A539B" w:rsidRPr="002A539B" w:rsidRDefault="002A539B" w:rsidP="002A539B">
          <w:pPr>
            <w:jc w:val="right"/>
            <w:rPr>
              <w:rFonts w:eastAsia="Verdana" w:cs="Verdana"/>
              <w:b/>
              <w:szCs w:val="18"/>
            </w:rPr>
          </w:pPr>
          <w:r w:rsidRPr="002A539B">
            <w:rPr>
              <w:b/>
              <w:szCs w:val="18"/>
            </w:rPr>
            <w:t>G/SPS/N/CHL/630</w:t>
          </w:r>
        </w:p>
      </w:tc>
    </w:tr>
    <w:tr w:rsidR="002A539B" w:rsidRPr="002A539B" w14:paraId="5FF182D1" w14:textId="77777777" w:rsidTr="002A53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B1B9A04" w14:textId="77777777" w:rsidR="002A539B" w:rsidRPr="002A539B" w:rsidRDefault="002A539B" w:rsidP="002A53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F07626" w14:textId="011802BF" w:rsidR="002A539B" w:rsidRPr="002A539B" w:rsidRDefault="002A539B" w:rsidP="002A539B">
          <w:pPr>
            <w:jc w:val="right"/>
            <w:rPr>
              <w:rFonts w:eastAsia="Verdana" w:cs="Verdana"/>
              <w:szCs w:val="18"/>
            </w:rPr>
          </w:pPr>
          <w:r w:rsidRPr="002A539B">
            <w:rPr>
              <w:rFonts w:eastAsia="Verdana" w:cs="Verdana"/>
              <w:szCs w:val="18"/>
            </w:rPr>
            <w:t>22 avril 2020</w:t>
          </w:r>
        </w:p>
      </w:tc>
    </w:tr>
    <w:tr w:rsidR="002A539B" w:rsidRPr="002A539B" w14:paraId="61DBE1D7" w14:textId="77777777" w:rsidTr="002A53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34853C" w14:textId="4A62A7EF" w:rsidR="002A539B" w:rsidRPr="002A539B" w:rsidRDefault="002A539B" w:rsidP="002A539B">
          <w:pPr>
            <w:jc w:val="left"/>
            <w:rPr>
              <w:rFonts w:eastAsia="Verdana" w:cs="Verdana"/>
              <w:b/>
              <w:szCs w:val="18"/>
            </w:rPr>
          </w:pPr>
          <w:r w:rsidRPr="002A539B">
            <w:rPr>
              <w:rFonts w:eastAsia="Verdana" w:cs="Verdana"/>
              <w:color w:val="FF0000"/>
              <w:szCs w:val="18"/>
            </w:rPr>
            <w:t>(20</w:t>
          </w:r>
          <w:r w:rsidRPr="002A539B">
            <w:rPr>
              <w:rFonts w:eastAsia="Verdana" w:cs="Verdana"/>
              <w:color w:val="FF0000"/>
              <w:szCs w:val="18"/>
            </w:rPr>
            <w:noBreakHyphen/>
          </w:r>
          <w:r w:rsidR="00552DC9">
            <w:rPr>
              <w:rFonts w:eastAsia="Verdana" w:cs="Verdana"/>
              <w:color w:val="FF0000"/>
              <w:szCs w:val="18"/>
            </w:rPr>
            <w:t>3186</w:t>
          </w:r>
          <w:bookmarkStart w:id="0" w:name="_GoBack"/>
          <w:bookmarkEnd w:id="0"/>
          <w:r w:rsidRPr="002A53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E82B8F" w14:textId="3856C7B5" w:rsidR="002A539B" w:rsidRPr="002A539B" w:rsidRDefault="002A539B" w:rsidP="002A539B">
          <w:pPr>
            <w:jc w:val="right"/>
            <w:rPr>
              <w:rFonts w:eastAsia="Verdana" w:cs="Verdana"/>
              <w:szCs w:val="18"/>
            </w:rPr>
          </w:pPr>
          <w:r w:rsidRPr="002A539B">
            <w:rPr>
              <w:rFonts w:eastAsia="Verdana" w:cs="Verdana"/>
              <w:szCs w:val="18"/>
            </w:rPr>
            <w:t xml:space="preserve">Page: </w:t>
          </w:r>
          <w:r w:rsidRPr="002A539B">
            <w:rPr>
              <w:rFonts w:eastAsia="Verdana" w:cs="Verdana"/>
              <w:szCs w:val="18"/>
            </w:rPr>
            <w:fldChar w:fldCharType="begin"/>
          </w:r>
          <w:r w:rsidRPr="002A53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539B">
            <w:rPr>
              <w:rFonts w:eastAsia="Verdana" w:cs="Verdana"/>
              <w:szCs w:val="18"/>
            </w:rPr>
            <w:fldChar w:fldCharType="separate"/>
          </w:r>
          <w:r w:rsidRPr="002A539B">
            <w:rPr>
              <w:rFonts w:eastAsia="Verdana" w:cs="Verdana"/>
              <w:szCs w:val="18"/>
            </w:rPr>
            <w:t>1</w:t>
          </w:r>
          <w:r w:rsidRPr="002A539B">
            <w:rPr>
              <w:rFonts w:eastAsia="Verdana" w:cs="Verdana"/>
              <w:szCs w:val="18"/>
            </w:rPr>
            <w:fldChar w:fldCharType="end"/>
          </w:r>
          <w:r w:rsidRPr="002A539B">
            <w:rPr>
              <w:rFonts w:eastAsia="Verdana" w:cs="Verdana"/>
              <w:szCs w:val="18"/>
            </w:rPr>
            <w:t>/</w:t>
          </w:r>
          <w:r w:rsidRPr="002A539B">
            <w:rPr>
              <w:rFonts w:eastAsia="Verdana" w:cs="Verdana"/>
              <w:szCs w:val="18"/>
            </w:rPr>
            <w:fldChar w:fldCharType="begin"/>
          </w:r>
          <w:r w:rsidRPr="002A539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539B">
            <w:rPr>
              <w:rFonts w:eastAsia="Verdana" w:cs="Verdana"/>
              <w:szCs w:val="18"/>
            </w:rPr>
            <w:fldChar w:fldCharType="separate"/>
          </w:r>
          <w:r w:rsidRPr="002A539B">
            <w:rPr>
              <w:rFonts w:eastAsia="Verdana" w:cs="Verdana"/>
              <w:szCs w:val="18"/>
            </w:rPr>
            <w:t>1</w:t>
          </w:r>
          <w:r w:rsidRPr="002A539B">
            <w:rPr>
              <w:rFonts w:eastAsia="Verdana" w:cs="Verdana"/>
              <w:szCs w:val="18"/>
            </w:rPr>
            <w:fldChar w:fldCharType="end"/>
          </w:r>
        </w:p>
      </w:tc>
    </w:tr>
    <w:tr w:rsidR="002A539B" w:rsidRPr="002A539B" w14:paraId="6297E029" w14:textId="77777777" w:rsidTr="002A53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73ED97" w14:textId="5AC4F7E0" w:rsidR="002A539B" w:rsidRPr="002A539B" w:rsidRDefault="002A539B" w:rsidP="002A539B">
          <w:pPr>
            <w:jc w:val="left"/>
            <w:rPr>
              <w:rFonts w:eastAsia="Verdana" w:cs="Verdana"/>
              <w:szCs w:val="18"/>
            </w:rPr>
          </w:pPr>
          <w:r w:rsidRPr="002A539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96E96B1" w14:textId="457B4B32" w:rsidR="002A539B" w:rsidRPr="002A539B" w:rsidRDefault="002A539B" w:rsidP="002A539B">
          <w:pPr>
            <w:jc w:val="right"/>
            <w:rPr>
              <w:rFonts w:eastAsia="Verdana" w:cs="Verdana"/>
              <w:bCs/>
              <w:szCs w:val="18"/>
            </w:rPr>
          </w:pPr>
          <w:r w:rsidRPr="002A539B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0C71586E" w14:textId="77777777" w:rsidR="00DD65B2" w:rsidRPr="002A539B" w:rsidRDefault="00DD65B2" w:rsidP="002A53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064CAD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22ACFAC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61B4C"/>
    <w:multiLevelType w:val="hybridMultilevel"/>
    <w:tmpl w:val="387C7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341D73B7"/>
    <w:multiLevelType w:val="hybridMultilevel"/>
    <w:tmpl w:val="D0E09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82E33"/>
    <w:multiLevelType w:val="hybridMultilevel"/>
    <w:tmpl w:val="ED20A07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BACA83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3A52C24E"/>
    <w:numStyleLink w:val="LegalHeadings"/>
  </w:abstractNum>
  <w:abstractNum w:abstractNumId="16" w15:restartNumberingAfterBreak="0">
    <w:nsid w:val="57551E12"/>
    <w:multiLevelType w:val="multilevel"/>
    <w:tmpl w:val="3A52C2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63C4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A539B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1B37"/>
    <w:rsid w:val="003F46BB"/>
    <w:rsid w:val="00435530"/>
    <w:rsid w:val="0043612A"/>
    <w:rsid w:val="00461798"/>
    <w:rsid w:val="00484AF1"/>
    <w:rsid w:val="00486518"/>
    <w:rsid w:val="004E1A35"/>
    <w:rsid w:val="004E55A0"/>
    <w:rsid w:val="004F4ADE"/>
    <w:rsid w:val="00524772"/>
    <w:rsid w:val="00533502"/>
    <w:rsid w:val="00552DC9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039B"/>
    <w:rsid w:val="005E14C9"/>
    <w:rsid w:val="00605630"/>
    <w:rsid w:val="00612337"/>
    <w:rsid w:val="00626621"/>
    <w:rsid w:val="006518BC"/>
    <w:rsid w:val="0065786F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F54D3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B40EE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25CD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A5FB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3609C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3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3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A539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A539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A539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A539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A539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A539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A53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A53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A53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2A539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2A539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2A539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2A539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2A539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2A539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2A539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2A539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2A539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3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39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A53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539B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A539B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2A539B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2A539B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2A539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Descripcin">
    <w:name w:val="caption"/>
    <w:basedOn w:val="Normal"/>
    <w:next w:val="Normal"/>
    <w:uiPriority w:val="6"/>
    <w:qFormat/>
    <w:rsid w:val="002A53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A539B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2A53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A539B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2A539B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A539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A53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539B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2A53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A539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2A539B"/>
    <w:pPr>
      <w:ind w:left="567" w:right="567" w:firstLine="0"/>
    </w:pPr>
  </w:style>
  <w:style w:type="character" w:styleId="Refdenotaalpie">
    <w:name w:val="footnote reference"/>
    <w:uiPriority w:val="5"/>
    <w:rsid w:val="002A539B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2A53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A539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A539B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A539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A539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A539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A539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A539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2A539B"/>
    <w:pPr>
      <w:ind w:left="720"/>
      <w:contextualSpacing/>
    </w:pPr>
  </w:style>
  <w:style w:type="numbering" w:customStyle="1" w:styleId="ListBullets">
    <w:name w:val="ListBullets"/>
    <w:uiPriority w:val="99"/>
    <w:rsid w:val="002A539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A53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53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A53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2A539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A53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53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539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2A53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2A53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A53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53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53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A53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A53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2A539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A539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2A539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A53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2A53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2A539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53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2A539B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2A539B"/>
  </w:style>
  <w:style w:type="paragraph" w:styleId="Textodebloque">
    <w:name w:val="Block Text"/>
    <w:basedOn w:val="Normal"/>
    <w:uiPriority w:val="99"/>
    <w:semiHidden/>
    <w:unhideWhenUsed/>
    <w:rsid w:val="002A53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539B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53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539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539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539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539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2A539B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2A539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A539B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2A53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539B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A53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A539B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A539B"/>
  </w:style>
  <w:style w:type="character" w:customStyle="1" w:styleId="FechaCar">
    <w:name w:val="Fecha Car"/>
    <w:basedOn w:val="Fuentedeprrafopredeter"/>
    <w:link w:val="Fecha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539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539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539B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2A539B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2A53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539B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2A539B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2A539B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A539B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539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2A539B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2A539B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2A539B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2A539B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539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539B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2A539B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2A539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2A539B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2A539B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A539B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A539B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A539B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A539B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A539B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A539B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A539B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A539B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539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2A539B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A5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2A53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2A539B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2A539B"/>
    <w:rPr>
      <w:lang w:val="fr-FR"/>
    </w:rPr>
  </w:style>
  <w:style w:type="paragraph" w:styleId="Lista">
    <w:name w:val="List"/>
    <w:basedOn w:val="Normal"/>
    <w:uiPriority w:val="99"/>
    <w:semiHidden/>
    <w:unhideWhenUsed/>
    <w:rsid w:val="002A539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A539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A539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A539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A539B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539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539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539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539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539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A539B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A539B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A539B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A539B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A539B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A5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539B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5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539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2A53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539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539B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539B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A539B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2A539B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2A539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539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2A53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2A539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539B"/>
  </w:style>
  <w:style w:type="character" w:customStyle="1" w:styleId="SaludoCar">
    <w:name w:val="Saludo Car"/>
    <w:basedOn w:val="Fuentedeprrafopredeter"/>
    <w:link w:val="Saludo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2A539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539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2A539B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2A539B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2A539B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A539B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9A25CD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3F1B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F1B3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F1B3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F1B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F1B3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F1B3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F1B3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F1B3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F1B3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F1B3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F1B3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F1B3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F1B3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F1B3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F1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F1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F1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F1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F1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F1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F1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F1B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F1B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F1B3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F1B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F1B3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F1B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F1B3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F1B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F1B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F1B3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F1B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F1B3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F1B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F1B3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3F1B37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3F1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F1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F1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F1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F1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F1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F1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F1B3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F1B3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F1B3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F1B3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F1B3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F1B3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F1B3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F1B3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F1B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F1B3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F1B3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F1B3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F1B3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F1B3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F1B3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F1B3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F1B3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F1B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F1B3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F1B3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F1B3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F1B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F1B3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F1B3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F1B3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F1B3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F1B3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F1B3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F1B3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F1B3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3F1B37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3F1B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F1B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F1B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F1B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F1B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3F1B37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3F1B37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3F1B37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3F1B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8_2833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.chile@sag.gob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.chile@sag.gob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HL/28_2833_01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3</Pages>
  <Words>715</Words>
  <Characters>4387</Characters>
  <Application>Microsoft Office Word</Application>
  <DocSecurity>0</DocSecurity>
  <Lines>101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2020-05-04T14:41:00Z</dcterms:created>
  <dcterms:modified xsi:type="dcterms:W3CDTF">2020-05-06T06:33:00Z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3f0187ed-b38f-4bfe-aba4-beeba71f4bf1</vt:lpwstr>
  </property>
  <property fmtid="{D5CDD505-2E9C-101B-9397-08002B2CF9AE}" pid="3" name="WTOCLASSIFICATION">
    <vt:lpwstr>WTO OFFICIAL</vt:lpwstr>
  </property>
</Properties>
</file>