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1503" w14:textId="1814EC7E" w:rsidR="002D78C9" w:rsidRPr="00BF0CD2" w:rsidRDefault="00BF0CD2" w:rsidP="00BF0CD2">
      <w:pPr>
        <w:pStyle w:val="Title"/>
        <w:rPr>
          <w:caps w:val="0"/>
          <w:kern w:val="0"/>
        </w:rPr>
      </w:pPr>
      <w:bookmarkStart w:id="12" w:name="_Hlk50558383"/>
      <w:bookmarkStart w:id="13" w:name="_GoBack"/>
      <w:bookmarkEnd w:id="13"/>
      <w:r w:rsidRPr="00BF0CD2">
        <w:rPr>
          <w:caps w:val="0"/>
          <w:kern w:val="0"/>
        </w:rPr>
        <w:t>NOTIFICATION</w:t>
      </w:r>
    </w:p>
    <w:p w14:paraId="0A4FBBF5" w14:textId="77777777" w:rsidR="002F663C" w:rsidRPr="00BF0CD2" w:rsidRDefault="006A59C9" w:rsidP="00BF0CD2">
      <w:pPr>
        <w:pStyle w:val="Title3"/>
      </w:pPr>
      <w:r w:rsidRPr="00BF0CD2">
        <w:t>Addendum</w:t>
      </w:r>
    </w:p>
    <w:p w14:paraId="2FEA4B65" w14:textId="448DE1A2" w:rsidR="002F663C" w:rsidRPr="00BF0CD2" w:rsidRDefault="006A59C9" w:rsidP="00BF0CD2">
      <w:r w:rsidRPr="00BF0CD2">
        <w:t>La communication ci</w:t>
      </w:r>
      <w:r w:rsidR="00BF0CD2" w:rsidRPr="00BF0CD2">
        <w:t>-</w:t>
      </w:r>
      <w:r w:rsidRPr="00BF0CD2">
        <w:t xml:space="preserve">après, datée du </w:t>
      </w:r>
      <w:r w:rsidR="00BF0CD2" w:rsidRPr="00BF0CD2">
        <w:t>4 septembre 2</w:t>
      </w:r>
      <w:r w:rsidRPr="00BF0CD2">
        <w:t>020, est distribuée à la demande de la délégation de l'</w:t>
      </w:r>
      <w:r w:rsidRPr="00BF0CD2">
        <w:rPr>
          <w:u w:val="single"/>
        </w:rPr>
        <w:t>Argentine</w:t>
      </w:r>
      <w:r w:rsidRPr="00BF0CD2">
        <w:t>.</w:t>
      </w:r>
    </w:p>
    <w:p w14:paraId="4A5B392B" w14:textId="77777777" w:rsidR="00B22706" w:rsidRPr="00BF0CD2" w:rsidRDefault="00B22706" w:rsidP="00BF0CD2">
      <w:pPr>
        <w:rPr>
          <w:rFonts w:eastAsia="Calibri" w:cs="Times New Roman"/>
        </w:rPr>
      </w:pPr>
    </w:p>
    <w:p w14:paraId="28AD1627" w14:textId="02940BCF" w:rsidR="002F663C" w:rsidRPr="00BF0CD2" w:rsidRDefault="00BF0CD2" w:rsidP="00BF0CD2">
      <w:pPr>
        <w:jc w:val="center"/>
        <w:rPr>
          <w:b/>
        </w:rPr>
      </w:pPr>
      <w:r w:rsidRPr="00BF0CD2">
        <w:rPr>
          <w:b/>
        </w:rPr>
        <w:t>_______________</w:t>
      </w:r>
    </w:p>
    <w:p w14:paraId="1337AB24" w14:textId="77777777" w:rsidR="002F663C" w:rsidRPr="00BF0CD2" w:rsidRDefault="002F663C" w:rsidP="00BF0CD2"/>
    <w:p w14:paraId="59AD36CE" w14:textId="77777777" w:rsidR="00B22706" w:rsidRPr="00BF0CD2" w:rsidRDefault="00B22706" w:rsidP="00BF0CD2"/>
    <w:p w14:paraId="651C558D" w14:textId="6DA9164B" w:rsidR="002F663C" w:rsidRPr="00BF0CD2" w:rsidRDefault="006A59C9" w:rsidP="00BF0CD2">
      <w:pPr>
        <w:rPr>
          <w:rFonts w:eastAsia="Calibri" w:cs="Times New Roman"/>
          <w:b/>
          <w:szCs w:val="18"/>
        </w:rPr>
      </w:pPr>
      <w:proofErr w:type="gramStart"/>
      <w:r w:rsidRPr="00BF0CD2">
        <w:rPr>
          <w:b/>
          <w:bCs/>
        </w:rPr>
        <w:t>Intitulé</w:t>
      </w:r>
      <w:r w:rsidR="00BF0CD2" w:rsidRPr="00BF0CD2">
        <w:t>:</w:t>
      </w:r>
      <w:proofErr w:type="gramEnd"/>
      <w:r w:rsidR="00BF0CD2" w:rsidRPr="00BF0CD2">
        <w:t xml:space="preserve"> E</w:t>
      </w:r>
      <w:r w:rsidRPr="00BF0CD2">
        <w:t xml:space="preserve">ncres, laques et vernis utilisés dans l'industrie graphique </w:t>
      </w:r>
      <w:r w:rsidR="00BF0CD2" w:rsidRPr="00BF0CD2">
        <w:t>-</w:t>
      </w:r>
      <w:r w:rsidRPr="00BF0CD2">
        <w:t xml:space="preserve"> Limites pour la teneur en plomb </w:t>
      </w:r>
      <w:r w:rsidR="00BF0CD2" w:rsidRPr="00BF0CD2">
        <w:t>-</w:t>
      </w:r>
      <w:r w:rsidRPr="00BF0CD2">
        <w:t xml:space="preserve"> Certification</w:t>
      </w:r>
    </w:p>
    <w:p w14:paraId="0B0ADE77" w14:textId="77777777" w:rsidR="002F663C" w:rsidRPr="00BF0CD2" w:rsidRDefault="002F663C" w:rsidP="00BF0CD2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627D3E" w:rsidRPr="00BF0CD2" w14:paraId="4E9061F0" w14:textId="77777777" w:rsidTr="00BF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B051F59" w14:textId="77777777" w:rsidR="002F663C" w:rsidRPr="00BF0CD2" w:rsidRDefault="006A59C9" w:rsidP="00BF0CD2">
            <w:pPr>
              <w:spacing w:before="120" w:after="120"/>
              <w:ind w:left="567" w:hanging="567"/>
              <w:rPr>
                <w:b/>
              </w:rPr>
            </w:pPr>
            <w:r w:rsidRPr="00BF0CD2">
              <w:rPr>
                <w:b/>
                <w:lang w:val="fr-FR"/>
              </w:rPr>
              <w:t xml:space="preserve">Motif de </w:t>
            </w:r>
            <w:proofErr w:type="gramStart"/>
            <w:r w:rsidRPr="00BF0CD2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BF0CD2" w:rsidRPr="00BF0CD2" w14:paraId="3FADCCD3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A0E67" w14:textId="6B9EC434" w:rsidR="002F663C" w:rsidRPr="00BF0CD2" w:rsidRDefault="00BF0CD2" w:rsidP="00BF0CD2">
            <w:pPr>
              <w:spacing w:before="120" w:after="120"/>
              <w:ind w:left="567" w:hanging="567"/>
              <w:jc w:val="center"/>
            </w:pPr>
            <w:r w:rsidRPr="00BF0CD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75391" w14:textId="6420065A" w:rsidR="002F663C" w:rsidRPr="00A9315B" w:rsidRDefault="006A59C9" w:rsidP="00BF0CD2">
            <w:pPr>
              <w:spacing w:before="120" w:after="120"/>
              <w:rPr>
                <w:lang w:val="fr-CH"/>
              </w:rPr>
            </w:pPr>
            <w:r w:rsidRPr="00BF0CD2">
              <w:rPr>
                <w:lang w:val="fr-FR"/>
              </w:rPr>
              <w:t xml:space="preserve">Modification du délai pour la présentation des observations </w:t>
            </w:r>
            <w:r w:rsidR="00BF0CD2" w:rsidRPr="00BF0CD2">
              <w:rPr>
                <w:lang w:val="fr-FR"/>
              </w:rPr>
              <w:t>-</w:t>
            </w:r>
            <w:r w:rsidRPr="00BF0CD2">
              <w:rPr>
                <w:lang w:val="fr-FR"/>
              </w:rPr>
              <w:t xml:space="preserve"> </w:t>
            </w:r>
            <w:proofErr w:type="gramStart"/>
            <w:r w:rsidRPr="00BF0CD2">
              <w:rPr>
                <w:lang w:val="fr-FR"/>
              </w:rPr>
              <w:t>date:</w:t>
            </w:r>
            <w:proofErr w:type="gramEnd"/>
          </w:p>
        </w:tc>
      </w:tr>
      <w:tr w:rsidR="00BF0CD2" w:rsidRPr="00BF0CD2" w14:paraId="06B96405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78AC1" w14:textId="77777777" w:rsidR="002F663C" w:rsidRPr="00BF0CD2" w:rsidRDefault="006A59C9" w:rsidP="00BF0CD2">
            <w:pPr>
              <w:spacing w:before="120" w:after="120"/>
              <w:jc w:val="center"/>
            </w:pPr>
            <w:r w:rsidRPr="00BF0CD2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2C843" w14:textId="37B9A55C" w:rsidR="002F663C" w:rsidRPr="00A9315B" w:rsidRDefault="006A59C9" w:rsidP="00BF0CD2">
            <w:pPr>
              <w:spacing w:before="120" w:after="120"/>
              <w:rPr>
                <w:lang w:val="fr-CH"/>
              </w:rPr>
            </w:pPr>
            <w:r w:rsidRPr="00BF0CD2">
              <w:rPr>
                <w:lang w:val="fr-FR"/>
              </w:rPr>
              <w:t xml:space="preserve">Adoption de la mesure notifiée </w:t>
            </w:r>
            <w:r w:rsidR="00BF0CD2" w:rsidRPr="00BF0CD2">
              <w:rPr>
                <w:lang w:val="fr-FR"/>
              </w:rPr>
              <w:t>-</w:t>
            </w:r>
            <w:r w:rsidRPr="00BF0CD2">
              <w:rPr>
                <w:lang w:val="fr-FR"/>
              </w:rPr>
              <w:t xml:space="preserve"> </w:t>
            </w:r>
            <w:proofErr w:type="gramStart"/>
            <w:r w:rsidRPr="00BF0CD2">
              <w:rPr>
                <w:lang w:val="fr-FR"/>
              </w:rPr>
              <w:t>date</w:t>
            </w:r>
            <w:r w:rsidR="00BF0CD2" w:rsidRPr="00BF0CD2">
              <w:rPr>
                <w:lang w:val="fr-FR"/>
              </w:rPr>
              <w:t>:</w:t>
            </w:r>
            <w:proofErr w:type="gramEnd"/>
            <w:r w:rsidR="00BF0CD2" w:rsidRPr="00BF0CD2">
              <w:rPr>
                <w:lang w:val="fr-FR"/>
              </w:rPr>
              <w:t xml:space="preserve"> 28 août 2</w:t>
            </w:r>
            <w:r w:rsidRPr="00BF0CD2">
              <w:rPr>
                <w:lang w:val="fr-FR"/>
              </w:rPr>
              <w:t>020</w:t>
            </w:r>
          </w:p>
        </w:tc>
      </w:tr>
      <w:tr w:rsidR="00BF0CD2" w:rsidRPr="00BF0CD2" w14:paraId="3772FBD1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ED7B4" w14:textId="77777777" w:rsidR="002F663C" w:rsidRPr="00BF0CD2" w:rsidRDefault="006A59C9" w:rsidP="00BF0CD2">
            <w:pPr>
              <w:spacing w:before="120" w:after="120"/>
              <w:jc w:val="center"/>
            </w:pPr>
            <w:r w:rsidRPr="00BF0CD2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5DD99" w14:textId="3F9262F4" w:rsidR="002F663C" w:rsidRPr="00A9315B" w:rsidRDefault="006A59C9" w:rsidP="00BF0CD2">
            <w:pPr>
              <w:spacing w:before="120" w:after="120"/>
              <w:rPr>
                <w:lang w:val="fr-CH"/>
              </w:rPr>
            </w:pPr>
            <w:r w:rsidRPr="00BF0CD2">
              <w:rPr>
                <w:lang w:val="fr-FR"/>
              </w:rPr>
              <w:t xml:space="preserve">Publication de la mesure notifiée </w:t>
            </w:r>
            <w:r w:rsidR="00BF0CD2" w:rsidRPr="00BF0CD2">
              <w:rPr>
                <w:lang w:val="fr-FR"/>
              </w:rPr>
              <w:t>-</w:t>
            </w:r>
            <w:r w:rsidRPr="00BF0CD2">
              <w:rPr>
                <w:lang w:val="fr-FR"/>
              </w:rPr>
              <w:t xml:space="preserve"> </w:t>
            </w:r>
            <w:proofErr w:type="gramStart"/>
            <w:r w:rsidRPr="00BF0CD2">
              <w:rPr>
                <w:lang w:val="fr-FR"/>
              </w:rPr>
              <w:t>date</w:t>
            </w:r>
            <w:r w:rsidR="00BF0CD2" w:rsidRPr="00BF0CD2">
              <w:rPr>
                <w:lang w:val="fr-FR"/>
              </w:rPr>
              <w:t>:</w:t>
            </w:r>
            <w:proofErr w:type="gramEnd"/>
            <w:r w:rsidR="00BF0CD2" w:rsidRPr="00BF0CD2">
              <w:rPr>
                <w:lang w:val="fr-FR"/>
              </w:rPr>
              <w:t xml:space="preserve"> 31 août 2</w:t>
            </w:r>
            <w:r w:rsidRPr="00BF0CD2">
              <w:rPr>
                <w:lang w:val="fr-FR"/>
              </w:rPr>
              <w:t>020</w:t>
            </w:r>
          </w:p>
        </w:tc>
      </w:tr>
      <w:tr w:rsidR="00BF0CD2" w:rsidRPr="00BF0CD2" w14:paraId="5E4AC5F2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35478" w14:textId="77777777" w:rsidR="002F663C" w:rsidRPr="00BF0CD2" w:rsidRDefault="006A59C9" w:rsidP="00BF0CD2">
            <w:pPr>
              <w:spacing w:before="120" w:after="120"/>
              <w:jc w:val="center"/>
            </w:pPr>
            <w:r w:rsidRPr="00BF0CD2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C6DBD" w14:textId="0BDCD961" w:rsidR="002F663C" w:rsidRPr="00A9315B" w:rsidRDefault="006A59C9" w:rsidP="00BF0CD2">
            <w:pPr>
              <w:spacing w:before="120" w:after="120"/>
              <w:rPr>
                <w:lang w:val="fr-CH"/>
              </w:rPr>
            </w:pPr>
            <w:r w:rsidRPr="00BF0CD2">
              <w:rPr>
                <w:lang w:val="fr-FR"/>
              </w:rPr>
              <w:t xml:space="preserve">Entrée en vigueur de la mesure notifiée </w:t>
            </w:r>
            <w:r w:rsidR="00BF0CD2" w:rsidRPr="00BF0CD2">
              <w:rPr>
                <w:lang w:val="fr-FR"/>
              </w:rPr>
              <w:t>-</w:t>
            </w:r>
            <w:r w:rsidRPr="00BF0CD2">
              <w:rPr>
                <w:lang w:val="fr-FR"/>
              </w:rPr>
              <w:t xml:space="preserve"> </w:t>
            </w:r>
            <w:proofErr w:type="gramStart"/>
            <w:r w:rsidRPr="00BF0CD2">
              <w:rPr>
                <w:lang w:val="fr-FR"/>
              </w:rPr>
              <w:t>date</w:t>
            </w:r>
            <w:r w:rsidR="00BF0CD2" w:rsidRPr="00BF0CD2">
              <w:rPr>
                <w:lang w:val="fr-FR"/>
              </w:rPr>
              <w:t>:</w:t>
            </w:r>
            <w:proofErr w:type="gramEnd"/>
            <w:r w:rsidR="00BF0CD2" w:rsidRPr="00BF0CD2">
              <w:rPr>
                <w:lang w:val="fr-FR"/>
              </w:rPr>
              <w:t xml:space="preserve"> 15 septembre 2</w:t>
            </w:r>
            <w:r w:rsidRPr="00BF0CD2">
              <w:rPr>
                <w:lang w:val="fr-FR"/>
              </w:rPr>
              <w:t>020</w:t>
            </w:r>
          </w:p>
        </w:tc>
      </w:tr>
      <w:tr w:rsidR="00BF0CD2" w:rsidRPr="00BF0CD2" w14:paraId="6F4ADEE9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8D065" w14:textId="77777777" w:rsidR="002F663C" w:rsidRPr="00BF0CD2" w:rsidRDefault="006A59C9" w:rsidP="00BF0CD2">
            <w:pPr>
              <w:spacing w:before="120" w:after="120"/>
              <w:jc w:val="center"/>
            </w:pPr>
            <w:r w:rsidRPr="00BF0CD2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F99B9" w14:textId="3F678F51" w:rsidR="006C7D77" w:rsidRPr="00BF0CD2" w:rsidRDefault="006A59C9" w:rsidP="00BF0CD2">
            <w:pPr>
              <w:spacing w:before="120" w:after="60"/>
              <w:rPr>
                <w:lang w:val="fr-FR"/>
              </w:rPr>
            </w:pPr>
            <w:r w:rsidRPr="00BF0CD2">
              <w:rPr>
                <w:lang w:val="fr-FR"/>
              </w:rPr>
              <w:t>Accès au texte final de la mesure</w:t>
            </w:r>
            <w:r w:rsidR="00BF0CD2" w:rsidRPr="00BF0CD2">
              <w:rPr>
                <w:rStyle w:val="FootnoteReference"/>
              </w:rPr>
              <w:footnoteReference w:id="1"/>
            </w:r>
            <w:r w:rsidRPr="00BF0CD2">
              <w:rPr>
                <w:lang w:val="fr-FR"/>
              </w:rPr>
              <w:t>:</w:t>
            </w:r>
          </w:p>
          <w:p w14:paraId="7438F864" w14:textId="3861AA9D" w:rsidR="00C838A8" w:rsidRPr="00BF0CD2" w:rsidRDefault="00A9315B" w:rsidP="00BF0CD2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A9315B">
              <w:rPr>
                <w:lang w:val="fr-FR"/>
              </w:rPr>
              <w:instrText xml:space="preserve"> HYPERLINK "http://www.puntofocal.gob.ar/formularios/notific_arg.php" </w:instrText>
            </w:r>
            <w:r>
              <w:fldChar w:fldCharType="separate"/>
            </w:r>
            <w:r w:rsidR="00BF0CD2" w:rsidRPr="00BF0CD2">
              <w:rPr>
                <w:rStyle w:val="Hyperlink"/>
              </w:rPr>
              <w:t>http://www.puntofocal.gob.ar/formularios/notific_arg.php</w:t>
            </w:r>
            <w:r>
              <w:rPr>
                <w:rStyle w:val="Hyperlink"/>
              </w:rPr>
              <w:fldChar w:fldCharType="end"/>
            </w:r>
          </w:p>
          <w:p w14:paraId="489DF849" w14:textId="50C1EEB4" w:rsidR="00C838A8" w:rsidRPr="00BF0CD2" w:rsidRDefault="00A9315B" w:rsidP="00BF0CD2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A9315B">
              <w:rPr>
                <w:lang w:val="fr-FR"/>
              </w:rPr>
              <w:instrText xml:space="preserve"> HYPERLINK "https://members.wto.org/crnattachments/2020/TBT/ARG/final_measure/20_5299_00_s.pdf" </w:instrText>
            </w:r>
            <w:r>
              <w:fldChar w:fldCharType="separate"/>
            </w:r>
            <w:r w:rsidR="00BF0CD2" w:rsidRPr="00BF0CD2">
              <w:rPr>
                <w:rStyle w:val="Hyperlink"/>
              </w:rPr>
              <w:t>https://members.wto.org/crnattachments/2020/TBT/ARG/final_measure/20_5299_00_s.pdf</w:t>
            </w:r>
            <w:r>
              <w:rPr>
                <w:rStyle w:val="Hyperlink"/>
              </w:rPr>
              <w:fldChar w:fldCharType="end"/>
            </w:r>
          </w:p>
        </w:tc>
      </w:tr>
      <w:tr w:rsidR="00BF0CD2" w:rsidRPr="00BF0CD2" w14:paraId="06236CD6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67B0B" w14:textId="4550AB78" w:rsidR="002F663C" w:rsidRPr="00BF0CD2" w:rsidRDefault="00BF0CD2" w:rsidP="00BF0CD2">
            <w:pPr>
              <w:spacing w:before="120" w:after="120"/>
              <w:jc w:val="center"/>
            </w:pPr>
            <w:r w:rsidRPr="00BF0CD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B2C23" w14:textId="1FFCB55E" w:rsidR="006C7D77" w:rsidRPr="00BF0CD2" w:rsidRDefault="006A59C9" w:rsidP="00BF0CD2">
            <w:pPr>
              <w:spacing w:before="120" w:after="60"/>
              <w:rPr>
                <w:lang w:val="fr-FR"/>
              </w:rPr>
            </w:pPr>
            <w:r w:rsidRPr="00BF0CD2">
              <w:rPr>
                <w:lang w:val="fr-FR"/>
              </w:rPr>
              <w:t xml:space="preserve">Retrait ou abrogation de la mesure notifiée </w:t>
            </w:r>
            <w:r w:rsidR="00BF0CD2" w:rsidRPr="00BF0CD2">
              <w:rPr>
                <w:lang w:val="fr-FR"/>
              </w:rPr>
              <w:t>-</w:t>
            </w:r>
            <w:r w:rsidRPr="00BF0CD2">
              <w:rPr>
                <w:lang w:val="fr-FR"/>
              </w:rPr>
              <w:t xml:space="preserve"> </w:t>
            </w:r>
            <w:proofErr w:type="gramStart"/>
            <w:r w:rsidRPr="00BF0CD2">
              <w:rPr>
                <w:lang w:val="fr-FR"/>
              </w:rPr>
              <w:t>date:</w:t>
            </w:r>
            <w:proofErr w:type="gramEnd"/>
          </w:p>
          <w:p w14:paraId="4D991E12" w14:textId="77777777" w:rsidR="002F663C" w:rsidRPr="00A9315B" w:rsidRDefault="006A59C9" w:rsidP="00BF0CD2">
            <w:pPr>
              <w:spacing w:before="60" w:after="120"/>
              <w:rPr>
                <w:lang w:val="fr-CH"/>
              </w:rPr>
            </w:pPr>
            <w:r w:rsidRPr="00BF0CD2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BF0CD2">
              <w:rPr>
                <w:lang w:val="fr-FR"/>
              </w:rPr>
              <w:t>notification:</w:t>
            </w:r>
            <w:proofErr w:type="gramEnd"/>
          </w:p>
        </w:tc>
      </w:tr>
      <w:tr w:rsidR="00BF0CD2" w:rsidRPr="00BF0CD2" w14:paraId="106B7596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30E7C" w14:textId="169E4DDB" w:rsidR="002F663C" w:rsidRPr="00BF0CD2" w:rsidRDefault="00BF0CD2" w:rsidP="00BF0CD2">
            <w:pPr>
              <w:spacing w:before="120" w:after="120"/>
              <w:jc w:val="center"/>
            </w:pPr>
            <w:r w:rsidRPr="00BF0CD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F5C20" w14:textId="77777777" w:rsidR="00EF68C9" w:rsidRPr="00BF0CD2" w:rsidRDefault="006A59C9" w:rsidP="00BF0CD2">
            <w:pPr>
              <w:spacing w:before="120" w:after="60"/>
              <w:rPr>
                <w:lang w:val="fr-FR"/>
              </w:rPr>
            </w:pPr>
            <w:r w:rsidRPr="00BF0CD2">
              <w:rPr>
                <w:lang w:val="fr-FR"/>
              </w:rPr>
              <w:t>Modification de la teneur ou du champ d'application de la mesure notifiée</w:t>
            </w:r>
          </w:p>
          <w:p w14:paraId="041E107E" w14:textId="77777777" w:rsidR="002F663C" w:rsidRPr="00A9315B" w:rsidRDefault="006A59C9" w:rsidP="00BF0CD2">
            <w:pPr>
              <w:spacing w:before="60" w:after="120"/>
              <w:rPr>
                <w:lang w:val="fr-CH"/>
              </w:rPr>
            </w:pPr>
            <w:r w:rsidRPr="00BF0CD2">
              <w:rPr>
                <w:lang w:val="fr-FR"/>
              </w:rPr>
              <w:t>Nouveau délai pour la présentation des observations (le cas échéant</w:t>
            </w:r>
            <w:proofErr w:type="gramStart"/>
            <w:r w:rsidRPr="00BF0CD2">
              <w:rPr>
                <w:lang w:val="fr-FR"/>
              </w:rPr>
              <w:t>):</w:t>
            </w:r>
            <w:proofErr w:type="gramEnd"/>
          </w:p>
        </w:tc>
      </w:tr>
      <w:tr w:rsidR="00BF0CD2" w:rsidRPr="00BF0CD2" w14:paraId="22577CE5" w14:textId="77777777" w:rsidTr="00BF0CD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ABDBC" w14:textId="77777777" w:rsidR="002F663C" w:rsidRPr="00BF0CD2" w:rsidRDefault="006A59C9" w:rsidP="00BF0CD2">
            <w:pPr>
              <w:spacing w:before="120" w:after="120"/>
              <w:ind w:left="567" w:hanging="567"/>
              <w:jc w:val="center"/>
            </w:pPr>
            <w:r w:rsidRPr="00BF0CD2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D784A" w14:textId="77777777" w:rsidR="006C7D77" w:rsidRPr="00BF0CD2" w:rsidRDefault="006A59C9" w:rsidP="00BF0CD2">
            <w:pPr>
              <w:spacing w:before="120" w:after="60"/>
              <w:rPr>
                <w:sz w:val="16"/>
                <w:szCs w:val="16"/>
                <w:lang w:val="fr-FR"/>
              </w:rPr>
            </w:pPr>
            <w:r w:rsidRPr="00BF0CD2">
              <w:rPr>
                <w:lang w:val="fr-FR"/>
              </w:rPr>
              <w:t>Publication de directives d'interprétation et accès au texte</w:t>
            </w:r>
            <w:proofErr w:type="gramStart"/>
            <w:r w:rsidRPr="00BF0CD2">
              <w:rPr>
                <w:vertAlign w:val="superscript"/>
                <w:lang w:val="fr-FR"/>
              </w:rPr>
              <w:t>1</w:t>
            </w:r>
            <w:r w:rsidRPr="00BF0CD2">
              <w:rPr>
                <w:lang w:val="fr-FR"/>
              </w:rPr>
              <w:t>:</w:t>
            </w:r>
            <w:proofErr w:type="gramEnd"/>
          </w:p>
          <w:p w14:paraId="521C820D" w14:textId="77777777" w:rsidR="006C7D77" w:rsidRPr="00BF0CD2" w:rsidRDefault="006A59C9" w:rsidP="00BF0CD2">
            <w:pPr>
              <w:spacing w:before="60" w:after="60"/>
              <w:rPr>
                <w:lang w:val="fr-FR"/>
              </w:rPr>
            </w:pPr>
            <w:r w:rsidRPr="00BF0CD2">
              <w:rPr>
                <w:lang w:val="fr-FR"/>
              </w:rPr>
              <w:t>Décision (</w:t>
            </w:r>
            <w:proofErr w:type="spellStart"/>
            <w:r w:rsidRPr="00BF0CD2">
              <w:rPr>
                <w:i/>
                <w:iCs/>
                <w:lang w:val="fr-FR"/>
              </w:rPr>
              <w:t>Resolución</w:t>
            </w:r>
            <w:proofErr w:type="spellEnd"/>
            <w:r w:rsidRPr="00BF0CD2">
              <w:rPr>
                <w:lang w:val="fr-FR"/>
              </w:rPr>
              <w:t xml:space="preserve">) </w:t>
            </w:r>
            <w:proofErr w:type="gramStart"/>
            <w:r w:rsidRPr="00BF0CD2">
              <w:rPr>
                <w:lang w:val="fr-FR"/>
              </w:rPr>
              <w:t>ex SC</w:t>
            </w:r>
            <w:proofErr w:type="gramEnd"/>
            <w:r w:rsidRPr="00BF0CD2">
              <w:rPr>
                <w:lang w:val="fr-FR"/>
              </w:rPr>
              <w:t xml:space="preserve"> n° 453/2010 (G/TBT/N/ARG/166/Add.5 à 11)</w:t>
            </w:r>
          </w:p>
          <w:p w14:paraId="2AB61E64" w14:textId="560B2F02" w:rsidR="006C7D77" w:rsidRPr="00BF0CD2" w:rsidRDefault="006A59C9" w:rsidP="00BF0CD2">
            <w:pPr>
              <w:spacing w:before="60" w:after="60"/>
              <w:rPr>
                <w:lang w:val="fr-FR"/>
              </w:rPr>
            </w:pPr>
            <w:r w:rsidRPr="00BF0CD2">
              <w:rPr>
                <w:lang w:val="fr-FR"/>
              </w:rPr>
              <w:t xml:space="preserve">Texte </w:t>
            </w:r>
            <w:proofErr w:type="gramStart"/>
            <w:r w:rsidRPr="00BF0CD2">
              <w:rPr>
                <w:lang w:val="fr-FR"/>
              </w:rPr>
              <w:t>consolidé:</w:t>
            </w:r>
            <w:proofErr w:type="gramEnd"/>
            <w:r w:rsidRPr="00BF0CD2">
              <w:rPr>
                <w:lang w:val="fr-FR"/>
              </w:rPr>
              <w:t xml:space="preserve"> </w:t>
            </w:r>
            <w:r w:rsidR="00A9315B">
              <w:fldChar w:fldCharType="begin"/>
            </w:r>
            <w:r w:rsidR="00A9315B" w:rsidRPr="00A9315B">
              <w:rPr>
                <w:lang w:val="fr-CH"/>
              </w:rPr>
              <w:instrText xml:space="preserve"> HYPERLINK "http://servicios.infoleg.gob.ar/infolegInternet/anexos/175000-179999/175709/texact.htm" </w:instrText>
            </w:r>
            <w:r w:rsidR="00A9315B">
              <w:fldChar w:fldCharType="separate"/>
            </w:r>
            <w:r w:rsidR="00BF0CD2" w:rsidRPr="00BF0CD2">
              <w:rPr>
                <w:rStyle w:val="Hyperlink"/>
              </w:rPr>
              <w:t>http://servicios.infoleg.gob.ar/infolegInternet/anexos/175000-179999/175709/texact.htm</w:t>
            </w:r>
            <w:r w:rsidR="00A9315B">
              <w:rPr>
                <w:rStyle w:val="Hyperlink"/>
              </w:rPr>
              <w:fldChar w:fldCharType="end"/>
            </w:r>
          </w:p>
          <w:p w14:paraId="27B8AADC" w14:textId="77777777" w:rsidR="006C7D77" w:rsidRPr="00BF0CD2" w:rsidRDefault="006A59C9" w:rsidP="00BF0CD2">
            <w:pPr>
              <w:spacing w:before="60" w:after="60"/>
              <w:rPr>
                <w:lang w:val="fr-FR"/>
              </w:rPr>
            </w:pPr>
            <w:r w:rsidRPr="00BF0CD2">
              <w:rPr>
                <w:lang w:val="fr-FR"/>
              </w:rPr>
              <w:t>Décision (</w:t>
            </w:r>
            <w:proofErr w:type="spellStart"/>
            <w:r w:rsidRPr="00BF0CD2">
              <w:rPr>
                <w:i/>
                <w:iCs/>
                <w:lang w:val="fr-FR"/>
              </w:rPr>
              <w:t>Resolución</w:t>
            </w:r>
            <w:proofErr w:type="spellEnd"/>
            <w:r w:rsidRPr="00BF0CD2">
              <w:rPr>
                <w:lang w:val="fr-FR"/>
              </w:rPr>
              <w:t xml:space="preserve">) </w:t>
            </w:r>
            <w:proofErr w:type="gramStart"/>
            <w:r w:rsidRPr="00BF0CD2">
              <w:rPr>
                <w:lang w:val="fr-FR"/>
              </w:rPr>
              <w:t>ex SC</w:t>
            </w:r>
            <w:proofErr w:type="gramEnd"/>
            <w:r w:rsidRPr="00BF0CD2">
              <w:rPr>
                <w:lang w:val="fr-FR"/>
              </w:rPr>
              <w:t xml:space="preserve"> n° 685/2015 (G/TBT/N/ARG/166/Add.9 à 11)</w:t>
            </w:r>
          </w:p>
          <w:p w14:paraId="727F8D2A" w14:textId="1D71D559" w:rsidR="00C838A8" w:rsidRPr="00A9315B" w:rsidRDefault="006A59C9" w:rsidP="00BF0CD2">
            <w:pPr>
              <w:spacing w:before="60" w:after="120"/>
              <w:rPr>
                <w:lang w:val="fr-CH"/>
              </w:rPr>
            </w:pPr>
            <w:r w:rsidRPr="00BF0CD2">
              <w:rPr>
                <w:lang w:val="fr-FR"/>
              </w:rPr>
              <w:t xml:space="preserve">Texte </w:t>
            </w:r>
            <w:proofErr w:type="gramStart"/>
            <w:r w:rsidRPr="00BF0CD2">
              <w:rPr>
                <w:lang w:val="fr-FR"/>
              </w:rPr>
              <w:t>consolidé:</w:t>
            </w:r>
            <w:proofErr w:type="gramEnd"/>
            <w:r w:rsidRPr="00BF0CD2">
              <w:rPr>
                <w:lang w:val="fr-FR"/>
              </w:rPr>
              <w:t xml:space="preserve"> </w:t>
            </w:r>
            <w:r w:rsidR="00A9315B">
              <w:fldChar w:fldCharType="begin"/>
            </w:r>
            <w:r w:rsidR="00A9315B" w:rsidRPr="00A9315B">
              <w:rPr>
                <w:lang w:val="fr-CH"/>
              </w:rPr>
              <w:instrText xml:space="preserve"> HYPERLINK "http://servicios.infoleg.gob.ar/infolegInternet/anexos/255000-259999/256318/texact.htm" </w:instrText>
            </w:r>
            <w:r w:rsidR="00A9315B">
              <w:fldChar w:fldCharType="separate"/>
            </w:r>
            <w:r w:rsidR="00BF0CD2" w:rsidRPr="00BF0CD2">
              <w:rPr>
                <w:rStyle w:val="Hyperlink"/>
              </w:rPr>
              <w:t>http://servicios.infoleg.gob.ar/infolegInternet/anexos/255000-259999/256318/texact.htm</w:t>
            </w:r>
            <w:r w:rsidR="00A9315B">
              <w:rPr>
                <w:rStyle w:val="Hyperlink"/>
              </w:rPr>
              <w:fldChar w:fldCharType="end"/>
            </w:r>
          </w:p>
        </w:tc>
      </w:tr>
      <w:tr w:rsidR="00627D3E" w:rsidRPr="00BF0CD2" w14:paraId="26123135" w14:textId="77777777" w:rsidTr="00BF0CD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5F21C1" w14:textId="514AC780" w:rsidR="002F663C" w:rsidRPr="00BF0CD2" w:rsidRDefault="00BF0CD2" w:rsidP="00BF0CD2">
            <w:pPr>
              <w:spacing w:before="120" w:after="120"/>
              <w:ind w:left="567" w:hanging="567"/>
              <w:jc w:val="center"/>
            </w:pPr>
            <w:r w:rsidRPr="00BF0CD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99EA44F" w14:textId="77777777" w:rsidR="002F663C" w:rsidRPr="00BF0CD2" w:rsidRDefault="006A59C9" w:rsidP="00BF0CD2">
            <w:pPr>
              <w:spacing w:before="120" w:after="120"/>
              <w:rPr>
                <w:lang w:val="fr-FR"/>
              </w:rPr>
            </w:pPr>
            <w:proofErr w:type="gramStart"/>
            <w:r w:rsidRPr="00BF0CD2">
              <w:rPr>
                <w:lang w:val="fr-FR"/>
              </w:rPr>
              <w:t>Autres:</w:t>
            </w:r>
            <w:proofErr w:type="gramEnd"/>
          </w:p>
        </w:tc>
      </w:tr>
    </w:tbl>
    <w:p w14:paraId="22F6952C" w14:textId="77777777" w:rsidR="002F663C" w:rsidRPr="00BF0CD2" w:rsidRDefault="002F663C" w:rsidP="00BF0CD2"/>
    <w:p w14:paraId="68C5876F" w14:textId="45EEDC55" w:rsidR="003918E9" w:rsidRPr="00BF0CD2" w:rsidRDefault="006A59C9" w:rsidP="00BF0CD2">
      <w:pPr>
        <w:spacing w:after="120"/>
      </w:pPr>
      <w:proofErr w:type="gramStart"/>
      <w:r w:rsidRPr="00BF0CD2">
        <w:rPr>
          <w:b/>
          <w:bCs/>
        </w:rPr>
        <w:t>Teneur</w:t>
      </w:r>
      <w:r w:rsidR="00BF0CD2" w:rsidRPr="00BF0CD2">
        <w:t>:</w:t>
      </w:r>
      <w:proofErr w:type="gramEnd"/>
      <w:r w:rsidR="00BF0CD2" w:rsidRPr="00BF0CD2">
        <w:t xml:space="preserve"> L</w:t>
      </w:r>
      <w:r w:rsidRPr="00BF0CD2">
        <w:t>'objet du présent addendum est d'annoncer la modification, au moyen de la Décision (</w:t>
      </w:r>
      <w:proofErr w:type="spellStart"/>
      <w:r w:rsidRPr="00BF0CD2">
        <w:rPr>
          <w:i/>
          <w:iCs/>
        </w:rPr>
        <w:t>Resolución</w:t>
      </w:r>
      <w:proofErr w:type="spellEnd"/>
      <w:r w:rsidRPr="00BF0CD2">
        <w:t>) ICS n° 253/2020, de l'annexe I de la Décision (</w:t>
      </w:r>
      <w:proofErr w:type="spellStart"/>
      <w:r w:rsidRPr="00BF0CD2">
        <w:rPr>
          <w:i/>
          <w:iCs/>
        </w:rPr>
        <w:t>Resolución</w:t>
      </w:r>
      <w:proofErr w:type="spellEnd"/>
      <w:r w:rsidRPr="00BF0CD2">
        <w:t>) ICS n° 453/2010 et de l'annexe I de la Décision (</w:t>
      </w:r>
      <w:proofErr w:type="spellStart"/>
      <w:r w:rsidRPr="00BF0CD2">
        <w:rPr>
          <w:i/>
          <w:iCs/>
        </w:rPr>
        <w:t>Resolución</w:t>
      </w:r>
      <w:proofErr w:type="spellEnd"/>
      <w:r w:rsidRPr="00BF0CD2">
        <w:t>) ICS n° 685/2015 dans le but d'ajouter les positions tarifaires 4901 (Livres, brochures et imprimés similaires même sur feuillets isolés) et 4903.00 (Albums ou livres d'images et albums à dessiner ou à colorier, pour enfants).</w:t>
      </w:r>
    </w:p>
    <w:p w14:paraId="7CE98DFA" w14:textId="77777777" w:rsidR="00EF68C9" w:rsidRPr="00BF0CD2" w:rsidRDefault="006A59C9" w:rsidP="00BF0CD2">
      <w:pPr>
        <w:spacing w:after="120"/>
      </w:pPr>
      <w:r w:rsidRPr="00BF0CD2">
        <w:t>En outre, les dispositions énoncées dans la Décision (</w:t>
      </w:r>
      <w:proofErr w:type="spellStart"/>
      <w:r w:rsidRPr="00BF0CD2">
        <w:rPr>
          <w:i/>
          <w:iCs/>
        </w:rPr>
        <w:t>Resolución</w:t>
      </w:r>
      <w:proofErr w:type="spellEnd"/>
      <w:r w:rsidRPr="00BF0CD2">
        <w:t>) SC n° 1/2016 et la Décision (</w:t>
      </w:r>
      <w:proofErr w:type="spellStart"/>
      <w:r w:rsidRPr="00BF0CD2">
        <w:rPr>
          <w:i/>
          <w:iCs/>
        </w:rPr>
        <w:t>Resolución</w:t>
      </w:r>
      <w:proofErr w:type="spellEnd"/>
      <w:r w:rsidRPr="00BF0CD2">
        <w:t>) SC n° 332/2016 en ce qui concerne les positions tarifaires 4901 (Livres, brochures et imprimés similaires même sur feuillets isolés) et 4903.00 (Albums ou livres d'images et albums à dessiner ou à colorier, pour enfants) sont suspendues.</w:t>
      </w:r>
    </w:p>
    <w:p w14:paraId="26F8BC2A" w14:textId="39659894" w:rsidR="00EF68C9" w:rsidRPr="00BF0CD2" w:rsidRDefault="006A59C9" w:rsidP="00BF0CD2">
      <w:pPr>
        <w:spacing w:after="120"/>
      </w:pPr>
      <w:r w:rsidRPr="00BF0CD2">
        <w:t>La mesure notifiée entrera en vigueur le 1</w:t>
      </w:r>
      <w:r w:rsidR="00BF0CD2" w:rsidRPr="00BF0CD2">
        <w:t>5 septembre</w:t>
      </w:r>
      <w:r w:rsidRPr="00BF0CD2">
        <w:t xml:space="preserve"> de l'année en cours et le restera pendant 365 jours à compter de cette date.</w:t>
      </w:r>
    </w:p>
    <w:p w14:paraId="2F5752FA" w14:textId="3D15EC6C" w:rsidR="00D60927" w:rsidRPr="00BF0CD2" w:rsidRDefault="00BF0CD2" w:rsidP="00BF0CD2">
      <w:pPr>
        <w:jc w:val="center"/>
        <w:rPr>
          <w:b/>
        </w:rPr>
      </w:pPr>
      <w:r w:rsidRPr="00BF0CD2">
        <w:rPr>
          <w:b/>
        </w:rPr>
        <w:t>__________</w:t>
      </w:r>
      <w:bookmarkEnd w:id="12"/>
    </w:p>
    <w:sectPr w:rsidR="00D60927" w:rsidRPr="00BF0CD2" w:rsidSect="00BF0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A598" w14:textId="77777777" w:rsidR="008475CE" w:rsidRPr="00BF0CD2" w:rsidRDefault="006A59C9">
      <w:bookmarkStart w:id="8" w:name="_Hlk50558402"/>
      <w:bookmarkStart w:id="9" w:name="_Hlk50558403"/>
      <w:r w:rsidRPr="00BF0CD2">
        <w:separator/>
      </w:r>
      <w:bookmarkEnd w:id="8"/>
      <w:bookmarkEnd w:id="9"/>
    </w:p>
  </w:endnote>
  <w:endnote w:type="continuationSeparator" w:id="0">
    <w:p w14:paraId="1249024B" w14:textId="77777777" w:rsidR="008475CE" w:rsidRPr="00BF0CD2" w:rsidRDefault="006A59C9">
      <w:bookmarkStart w:id="10" w:name="_Hlk50558404"/>
      <w:bookmarkStart w:id="11" w:name="_Hlk50558405"/>
      <w:r w:rsidRPr="00BF0CD2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E947" w14:textId="3FA64380" w:rsidR="00544326" w:rsidRPr="00BF0CD2" w:rsidRDefault="00BF0CD2" w:rsidP="00BF0CD2">
    <w:pPr>
      <w:pStyle w:val="Footer"/>
    </w:pPr>
    <w:bookmarkStart w:id="20" w:name="_Hlk50558390"/>
    <w:bookmarkStart w:id="21" w:name="_Hlk50558391"/>
    <w:r w:rsidRPr="00BF0CD2">
      <w:t xml:space="preserve"> </w:t>
    </w:r>
    <w:bookmarkEnd w:id="20"/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196F" w14:textId="2E9112F5" w:rsidR="00544326" w:rsidRPr="00BF0CD2" w:rsidRDefault="00BF0CD2" w:rsidP="00BF0CD2">
    <w:pPr>
      <w:pStyle w:val="Footer"/>
    </w:pPr>
    <w:bookmarkStart w:id="22" w:name="_Hlk50558392"/>
    <w:bookmarkStart w:id="23" w:name="_Hlk50558393"/>
    <w:r w:rsidRPr="00BF0CD2">
      <w:t xml:space="preserve"> </w:t>
    </w:r>
    <w:bookmarkEnd w:id="22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F00C" w14:textId="6B673430" w:rsidR="00EF68C9" w:rsidRPr="00BF0CD2" w:rsidRDefault="00BF0CD2" w:rsidP="00BF0CD2">
    <w:pPr>
      <w:pStyle w:val="Footer"/>
    </w:pPr>
    <w:bookmarkStart w:id="26" w:name="_Hlk50558396"/>
    <w:bookmarkStart w:id="27" w:name="_Hlk50558397"/>
    <w:r w:rsidRPr="00BF0CD2">
      <w:t xml:space="preserve"> </w:t>
    </w:r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8675" w14:textId="77777777" w:rsidR="00417D8E" w:rsidRPr="00BF0CD2" w:rsidRDefault="006A59C9" w:rsidP="00ED54E0">
      <w:bookmarkStart w:id="0" w:name="_Hlk23403611"/>
      <w:bookmarkStart w:id="1" w:name="_Hlk23403612"/>
      <w:bookmarkStart w:id="2" w:name="_Hlk50558398"/>
      <w:bookmarkStart w:id="3" w:name="_Hlk50558399"/>
      <w:r w:rsidRPr="00BF0CD2">
        <w:separator/>
      </w:r>
      <w:bookmarkEnd w:id="0"/>
      <w:bookmarkEnd w:id="1"/>
      <w:bookmarkEnd w:id="2"/>
      <w:bookmarkEnd w:id="3"/>
    </w:p>
  </w:footnote>
  <w:footnote w:type="continuationSeparator" w:id="0">
    <w:p w14:paraId="144680C6" w14:textId="77777777" w:rsidR="00417D8E" w:rsidRPr="00BF0CD2" w:rsidRDefault="006A59C9" w:rsidP="00ED54E0">
      <w:bookmarkStart w:id="4" w:name="_Hlk23403613"/>
      <w:bookmarkStart w:id="5" w:name="_Hlk23403614"/>
      <w:bookmarkStart w:id="6" w:name="_Hlk50558400"/>
      <w:bookmarkStart w:id="7" w:name="_Hlk50558401"/>
      <w:r w:rsidRPr="00BF0CD2">
        <w:continuationSeparator/>
      </w:r>
      <w:bookmarkEnd w:id="4"/>
      <w:bookmarkEnd w:id="5"/>
      <w:bookmarkEnd w:id="6"/>
      <w:bookmarkEnd w:id="7"/>
    </w:p>
  </w:footnote>
  <w:footnote w:id="1">
    <w:p w14:paraId="02F1F823" w14:textId="7AF50938" w:rsidR="00BF0CD2" w:rsidRPr="00BF0CD2" w:rsidRDefault="00BF0CD2">
      <w:pPr>
        <w:pStyle w:val="FootnoteText"/>
        <w:rPr>
          <w:lang w:val="fr-BE"/>
        </w:rPr>
      </w:pPr>
      <w:bookmarkStart w:id="14" w:name="_Hlk50558384"/>
      <w:bookmarkStart w:id="15" w:name="_Hlk50558385"/>
      <w:r>
        <w:rPr>
          <w:rStyle w:val="FootnoteReference"/>
        </w:rPr>
        <w:footnoteRef/>
      </w:r>
      <w:r>
        <w:t xml:space="preserve"> </w:t>
      </w:r>
      <w:proofErr w:type="gramStart"/>
      <w:r w:rsidRPr="00BF0CD2">
        <w:t>l</w:t>
      </w:r>
      <w:proofErr w:type="gramEnd"/>
      <w:r w:rsidRPr="00BF0CD2">
        <w:t xml:space="preserve"> est possible d'indiquer une adresse de site Web, de joindre un fichier en format </w:t>
      </w:r>
      <w:proofErr w:type="spellStart"/>
      <w:r w:rsidRPr="00BF0CD2">
        <w:t>pdf</w:t>
      </w:r>
      <w:proofErr w:type="spellEnd"/>
      <w:r w:rsidRPr="00BF0CD2">
        <w:t xml:space="preserve"> ou de fournir tout autre renseignement permettant d'accéder au texte de la mesure finale et/ou des directives d'interprétation.</w:t>
      </w:r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117B" w14:textId="77777777" w:rsidR="00BF0CD2" w:rsidRPr="00A9315B" w:rsidRDefault="00BF0CD2" w:rsidP="00BF0CD2">
    <w:pPr>
      <w:pStyle w:val="Header"/>
      <w:spacing w:after="240"/>
      <w:jc w:val="center"/>
      <w:rPr>
        <w:lang w:val="en-GB"/>
      </w:rPr>
    </w:pPr>
    <w:bookmarkStart w:id="16" w:name="_Hlk50558386"/>
    <w:bookmarkStart w:id="17" w:name="_Hlk50558387"/>
    <w:r w:rsidRPr="00A9315B">
      <w:rPr>
        <w:lang w:val="en-GB"/>
      </w:rPr>
      <w:t>G/TBT/N/ARG/166/Add.14</w:t>
    </w:r>
  </w:p>
  <w:p w14:paraId="707697D6" w14:textId="77777777" w:rsidR="00BF0CD2" w:rsidRPr="00BF0CD2" w:rsidRDefault="00BF0CD2" w:rsidP="00BF0CD2">
    <w:pPr>
      <w:pStyle w:val="Header"/>
      <w:pBdr>
        <w:bottom w:val="single" w:sz="4" w:space="1" w:color="auto"/>
      </w:pBdr>
      <w:jc w:val="center"/>
    </w:pPr>
    <w:r w:rsidRPr="00BF0CD2">
      <w:t xml:space="preserve">- </w:t>
    </w:r>
    <w:r w:rsidRPr="00BF0CD2">
      <w:fldChar w:fldCharType="begin"/>
    </w:r>
    <w:r w:rsidRPr="00BF0CD2">
      <w:instrText xml:space="preserve"> PAGE  \* Arabic  \* MERGEFORMAT </w:instrText>
    </w:r>
    <w:r w:rsidRPr="00BF0CD2">
      <w:fldChar w:fldCharType="separate"/>
    </w:r>
    <w:r w:rsidRPr="00BF0CD2">
      <w:t>1</w:t>
    </w:r>
    <w:r w:rsidRPr="00BF0CD2">
      <w:fldChar w:fldCharType="end"/>
    </w:r>
    <w:r w:rsidRPr="00BF0CD2">
      <w:t xml:space="preserve"> -</w:t>
    </w:r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847B" w14:textId="77777777" w:rsidR="00BF0CD2" w:rsidRPr="00A9315B" w:rsidRDefault="00BF0CD2" w:rsidP="00BF0CD2">
    <w:pPr>
      <w:pStyle w:val="Header"/>
      <w:spacing w:after="240"/>
      <w:jc w:val="center"/>
      <w:rPr>
        <w:lang w:val="en-GB"/>
      </w:rPr>
    </w:pPr>
    <w:bookmarkStart w:id="18" w:name="_Hlk50558388"/>
    <w:bookmarkStart w:id="19" w:name="_Hlk50558389"/>
    <w:r w:rsidRPr="00A9315B">
      <w:rPr>
        <w:lang w:val="en-GB"/>
      </w:rPr>
      <w:t>G/TBT/N/ARG/166/Add.14</w:t>
    </w:r>
  </w:p>
  <w:p w14:paraId="207F4D62" w14:textId="77777777" w:rsidR="00BF0CD2" w:rsidRPr="00BF0CD2" w:rsidRDefault="00BF0CD2" w:rsidP="00BF0CD2">
    <w:pPr>
      <w:pStyle w:val="Header"/>
      <w:pBdr>
        <w:bottom w:val="single" w:sz="4" w:space="1" w:color="auto"/>
      </w:pBdr>
      <w:jc w:val="center"/>
    </w:pPr>
    <w:r w:rsidRPr="00BF0CD2">
      <w:t xml:space="preserve">- </w:t>
    </w:r>
    <w:r w:rsidRPr="00BF0CD2">
      <w:fldChar w:fldCharType="begin"/>
    </w:r>
    <w:r w:rsidRPr="00BF0CD2">
      <w:instrText xml:space="preserve"> PAGE  \* Arabic  \* MERGEFORMAT </w:instrText>
    </w:r>
    <w:r w:rsidRPr="00BF0CD2">
      <w:fldChar w:fldCharType="separate"/>
    </w:r>
    <w:r w:rsidRPr="00BF0CD2">
      <w:t>1</w:t>
    </w:r>
    <w:r w:rsidRPr="00BF0CD2">
      <w:fldChar w:fldCharType="end"/>
    </w:r>
    <w:r w:rsidRPr="00BF0CD2">
      <w:t xml:space="preserve"> -</w:t>
    </w:r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F0CD2" w:rsidRPr="00BF0CD2" w14:paraId="62D7C083" w14:textId="77777777" w:rsidTr="00BF0CD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2B664B" w14:textId="77777777" w:rsidR="00BF0CD2" w:rsidRPr="00BF0CD2" w:rsidRDefault="00BF0CD2" w:rsidP="00BF0CD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_Hlk50558394"/>
          <w:bookmarkStart w:id="25" w:name="_Hlk505583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002D54" w14:textId="77777777" w:rsidR="00BF0CD2" w:rsidRPr="00BF0CD2" w:rsidRDefault="00BF0CD2" w:rsidP="00BF0CD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0CD2" w:rsidRPr="00BF0CD2" w14:paraId="0E874A74" w14:textId="77777777" w:rsidTr="00BF0CD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A0148FF" w14:textId="58A3D691" w:rsidR="00BF0CD2" w:rsidRPr="00BF0CD2" w:rsidRDefault="00BF0CD2" w:rsidP="00BF0CD2">
          <w:pPr>
            <w:jc w:val="left"/>
            <w:rPr>
              <w:rFonts w:eastAsia="Verdana" w:cs="Verdana"/>
              <w:szCs w:val="18"/>
            </w:rPr>
          </w:pPr>
          <w:r w:rsidRPr="00BF0CD2">
            <w:rPr>
              <w:rFonts w:eastAsia="Verdana" w:cs="Verdana"/>
              <w:noProof/>
              <w:szCs w:val="18"/>
            </w:rPr>
            <w:drawing>
              <wp:inline distT="0" distB="0" distL="0" distR="0" wp14:anchorId="206B628D" wp14:editId="464F3BC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5A0539" w14:textId="77777777" w:rsidR="00BF0CD2" w:rsidRPr="00BF0CD2" w:rsidRDefault="00BF0CD2" w:rsidP="00BF0CD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0CD2" w:rsidRPr="00A9315B" w14:paraId="67C2E3D6" w14:textId="77777777" w:rsidTr="00BF0CD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7400999" w14:textId="77777777" w:rsidR="00BF0CD2" w:rsidRPr="00BF0CD2" w:rsidRDefault="00BF0CD2" w:rsidP="00BF0CD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BD1B08" w14:textId="44CC640E" w:rsidR="00BF0CD2" w:rsidRPr="00A9315B" w:rsidRDefault="00BF0CD2" w:rsidP="00BF0CD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9315B">
            <w:rPr>
              <w:b/>
              <w:szCs w:val="18"/>
              <w:lang w:val="en-GB"/>
            </w:rPr>
            <w:t>G/TBT/N/ARG/166/Add.14</w:t>
          </w:r>
        </w:p>
      </w:tc>
    </w:tr>
    <w:tr w:rsidR="00BF0CD2" w:rsidRPr="00BF0CD2" w14:paraId="7D8DFE1E" w14:textId="77777777" w:rsidTr="00BF0CD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AB722B" w14:textId="77777777" w:rsidR="00BF0CD2" w:rsidRPr="00A9315B" w:rsidRDefault="00BF0CD2" w:rsidP="00BF0CD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47A4E6" w14:textId="03D4AA14" w:rsidR="00BF0CD2" w:rsidRPr="00BF0CD2" w:rsidRDefault="00BF0CD2" w:rsidP="00BF0CD2">
          <w:pPr>
            <w:jc w:val="right"/>
            <w:rPr>
              <w:rFonts w:eastAsia="Verdana" w:cs="Verdana"/>
              <w:szCs w:val="18"/>
            </w:rPr>
          </w:pPr>
          <w:r w:rsidRPr="00BF0CD2">
            <w:rPr>
              <w:rFonts w:eastAsia="Verdana" w:cs="Verdana"/>
              <w:szCs w:val="18"/>
            </w:rPr>
            <w:t>7 septembre 2020</w:t>
          </w:r>
        </w:p>
      </w:tc>
    </w:tr>
    <w:tr w:rsidR="00BF0CD2" w:rsidRPr="00BF0CD2" w14:paraId="33C8017D" w14:textId="77777777" w:rsidTr="00BF0CD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5ABAAF" w14:textId="642A36CC" w:rsidR="00BF0CD2" w:rsidRPr="00BF0CD2" w:rsidRDefault="00BF0CD2" w:rsidP="00BF0CD2">
          <w:pPr>
            <w:jc w:val="left"/>
            <w:rPr>
              <w:rFonts w:eastAsia="Verdana" w:cs="Verdana"/>
              <w:b/>
              <w:szCs w:val="18"/>
            </w:rPr>
          </w:pPr>
          <w:r w:rsidRPr="00BF0CD2">
            <w:rPr>
              <w:rFonts w:eastAsia="Verdana" w:cs="Verdana"/>
              <w:color w:val="FF0000"/>
              <w:szCs w:val="18"/>
            </w:rPr>
            <w:t>(20</w:t>
          </w:r>
          <w:r w:rsidRPr="00BF0CD2">
            <w:rPr>
              <w:rFonts w:eastAsia="Verdana" w:cs="Verdana"/>
              <w:color w:val="FF0000"/>
              <w:szCs w:val="18"/>
            </w:rPr>
            <w:noBreakHyphen/>
          </w:r>
          <w:r w:rsidR="00A9315B">
            <w:rPr>
              <w:rFonts w:eastAsia="Verdana" w:cs="Verdana"/>
              <w:color w:val="FF0000"/>
              <w:szCs w:val="18"/>
            </w:rPr>
            <w:t>6041</w:t>
          </w:r>
          <w:r w:rsidRPr="00BF0CD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B8BA17" w14:textId="707E0756" w:rsidR="00BF0CD2" w:rsidRPr="00BF0CD2" w:rsidRDefault="00BF0CD2" w:rsidP="00BF0CD2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BF0CD2">
            <w:rPr>
              <w:rFonts w:eastAsia="Verdana" w:cs="Verdana"/>
              <w:szCs w:val="18"/>
            </w:rPr>
            <w:t>Page:</w:t>
          </w:r>
          <w:proofErr w:type="gramEnd"/>
          <w:r w:rsidRPr="00BF0CD2">
            <w:rPr>
              <w:rFonts w:eastAsia="Verdana" w:cs="Verdana"/>
              <w:szCs w:val="18"/>
            </w:rPr>
            <w:t xml:space="preserve"> </w:t>
          </w:r>
          <w:r w:rsidRPr="00BF0CD2">
            <w:rPr>
              <w:rFonts w:eastAsia="Verdana" w:cs="Verdana"/>
              <w:szCs w:val="18"/>
            </w:rPr>
            <w:fldChar w:fldCharType="begin"/>
          </w:r>
          <w:r w:rsidRPr="00BF0CD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0CD2">
            <w:rPr>
              <w:rFonts w:eastAsia="Verdana" w:cs="Verdana"/>
              <w:szCs w:val="18"/>
            </w:rPr>
            <w:fldChar w:fldCharType="separate"/>
          </w:r>
          <w:r w:rsidRPr="00BF0CD2">
            <w:rPr>
              <w:rFonts w:eastAsia="Verdana" w:cs="Verdana"/>
              <w:szCs w:val="18"/>
            </w:rPr>
            <w:t>1</w:t>
          </w:r>
          <w:r w:rsidRPr="00BF0CD2">
            <w:rPr>
              <w:rFonts w:eastAsia="Verdana" w:cs="Verdana"/>
              <w:szCs w:val="18"/>
            </w:rPr>
            <w:fldChar w:fldCharType="end"/>
          </w:r>
          <w:r w:rsidRPr="00BF0CD2">
            <w:rPr>
              <w:rFonts w:eastAsia="Verdana" w:cs="Verdana"/>
              <w:szCs w:val="18"/>
            </w:rPr>
            <w:t>/</w:t>
          </w:r>
          <w:r w:rsidRPr="00BF0CD2">
            <w:rPr>
              <w:rFonts w:eastAsia="Verdana" w:cs="Verdana"/>
              <w:szCs w:val="18"/>
            </w:rPr>
            <w:fldChar w:fldCharType="begin"/>
          </w:r>
          <w:r w:rsidRPr="00BF0CD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0CD2">
            <w:rPr>
              <w:rFonts w:eastAsia="Verdana" w:cs="Verdana"/>
              <w:szCs w:val="18"/>
            </w:rPr>
            <w:fldChar w:fldCharType="separate"/>
          </w:r>
          <w:r w:rsidRPr="00BF0CD2">
            <w:rPr>
              <w:rFonts w:eastAsia="Verdana" w:cs="Verdana"/>
              <w:szCs w:val="18"/>
            </w:rPr>
            <w:t>2</w:t>
          </w:r>
          <w:r w:rsidRPr="00BF0CD2">
            <w:rPr>
              <w:rFonts w:eastAsia="Verdana" w:cs="Verdana"/>
              <w:szCs w:val="18"/>
            </w:rPr>
            <w:fldChar w:fldCharType="end"/>
          </w:r>
        </w:p>
      </w:tc>
    </w:tr>
    <w:tr w:rsidR="00BF0CD2" w:rsidRPr="00BF0CD2" w14:paraId="67D605DC" w14:textId="77777777" w:rsidTr="00BF0CD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EDD913" w14:textId="2BB89E84" w:rsidR="00BF0CD2" w:rsidRPr="00BF0CD2" w:rsidRDefault="00BF0CD2" w:rsidP="00BF0CD2">
          <w:pPr>
            <w:jc w:val="left"/>
            <w:rPr>
              <w:rFonts w:eastAsia="Verdana" w:cs="Verdana"/>
              <w:szCs w:val="18"/>
            </w:rPr>
          </w:pPr>
          <w:r w:rsidRPr="00BF0CD2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AD7E60" w14:textId="68B52253" w:rsidR="00BF0CD2" w:rsidRPr="00BF0CD2" w:rsidRDefault="00BF0CD2" w:rsidP="00BF0CD2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BF0CD2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BF0CD2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4"/>
    <w:bookmarkEnd w:id="25"/>
  </w:tbl>
  <w:p w14:paraId="52C22EF5" w14:textId="77777777" w:rsidR="00ED54E0" w:rsidRPr="00BF0CD2" w:rsidRDefault="00ED54E0" w:rsidP="00BF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C58ED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58099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04A4C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05A42B6"/>
    <w:numStyleLink w:val="LegalHeadings"/>
  </w:abstractNum>
  <w:abstractNum w:abstractNumId="12" w15:restartNumberingAfterBreak="0">
    <w:nsid w:val="57551E12"/>
    <w:multiLevelType w:val="multilevel"/>
    <w:tmpl w:val="A05A42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11356B"/>
    <w:rsid w:val="00117DBD"/>
    <w:rsid w:val="00124403"/>
    <w:rsid w:val="0013337F"/>
    <w:rsid w:val="00143920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E7D5A"/>
    <w:rsid w:val="005F30CB"/>
    <w:rsid w:val="005F6F21"/>
    <w:rsid w:val="00612644"/>
    <w:rsid w:val="00620F21"/>
    <w:rsid w:val="0062527B"/>
    <w:rsid w:val="00627D3E"/>
    <w:rsid w:val="00642BF9"/>
    <w:rsid w:val="0064657D"/>
    <w:rsid w:val="00674CCD"/>
    <w:rsid w:val="006A59C9"/>
    <w:rsid w:val="006B3175"/>
    <w:rsid w:val="006C7D77"/>
    <w:rsid w:val="006D070E"/>
    <w:rsid w:val="006F5826"/>
    <w:rsid w:val="00700181"/>
    <w:rsid w:val="0070236C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475CE"/>
    <w:rsid w:val="00850CE3"/>
    <w:rsid w:val="008739FD"/>
    <w:rsid w:val="0087580A"/>
    <w:rsid w:val="00893E85"/>
    <w:rsid w:val="008B2D22"/>
    <w:rsid w:val="008B69D1"/>
    <w:rsid w:val="008C42D2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92A54"/>
    <w:rsid w:val="00A9315B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52738"/>
    <w:rsid w:val="00B547A9"/>
    <w:rsid w:val="00B56EDC"/>
    <w:rsid w:val="00B622D2"/>
    <w:rsid w:val="00BB1341"/>
    <w:rsid w:val="00BB1F84"/>
    <w:rsid w:val="00BC1D7E"/>
    <w:rsid w:val="00BE5468"/>
    <w:rsid w:val="00BF067B"/>
    <w:rsid w:val="00BF0CD2"/>
    <w:rsid w:val="00C11EAC"/>
    <w:rsid w:val="00C14444"/>
    <w:rsid w:val="00C15F6D"/>
    <w:rsid w:val="00C2459D"/>
    <w:rsid w:val="00C305D7"/>
    <w:rsid w:val="00C30F2A"/>
    <w:rsid w:val="00C34E9F"/>
    <w:rsid w:val="00C3682D"/>
    <w:rsid w:val="00C43456"/>
    <w:rsid w:val="00C6578D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E9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D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0CD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0CD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0CD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0CD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0CD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0CD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0CD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0CD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0CD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0CD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BF0CD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BF0CD2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BF0CD2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BF0CD2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BF0CD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BF0CD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BF0CD2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BF0CD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BF0CD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0CD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BF0CD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0CD2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BF0CD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0CD2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BF0CD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0CD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BF0CD2"/>
    <w:pPr>
      <w:numPr>
        <w:numId w:val="6"/>
      </w:numPr>
    </w:pPr>
  </w:style>
  <w:style w:type="paragraph" w:styleId="ListBullet">
    <w:name w:val="List Bullet"/>
    <w:basedOn w:val="Normal"/>
    <w:uiPriority w:val="1"/>
    <w:rsid w:val="00BF0CD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0CD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0CD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0CD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0CD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F0CD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F0CD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0CD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F0CD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0CD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F0CD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0CD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F0CD2"/>
    <w:rPr>
      <w:szCs w:val="20"/>
    </w:rPr>
  </w:style>
  <w:style w:type="character" w:customStyle="1" w:styleId="EndnoteTextChar">
    <w:name w:val="Endnote Text Char"/>
    <w:link w:val="EndnoteText"/>
    <w:uiPriority w:val="49"/>
    <w:rsid w:val="00BF0CD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0CD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0CD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F0CD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0CD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F0CD2"/>
    <w:pPr>
      <w:ind w:left="567" w:right="567" w:firstLine="0"/>
    </w:pPr>
  </w:style>
  <w:style w:type="character" w:styleId="FootnoteReference">
    <w:name w:val="footnote reference"/>
    <w:uiPriority w:val="5"/>
    <w:rsid w:val="00BF0CD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F0CD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0CD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F0CD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0CD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0CD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0CD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0CD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0C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0CD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F0CD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D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BF0CD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0CD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F0CD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0CD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0CD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F0CD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F0CD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0CD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0CD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F0CD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0CD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0CD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0CD2"/>
  </w:style>
  <w:style w:type="paragraph" w:styleId="BlockText">
    <w:name w:val="Block Text"/>
    <w:basedOn w:val="Normal"/>
    <w:uiPriority w:val="99"/>
    <w:semiHidden/>
    <w:unhideWhenUsed/>
    <w:rsid w:val="00BF0C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0CD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0CD2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0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0CD2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0C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0CD2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0C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0CD2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C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CD2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BF0CD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F0CD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0CD2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F0CD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F0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CD2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0CD2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0CD2"/>
  </w:style>
  <w:style w:type="character" w:customStyle="1" w:styleId="DateChar">
    <w:name w:val="Date Char"/>
    <w:basedOn w:val="DefaultParagraphFont"/>
    <w:link w:val="Date"/>
    <w:uiPriority w:val="99"/>
    <w:semiHidden/>
    <w:rsid w:val="00BF0CD2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C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CD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0C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0CD2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BF0CD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F0C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0CD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0CD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F0CD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0C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0CD2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BF0CD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F0CD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F0CD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F0CD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CD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CD2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BF0CD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F0CD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F0CD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F0CD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0CD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0CD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0CD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0CD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0CD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0CD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0CD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0CD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0CD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0CD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0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0CD2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BF0CD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F0CD2"/>
    <w:rPr>
      <w:lang w:val="fr-FR"/>
    </w:rPr>
  </w:style>
  <w:style w:type="paragraph" w:styleId="List">
    <w:name w:val="List"/>
    <w:basedOn w:val="Normal"/>
    <w:uiPriority w:val="99"/>
    <w:semiHidden/>
    <w:unhideWhenUsed/>
    <w:rsid w:val="00BF0C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0C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0C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0C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0CD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0C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0C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0C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0C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0C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0CD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0CD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0CD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0CD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0CD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0C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0CD2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0C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0C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BF0CD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F0C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0CD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0C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0CD2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BF0CD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F0CD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F0CD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0CD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F0C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F0CD2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0C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0CD2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0CD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0CD2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BF0CD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F0CD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F0CD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F0C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F0CD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6C7D77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6C7D77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6C7D77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C7D77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6C7D7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C1C3-4CC4-4F94-AAF4-496B2843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330</Words>
  <Characters>2041</Characters>
  <Application>Microsoft Office Word</Application>
  <DocSecurity>0</DocSecurity>
  <Lines>54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2019-10-31T07:40:00Z</cp:lastPrinted>
  <dcterms:created xsi:type="dcterms:W3CDTF">2020-09-09T13:01:00Z</dcterms:created>
  <dcterms:modified xsi:type="dcterms:W3CDTF">2020-09-14T07:35:00Z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9b117254-295c-4157-ac3a-0672779410ed</vt:lpwstr>
  </property>
  <property fmtid="{D5CDD505-2E9C-101B-9397-08002B2CF9AE}" pid="3" name="WTOCLASSIFICATION">
    <vt:lpwstr>WTO OFFICIAL</vt:lpwstr>
  </property>
</Properties>
</file>