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69C8" w14:textId="66AFED22" w:rsidR="00D90ADD" w:rsidRPr="00EE75B9" w:rsidRDefault="00EE75B9" w:rsidP="00EE75B9">
      <w:pPr>
        <w:pStyle w:val="Title"/>
        <w:rPr>
          <w:caps w:val="0"/>
          <w:kern w:val="0"/>
        </w:rPr>
      </w:pPr>
      <w:bookmarkStart w:id="8" w:name="_Hlk53733822"/>
      <w:r w:rsidRPr="00EE75B9">
        <w:rPr>
          <w:caps w:val="0"/>
          <w:kern w:val="0"/>
        </w:rPr>
        <w:t>NOTIFICATION</w:t>
      </w:r>
    </w:p>
    <w:p w14:paraId="2CDADCAC" w14:textId="77777777" w:rsidR="00D90ADD" w:rsidRPr="00EE75B9" w:rsidRDefault="002E62B6" w:rsidP="00EE75B9">
      <w:pPr>
        <w:pStyle w:val="Title3"/>
      </w:pPr>
      <w:r w:rsidRPr="00EE75B9">
        <w:t>Révision</w:t>
      </w:r>
    </w:p>
    <w:p w14:paraId="6350831C" w14:textId="77777777" w:rsidR="00D90ADD" w:rsidRPr="00EE75B9" w:rsidRDefault="002E62B6" w:rsidP="00EE75B9">
      <w:pPr>
        <w:jc w:val="center"/>
      </w:pPr>
      <w:r w:rsidRPr="00EE75B9">
        <w:t>La notification suivante est communiquée conformément à l'article 10.6.</w:t>
      </w:r>
    </w:p>
    <w:p w14:paraId="22C2A4BD" w14:textId="77777777" w:rsidR="00D90ADD" w:rsidRPr="00EE75B9" w:rsidRDefault="00D90ADD" w:rsidP="00EE75B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EE75B9" w:rsidRPr="00EE75B9" w14:paraId="1324F2A3" w14:textId="77777777" w:rsidTr="00EE75B9">
        <w:tc>
          <w:tcPr>
            <w:tcW w:w="394" w:type="pct"/>
            <w:tcBorders>
              <w:top w:val="double" w:sz="6" w:space="0" w:color="auto"/>
              <w:bottom w:val="single" w:sz="6" w:space="0" w:color="auto"/>
            </w:tcBorders>
            <w:shd w:val="clear" w:color="auto" w:fill="auto"/>
          </w:tcPr>
          <w:p w14:paraId="203698CA" w14:textId="77777777" w:rsidR="004C341F" w:rsidRPr="00EE75B9" w:rsidRDefault="002E62B6" w:rsidP="00EE75B9">
            <w:pPr>
              <w:spacing w:before="120" w:after="120"/>
              <w:jc w:val="center"/>
            </w:pPr>
            <w:r w:rsidRPr="00EE75B9">
              <w:rPr>
                <w:b/>
              </w:rPr>
              <w:t>1.</w:t>
            </w:r>
          </w:p>
        </w:tc>
        <w:tc>
          <w:tcPr>
            <w:tcW w:w="4606" w:type="pct"/>
            <w:tcBorders>
              <w:top w:val="double" w:sz="6" w:space="0" w:color="auto"/>
              <w:bottom w:val="single" w:sz="6" w:space="0" w:color="auto"/>
            </w:tcBorders>
            <w:shd w:val="clear" w:color="auto" w:fill="auto"/>
          </w:tcPr>
          <w:p w14:paraId="699044B6" w14:textId="43CFAF4A" w:rsidR="004C341F" w:rsidRPr="00EE75B9" w:rsidRDefault="002E62B6" w:rsidP="00EE75B9">
            <w:pPr>
              <w:spacing w:before="120" w:after="120"/>
            </w:pPr>
            <w:r w:rsidRPr="00EE75B9">
              <w:rPr>
                <w:b/>
              </w:rPr>
              <w:t>Membre notifiant</w:t>
            </w:r>
            <w:r w:rsidR="00EE75B9" w:rsidRPr="00EE75B9">
              <w:rPr>
                <w:b/>
                <w:bCs/>
              </w:rPr>
              <w:t xml:space="preserve">: </w:t>
            </w:r>
            <w:r w:rsidR="00EE75B9" w:rsidRPr="00EE75B9">
              <w:rPr>
                <w:u w:val="single"/>
              </w:rPr>
              <w:t>É</w:t>
            </w:r>
            <w:r w:rsidRPr="00EE75B9">
              <w:rPr>
                <w:u w:val="single"/>
              </w:rPr>
              <w:t>TATS</w:t>
            </w:r>
            <w:r w:rsidR="00EE75B9" w:rsidRPr="00EE75B9">
              <w:rPr>
                <w:u w:val="single"/>
              </w:rPr>
              <w:t>-</w:t>
            </w:r>
            <w:r w:rsidRPr="00EE75B9">
              <w:rPr>
                <w:u w:val="single"/>
              </w:rPr>
              <w:t>UNIS D'AMÉRIQUE</w:t>
            </w:r>
          </w:p>
          <w:p w14:paraId="5EA8F752" w14:textId="4AB29A55" w:rsidR="004C341F" w:rsidRPr="00EE75B9" w:rsidRDefault="002E62B6" w:rsidP="00EE75B9">
            <w:pPr>
              <w:spacing w:after="120"/>
            </w:pPr>
            <w:r w:rsidRPr="00EE75B9">
              <w:rPr>
                <w:b/>
              </w:rPr>
              <w:t>Le cas échéant, pouvoirs publics locaux concernés (articles 3.2 et 7.2):</w:t>
            </w:r>
          </w:p>
        </w:tc>
      </w:tr>
      <w:tr w:rsidR="00EE75B9" w:rsidRPr="00EE75B9" w14:paraId="5F121439" w14:textId="77777777" w:rsidTr="00EE75B9">
        <w:tc>
          <w:tcPr>
            <w:tcW w:w="394" w:type="pct"/>
            <w:tcBorders>
              <w:top w:val="single" w:sz="6" w:space="0" w:color="auto"/>
              <w:bottom w:val="single" w:sz="6" w:space="0" w:color="auto"/>
            </w:tcBorders>
            <w:shd w:val="clear" w:color="auto" w:fill="auto"/>
          </w:tcPr>
          <w:p w14:paraId="0B7D15A2" w14:textId="77777777" w:rsidR="004C341F" w:rsidRPr="00EE75B9" w:rsidRDefault="002E62B6" w:rsidP="00EE75B9">
            <w:pPr>
              <w:spacing w:before="120" w:after="120"/>
              <w:jc w:val="center"/>
            </w:pPr>
            <w:r w:rsidRPr="00EE75B9">
              <w:rPr>
                <w:b/>
              </w:rPr>
              <w:t>2.</w:t>
            </w:r>
          </w:p>
        </w:tc>
        <w:tc>
          <w:tcPr>
            <w:tcW w:w="4606" w:type="pct"/>
            <w:tcBorders>
              <w:top w:val="single" w:sz="6" w:space="0" w:color="auto"/>
              <w:bottom w:val="single" w:sz="6" w:space="0" w:color="auto"/>
            </w:tcBorders>
            <w:shd w:val="clear" w:color="auto" w:fill="auto"/>
          </w:tcPr>
          <w:p w14:paraId="58B3A717" w14:textId="15C7A728" w:rsidR="004C341F" w:rsidRPr="00EE75B9" w:rsidRDefault="002E62B6" w:rsidP="00EE75B9">
            <w:pPr>
              <w:spacing w:before="120" w:after="120"/>
              <w:jc w:val="left"/>
            </w:pPr>
            <w:r w:rsidRPr="00EE75B9">
              <w:rPr>
                <w:b/>
              </w:rPr>
              <w:t>Organisme responsable</w:t>
            </w:r>
            <w:r w:rsidR="00EE75B9" w:rsidRPr="00EE75B9">
              <w:rPr>
                <w:b/>
              </w:rPr>
              <w:t xml:space="preserve">: </w:t>
            </w:r>
            <w:r w:rsidR="00EE75B9" w:rsidRPr="00EE75B9">
              <w:rPr>
                <w:i/>
                <w:iCs/>
              </w:rPr>
              <w:t>O</w:t>
            </w:r>
            <w:r w:rsidRPr="00EE75B9">
              <w:rPr>
                <w:i/>
                <w:iCs/>
              </w:rPr>
              <w:t>ffice of Energy Efficiency and Renewable Energy, Department of Energy</w:t>
            </w:r>
            <w:r w:rsidRPr="00EE75B9">
              <w:t xml:space="preserve"> (Office de l'efficacité énergétique et des énergies renouvelables du Département de l'énergie)</w:t>
            </w:r>
          </w:p>
          <w:p w14:paraId="5E50AE3B" w14:textId="77777777" w:rsidR="00732600" w:rsidRPr="00EE75B9" w:rsidRDefault="002E62B6" w:rsidP="00EE75B9">
            <w:pPr>
              <w:spacing w:after="120"/>
              <w:jc w:val="left"/>
            </w:pPr>
            <w:r w:rsidRPr="00EE75B9">
              <w:rPr>
                <w:b/>
                <w:bCs/>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3D6176A9" w14:textId="181D2829" w:rsidR="00E71FC9" w:rsidRPr="00EE75B9" w:rsidRDefault="002E62B6" w:rsidP="00EE75B9">
            <w:pPr>
              <w:spacing w:after="120"/>
              <w:jc w:val="left"/>
            </w:pPr>
            <w:r w:rsidRPr="00EE75B9">
              <w:t>Les observations sont à envoyer à</w:t>
            </w:r>
            <w:r w:rsidR="00EE75B9" w:rsidRPr="00EE75B9">
              <w:t xml:space="preserve">: </w:t>
            </w:r>
            <w:r w:rsidR="00EE75B9" w:rsidRPr="00EE75B9">
              <w:rPr>
                <w:i/>
                <w:iCs/>
              </w:rPr>
              <w:t>U</w:t>
            </w:r>
            <w:r w:rsidRPr="00EE75B9">
              <w:rPr>
                <w:i/>
                <w:iCs/>
              </w:rPr>
              <w:t>SA WTO TBT Enquiry Point</w:t>
            </w:r>
            <w:r w:rsidRPr="00EE75B9">
              <w:t xml:space="preserve"> (Point d'information OTC pour l'OMC des États</w:t>
            </w:r>
            <w:r w:rsidR="00EE75B9" w:rsidRPr="00EE75B9">
              <w:t>-</w:t>
            </w:r>
            <w:r w:rsidRPr="00EE75B9">
              <w:t>Unis d'Amérique)</w:t>
            </w:r>
            <w:r w:rsidR="00EE75B9" w:rsidRPr="00EE75B9">
              <w:t>. C</w:t>
            </w:r>
            <w:r w:rsidRPr="00EE75B9">
              <w:t xml:space="preserve">ourrier électronique: </w:t>
            </w:r>
            <w:hyperlink r:id="rId8" w:history="1">
              <w:r w:rsidR="00EE75B9" w:rsidRPr="00EE75B9">
                <w:rPr>
                  <w:rStyle w:val="Hyperlink"/>
                </w:rPr>
                <w:t>usatbtep@nist.gov</w:t>
              </w:r>
            </w:hyperlink>
          </w:p>
        </w:tc>
      </w:tr>
      <w:tr w:rsidR="00EE75B9" w:rsidRPr="00EE75B9" w14:paraId="6887EC1A" w14:textId="77777777" w:rsidTr="00EE75B9">
        <w:tc>
          <w:tcPr>
            <w:tcW w:w="394" w:type="pct"/>
            <w:tcBorders>
              <w:top w:val="single" w:sz="6" w:space="0" w:color="auto"/>
              <w:bottom w:val="single" w:sz="6" w:space="0" w:color="auto"/>
            </w:tcBorders>
            <w:shd w:val="clear" w:color="auto" w:fill="auto"/>
          </w:tcPr>
          <w:p w14:paraId="539EBEF3" w14:textId="77777777" w:rsidR="004C341F" w:rsidRPr="00EE75B9" w:rsidRDefault="002E62B6" w:rsidP="00EE75B9">
            <w:pPr>
              <w:spacing w:before="120" w:after="120"/>
              <w:jc w:val="center"/>
              <w:rPr>
                <w:b/>
              </w:rPr>
            </w:pPr>
            <w:r w:rsidRPr="00EE75B9">
              <w:rPr>
                <w:b/>
              </w:rPr>
              <w:t>3.</w:t>
            </w:r>
          </w:p>
        </w:tc>
        <w:tc>
          <w:tcPr>
            <w:tcW w:w="4606" w:type="pct"/>
            <w:tcBorders>
              <w:top w:val="single" w:sz="6" w:space="0" w:color="auto"/>
              <w:bottom w:val="single" w:sz="6" w:space="0" w:color="auto"/>
            </w:tcBorders>
            <w:shd w:val="clear" w:color="auto" w:fill="auto"/>
          </w:tcPr>
          <w:p w14:paraId="0C104DDE" w14:textId="47B35EC2" w:rsidR="004C341F" w:rsidRPr="00EE75B9" w:rsidRDefault="002E62B6" w:rsidP="00EE75B9">
            <w:pPr>
              <w:spacing w:before="120" w:after="120"/>
              <w:rPr>
                <w:b/>
              </w:rPr>
            </w:pPr>
            <w:r w:rsidRPr="00EE75B9">
              <w:rPr>
                <w:b/>
              </w:rPr>
              <w:t xml:space="preserve">Notification au titre de l'article 2.9.2 [X], 2.10.1 </w:t>
            </w:r>
            <w:r w:rsidR="00EE75B9" w:rsidRPr="00EE75B9">
              <w:rPr>
                <w:b/>
              </w:rPr>
              <w:t>[ ]</w:t>
            </w:r>
            <w:r w:rsidRPr="00EE75B9">
              <w:rPr>
                <w:b/>
              </w:rPr>
              <w:t xml:space="preserve">, 5.6.2 </w:t>
            </w:r>
            <w:r w:rsidR="00EE75B9" w:rsidRPr="00EE75B9">
              <w:rPr>
                <w:b/>
              </w:rPr>
              <w:t>[ ]</w:t>
            </w:r>
            <w:r w:rsidRPr="00EE75B9">
              <w:rPr>
                <w:b/>
              </w:rPr>
              <w:t xml:space="preserve">, 5.7.1 </w:t>
            </w:r>
            <w:r w:rsidR="00EE75B9" w:rsidRPr="00EE75B9">
              <w:rPr>
                <w:b/>
              </w:rPr>
              <w:t>[ ]</w:t>
            </w:r>
            <w:r w:rsidRPr="00EE75B9">
              <w:rPr>
                <w:b/>
              </w:rPr>
              <w:t>, autres:</w:t>
            </w:r>
          </w:p>
        </w:tc>
      </w:tr>
      <w:tr w:rsidR="00EE75B9" w:rsidRPr="00EE75B9" w14:paraId="759CF3A3" w14:textId="77777777" w:rsidTr="00EE75B9">
        <w:tc>
          <w:tcPr>
            <w:tcW w:w="394" w:type="pct"/>
            <w:tcBorders>
              <w:top w:val="single" w:sz="6" w:space="0" w:color="auto"/>
              <w:bottom w:val="single" w:sz="6" w:space="0" w:color="auto"/>
            </w:tcBorders>
            <w:shd w:val="clear" w:color="auto" w:fill="auto"/>
          </w:tcPr>
          <w:p w14:paraId="417992F6" w14:textId="77777777" w:rsidR="004C341F" w:rsidRPr="00EE75B9" w:rsidRDefault="002E62B6" w:rsidP="00EE75B9">
            <w:pPr>
              <w:spacing w:before="120" w:after="120"/>
              <w:jc w:val="center"/>
            </w:pPr>
            <w:r w:rsidRPr="00EE75B9">
              <w:rPr>
                <w:b/>
              </w:rPr>
              <w:t>4.</w:t>
            </w:r>
          </w:p>
        </w:tc>
        <w:tc>
          <w:tcPr>
            <w:tcW w:w="4606" w:type="pct"/>
            <w:tcBorders>
              <w:top w:val="single" w:sz="6" w:space="0" w:color="auto"/>
              <w:bottom w:val="single" w:sz="6" w:space="0" w:color="auto"/>
            </w:tcBorders>
            <w:shd w:val="clear" w:color="auto" w:fill="auto"/>
          </w:tcPr>
          <w:p w14:paraId="7007C852" w14:textId="6141C831" w:rsidR="004C341F" w:rsidRPr="00EE75B9" w:rsidRDefault="002E62B6" w:rsidP="00EE75B9">
            <w:pPr>
              <w:spacing w:before="120" w:after="120"/>
            </w:pPr>
            <w:r w:rsidRPr="00EE75B9">
              <w:rPr>
                <w:b/>
              </w:rPr>
              <w:t>Produits visés (le cas échéant, position du SH ou de la NCCD, sinon position du tarif douanier national</w:t>
            </w:r>
            <w:r w:rsidR="00EE75B9" w:rsidRPr="00EE75B9">
              <w:rPr>
                <w:b/>
              </w:rPr>
              <w:t>. L</w:t>
            </w:r>
            <w:r w:rsidRPr="00EE75B9">
              <w:rPr>
                <w:b/>
              </w:rPr>
              <w:t>es numéros de l'ICS peuvent aussi être indiqués, le cas échéant)</w:t>
            </w:r>
            <w:r w:rsidR="00EE75B9" w:rsidRPr="00EE75B9">
              <w:rPr>
                <w:b/>
              </w:rPr>
              <w:t xml:space="preserve">: </w:t>
            </w:r>
            <w:r w:rsidR="00EE75B9" w:rsidRPr="00EE75B9">
              <w:t>C</w:t>
            </w:r>
            <w:r w:rsidRPr="00EE75B9">
              <w:t>hambres de réfrigération et de congélation</w:t>
            </w:r>
            <w:r w:rsidR="00EE75B9" w:rsidRPr="00EE75B9">
              <w:t>; R</w:t>
            </w:r>
            <w:r w:rsidRPr="00EE75B9">
              <w:t>éfrigérateurs, congélateurs</w:t>
            </w:r>
            <w:r w:rsidR="00EE75B9" w:rsidRPr="00EE75B9">
              <w:t>-</w:t>
            </w:r>
            <w:r w:rsidRPr="00EE75B9">
              <w:t>conservateurs et autres matériel, machines et appareils pour la production du froid, à équipement électrique ou autre</w:t>
            </w:r>
            <w:r w:rsidR="00EE75B9" w:rsidRPr="00EE75B9">
              <w:t>; p</w:t>
            </w:r>
            <w:r w:rsidRPr="00EE75B9">
              <w:t>ompes à chaleur, et leurs parties, autres que les machines et appareils pour le conditionnement de l'air du n° 84.15 (SH</w:t>
            </w:r>
            <w:r w:rsidR="00C73382">
              <w:t> </w:t>
            </w:r>
            <w:r w:rsidRPr="00EE75B9">
              <w:t>8418)</w:t>
            </w:r>
            <w:r w:rsidR="00EE75B9" w:rsidRPr="00EE75B9">
              <w:t>; P</w:t>
            </w:r>
            <w:r w:rsidRPr="00EE75B9">
              <w:t>rotection de l'environnement (</w:t>
            </w:r>
            <w:r w:rsidR="00EE75B9" w:rsidRPr="00EE75B9">
              <w:t>ICS</w:t>
            </w:r>
            <w:r w:rsidR="00C73382">
              <w:t> </w:t>
            </w:r>
            <w:r w:rsidR="00EE75B9" w:rsidRPr="00EE75B9">
              <w:t>13</w:t>
            </w:r>
            <w:r w:rsidRPr="00EE75B9">
              <w:t>.020), Procédures et conditions d'essai en général (</w:t>
            </w:r>
            <w:r w:rsidR="00EE75B9" w:rsidRPr="00EE75B9">
              <w:t>ICS</w:t>
            </w:r>
            <w:r w:rsidR="00C73382">
              <w:t> </w:t>
            </w:r>
            <w:r w:rsidR="00EE75B9" w:rsidRPr="00EE75B9">
              <w:t>19</w:t>
            </w:r>
            <w:r w:rsidRPr="00EE75B9">
              <w:t>.020), Appareils de réfrigération commerciaux (</w:t>
            </w:r>
            <w:r w:rsidR="00EE75B9" w:rsidRPr="00EE75B9">
              <w:t>ICS</w:t>
            </w:r>
            <w:r w:rsidR="00C73382">
              <w:t> </w:t>
            </w:r>
            <w:r w:rsidR="00EE75B9" w:rsidRPr="00EE75B9">
              <w:t>97</w:t>
            </w:r>
            <w:r w:rsidRPr="00EE75B9">
              <w:t>.130.20)</w:t>
            </w:r>
          </w:p>
        </w:tc>
      </w:tr>
      <w:tr w:rsidR="00EE75B9" w:rsidRPr="00EE75B9" w14:paraId="527E93C8" w14:textId="77777777" w:rsidTr="00EE75B9">
        <w:tc>
          <w:tcPr>
            <w:tcW w:w="394" w:type="pct"/>
            <w:tcBorders>
              <w:top w:val="single" w:sz="6" w:space="0" w:color="auto"/>
              <w:bottom w:val="single" w:sz="6" w:space="0" w:color="auto"/>
            </w:tcBorders>
            <w:shd w:val="clear" w:color="auto" w:fill="auto"/>
          </w:tcPr>
          <w:p w14:paraId="213BAC2D" w14:textId="77777777" w:rsidR="004C341F" w:rsidRPr="00EE75B9" w:rsidRDefault="002E62B6" w:rsidP="00EE75B9">
            <w:pPr>
              <w:spacing w:before="120" w:after="120"/>
              <w:jc w:val="center"/>
            </w:pPr>
            <w:r w:rsidRPr="00EE75B9">
              <w:rPr>
                <w:b/>
              </w:rPr>
              <w:t>5.</w:t>
            </w:r>
          </w:p>
        </w:tc>
        <w:tc>
          <w:tcPr>
            <w:tcW w:w="4606" w:type="pct"/>
            <w:tcBorders>
              <w:top w:val="single" w:sz="6" w:space="0" w:color="auto"/>
              <w:bottom w:val="single" w:sz="6" w:space="0" w:color="auto"/>
            </w:tcBorders>
            <w:shd w:val="clear" w:color="auto" w:fill="auto"/>
          </w:tcPr>
          <w:p w14:paraId="09490CD9" w14:textId="3B74CC79" w:rsidR="004C341F" w:rsidRPr="00EE75B9" w:rsidRDefault="002E62B6" w:rsidP="00EE75B9">
            <w:pPr>
              <w:spacing w:before="120" w:after="120"/>
            </w:pPr>
            <w:r w:rsidRPr="00EE75B9">
              <w:rPr>
                <w:b/>
              </w:rPr>
              <w:t>Intitulé, nombre de pages et langue(s) du texte notifié</w:t>
            </w:r>
            <w:r w:rsidR="00EE75B9" w:rsidRPr="00EE75B9">
              <w:rPr>
                <w:b/>
              </w:rPr>
              <w:t xml:space="preserve">: </w:t>
            </w:r>
            <w:r w:rsidR="00EE75B9" w:rsidRPr="00EE75B9">
              <w:rPr>
                <w:i/>
                <w:iCs/>
              </w:rPr>
              <w:t>E</w:t>
            </w:r>
            <w:r w:rsidRPr="00EE75B9">
              <w:rPr>
                <w:i/>
                <w:iCs/>
              </w:rPr>
              <w:t>nergy Conservation Program</w:t>
            </w:r>
            <w:r w:rsidR="00EE75B9" w:rsidRPr="00EE75B9">
              <w:rPr>
                <w:i/>
                <w:iCs/>
              </w:rPr>
              <w:t>: T</w:t>
            </w:r>
            <w:r w:rsidRPr="00EE75B9">
              <w:rPr>
                <w:i/>
                <w:iCs/>
              </w:rPr>
              <w:t>est Procedure for Walk</w:t>
            </w:r>
            <w:r w:rsidR="00EE75B9" w:rsidRPr="00EE75B9">
              <w:rPr>
                <w:i/>
                <w:iCs/>
              </w:rPr>
              <w:t>-</w:t>
            </w:r>
            <w:r w:rsidRPr="00EE75B9">
              <w:rPr>
                <w:i/>
                <w:iCs/>
              </w:rPr>
              <w:t>in Coolers and Walk</w:t>
            </w:r>
            <w:r w:rsidR="00EE75B9" w:rsidRPr="00EE75B9">
              <w:rPr>
                <w:i/>
                <w:iCs/>
              </w:rPr>
              <w:t>-</w:t>
            </w:r>
            <w:r w:rsidRPr="00EE75B9">
              <w:rPr>
                <w:i/>
                <w:iCs/>
              </w:rPr>
              <w:t xml:space="preserve">in Freezers </w:t>
            </w:r>
            <w:r w:rsidRPr="00EE75B9">
              <w:t>(Programme d'économie d'énergie</w:t>
            </w:r>
            <w:r w:rsidR="00EE75B9" w:rsidRPr="00EE75B9">
              <w:t>: p</w:t>
            </w:r>
            <w:r w:rsidRPr="00EE75B9">
              <w:t>rocédure d'essai pour les chambres de réfrigération et de congélation), 11 pages, en anglais.</w:t>
            </w:r>
          </w:p>
        </w:tc>
      </w:tr>
      <w:tr w:rsidR="00EE75B9" w:rsidRPr="00EE75B9" w14:paraId="5251489C" w14:textId="77777777" w:rsidTr="00EE75B9">
        <w:tc>
          <w:tcPr>
            <w:tcW w:w="394" w:type="pct"/>
            <w:tcBorders>
              <w:top w:val="single" w:sz="6" w:space="0" w:color="auto"/>
              <w:bottom w:val="single" w:sz="6" w:space="0" w:color="auto"/>
            </w:tcBorders>
            <w:shd w:val="clear" w:color="auto" w:fill="auto"/>
          </w:tcPr>
          <w:p w14:paraId="5CF84D46" w14:textId="77777777" w:rsidR="004C341F" w:rsidRPr="00EE75B9" w:rsidRDefault="002E62B6" w:rsidP="00EE75B9">
            <w:pPr>
              <w:spacing w:before="120" w:after="120"/>
              <w:jc w:val="center"/>
            </w:pPr>
            <w:r w:rsidRPr="00EE75B9">
              <w:rPr>
                <w:b/>
              </w:rPr>
              <w:t>6.</w:t>
            </w:r>
          </w:p>
        </w:tc>
        <w:tc>
          <w:tcPr>
            <w:tcW w:w="4606" w:type="pct"/>
            <w:tcBorders>
              <w:top w:val="single" w:sz="6" w:space="0" w:color="auto"/>
              <w:bottom w:val="single" w:sz="6" w:space="0" w:color="auto"/>
            </w:tcBorders>
            <w:shd w:val="clear" w:color="auto" w:fill="auto"/>
          </w:tcPr>
          <w:p w14:paraId="3CB96CAB" w14:textId="5923299F" w:rsidR="004C341F" w:rsidRPr="00EE75B9" w:rsidRDefault="002E62B6" w:rsidP="00EE75B9">
            <w:pPr>
              <w:spacing w:before="120" w:after="120"/>
            </w:pPr>
            <w:r w:rsidRPr="00EE75B9">
              <w:rPr>
                <w:b/>
              </w:rPr>
              <w:t>Teneur</w:t>
            </w:r>
            <w:r w:rsidR="00EE75B9" w:rsidRPr="00EE75B9">
              <w:rPr>
                <w:b/>
              </w:rPr>
              <w:t xml:space="preserve">: </w:t>
            </w:r>
            <w:r w:rsidR="00EE75B9" w:rsidRPr="00EE75B9">
              <w:t>A</w:t>
            </w:r>
            <w:r w:rsidRPr="00EE75B9">
              <w:t>vis de projet de règlement et invitation à formuler des observations.</w:t>
            </w:r>
          </w:p>
          <w:p w14:paraId="308AA7BA" w14:textId="5EA8DFDB" w:rsidR="004B48EF" w:rsidRPr="00EE75B9" w:rsidRDefault="002E62B6" w:rsidP="00EE75B9">
            <w:pPr>
              <w:spacing w:after="120"/>
            </w:pPr>
            <w:r w:rsidRPr="00EE75B9">
              <w:t>Le Département de l'énergie (DOE) des États</w:t>
            </w:r>
            <w:r w:rsidR="00EE75B9" w:rsidRPr="00EE75B9">
              <w:t>-</w:t>
            </w:r>
            <w:r w:rsidRPr="00EE75B9">
              <w:t>Unis propose de modifier s</w:t>
            </w:r>
            <w:r w:rsidR="001A7C62" w:rsidRPr="00EE75B9">
              <w:t>a</w:t>
            </w:r>
            <w:r w:rsidRPr="00EE75B9">
              <w:t xml:space="preserve"> procédure d'essai pour les chambres de réfrigération et de congélation pour résoudre un problème touchant les dispositifs de réfrigération équipés d'un système de dégivrage par gaz chauds</w:t>
            </w:r>
            <w:r w:rsidR="00EE75B9" w:rsidRPr="00EE75B9">
              <w:t>. I</w:t>
            </w:r>
            <w:r w:rsidRPr="00EE75B9">
              <w:t>l propose de modifier la procédure d'essai actuelle applicable aux dispositifs de réfrigération équipés d'un système de dégivrage par gaz chauds en tenant compte de la mise à jour de la norme sectorielle qui est incorporée par référence dans la procédure d'essai applicable aux chambres de réfrigération et de congélation</w:t>
            </w:r>
            <w:r w:rsidR="00EE75B9" w:rsidRPr="00EE75B9">
              <w:t>. É</w:t>
            </w:r>
            <w:r w:rsidRPr="00EE75B9">
              <w:t>tant donné que la date de mise en conformité aux normes d'économie d'énergie est le 1</w:t>
            </w:r>
            <w:r w:rsidR="00EE75B9" w:rsidRPr="00EE75B9">
              <w:t>0</w:t>
            </w:r>
            <w:r w:rsidR="00C73382">
              <w:t> </w:t>
            </w:r>
            <w:r w:rsidR="00EE75B9" w:rsidRPr="00EE75B9">
              <w:t>juillet</w:t>
            </w:r>
            <w:r w:rsidR="00C73382">
              <w:t> </w:t>
            </w:r>
            <w:r w:rsidR="00EE75B9" w:rsidRPr="00EE75B9">
              <w:t>2</w:t>
            </w:r>
            <w:r w:rsidRPr="00EE75B9">
              <w:t xml:space="preserve">020, le DOE limite la portée du projet de règlement notifié afin de modifier rapidement la </w:t>
            </w:r>
            <w:r w:rsidRPr="00EE75B9">
              <w:lastRenderedPageBreak/>
              <w:t>procédure d'essai des dispositifs de réfrigération équipés d'un système de dégivrage par gaz chauds.</w:t>
            </w:r>
          </w:p>
        </w:tc>
      </w:tr>
      <w:tr w:rsidR="00EE75B9" w:rsidRPr="00EE75B9" w14:paraId="6F28FE6C" w14:textId="77777777" w:rsidTr="00EE75B9">
        <w:tc>
          <w:tcPr>
            <w:tcW w:w="394" w:type="pct"/>
            <w:tcBorders>
              <w:top w:val="single" w:sz="6" w:space="0" w:color="auto"/>
              <w:bottom w:val="single" w:sz="6" w:space="0" w:color="auto"/>
            </w:tcBorders>
            <w:shd w:val="clear" w:color="auto" w:fill="auto"/>
          </w:tcPr>
          <w:p w14:paraId="135B71CD" w14:textId="77777777" w:rsidR="004C341F" w:rsidRPr="00EE75B9" w:rsidRDefault="002E62B6" w:rsidP="00EE75B9">
            <w:pPr>
              <w:spacing w:before="120" w:after="120"/>
              <w:jc w:val="center"/>
            </w:pPr>
            <w:r w:rsidRPr="00EE75B9">
              <w:rPr>
                <w:b/>
              </w:rPr>
              <w:lastRenderedPageBreak/>
              <w:t>7.</w:t>
            </w:r>
          </w:p>
        </w:tc>
        <w:tc>
          <w:tcPr>
            <w:tcW w:w="4606" w:type="pct"/>
            <w:tcBorders>
              <w:top w:val="single" w:sz="6" w:space="0" w:color="auto"/>
              <w:bottom w:val="single" w:sz="6" w:space="0" w:color="auto"/>
            </w:tcBorders>
            <w:shd w:val="clear" w:color="auto" w:fill="auto"/>
          </w:tcPr>
          <w:p w14:paraId="362972E1" w14:textId="60E1CA70" w:rsidR="004C341F" w:rsidRPr="00EE75B9" w:rsidRDefault="002E62B6" w:rsidP="00EE75B9">
            <w:pPr>
              <w:spacing w:before="120" w:after="120"/>
            </w:pPr>
            <w:r w:rsidRPr="00EE75B9">
              <w:rPr>
                <w:b/>
              </w:rPr>
              <w:t>Objectif et justification, y compris la nature des problèmes urgents, le cas échéant</w:t>
            </w:r>
            <w:r w:rsidR="00EE75B9" w:rsidRPr="00EE75B9">
              <w:rPr>
                <w:b/>
              </w:rPr>
              <w:t xml:space="preserve">: </w:t>
            </w:r>
            <w:r w:rsidR="00EE75B9" w:rsidRPr="00EE75B9">
              <w:t>P</w:t>
            </w:r>
            <w:r w:rsidRPr="00EE75B9">
              <w:t>rotection de l'environnement</w:t>
            </w:r>
          </w:p>
        </w:tc>
      </w:tr>
      <w:tr w:rsidR="00EE75B9" w:rsidRPr="00EE75B9" w14:paraId="6E57DB17" w14:textId="77777777" w:rsidTr="00EE75B9">
        <w:tc>
          <w:tcPr>
            <w:tcW w:w="394" w:type="pct"/>
            <w:tcBorders>
              <w:top w:val="single" w:sz="6" w:space="0" w:color="auto"/>
              <w:bottom w:val="single" w:sz="6" w:space="0" w:color="auto"/>
            </w:tcBorders>
            <w:shd w:val="clear" w:color="auto" w:fill="auto"/>
          </w:tcPr>
          <w:p w14:paraId="12B56987" w14:textId="77777777" w:rsidR="004C341F" w:rsidRPr="00EE75B9" w:rsidRDefault="002E62B6" w:rsidP="00EE75B9">
            <w:pPr>
              <w:keepNext/>
              <w:keepLines/>
              <w:spacing w:before="120" w:after="120"/>
              <w:jc w:val="center"/>
            </w:pPr>
            <w:r w:rsidRPr="00EE75B9">
              <w:rPr>
                <w:b/>
              </w:rPr>
              <w:t>8.</w:t>
            </w:r>
          </w:p>
        </w:tc>
        <w:tc>
          <w:tcPr>
            <w:tcW w:w="4606" w:type="pct"/>
            <w:tcBorders>
              <w:top w:val="single" w:sz="6" w:space="0" w:color="auto"/>
              <w:bottom w:val="single" w:sz="6" w:space="0" w:color="auto"/>
            </w:tcBorders>
            <w:shd w:val="clear" w:color="auto" w:fill="auto"/>
          </w:tcPr>
          <w:p w14:paraId="48531A9E" w14:textId="77777777" w:rsidR="00732600" w:rsidRPr="00EE75B9" w:rsidRDefault="002E62B6" w:rsidP="00EE75B9">
            <w:pPr>
              <w:keepNext/>
              <w:keepLines/>
              <w:spacing w:before="120" w:after="120"/>
            </w:pPr>
            <w:r w:rsidRPr="00EE75B9">
              <w:rPr>
                <w:b/>
              </w:rPr>
              <w:t>Documents pertinents:</w:t>
            </w:r>
          </w:p>
          <w:p w14:paraId="4ED5AD32" w14:textId="74422651" w:rsidR="003A19FA" w:rsidRPr="00EE75B9" w:rsidRDefault="002E62B6" w:rsidP="00EE75B9">
            <w:pPr>
              <w:keepNext/>
              <w:keepLines/>
              <w:numPr>
                <w:ilvl w:val="0"/>
                <w:numId w:val="16"/>
              </w:numPr>
              <w:spacing w:before="120" w:after="120"/>
              <w:jc w:val="left"/>
            </w:pPr>
            <w:r w:rsidRPr="00EE75B9">
              <w:t>85 Federal Register (FR) 60724, 2</w:t>
            </w:r>
            <w:r w:rsidR="00EE75B9" w:rsidRPr="00EE75B9">
              <w:t>8</w:t>
            </w:r>
            <w:r w:rsidR="00C73382">
              <w:t> </w:t>
            </w:r>
            <w:r w:rsidR="00EE75B9" w:rsidRPr="00EE75B9">
              <w:t>septembre</w:t>
            </w:r>
            <w:r w:rsidR="00C73382">
              <w:t> </w:t>
            </w:r>
            <w:r w:rsidR="00EE75B9" w:rsidRPr="00EE75B9">
              <w:t>2</w:t>
            </w:r>
            <w:r w:rsidRPr="00EE75B9">
              <w:t>020</w:t>
            </w:r>
            <w:r w:rsidR="00EE75B9" w:rsidRPr="00EE75B9">
              <w:t>; T</w:t>
            </w:r>
            <w:r w:rsidRPr="00EE75B9">
              <w:t>itre 10 du Code des règlements fédéraux (CFR) Partie 431:</w:t>
            </w:r>
          </w:p>
          <w:p w14:paraId="7662368B" w14:textId="69CFEA29" w:rsidR="003A19FA" w:rsidRPr="00EE75B9" w:rsidRDefault="005F2355" w:rsidP="00EE75B9">
            <w:pPr>
              <w:keepNext/>
              <w:keepLines/>
              <w:spacing w:before="120" w:after="120"/>
              <w:ind w:left="720"/>
              <w:jc w:val="left"/>
              <w:rPr>
                <w:rStyle w:val="Hyperlink"/>
              </w:rPr>
            </w:pPr>
            <w:hyperlink r:id="rId9" w:tgtFrame="_blank" w:history="1">
              <w:r w:rsidR="00EE75B9" w:rsidRPr="00EE75B9">
                <w:rPr>
                  <w:rStyle w:val="Hyperlink"/>
                </w:rPr>
                <w:t>https://www.govinfo.gov/content/pkg/FR-2020-09-28/html/2020-19565.htm</w:t>
              </w:r>
            </w:hyperlink>
          </w:p>
          <w:p w14:paraId="30D37B77" w14:textId="7530E42A" w:rsidR="004B48EF" w:rsidRPr="00EE75B9" w:rsidRDefault="005F2355" w:rsidP="00EE75B9">
            <w:pPr>
              <w:keepNext/>
              <w:keepLines/>
              <w:spacing w:before="120" w:after="120"/>
              <w:ind w:left="720"/>
              <w:jc w:val="left"/>
              <w:rPr>
                <w:rStyle w:val="Hyperlink"/>
              </w:rPr>
            </w:pPr>
            <w:hyperlink r:id="rId10" w:tgtFrame="_blank" w:history="1">
              <w:r w:rsidR="00EE75B9" w:rsidRPr="00EE75B9">
                <w:rPr>
                  <w:rStyle w:val="Hyperlink"/>
                </w:rPr>
                <w:t>https://www.govinfo.gov/content/pkg/FR-2020-09-28/pdf/2020-19565.pdf</w:t>
              </w:r>
            </w:hyperlink>
          </w:p>
          <w:p w14:paraId="3C345F92" w14:textId="52D9C5E1" w:rsidR="004B48EF" w:rsidRPr="00EE75B9" w:rsidRDefault="002E62B6" w:rsidP="00EE75B9">
            <w:pPr>
              <w:keepNext/>
              <w:keepLines/>
              <w:spacing w:after="120"/>
            </w:pPr>
            <w:r w:rsidRPr="00EE75B9">
              <w:t>L'Avis de proposition de réglementation et l'invitation à formuler des observations portent le numéro de dossier (</w:t>
            </w:r>
            <w:r w:rsidRPr="00EE75B9">
              <w:rPr>
                <w:i/>
                <w:iCs/>
              </w:rPr>
              <w:t>Docket</w:t>
            </w:r>
            <w:r w:rsidRPr="00EE75B9">
              <w:t>) EERE</w:t>
            </w:r>
            <w:r w:rsidR="00EE75B9" w:rsidRPr="00EE75B9">
              <w:t>-</w:t>
            </w:r>
            <w:r w:rsidRPr="00EE75B9">
              <w:t>2020</w:t>
            </w:r>
            <w:r w:rsidR="00EE75B9" w:rsidRPr="00EE75B9">
              <w:t>-</w:t>
            </w:r>
            <w:r w:rsidRPr="00EE75B9">
              <w:t>BT</w:t>
            </w:r>
            <w:r w:rsidR="00EE75B9" w:rsidRPr="00EE75B9">
              <w:t>-</w:t>
            </w:r>
            <w:r w:rsidRPr="00EE75B9">
              <w:t>TP</w:t>
            </w:r>
            <w:r w:rsidR="00EE75B9" w:rsidRPr="00EE75B9">
              <w:t>-</w:t>
            </w:r>
            <w:r w:rsidRPr="00EE75B9">
              <w:t>0016</w:t>
            </w:r>
            <w:r w:rsidR="00EE75B9" w:rsidRPr="00EE75B9">
              <w:t>. L</w:t>
            </w:r>
            <w:r w:rsidRPr="00EE75B9">
              <w:t xml:space="preserve">e dossier est disponible à l'adresse </w:t>
            </w:r>
            <w:hyperlink r:id="rId11" w:tgtFrame="_blank" w:history="1">
              <w:r w:rsidR="00EE75B9" w:rsidRPr="00EE75B9">
                <w:rPr>
                  <w:rStyle w:val="Hyperlink"/>
                </w:rPr>
                <w:t>https://www.regulations.gov/docket?D=EERE-2020-BT-TP-0016</w:t>
              </w:r>
            </w:hyperlink>
            <w:r w:rsidRPr="00EE75B9">
              <w:t xml:space="preserve"> et permet d'accéder aux documents principaux et aux documents justificatifs, ainsi qu'aux observations reçues</w:t>
            </w:r>
            <w:r w:rsidR="00EE75B9" w:rsidRPr="00EE75B9">
              <w:t>. L</w:t>
            </w:r>
            <w:r w:rsidRPr="00EE75B9">
              <w:t xml:space="preserve">es documents sont également disponibles sur le site </w:t>
            </w:r>
            <w:hyperlink r:id="rId12" w:tgtFrame="_blank" w:history="1">
              <w:r w:rsidR="00EE75B9" w:rsidRPr="00EE75B9">
                <w:rPr>
                  <w:rStyle w:val="Hyperlink"/>
                </w:rPr>
                <w:t>Regulations.gov</w:t>
              </w:r>
            </w:hyperlink>
            <w:r w:rsidRPr="00EE75B9">
              <w:t xml:space="preserve"> en effectuant une recherche par numéro de dossier (</w:t>
            </w:r>
            <w:r w:rsidRPr="00EE75B9">
              <w:rPr>
                <w:i/>
                <w:iCs/>
              </w:rPr>
              <w:t>docket</w:t>
            </w:r>
            <w:r w:rsidRPr="00EE75B9">
              <w:t xml:space="preserve"> </w:t>
            </w:r>
            <w:r w:rsidRPr="00EE75B9">
              <w:rPr>
                <w:i/>
                <w:iCs/>
              </w:rPr>
              <w:t>number</w:t>
            </w:r>
            <w:r w:rsidRPr="00EE75B9">
              <w:t>)</w:t>
            </w:r>
            <w:r w:rsidR="00EE75B9" w:rsidRPr="00EE75B9">
              <w:t>. L</w:t>
            </w:r>
            <w:r w:rsidRPr="00EE75B9">
              <w:t xml:space="preserve">es Membres de l'OMC et leurs parties prenantes sont priés de formuler des observations à l'intention du </w:t>
            </w:r>
            <w:hyperlink r:id="rId13" w:tgtFrame="_blank" w:history="1">
              <w:r w:rsidR="00EE75B9" w:rsidRPr="00EE75B9">
                <w:rPr>
                  <w:rStyle w:val="Hyperlink"/>
                </w:rPr>
                <w:t>point d'information OTC des États-Unis</w:t>
              </w:r>
            </w:hyperlink>
            <w:r w:rsidR="00EE75B9" w:rsidRPr="00EE75B9">
              <w:t>. L</w:t>
            </w:r>
            <w:r w:rsidRPr="00EE75B9">
              <w:t>es observation reçues par le point d'information OTC des États</w:t>
            </w:r>
            <w:r w:rsidR="00EE75B9" w:rsidRPr="00EE75B9">
              <w:t>-</w:t>
            </w:r>
            <w:r w:rsidRPr="00EE75B9">
              <w:t xml:space="preserve">Unis de la part des Membres de l'OMC et de leurs parties prenantes seront transmises à l'organisme de réglementation et seront aussi versées au </w:t>
            </w:r>
            <w:hyperlink r:id="rId14" w:tgtFrame="_blank" w:history="1">
              <w:r w:rsidR="00EE75B9" w:rsidRPr="00EE75B9">
                <w:rPr>
                  <w:rStyle w:val="Hyperlink"/>
                </w:rPr>
                <w:t>dossier</w:t>
              </w:r>
            </w:hyperlink>
            <w:r w:rsidRPr="00EE75B9">
              <w:t xml:space="preserve"> sur </w:t>
            </w:r>
            <w:hyperlink r:id="rId15" w:tgtFrame="_blank" w:history="1">
              <w:r w:rsidR="00EE75B9" w:rsidRPr="00EE75B9">
                <w:rPr>
                  <w:rStyle w:val="Hyperlink"/>
                </w:rPr>
                <w:t>Regulations.gov</w:t>
              </w:r>
            </w:hyperlink>
            <w:r w:rsidRPr="00EE75B9">
              <w:t xml:space="preserve"> si elles sont reçues pendant le délai prévu pour la présentation des observations.</w:t>
            </w:r>
          </w:p>
          <w:p w14:paraId="404327A0" w14:textId="150DA9DC" w:rsidR="004B48EF" w:rsidRPr="00EE75B9" w:rsidRDefault="002E62B6" w:rsidP="00EE75B9">
            <w:pPr>
              <w:keepNext/>
              <w:keepLines/>
              <w:spacing w:after="120"/>
            </w:pPr>
            <w:r w:rsidRPr="00EE75B9">
              <w:t xml:space="preserve">Les précédentes actions notifiées sous la cote </w:t>
            </w:r>
            <w:hyperlink r:id="rId16" w:tgtFrame="_blank" w:history="1">
              <w:r w:rsidR="00EE75B9" w:rsidRPr="00EE75B9">
                <w:rPr>
                  <w:rStyle w:val="Hyperlink"/>
                </w:rPr>
                <w:t>G/TBT/N/USA/1189</w:t>
              </w:r>
            </w:hyperlink>
            <w:r w:rsidRPr="00EE75B9">
              <w:t xml:space="preserve"> portent le numéro de dossier de consultation (</w:t>
            </w:r>
            <w:r w:rsidRPr="00EE75B9">
              <w:rPr>
                <w:i/>
                <w:iCs/>
              </w:rPr>
              <w:t>docket</w:t>
            </w:r>
            <w:r w:rsidRPr="00EE75B9">
              <w:t>) EERE</w:t>
            </w:r>
            <w:r w:rsidR="00EE75B9" w:rsidRPr="00EE75B9">
              <w:t>-</w:t>
            </w:r>
            <w:r w:rsidRPr="00EE75B9">
              <w:t>2016</w:t>
            </w:r>
            <w:r w:rsidR="00EE75B9" w:rsidRPr="00EE75B9">
              <w:t>-</w:t>
            </w:r>
            <w:r w:rsidRPr="00EE75B9">
              <w:t>BT</w:t>
            </w:r>
            <w:r w:rsidR="00EE75B9" w:rsidRPr="00EE75B9">
              <w:t>-</w:t>
            </w:r>
            <w:r w:rsidRPr="00EE75B9">
              <w:t>TP</w:t>
            </w:r>
            <w:r w:rsidR="00EE75B9" w:rsidRPr="00EE75B9">
              <w:t>-</w:t>
            </w:r>
            <w:r w:rsidRPr="00EE75B9">
              <w:t>0030</w:t>
            </w:r>
            <w:r w:rsidR="00EE75B9" w:rsidRPr="00EE75B9">
              <w:t>. L</w:t>
            </w:r>
            <w:r w:rsidRPr="00EE75B9">
              <w:t xml:space="preserve">e dossier est disponible à l'adresse </w:t>
            </w:r>
            <w:hyperlink r:id="rId17" w:tgtFrame="_blank" w:history="1">
              <w:r w:rsidR="00EE75B9" w:rsidRPr="00EE75B9">
                <w:rPr>
                  <w:rStyle w:val="Hyperlink"/>
                </w:rPr>
                <w:t>https://www.regulations.gov/docket?D=EERE-2016-BT-TP-0030</w:t>
              </w:r>
            </w:hyperlink>
            <w:r w:rsidRPr="00EE75B9">
              <w:t xml:space="preserve"> et permet d'accéder aux documents principaux et aux documents justificatifs, ainsi qu'aux observations reçues</w:t>
            </w:r>
            <w:r w:rsidR="00EE75B9" w:rsidRPr="00EE75B9">
              <w:t>. L</w:t>
            </w:r>
            <w:r w:rsidRPr="00EE75B9">
              <w:t xml:space="preserve">es documents sont également disponibles sur le site </w:t>
            </w:r>
            <w:hyperlink r:id="rId18" w:tgtFrame="_blank" w:history="1">
              <w:r w:rsidR="00EE75B9" w:rsidRPr="00EE75B9">
                <w:rPr>
                  <w:rStyle w:val="Hyperlink"/>
                </w:rPr>
                <w:t>Regulations.gov</w:t>
              </w:r>
            </w:hyperlink>
            <w:r w:rsidRPr="00EE75B9">
              <w:t xml:space="preserve"> en effectuant une recherche par numéro de dossier (</w:t>
            </w:r>
            <w:r w:rsidRPr="00EE75B9">
              <w:rPr>
                <w:i/>
                <w:iCs/>
              </w:rPr>
              <w:t>docket</w:t>
            </w:r>
            <w:r w:rsidRPr="00EE75B9">
              <w:t xml:space="preserve"> </w:t>
            </w:r>
            <w:r w:rsidRPr="00EE75B9">
              <w:rPr>
                <w:i/>
                <w:iCs/>
              </w:rPr>
              <w:t>number</w:t>
            </w:r>
            <w:r w:rsidRPr="00EE75B9">
              <w:t>).</w:t>
            </w:r>
          </w:p>
          <w:p w14:paraId="6B53F8D1" w14:textId="026F5E66" w:rsidR="004B48EF" w:rsidRPr="00EE75B9" w:rsidRDefault="002E62B6" w:rsidP="00EE75B9">
            <w:pPr>
              <w:keepNext/>
              <w:keepLines/>
              <w:spacing w:after="120"/>
            </w:pPr>
            <w:r w:rsidRPr="00EE75B9">
              <w:t xml:space="preserve">Une mesure connexe notifiée sous la cote </w:t>
            </w:r>
            <w:hyperlink r:id="rId19" w:history="1">
              <w:r w:rsidR="00EE75B9" w:rsidRPr="00EE75B9">
                <w:rPr>
                  <w:rStyle w:val="Hyperlink"/>
                </w:rPr>
                <w:t>G/TBT/N/USA/512/Add.7</w:t>
              </w:r>
            </w:hyperlink>
            <w:r w:rsidRPr="00EE75B9">
              <w:t xml:space="preserve"> porte le numéro de dossier de consultation (</w:t>
            </w:r>
            <w:r w:rsidRPr="00EE75B9">
              <w:rPr>
                <w:i/>
                <w:iCs/>
              </w:rPr>
              <w:t>docket</w:t>
            </w:r>
            <w:r w:rsidRPr="00EE75B9">
              <w:t>) EERE</w:t>
            </w:r>
            <w:r w:rsidR="00EE75B9" w:rsidRPr="00EE75B9">
              <w:t>-</w:t>
            </w:r>
            <w:r w:rsidRPr="00EE75B9">
              <w:t>2011</w:t>
            </w:r>
            <w:r w:rsidR="00EE75B9" w:rsidRPr="00EE75B9">
              <w:t>-</w:t>
            </w:r>
            <w:r w:rsidRPr="00EE75B9">
              <w:t>BT</w:t>
            </w:r>
            <w:r w:rsidR="00EE75B9" w:rsidRPr="00EE75B9">
              <w:t>-</w:t>
            </w:r>
            <w:r w:rsidRPr="00EE75B9">
              <w:t>CE</w:t>
            </w:r>
            <w:r w:rsidR="00EE75B9" w:rsidRPr="00EE75B9">
              <w:t>-</w:t>
            </w:r>
            <w:r w:rsidRPr="00EE75B9">
              <w:t>0050</w:t>
            </w:r>
            <w:r w:rsidR="00EE75B9" w:rsidRPr="00EE75B9">
              <w:t>. L</w:t>
            </w:r>
            <w:r w:rsidRPr="00EE75B9">
              <w:t xml:space="preserve">e dossier est disponible à l'adresse </w:t>
            </w:r>
            <w:hyperlink r:id="rId20" w:history="1">
              <w:r w:rsidR="00EE75B9" w:rsidRPr="00EE75B9">
                <w:rPr>
                  <w:rStyle w:val="Hyperlink"/>
                </w:rPr>
                <w:t>https://www.regulations.gov/docket?D=EERE-2011-BT-CE-0050</w:t>
              </w:r>
            </w:hyperlink>
            <w:r w:rsidRPr="00EE75B9">
              <w:t xml:space="preserve"> et permet d'accéder aux documents principaux et aux documents justificatifs, ainsi qu'aux observations reçues</w:t>
            </w:r>
            <w:r w:rsidR="00EE75B9" w:rsidRPr="00EE75B9">
              <w:t>. L</w:t>
            </w:r>
            <w:r w:rsidRPr="00EE75B9">
              <w:t xml:space="preserve">es documents sont également disponibles sur le site </w:t>
            </w:r>
            <w:hyperlink r:id="rId21" w:history="1">
              <w:r w:rsidR="00EE75B9" w:rsidRPr="00EE75B9">
                <w:rPr>
                  <w:rStyle w:val="Hyperlink"/>
                </w:rPr>
                <w:t>Regulations.gov</w:t>
              </w:r>
            </w:hyperlink>
            <w:r w:rsidRPr="00EE75B9">
              <w:t xml:space="preserve"> en effectuant une recherche par numéro de dossier (</w:t>
            </w:r>
            <w:r w:rsidRPr="00EE75B9">
              <w:rPr>
                <w:i/>
                <w:iCs/>
              </w:rPr>
              <w:t>docket</w:t>
            </w:r>
            <w:r w:rsidRPr="00EE75B9">
              <w:t xml:space="preserve"> </w:t>
            </w:r>
            <w:r w:rsidRPr="00EE75B9">
              <w:rPr>
                <w:i/>
                <w:iCs/>
              </w:rPr>
              <w:t>number</w:t>
            </w:r>
            <w:r w:rsidRPr="00EE75B9">
              <w:t>).</w:t>
            </w:r>
          </w:p>
          <w:p w14:paraId="0F7D6603" w14:textId="2F223F63" w:rsidR="004B48EF" w:rsidRPr="00EE75B9" w:rsidRDefault="002E62B6" w:rsidP="00EE75B9">
            <w:pPr>
              <w:keepNext/>
              <w:keepLines/>
              <w:spacing w:after="120"/>
            </w:pPr>
            <w:r w:rsidRPr="00EE75B9">
              <w:t xml:space="preserve">Une mesure connexe notifiée sous la cote </w:t>
            </w:r>
            <w:hyperlink r:id="rId22" w:history="1">
              <w:r w:rsidR="00EE75B9" w:rsidRPr="00EE75B9">
                <w:rPr>
                  <w:rStyle w:val="Hyperlink"/>
                </w:rPr>
                <w:t>G/TBT/N/USA/1190/Add.1</w:t>
              </w:r>
            </w:hyperlink>
            <w:r w:rsidRPr="00EE75B9">
              <w:t xml:space="preserve"> porte le numéro de dossier de consultation (</w:t>
            </w:r>
            <w:r w:rsidRPr="00EE75B9">
              <w:rPr>
                <w:i/>
                <w:iCs/>
              </w:rPr>
              <w:t>docket</w:t>
            </w:r>
            <w:r w:rsidRPr="00EE75B9">
              <w:t>) EERE</w:t>
            </w:r>
            <w:r w:rsidR="00EE75B9" w:rsidRPr="00EE75B9">
              <w:t>-</w:t>
            </w:r>
            <w:r w:rsidRPr="00EE75B9">
              <w:t>2015</w:t>
            </w:r>
            <w:r w:rsidR="00EE75B9" w:rsidRPr="00EE75B9">
              <w:t>-</w:t>
            </w:r>
            <w:r w:rsidRPr="00EE75B9">
              <w:t>BT</w:t>
            </w:r>
            <w:r w:rsidR="00EE75B9" w:rsidRPr="00EE75B9">
              <w:t>-</w:t>
            </w:r>
            <w:r w:rsidRPr="00EE75B9">
              <w:t>STD</w:t>
            </w:r>
            <w:r w:rsidR="00EE75B9" w:rsidRPr="00EE75B9">
              <w:t>-</w:t>
            </w:r>
            <w:r w:rsidRPr="00EE75B9">
              <w:t>0016</w:t>
            </w:r>
            <w:r w:rsidR="00EE75B9" w:rsidRPr="00EE75B9">
              <w:t>. L</w:t>
            </w:r>
            <w:r w:rsidRPr="00EE75B9">
              <w:t xml:space="preserve">e dossier est disponible à l'adresse </w:t>
            </w:r>
            <w:hyperlink r:id="rId23" w:history="1">
              <w:r w:rsidR="00EE75B9" w:rsidRPr="00EE75B9">
                <w:rPr>
                  <w:rStyle w:val="Hyperlink"/>
                </w:rPr>
                <w:t>https://www.regulations.gov/docket?D=EERE-2015-BT-STD-0016</w:t>
              </w:r>
            </w:hyperlink>
            <w:r w:rsidRPr="00EE75B9">
              <w:t xml:space="preserve"> et permet d'accéder aux documents principaux et aux documents justificatifs, ainsi qu'aux observations reçues</w:t>
            </w:r>
            <w:r w:rsidR="00EE75B9" w:rsidRPr="00EE75B9">
              <w:t>. L</w:t>
            </w:r>
            <w:r w:rsidRPr="00EE75B9">
              <w:t xml:space="preserve">es documents sont également disponibles sur le site </w:t>
            </w:r>
            <w:hyperlink r:id="rId24" w:history="1">
              <w:r w:rsidR="00EE75B9" w:rsidRPr="00EE75B9">
                <w:rPr>
                  <w:rStyle w:val="Hyperlink"/>
                </w:rPr>
                <w:t>Regulations.gov</w:t>
              </w:r>
            </w:hyperlink>
            <w:r w:rsidRPr="00EE75B9">
              <w:t xml:space="preserve"> en effectuant une recherche par numéro de dossier (</w:t>
            </w:r>
            <w:r w:rsidRPr="00EE75B9">
              <w:rPr>
                <w:i/>
                <w:iCs/>
              </w:rPr>
              <w:t>docket</w:t>
            </w:r>
            <w:r w:rsidRPr="00EE75B9">
              <w:t xml:space="preserve"> </w:t>
            </w:r>
            <w:r w:rsidRPr="00EE75B9">
              <w:rPr>
                <w:i/>
                <w:iCs/>
              </w:rPr>
              <w:t>number</w:t>
            </w:r>
            <w:r w:rsidRPr="00EE75B9">
              <w:t>).</w:t>
            </w:r>
          </w:p>
          <w:p w14:paraId="58BF2CC6" w14:textId="399A5888" w:rsidR="004B48EF" w:rsidRPr="00EE75B9" w:rsidRDefault="002E62B6" w:rsidP="00EE75B9">
            <w:pPr>
              <w:keepNext/>
              <w:keepLines/>
              <w:spacing w:after="120"/>
            </w:pPr>
            <w:r w:rsidRPr="00EE75B9">
              <w:t xml:space="preserve">Une mesure connexe notifiée sous la cote </w:t>
            </w:r>
            <w:hyperlink r:id="rId25" w:tgtFrame="_blank" w:history="1">
              <w:r w:rsidR="00EE75B9" w:rsidRPr="00EE75B9">
                <w:rPr>
                  <w:rStyle w:val="Hyperlink"/>
                </w:rPr>
                <w:t>G/TBT/N/USA/857/Add.3</w:t>
              </w:r>
            </w:hyperlink>
            <w:r w:rsidRPr="00EE75B9">
              <w:t xml:space="preserve"> porte le numéro de dossier de consultation (</w:t>
            </w:r>
            <w:r w:rsidRPr="00EE75B9">
              <w:rPr>
                <w:i/>
                <w:iCs/>
              </w:rPr>
              <w:t>docket</w:t>
            </w:r>
            <w:r w:rsidRPr="00EE75B9">
              <w:t>) EERE</w:t>
            </w:r>
            <w:r w:rsidR="00EE75B9" w:rsidRPr="00EE75B9">
              <w:t>-</w:t>
            </w:r>
            <w:r w:rsidRPr="00EE75B9">
              <w:t>2008</w:t>
            </w:r>
            <w:r w:rsidR="00EE75B9" w:rsidRPr="00EE75B9">
              <w:t>-</w:t>
            </w:r>
            <w:r w:rsidRPr="00EE75B9">
              <w:t>BT</w:t>
            </w:r>
            <w:r w:rsidR="00EE75B9" w:rsidRPr="00EE75B9">
              <w:t>-</w:t>
            </w:r>
            <w:r w:rsidRPr="00EE75B9">
              <w:t>STD</w:t>
            </w:r>
            <w:r w:rsidR="00EE75B9" w:rsidRPr="00EE75B9">
              <w:t>-</w:t>
            </w:r>
            <w:r w:rsidRPr="00EE75B9">
              <w:t>0015</w:t>
            </w:r>
            <w:r w:rsidR="00EE75B9" w:rsidRPr="00EE75B9">
              <w:t>. L</w:t>
            </w:r>
            <w:r w:rsidRPr="00EE75B9">
              <w:t xml:space="preserve">e dossier est disponible à l'adresse </w:t>
            </w:r>
            <w:hyperlink r:id="rId26" w:tgtFrame="_blank" w:history="1">
              <w:r w:rsidR="00EE75B9" w:rsidRPr="00EE75B9">
                <w:rPr>
                  <w:rStyle w:val="Hyperlink"/>
                </w:rPr>
                <w:t>https://www.regulations.gov/docket?D=EERE-2008-BT-STD-0015</w:t>
              </w:r>
            </w:hyperlink>
            <w:r w:rsidRPr="00EE75B9">
              <w:t xml:space="preserve"> et permet d'accéder aux documents principaux et aux documents justificatifs, ainsi qu'aux observations reçues.</w:t>
            </w:r>
          </w:p>
          <w:p w14:paraId="39257DCC" w14:textId="40F3A7C6" w:rsidR="004B48EF" w:rsidRPr="00EE75B9" w:rsidRDefault="002E62B6" w:rsidP="00EE75B9">
            <w:pPr>
              <w:keepNext/>
              <w:keepLines/>
              <w:spacing w:after="120"/>
            </w:pPr>
            <w:r w:rsidRPr="00EE75B9">
              <w:t xml:space="preserve">Une mesure connexe notifiée sous la cote </w:t>
            </w:r>
            <w:hyperlink r:id="rId27" w:tgtFrame="_blank" w:history="1">
              <w:r w:rsidR="00EE75B9" w:rsidRPr="00EE75B9">
                <w:rPr>
                  <w:rStyle w:val="Hyperlink"/>
                </w:rPr>
                <w:t>G/TBT/N/USA/710/Add.7</w:t>
              </w:r>
            </w:hyperlink>
            <w:r w:rsidRPr="00EE75B9">
              <w:t xml:space="preserve"> porte le numéro de dossier de consultation (</w:t>
            </w:r>
            <w:r w:rsidRPr="00EE75B9">
              <w:rPr>
                <w:i/>
                <w:iCs/>
              </w:rPr>
              <w:t>docket</w:t>
            </w:r>
            <w:r w:rsidRPr="00EE75B9">
              <w:t>) EERE</w:t>
            </w:r>
            <w:r w:rsidR="00EE75B9" w:rsidRPr="00EE75B9">
              <w:t>-</w:t>
            </w:r>
            <w:r w:rsidRPr="00EE75B9">
              <w:t>2011</w:t>
            </w:r>
            <w:r w:rsidR="00EE75B9" w:rsidRPr="00EE75B9">
              <w:t>-</w:t>
            </w:r>
            <w:r w:rsidRPr="00EE75B9">
              <w:t>BT</w:t>
            </w:r>
            <w:r w:rsidR="00EE75B9" w:rsidRPr="00EE75B9">
              <w:t>-</w:t>
            </w:r>
            <w:r w:rsidRPr="00EE75B9">
              <w:t>TP</w:t>
            </w:r>
            <w:r w:rsidR="00EE75B9" w:rsidRPr="00EE75B9">
              <w:t>-</w:t>
            </w:r>
            <w:r w:rsidRPr="00EE75B9">
              <w:t>0024</w:t>
            </w:r>
            <w:r w:rsidR="00EE75B9" w:rsidRPr="00EE75B9">
              <w:t>. L</w:t>
            </w:r>
            <w:r w:rsidRPr="00EE75B9">
              <w:t xml:space="preserve">e dossier est disponible à l'adresse </w:t>
            </w:r>
            <w:hyperlink r:id="rId28" w:tgtFrame="_blank" w:history="1">
              <w:r w:rsidR="00EE75B9" w:rsidRPr="00EE75B9">
                <w:rPr>
                  <w:rStyle w:val="Hyperlink"/>
                </w:rPr>
                <w:t>https://www.regulations.gov/docket?D=EERE-2011-BT-TP-0024</w:t>
              </w:r>
            </w:hyperlink>
            <w:r w:rsidRPr="00EE75B9">
              <w:t xml:space="preserve"> et permet d'accéder aux documents principaux et aux documents justificatifs, ainsi qu'aux observations reçues.</w:t>
            </w:r>
          </w:p>
        </w:tc>
      </w:tr>
      <w:tr w:rsidR="00EE75B9" w:rsidRPr="00EE75B9" w14:paraId="0C1BEA58" w14:textId="77777777" w:rsidTr="00EE75B9">
        <w:tc>
          <w:tcPr>
            <w:tcW w:w="394" w:type="pct"/>
            <w:tcBorders>
              <w:top w:val="single" w:sz="6" w:space="0" w:color="auto"/>
              <w:bottom w:val="single" w:sz="6" w:space="0" w:color="auto"/>
            </w:tcBorders>
            <w:shd w:val="clear" w:color="auto" w:fill="auto"/>
          </w:tcPr>
          <w:p w14:paraId="3B7CF558" w14:textId="77777777" w:rsidR="004B48EF" w:rsidRPr="00EE75B9" w:rsidRDefault="002E62B6" w:rsidP="00EE75B9">
            <w:pPr>
              <w:spacing w:before="120" w:after="120"/>
              <w:jc w:val="center"/>
              <w:rPr>
                <w:b/>
              </w:rPr>
            </w:pPr>
            <w:r w:rsidRPr="00EE75B9">
              <w:rPr>
                <w:b/>
              </w:rPr>
              <w:t>9.</w:t>
            </w:r>
          </w:p>
        </w:tc>
        <w:tc>
          <w:tcPr>
            <w:tcW w:w="4606" w:type="pct"/>
            <w:tcBorders>
              <w:top w:val="single" w:sz="6" w:space="0" w:color="auto"/>
              <w:bottom w:val="single" w:sz="6" w:space="0" w:color="auto"/>
            </w:tcBorders>
            <w:shd w:val="clear" w:color="auto" w:fill="auto"/>
          </w:tcPr>
          <w:p w14:paraId="43DD11B4" w14:textId="6C745E72" w:rsidR="004B48EF" w:rsidRPr="00EE75B9" w:rsidRDefault="002E62B6" w:rsidP="00EE75B9">
            <w:pPr>
              <w:spacing w:before="120" w:after="120"/>
            </w:pPr>
            <w:r w:rsidRPr="00EE75B9">
              <w:rPr>
                <w:b/>
              </w:rPr>
              <w:t>Date projetée pour l'adoption</w:t>
            </w:r>
            <w:r w:rsidR="00EE75B9" w:rsidRPr="00EE75B9">
              <w:rPr>
                <w:b/>
              </w:rPr>
              <w:t xml:space="preserve">: </w:t>
            </w:r>
            <w:r w:rsidR="00EE75B9" w:rsidRPr="00EE75B9">
              <w:t>à</w:t>
            </w:r>
            <w:r w:rsidRPr="00EE75B9">
              <w:t xml:space="preserve"> déterminer</w:t>
            </w:r>
          </w:p>
          <w:p w14:paraId="12FCECFA" w14:textId="35DE8D07" w:rsidR="004B48EF" w:rsidRPr="00EE75B9" w:rsidRDefault="002E62B6" w:rsidP="00EE75B9">
            <w:pPr>
              <w:spacing w:after="120"/>
            </w:pPr>
            <w:r w:rsidRPr="00EE75B9">
              <w:rPr>
                <w:b/>
              </w:rPr>
              <w:t>Date projetée pour l'entrée en vigueur</w:t>
            </w:r>
            <w:r w:rsidR="00EE75B9" w:rsidRPr="00EE75B9">
              <w:rPr>
                <w:b/>
              </w:rPr>
              <w:t xml:space="preserve">: </w:t>
            </w:r>
            <w:r w:rsidR="00EE75B9" w:rsidRPr="00EE75B9">
              <w:t>à</w:t>
            </w:r>
            <w:r w:rsidRPr="00EE75B9">
              <w:t xml:space="preserve"> déterminer</w:t>
            </w:r>
          </w:p>
        </w:tc>
      </w:tr>
      <w:tr w:rsidR="00EE75B9" w:rsidRPr="00EE75B9" w14:paraId="71610608" w14:textId="77777777" w:rsidTr="00EE75B9">
        <w:tc>
          <w:tcPr>
            <w:tcW w:w="394" w:type="pct"/>
            <w:tcBorders>
              <w:top w:val="single" w:sz="6" w:space="0" w:color="auto"/>
              <w:bottom w:val="single" w:sz="6" w:space="0" w:color="auto"/>
            </w:tcBorders>
            <w:shd w:val="clear" w:color="auto" w:fill="auto"/>
          </w:tcPr>
          <w:p w14:paraId="25F9FC4D" w14:textId="77777777" w:rsidR="004C341F" w:rsidRPr="00EE75B9" w:rsidRDefault="002E62B6" w:rsidP="00EE75B9">
            <w:pPr>
              <w:spacing w:before="120" w:after="120"/>
              <w:jc w:val="center"/>
            </w:pPr>
            <w:r w:rsidRPr="00EE75B9">
              <w:rPr>
                <w:b/>
              </w:rPr>
              <w:lastRenderedPageBreak/>
              <w:t>10.</w:t>
            </w:r>
          </w:p>
        </w:tc>
        <w:tc>
          <w:tcPr>
            <w:tcW w:w="4606" w:type="pct"/>
            <w:tcBorders>
              <w:top w:val="single" w:sz="6" w:space="0" w:color="auto"/>
              <w:bottom w:val="single" w:sz="6" w:space="0" w:color="auto"/>
            </w:tcBorders>
            <w:shd w:val="clear" w:color="auto" w:fill="auto"/>
          </w:tcPr>
          <w:p w14:paraId="0250D0A5" w14:textId="5031F84A" w:rsidR="004C341F" w:rsidRPr="00EE75B9" w:rsidRDefault="002E62B6" w:rsidP="00EE75B9">
            <w:pPr>
              <w:spacing w:before="120" w:after="120"/>
            </w:pPr>
            <w:r w:rsidRPr="00EE75B9">
              <w:rPr>
                <w:b/>
              </w:rPr>
              <w:t>Date limite pour la présentation des observations</w:t>
            </w:r>
            <w:r w:rsidR="00EE75B9" w:rsidRPr="00EE75B9">
              <w:rPr>
                <w:b/>
              </w:rPr>
              <w:t xml:space="preserve">: </w:t>
            </w:r>
            <w:r w:rsidR="00EE75B9" w:rsidRPr="00EE75B9">
              <w:t>14</w:t>
            </w:r>
            <w:r w:rsidR="00C73382">
              <w:t> </w:t>
            </w:r>
            <w:r w:rsidR="00EE75B9" w:rsidRPr="00EE75B9">
              <w:t>décembre</w:t>
            </w:r>
            <w:r w:rsidR="00C73382">
              <w:t> </w:t>
            </w:r>
            <w:r w:rsidR="00EE75B9" w:rsidRPr="00EE75B9">
              <w:t>2</w:t>
            </w:r>
            <w:r w:rsidRPr="00EE75B9">
              <w:t>020</w:t>
            </w:r>
          </w:p>
        </w:tc>
      </w:tr>
      <w:tr w:rsidR="005F66D5" w:rsidRPr="00EE75B9" w14:paraId="5A0AFBEC" w14:textId="77777777" w:rsidTr="00EE75B9">
        <w:trPr>
          <w:trHeight w:val="345"/>
        </w:trPr>
        <w:tc>
          <w:tcPr>
            <w:tcW w:w="394" w:type="pct"/>
            <w:tcBorders>
              <w:top w:val="single" w:sz="6" w:space="0" w:color="auto"/>
              <w:bottom w:val="double" w:sz="6" w:space="0" w:color="auto"/>
            </w:tcBorders>
            <w:shd w:val="clear" w:color="auto" w:fill="auto"/>
          </w:tcPr>
          <w:p w14:paraId="323154AD" w14:textId="77777777" w:rsidR="004C341F" w:rsidRPr="00EE75B9" w:rsidRDefault="002E62B6" w:rsidP="00EE75B9">
            <w:pPr>
              <w:keepNext/>
              <w:keepLines/>
              <w:spacing w:before="120" w:after="120"/>
              <w:jc w:val="center"/>
            </w:pPr>
            <w:r w:rsidRPr="00EE75B9">
              <w:rPr>
                <w:b/>
              </w:rPr>
              <w:t>11.</w:t>
            </w:r>
          </w:p>
        </w:tc>
        <w:tc>
          <w:tcPr>
            <w:tcW w:w="4606" w:type="pct"/>
            <w:tcBorders>
              <w:top w:val="single" w:sz="6" w:space="0" w:color="auto"/>
              <w:bottom w:val="double" w:sz="6" w:space="0" w:color="auto"/>
            </w:tcBorders>
            <w:shd w:val="clear" w:color="auto" w:fill="auto"/>
          </w:tcPr>
          <w:p w14:paraId="782CA22D" w14:textId="6DFD6838" w:rsidR="00732600" w:rsidRPr="00EE75B9" w:rsidRDefault="002E62B6" w:rsidP="00EE75B9">
            <w:pPr>
              <w:keepNext/>
              <w:keepLines/>
              <w:spacing w:before="120" w:after="120"/>
              <w:rPr>
                <w:b/>
              </w:rPr>
            </w:pPr>
            <w:r w:rsidRPr="00EE75B9">
              <w:rPr>
                <w:b/>
              </w:rPr>
              <w:t>Entité auprès de laquelle les textes peuvent être obtenus</w:t>
            </w:r>
            <w:r w:rsidR="00EE75B9" w:rsidRPr="00EE75B9">
              <w:rPr>
                <w:b/>
              </w:rPr>
              <w:t>: p</w:t>
            </w:r>
            <w:r w:rsidRPr="00EE75B9">
              <w:rPr>
                <w:b/>
              </w:rPr>
              <w:t xml:space="preserve">oint d'information national </w:t>
            </w:r>
            <w:r w:rsidR="00EE75B9" w:rsidRPr="00EE75B9">
              <w:rPr>
                <w:b/>
              </w:rPr>
              <w:t>[ ]</w:t>
            </w:r>
            <w:r w:rsidRPr="00EE75B9">
              <w:rPr>
                <w:b/>
              </w:rPr>
              <w:t xml:space="preserve"> ou adresse, numéros de téléphone et de fax et adresses de courrier électronique et de site Web, le cas échéant, d'un autre organisme:</w:t>
            </w:r>
          </w:p>
          <w:p w14:paraId="34F9464E" w14:textId="0EB3F4EB" w:rsidR="00E71FC9" w:rsidRPr="00EE75B9" w:rsidRDefault="005F2355" w:rsidP="00EE75B9">
            <w:pPr>
              <w:keepNext/>
              <w:keepLines/>
              <w:spacing w:before="120" w:after="120"/>
              <w:rPr>
                <w:rStyle w:val="Hyperlink"/>
              </w:rPr>
            </w:pPr>
            <w:hyperlink r:id="rId29" w:history="1">
              <w:r w:rsidR="00EE75B9" w:rsidRPr="00EE75B9">
                <w:rPr>
                  <w:rStyle w:val="Hyperlink"/>
                </w:rPr>
                <w:t>https://members.wto.org/crnattachments/2020/TBT/USA/20_6009_00_e.pdf</w:t>
              </w:r>
            </w:hyperlink>
          </w:p>
        </w:tc>
      </w:tr>
      <w:bookmarkEnd w:id="8"/>
    </w:tbl>
    <w:p w14:paraId="726F618D" w14:textId="77777777" w:rsidR="004B48EF" w:rsidRPr="00EE75B9" w:rsidRDefault="004B48EF" w:rsidP="00EE75B9"/>
    <w:sectPr w:rsidR="004B48EF" w:rsidRPr="00EE75B9" w:rsidSect="00EE75B9">
      <w:headerReference w:type="even" r:id="rId30"/>
      <w:headerReference w:type="default" r:id="rId31"/>
      <w:footerReference w:type="even" r:id="rId32"/>
      <w:footerReference w:type="default" r:id="rId33"/>
      <w:headerReference w:type="first" r:id="rId34"/>
      <w:footerReference w:type="first" r:id="rId3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6C4F" w14:textId="77777777" w:rsidR="00B740CA" w:rsidRPr="00EE75B9" w:rsidRDefault="002E62B6">
      <w:bookmarkStart w:id="4" w:name="_Hlk53733837"/>
      <w:bookmarkStart w:id="5" w:name="_Hlk53733838"/>
      <w:r w:rsidRPr="00EE75B9">
        <w:separator/>
      </w:r>
      <w:bookmarkEnd w:id="4"/>
      <w:bookmarkEnd w:id="5"/>
    </w:p>
  </w:endnote>
  <w:endnote w:type="continuationSeparator" w:id="0">
    <w:p w14:paraId="1C2555AC" w14:textId="77777777" w:rsidR="00B740CA" w:rsidRPr="00EE75B9" w:rsidRDefault="002E62B6">
      <w:bookmarkStart w:id="6" w:name="_Hlk53733839"/>
      <w:bookmarkStart w:id="7" w:name="_Hlk53733840"/>
      <w:r w:rsidRPr="00EE75B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5C53" w14:textId="00848926" w:rsidR="004B69CA" w:rsidRPr="00EE75B9" w:rsidRDefault="00EE75B9" w:rsidP="00EE75B9">
    <w:pPr>
      <w:pStyle w:val="Footer"/>
    </w:pPr>
    <w:bookmarkStart w:id="11" w:name="_Hlk53733825"/>
    <w:bookmarkStart w:id="12" w:name="_Hlk53733826"/>
    <w:r w:rsidRPr="00EE75B9">
      <w:t xml:space="preserve"> </w:t>
    </w:r>
    <w:bookmarkEnd w:id="11"/>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FDFE" w14:textId="7FDCCD6A" w:rsidR="00D90ADD" w:rsidRPr="00EE75B9" w:rsidRDefault="00EE75B9" w:rsidP="00EE75B9">
    <w:pPr>
      <w:pStyle w:val="Footer"/>
    </w:pPr>
    <w:bookmarkStart w:id="13" w:name="_Hlk53733827"/>
    <w:bookmarkStart w:id="14" w:name="_Hlk53733828"/>
    <w:r w:rsidRPr="00EE75B9">
      <w:t xml:space="preserve"> </w:t>
    </w:r>
    <w:bookmarkEnd w:id="13"/>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6508" w14:textId="19BFBD3E" w:rsidR="004B48EF" w:rsidRPr="00EE75B9" w:rsidRDefault="00EE75B9" w:rsidP="00EE75B9">
    <w:pPr>
      <w:pStyle w:val="Footer"/>
    </w:pPr>
    <w:bookmarkStart w:id="18" w:name="_Hlk53733831"/>
    <w:bookmarkStart w:id="19" w:name="_Hlk53733832"/>
    <w:r w:rsidRPr="00EE75B9">
      <w:t xml:space="preserve"> </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4FBD" w14:textId="77777777" w:rsidR="00B740CA" w:rsidRPr="00EE75B9" w:rsidRDefault="002E62B6">
      <w:bookmarkStart w:id="0" w:name="_Hlk53733833"/>
      <w:bookmarkStart w:id="1" w:name="_Hlk53733834"/>
      <w:r w:rsidRPr="00EE75B9">
        <w:separator/>
      </w:r>
      <w:bookmarkEnd w:id="0"/>
      <w:bookmarkEnd w:id="1"/>
    </w:p>
  </w:footnote>
  <w:footnote w:type="continuationSeparator" w:id="0">
    <w:p w14:paraId="2CAFF6C2" w14:textId="77777777" w:rsidR="00B740CA" w:rsidRPr="00EE75B9" w:rsidRDefault="002E62B6">
      <w:bookmarkStart w:id="2" w:name="_Hlk53733835"/>
      <w:bookmarkStart w:id="3" w:name="_Hlk53733836"/>
      <w:r w:rsidRPr="00EE75B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90F4" w14:textId="77777777" w:rsidR="00EE75B9" w:rsidRPr="005F2355" w:rsidRDefault="00EE75B9" w:rsidP="00EE75B9">
    <w:pPr>
      <w:pStyle w:val="Header"/>
      <w:spacing w:after="240"/>
      <w:jc w:val="center"/>
      <w:rPr>
        <w:lang w:val="es-ES"/>
      </w:rPr>
    </w:pPr>
    <w:bookmarkStart w:id="9" w:name="_Hlk53733823"/>
    <w:bookmarkStart w:id="10" w:name="_Hlk53733824"/>
    <w:r w:rsidRPr="005F2355">
      <w:rPr>
        <w:lang w:val="es-ES"/>
      </w:rPr>
      <w:t>G/TBT/N/USA/1189/Rev.1</w:t>
    </w:r>
  </w:p>
  <w:p w14:paraId="7DF5BDEC" w14:textId="77777777" w:rsidR="00EE75B9" w:rsidRPr="00EE75B9" w:rsidRDefault="00EE75B9" w:rsidP="00EE75B9">
    <w:pPr>
      <w:pStyle w:val="Header"/>
      <w:pBdr>
        <w:bottom w:val="single" w:sz="4" w:space="1" w:color="auto"/>
      </w:pBdr>
      <w:jc w:val="center"/>
    </w:pPr>
    <w:r w:rsidRPr="00EE75B9">
      <w:t xml:space="preserve">- </w:t>
    </w:r>
    <w:r w:rsidRPr="00EE75B9">
      <w:fldChar w:fldCharType="begin"/>
    </w:r>
    <w:r w:rsidRPr="00EE75B9">
      <w:instrText xml:space="preserve"> PAGE  \* Arabic  \* MERGEFORMAT </w:instrText>
    </w:r>
    <w:r w:rsidRPr="00EE75B9">
      <w:fldChar w:fldCharType="separate"/>
    </w:r>
    <w:r w:rsidRPr="00EE75B9">
      <w:t>1</w:t>
    </w:r>
    <w:r w:rsidRPr="00EE75B9">
      <w:fldChar w:fldCharType="end"/>
    </w:r>
    <w:r w:rsidRPr="00EE75B9">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5003" w14:textId="77777777" w:rsidR="00EE75B9" w:rsidRPr="005F2355" w:rsidRDefault="00EE75B9" w:rsidP="00EE75B9">
    <w:pPr>
      <w:pStyle w:val="Header"/>
      <w:spacing w:after="240"/>
      <w:jc w:val="center"/>
      <w:rPr>
        <w:lang w:val="es-ES"/>
      </w:rPr>
    </w:pPr>
    <w:r w:rsidRPr="005F2355">
      <w:rPr>
        <w:lang w:val="es-ES"/>
      </w:rPr>
      <w:t>G/TBT/N/USA/1189/Rev.1</w:t>
    </w:r>
  </w:p>
  <w:p w14:paraId="2E326F4A" w14:textId="77777777" w:rsidR="00EE75B9" w:rsidRPr="00EE75B9" w:rsidRDefault="00EE75B9" w:rsidP="00EE75B9">
    <w:pPr>
      <w:pStyle w:val="Header"/>
      <w:pBdr>
        <w:bottom w:val="single" w:sz="4" w:space="1" w:color="auto"/>
      </w:pBdr>
      <w:jc w:val="center"/>
    </w:pPr>
    <w:r w:rsidRPr="00EE75B9">
      <w:t xml:space="preserve">- </w:t>
    </w:r>
    <w:r w:rsidRPr="00EE75B9">
      <w:fldChar w:fldCharType="begin"/>
    </w:r>
    <w:r w:rsidRPr="00EE75B9">
      <w:instrText xml:space="preserve"> PAGE  \* Arabic  \* MERGEFORMAT </w:instrText>
    </w:r>
    <w:r w:rsidRPr="00EE75B9">
      <w:fldChar w:fldCharType="separate"/>
    </w:r>
    <w:r w:rsidRPr="00EE75B9">
      <w:t>1</w:t>
    </w:r>
    <w:r w:rsidRPr="00EE75B9">
      <w:fldChar w:fldCharType="end"/>
    </w:r>
    <w:r w:rsidRPr="00EE75B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E75B9" w:rsidRPr="00EE75B9" w14:paraId="74DF8E0E" w14:textId="77777777" w:rsidTr="00EE75B9">
      <w:trPr>
        <w:trHeight w:val="240"/>
        <w:jc w:val="center"/>
      </w:trPr>
      <w:tc>
        <w:tcPr>
          <w:tcW w:w="2053" w:type="pct"/>
          <w:shd w:val="clear" w:color="auto" w:fill="auto"/>
          <w:tcMar>
            <w:left w:w="108" w:type="dxa"/>
            <w:right w:w="108" w:type="dxa"/>
          </w:tcMar>
          <w:vAlign w:val="center"/>
        </w:tcPr>
        <w:p w14:paraId="3E2C8F4C" w14:textId="77777777" w:rsidR="00EE75B9" w:rsidRPr="00EE75B9" w:rsidRDefault="00EE75B9" w:rsidP="00EE75B9">
          <w:pPr>
            <w:rPr>
              <w:rFonts w:eastAsia="Verdana" w:cs="Verdana"/>
              <w:noProof/>
              <w:szCs w:val="18"/>
              <w:lang w:eastAsia="en-GB"/>
            </w:rPr>
          </w:pPr>
          <w:bookmarkStart w:id="15" w:name="_Hlk53733829"/>
          <w:bookmarkStart w:id="16" w:name="_Hlk53733830"/>
        </w:p>
      </w:tc>
      <w:tc>
        <w:tcPr>
          <w:tcW w:w="2947" w:type="pct"/>
          <w:gridSpan w:val="2"/>
          <w:shd w:val="clear" w:color="auto" w:fill="auto"/>
          <w:tcMar>
            <w:left w:w="108" w:type="dxa"/>
            <w:right w:w="108" w:type="dxa"/>
          </w:tcMar>
          <w:vAlign w:val="center"/>
        </w:tcPr>
        <w:p w14:paraId="4E82395D" w14:textId="77777777" w:rsidR="00EE75B9" w:rsidRPr="00EE75B9" w:rsidRDefault="00EE75B9" w:rsidP="00EE75B9">
          <w:pPr>
            <w:jc w:val="right"/>
            <w:rPr>
              <w:rFonts w:eastAsia="Verdana" w:cs="Verdana"/>
              <w:b/>
              <w:color w:val="FF0000"/>
              <w:szCs w:val="18"/>
            </w:rPr>
          </w:pPr>
        </w:p>
      </w:tc>
    </w:tr>
    <w:tr w:rsidR="00EE75B9" w:rsidRPr="00EE75B9" w14:paraId="3EC03E7F" w14:textId="77777777" w:rsidTr="00EE75B9">
      <w:trPr>
        <w:trHeight w:val="213"/>
        <w:jc w:val="center"/>
      </w:trPr>
      <w:tc>
        <w:tcPr>
          <w:tcW w:w="2053" w:type="pct"/>
          <w:vMerge w:val="restart"/>
          <w:shd w:val="clear" w:color="auto" w:fill="auto"/>
          <w:tcMar>
            <w:left w:w="0" w:type="dxa"/>
            <w:right w:w="0" w:type="dxa"/>
          </w:tcMar>
        </w:tcPr>
        <w:p w14:paraId="3F59B728" w14:textId="3C9D3B0A" w:rsidR="00EE75B9" w:rsidRPr="00EE75B9" w:rsidRDefault="00EE75B9" w:rsidP="00EE75B9">
          <w:pPr>
            <w:jc w:val="left"/>
            <w:rPr>
              <w:rFonts w:eastAsia="Verdana" w:cs="Verdana"/>
              <w:szCs w:val="18"/>
            </w:rPr>
          </w:pPr>
          <w:r w:rsidRPr="00EE75B9">
            <w:rPr>
              <w:rFonts w:eastAsia="Verdana" w:cs="Verdana"/>
              <w:noProof/>
              <w:szCs w:val="18"/>
            </w:rPr>
            <w:drawing>
              <wp:inline distT="0" distB="0" distL="0" distR="0" wp14:anchorId="76EEC1E0" wp14:editId="1A9374C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FD44DF9" w14:textId="77777777" w:rsidR="00EE75B9" w:rsidRPr="00EE75B9" w:rsidRDefault="00EE75B9" w:rsidP="00EE75B9">
          <w:pPr>
            <w:jc w:val="right"/>
            <w:rPr>
              <w:rFonts w:eastAsia="Verdana" w:cs="Verdana"/>
              <w:b/>
              <w:szCs w:val="18"/>
            </w:rPr>
          </w:pPr>
        </w:p>
      </w:tc>
    </w:tr>
    <w:tr w:rsidR="00EE75B9" w:rsidRPr="005F2355" w14:paraId="5CE7D99E" w14:textId="77777777" w:rsidTr="00EE75B9">
      <w:trPr>
        <w:trHeight w:val="868"/>
        <w:jc w:val="center"/>
      </w:trPr>
      <w:tc>
        <w:tcPr>
          <w:tcW w:w="2053" w:type="pct"/>
          <w:vMerge/>
          <w:shd w:val="clear" w:color="auto" w:fill="auto"/>
          <w:tcMar>
            <w:left w:w="108" w:type="dxa"/>
            <w:right w:w="108" w:type="dxa"/>
          </w:tcMar>
        </w:tcPr>
        <w:p w14:paraId="702A5D7C" w14:textId="77777777" w:rsidR="00EE75B9" w:rsidRPr="00EE75B9" w:rsidRDefault="00EE75B9" w:rsidP="00EE75B9">
          <w:pPr>
            <w:jc w:val="left"/>
            <w:rPr>
              <w:rFonts w:eastAsia="Verdana" w:cs="Verdana"/>
              <w:noProof/>
              <w:szCs w:val="18"/>
              <w:lang w:eastAsia="en-GB"/>
            </w:rPr>
          </w:pPr>
        </w:p>
      </w:tc>
      <w:tc>
        <w:tcPr>
          <w:tcW w:w="2947" w:type="pct"/>
          <w:gridSpan w:val="2"/>
          <w:shd w:val="clear" w:color="auto" w:fill="auto"/>
          <w:tcMar>
            <w:left w:w="108" w:type="dxa"/>
            <w:right w:w="108" w:type="dxa"/>
          </w:tcMar>
        </w:tcPr>
        <w:p w14:paraId="2451459A" w14:textId="0DB66AC5" w:rsidR="00EE75B9" w:rsidRPr="005F2355" w:rsidRDefault="00EE75B9" w:rsidP="00EE75B9">
          <w:pPr>
            <w:jc w:val="right"/>
            <w:rPr>
              <w:rFonts w:eastAsia="Verdana" w:cs="Verdana"/>
              <w:b/>
              <w:szCs w:val="18"/>
              <w:lang w:val="es-ES"/>
            </w:rPr>
          </w:pPr>
          <w:r w:rsidRPr="005F2355">
            <w:rPr>
              <w:b/>
              <w:szCs w:val="18"/>
              <w:lang w:val="es-ES"/>
            </w:rPr>
            <w:t>G/TBT/N/USA/1189/Rev.1</w:t>
          </w:r>
        </w:p>
      </w:tc>
    </w:tr>
    <w:tr w:rsidR="00EE75B9" w:rsidRPr="00EE75B9" w14:paraId="6D91D8F4" w14:textId="77777777" w:rsidTr="00EE75B9">
      <w:trPr>
        <w:trHeight w:val="240"/>
        <w:jc w:val="center"/>
      </w:trPr>
      <w:tc>
        <w:tcPr>
          <w:tcW w:w="2053" w:type="pct"/>
          <w:vMerge/>
          <w:shd w:val="clear" w:color="auto" w:fill="auto"/>
          <w:tcMar>
            <w:left w:w="108" w:type="dxa"/>
            <w:right w:w="108" w:type="dxa"/>
          </w:tcMar>
          <w:vAlign w:val="center"/>
        </w:tcPr>
        <w:p w14:paraId="459476D6" w14:textId="77777777" w:rsidR="00EE75B9" w:rsidRPr="005F2355" w:rsidRDefault="00EE75B9" w:rsidP="00EE75B9">
          <w:pPr>
            <w:rPr>
              <w:rFonts w:eastAsia="Verdana" w:cs="Verdana"/>
              <w:szCs w:val="18"/>
              <w:lang w:val="es-ES"/>
            </w:rPr>
          </w:pPr>
        </w:p>
      </w:tc>
      <w:tc>
        <w:tcPr>
          <w:tcW w:w="2947" w:type="pct"/>
          <w:gridSpan w:val="2"/>
          <w:shd w:val="clear" w:color="auto" w:fill="auto"/>
          <w:tcMar>
            <w:left w:w="108" w:type="dxa"/>
            <w:right w:w="108" w:type="dxa"/>
          </w:tcMar>
          <w:vAlign w:val="center"/>
        </w:tcPr>
        <w:p w14:paraId="6B9FD3EB" w14:textId="532FD56D" w:rsidR="00EE75B9" w:rsidRPr="00EE75B9" w:rsidRDefault="00EE75B9" w:rsidP="00EE75B9">
          <w:pPr>
            <w:jc w:val="right"/>
            <w:rPr>
              <w:rFonts w:eastAsia="Verdana" w:cs="Verdana"/>
              <w:szCs w:val="18"/>
            </w:rPr>
          </w:pPr>
          <w:r w:rsidRPr="00EE75B9">
            <w:rPr>
              <w:rFonts w:eastAsia="Verdana" w:cs="Verdana"/>
              <w:szCs w:val="18"/>
            </w:rPr>
            <w:t>8 octobre 2020</w:t>
          </w:r>
        </w:p>
      </w:tc>
    </w:tr>
    <w:tr w:rsidR="00EE75B9" w:rsidRPr="00EE75B9" w14:paraId="4FB9CD22" w14:textId="77777777" w:rsidTr="00EE75B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F3CE8C7" w14:textId="5CC3D8AD" w:rsidR="00EE75B9" w:rsidRPr="00EE75B9" w:rsidRDefault="00EE75B9" w:rsidP="00EE75B9">
          <w:pPr>
            <w:jc w:val="left"/>
            <w:rPr>
              <w:rFonts w:eastAsia="Verdana" w:cs="Verdana"/>
              <w:b/>
              <w:szCs w:val="18"/>
            </w:rPr>
          </w:pPr>
          <w:r w:rsidRPr="00EE75B9">
            <w:rPr>
              <w:rFonts w:eastAsia="Verdana" w:cs="Verdana"/>
              <w:color w:val="FF0000"/>
              <w:szCs w:val="18"/>
            </w:rPr>
            <w:t>(20</w:t>
          </w:r>
          <w:r w:rsidRPr="00EE75B9">
            <w:rPr>
              <w:rFonts w:eastAsia="Verdana" w:cs="Verdana"/>
              <w:color w:val="FF0000"/>
              <w:szCs w:val="18"/>
            </w:rPr>
            <w:noBreakHyphen/>
          </w:r>
          <w:r w:rsidR="005F2355">
            <w:rPr>
              <w:rFonts w:eastAsia="Verdana" w:cs="Verdana"/>
              <w:color w:val="FF0000"/>
              <w:szCs w:val="18"/>
            </w:rPr>
            <w:t>6907</w:t>
          </w:r>
          <w:bookmarkStart w:id="17" w:name="_GoBack"/>
          <w:bookmarkEnd w:id="17"/>
          <w:r w:rsidRPr="00EE75B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EBACF92" w14:textId="0E266246" w:rsidR="00EE75B9" w:rsidRPr="00EE75B9" w:rsidRDefault="00EE75B9" w:rsidP="00EE75B9">
          <w:pPr>
            <w:jc w:val="right"/>
            <w:rPr>
              <w:rFonts w:eastAsia="Verdana" w:cs="Verdana"/>
              <w:szCs w:val="18"/>
            </w:rPr>
          </w:pPr>
          <w:r w:rsidRPr="00EE75B9">
            <w:rPr>
              <w:rFonts w:eastAsia="Verdana" w:cs="Verdana"/>
              <w:szCs w:val="18"/>
            </w:rPr>
            <w:t xml:space="preserve">Page: </w:t>
          </w:r>
          <w:r w:rsidRPr="00EE75B9">
            <w:rPr>
              <w:rFonts w:eastAsia="Verdana" w:cs="Verdana"/>
              <w:szCs w:val="18"/>
            </w:rPr>
            <w:fldChar w:fldCharType="begin"/>
          </w:r>
          <w:r w:rsidRPr="00EE75B9">
            <w:rPr>
              <w:rFonts w:eastAsia="Verdana" w:cs="Verdana"/>
              <w:szCs w:val="18"/>
            </w:rPr>
            <w:instrText xml:space="preserve"> PAGE  \* Arabic  \* MERGEFORMAT </w:instrText>
          </w:r>
          <w:r w:rsidRPr="00EE75B9">
            <w:rPr>
              <w:rFonts w:eastAsia="Verdana" w:cs="Verdana"/>
              <w:szCs w:val="18"/>
            </w:rPr>
            <w:fldChar w:fldCharType="separate"/>
          </w:r>
          <w:r w:rsidRPr="00EE75B9">
            <w:rPr>
              <w:rFonts w:eastAsia="Verdana" w:cs="Verdana"/>
              <w:szCs w:val="18"/>
            </w:rPr>
            <w:t>1</w:t>
          </w:r>
          <w:r w:rsidRPr="00EE75B9">
            <w:rPr>
              <w:rFonts w:eastAsia="Verdana" w:cs="Verdana"/>
              <w:szCs w:val="18"/>
            </w:rPr>
            <w:fldChar w:fldCharType="end"/>
          </w:r>
          <w:r w:rsidRPr="00EE75B9">
            <w:rPr>
              <w:rFonts w:eastAsia="Verdana" w:cs="Verdana"/>
              <w:szCs w:val="18"/>
            </w:rPr>
            <w:t>/</w:t>
          </w:r>
          <w:r w:rsidRPr="00EE75B9">
            <w:rPr>
              <w:rFonts w:eastAsia="Verdana" w:cs="Verdana"/>
              <w:szCs w:val="18"/>
            </w:rPr>
            <w:fldChar w:fldCharType="begin"/>
          </w:r>
          <w:r w:rsidRPr="00EE75B9">
            <w:rPr>
              <w:rFonts w:eastAsia="Verdana" w:cs="Verdana"/>
              <w:szCs w:val="18"/>
            </w:rPr>
            <w:instrText xml:space="preserve"> NUMPAGES  \# "0" \* Arabic  \* MERGEFORMAT </w:instrText>
          </w:r>
          <w:r w:rsidRPr="00EE75B9">
            <w:rPr>
              <w:rFonts w:eastAsia="Verdana" w:cs="Verdana"/>
              <w:szCs w:val="18"/>
            </w:rPr>
            <w:fldChar w:fldCharType="separate"/>
          </w:r>
          <w:r w:rsidRPr="00EE75B9">
            <w:rPr>
              <w:rFonts w:eastAsia="Verdana" w:cs="Verdana"/>
              <w:szCs w:val="18"/>
            </w:rPr>
            <w:t>3</w:t>
          </w:r>
          <w:r w:rsidRPr="00EE75B9">
            <w:rPr>
              <w:rFonts w:eastAsia="Verdana" w:cs="Verdana"/>
              <w:szCs w:val="18"/>
            </w:rPr>
            <w:fldChar w:fldCharType="end"/>
          </w:r>
        </w:p>
      </w:tc>
    </w:tr>
    <w:tr w:rsidR="00EE75B9" w:rsidRPr="00EE75B9" w14:paraId="21D4C063" w14:textId="77777777" w:rsidTr="00EE75B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5FF7AED" w14:textId="40C3529E" w:rsidR="00EE75B9" w:rsidRPr="00EE75B9" w:rsidRDefault="00EE75B9" w:rsidP="00EE75B9">
          <w:pPr>
            <w:jc w:val="left"/>
            <w:rPr>
              <w:rFonts w:eastAsia="Verdana" w:cs="Verdana"/>
              <w:szCs w:val="18"/>
            </w:rPr>
          </w:pPr>
          <w:r w:rsidRPr="00EE75B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51BAD50" w14:textId="25F4C2D4" w:rsidR="00EE75B9" w:rsidRPr="00EE75B9" w:rsidRDefault="00EE75B9" w:rsidP="00EE75B9">
          <w:pPr>
            <w:jc w:val="right"/>
            <w:rPr>
              <w:rFonts w:eastAsia="Verdana" w:cs="Verdana"/>
              <w:bCs/>
              <w:szCs w:val="18"/>
            </w:rPr>
          </w:pPr>
          <w:r w:rsidRPr="00EE75B9">
            <w:rPr>
              <w:rFonts w:eastAsia="Verdana" w:cs="Verdana"/>
              <w:bCs/>
              <w:szCs w:val="18"/>
            </w:rPr>
            <w:t>Original: anglais</w:t>
          </w:r>
        </w:p>
      </w:tc>
    </w:tr>
    <w:bookmarkEnd w:id="15"/>
    <w:bookmarkEnd w:id="16"/>
  </w:tbl>
  <w:p w14:paraId="3B76EF15" w14:textId="77777777" w:rsidR="00ED54E0" w:rsidRPr="00EE75B9" w:rsidRDefault="00ED54E0" w:rsidP="00EE7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11410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AAC4CC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ED8B0B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F323F3E"/>
    <w:numStyleLink w:val="LegalHeadings"/>
  </w:abstractNum>
  <w:abstractNum w:abstractNumId="12" w15:restartNumberingAfterBreak="0">
    <w:nsid w:val="57551E12"/>
    <w:multiLevelType w:val="multilevel"/>
    <w:tmpl w:val="7F323F3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3FE7B7E">
      <w:start w:val="1"/>
      <w:numFmt w:val="bullet"/>
      <w:lvlText w:val=""/>
      <w:lvlJc w:val="left"/>
      <w:pPr>
        <w:ind w:left="720" w:hanging="360"/>
      </w:pPr>
      <w:rPr>
        <w:rFonts w:ascii="Symbol" w:hAnsi="Symbol"/>
      </w:rPr>
    </w:lvl>
    <w:lvl w:ilvl="1" w:tplc="1CC07232">
      <w:start w:val="1"/>
      <w:numFmt w:val="bullet"/>
      <w:lvlText w:val="o"/>
      <w:lvlJc w:val="left"/>
      <w:pPr>
        <w:tabs>
          <w:tab w:val="num" w:pos="1440"/>
        </w:tabs>
        <w:ind w:left="1440" w:hanging="360"/>
      </w:pPr>
      <w:rPr>
        <w:rFonts w:ascii="Courier New" w:hAnsi="Courier New"/>
      </w:rPr>
    </w:lvl>
    <w:lvl w:ilvl="2" w:tplc="45C28214">
      <w:start w:val="1"/>
      <w:numFmt w:val="bullet"/>
      <w:lvlText w:val=""/>
      <w:lvlJc w:val="left"/>
      <w:pPr>
        <w:tabs>
          <w:tab w:val="num" w:pos="2160"/>
        </w:tabs>
        <w:ind w:left="2160" w:hanging="360"/>
      </w:pPr>
      <w:rPr>
        <w:rFonts w:ascii="Wingdings" w:hAnsi="Wingdings"/>
      </w:rPr>
    </w:lvl>
    <w:lvl w:ilvl="3" w:tplc="D2BE4170">
      <w:start w:val="1"/>
      <w:numFmt w:val="bullet"/>
      <w:lvlText w:val=""/>
      <w:lvlJc w:val="left"/>
      <w:pPr>
        <w:tabs>
          <w:tab w:val="num" w:pos="2880"/>
        </w:tabs>
        <w:ind w:left="2880" w:hanging="360"/>
      </w:pPr>
      <w:rPr>
        <w:rFonts w:ascii="Symbol" w:hAnsi="Symbol"/>
      </w:rPr>
    </w:lvl>
    <w:lvl w:ilvl="4" w:tplc="C7F2460A">
      <w:start w:val="1"/>
      <w:numFmt w:val="bullet"/>
      <w:lvlText w:val="o"/>
      <w:lvlJc w:val="left"/>
      <w:pPr>
        <w:tabs>
          <w:tab w:val="num" w:pos="3600"/>
        </w:tabs>
        <w:ind w:left="3600" w:hanging="360"/>
      </w:pPr>
      <w:rPr>
        <w:rFonts w:ascii="Courier New" w:hAnsi="Courier New"/>
      </w:rPr>
    </w:lvl>
    <w:lvl w:ilvl="5" w:tplc="4142F174">
      <w:start w:val="1"/>
      <w:numFmt w:val="bullet"/>
      <w:lvlText w:val=""/>
      <w:lvlJc w:val="left"/>
      <w:pPr>
        <w:tabs>
          <w:tab w:val="num" w:pos="4320"/>
        </w:tabs>
        <w:ind w:left="4320" w:hanging="360"/>
      </w:pPr>
      <w:rPr>
        <w:rFonts w:ascii="Wingdings" w:hAnsi="Wingdings"/>
      </w:rPr>
    </w:lvl>
    <w:lvl w:ilvl="6" w:tplc="9956E70C">
      <w:start w:val="1"/>
      <w:numFmt w:val="bullet"/>
      <w:lvlText w:val=""/>
      <w:lvlJc w:val="left"/>
      <w:pPr>
        <w:tabs>
          <w:tab w:val="num" w:pos="5040"/>
        </w:tabs>
        <w:ind w:left="5040" w:hanging="360"/>
      </w:pPr>
      <w:rPr>
        <w:rFonts w:ascii="Symbol" w:hAnsi="Symbol"/>
      </w:rPr>
    </w:lvl>
    <w:lvl w:ilvl="7" w:tplc="64266F38">
      <w:start w:val="1"/>
      <w:numFmt w:val="bullet"/>
      <w:lvlText w:val="o"/>
      <w:lvlJc w:val="left"/>
      <w:pPr>
        <w:tabs>
          <w:tab w:val="num" w:pos="5760"/>
        </w:tabs>
        <w:ind w:left="5760" w:hanging="360"/>
      </w:pPr>
      <w:rPr>
        <w:rFonts w:ascii="Courier New" w:hAnsi="Courier New"/>
      </w:rPr>
    </w:lvl>
    <w:lvl w:ilvl="8" w:tplc="2800E14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D"/>
    <w:rsid w:val="000272F6"/>
    <w:rsid w:val="00037AC4"/>
    <w:rsid w:val="000423BF"/>
    <w:rsid w:val="00046D9E"/>
    <w:rsid w:val="000A3EFB"/>
    <w:rsid w:val="000A4945"/>
    <w:rsid w:val="000B31E1"/>
    <w:rsid w:val="00100018"/>
    <w:rsid w:val="0011356B"/>
    <w:rsid w:val="0013337F"/>
    <w:rsid w:val="00181C92"/>
    <w:rsid w:val="00182B84"/>
    <w:rsid w:val="001A7C62"/>
    <w:rsid w:val="001B468E"/>
    <w:rsid w:val="001B5654"/>
    <w:rsid w:val="001B6060"/>
    <w:rsid w:val="001C5710"/>
    <w:rsid w:val="001D045F"/>
    <w:rsid w:val="001D1D8D"/>
    <w:rsid w:val="001D61A4"/>
    <w:rsid w:val="001E291F"/>
    <w:rsid w:val="00203270"/>
    <w:rsid w:val="002176BC"/>
    <w:rsid w:val="002216FD"/>
    <w:rsid w:val="0022230B"/>
    <w:rsid w:val="00231951"/>
    <w:rsid w:val="00233408"/>
    <w:rsid w:val="0026497C"/>
    <w:rsid w:val="00267546"/>
    <w:rsid w:val="0027067B"/>
    <w:rsid w:val="0029715D"/>
    <w:rsid w:val="002B69C3"/>
    <w:rsid w:val="002C68CF"/>
    <w:rsid w:val="002E62B6"/>
    <w:rsid w:val="002F78E9"/>
    <w:rsid w:val="00300269"/>
    <w:rsid w:val="00353CB2"/>
    <w:rsid w:val="003572B4"/>
    <w:rsid w:val="003A19FA"/>
    <w:rsid w:val="003F5EEF"/>
    <w:rsid w:val="00400D4D"/>
    <w:rsid w:val="0041081F"/>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C7C63"/>
    <w:rsid w:val="005D5981"/>
    <w:rsid w:val="005E3073"/>
    <w:rsid w:val="005F2355"/>
    <w:rsid w:val="005F30CB"/>
    <w:rsid w:val="005F4259"/>
    <w:rsid w:val="005F66D5"/>
    <w:rsid w:val="00600C85"/>
    <w:rsid w:val="00612644"/>
    <w:rsid w:val="0063410B"/>
    <w:rsid w:val="00646F7D"/>
    <w:rsid w:val="00674CCD"/>
    <w:rsid w:val="0069402C"/>
    <w:rsid w:val="006A3D8E"/>
    <w:rsid w:val="006A4935"/>
    <w:rsid w:val="006F5826"/>
    <w:rsid w:val="00700181"/>
    <w:rsid w:val="007141CF"/>
    <w:rsid w:val="00732600"/>
    <w:rsid w:val="0073780E"/>
    <w:rsid w:val="00745146"/>
    <w:rsid w:val="007458F7"/>
    <w:rsid w:val="00745C0F"/>
    <w:rsid w:val="007577E3"/>
    <w:rsid w:val="00760DB3"/>
    <w:rsid w:val="007640F2"/>
    <w:rsid w:val="00772BB5"/>
    <w:rsid w:val="00782291"/>
    <w:rsid w:val="007B7A28"/>
    <w:rsid w:val="007E6507"/>
    <w:rsid w:val="007F2B8E"/>
    <w:rsid w:val="00807247"/>
    <w:rsid w:val="00813FB6"/>
    <w:rsid w:val="00840C2B"/>
    <w:rsid w:val="00854DAF"/>
    <w:rsid w:val="00864231"/>
    <w:rsid w:val="008739FD"/>
    <w:rsid w:val="008751E7"/>
    <w:rsid w:val="00893E85"/>
    <w:rsid w:val="00896CE2"/>
    <w:rsid w:val="008D6315"/>
    <w:rsid w:val="008E372C"/>
    <w:rsid w:val="008E74A6"/>
    <w:rsid w:val="009434D3"/>
    <w:rsid w:val="009903FC"/>
    <w:rsid w:val="009A3FA6"/>
    <w:rsid w:val="009A6F54"/>
    <w:rsid w:val="009C7DE5"/>
    <w:rsid w:val="009D0EBF"/>
    <w:rsid w:val="009D7160"/>
    <w:rsid w:val="00A14E08"/>
    <w:rsid w:val="00A6057A"/>
    <w:rsid w:val="00A74017"/>
    <w:rsid w:val="00A75DAA"/>
    <w:rsid w:val="00A83C94"/>
    <w:rsid w:val="00A97452"/>
    <w:rsid w:val="00AA332C"/>
    <w:rsid w:val="00AC27F8"/>
    <w:rsid w:val="00AC75D9"/>
    <w:rsid w:val="00AD4C72"/>
    <w:rsid w:val="00AE2AEE"/>
    <w:rsid w:val="00B00276"/>
    <w:rsid w:val="00B2087B"/>
    <w:rsid w:val="00B230EC"/>
    <w:rsid w:val="00B30408"/>
    <w:rsid w:val="00B52738"/>
    <w:rsid w:val="00B56EDC"/>
    <w:rsid w:val="00B650D6"/>
    <w:rsid w:val="00B657DE"/>
    <w:rsid w:val="00B73EE6"/>
    <w:rsid w:val="00B740CA"/>
    <w:rsid w:val="00BA4022"/>
    <w:rsid w:val="00BB1F84"/>
    <w:rsid w:val="00BB263B"/>
    <w:rsid w:val="00BB2BFC"/>
    <w:rsid w:val="00BE5468"/>
    <w:rsid w:val="00BF5532"/>
    <w:rsid w:val="00C02C7E"/>
    <w:rsid w:val="00C11EAC"/>
    <w:rsid w:val="00C305D7"/>
    <w:rsid w:val="00C30F2A"/>
    <w:rsid w:val="00C33E66"/>
    <w:rsid w:val="00C3606A"/>
    <w:rsid w:val="00C43456"/>
    <w:rsid w:val="00C65C0C"/>
    <w:rsid w:val="00C7247C"/>
    <w:rsid w:val="00C73382"/>
    <w:rsid w:val="00C808FC"/>
    <w:rsid w:val="00C812EC"/>
    <w:rsid w:val="00C87936"/>
    <w:rsid w:val="00CA303A"/>
    <w:rsid w:val="00CA368D"/>
    <w:rsid w:val="00CC4BA9"/>
    <w:rsid w:val="00CD12A6"/>
    <w:rsid w:val="00CD7D97"/>
    <w:rsid w:val="00CE3EE6"/>
    <w:rsid w:val="00CE4BA1"/>
    <w:rsid w:val="00D000C7"/>
    <w:rsid w:val="00D27FF1"/>
    <w:rsid w:val="00D52A9D"/>
    <w:rsid w:val="00D55AAD"/>
    <w:rsid w:val="00D70FFA"/>
    <w:rsid w:val="00D747AE"/>
    <w:rsid w:val="00D90ADD"/>
    <w:rsid w:val="00D9226C"/>
    <w:rsid w:val="00DA0C04"/>
    <w:rsid w:val="00DA20BD"/>
    <w:rsid w:val="00DE50DB"/>
    <w:rsid w:val="00DF6AE1"/>
    <w:rsid w:val="00E42A3E"/>
    <w:rsid w:val="00E46FD5"/>
    <w:rsid w:val="00E544BB"/>
    <w:rsid w:val="00E56545"/>
    <w:rsid w:val="00E71FC9"/>
    <w:rsid w:val="00E91874"/>
    <w:rsid w:val="00E94F70"/>
    <w:rsid w:val="00EA2511"/>
    <w:rsid w:val="00EA5D4F"/>
    <w:rsid w:val="00EB6C56"/>
    <w:rsid w:val="00ED54E0"/>
    <w:rsid w:val="00EE1F8F"/>
    <w:rsid w:val="00EE75B9"/>
    <w:rsid w:val="00F10043"/>
    <w:rsid w:val="00F32397"/>
    <w:rsid w:val="00F40595"/>
    <w:rsid w:val="00F4118F"/>
    <w:rsid w:val="00F4523B"/>
    <w:rsid w:val="00F636B2"/>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5B9"/>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EE75B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E75B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E75B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E75B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E75B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E75B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E75B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E75B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E75B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E75B9"/>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EE75B9"/>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EE75B9"/>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EE75B9"/>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EE75B9"/>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EE75B9"/>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EE75B9"/>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EE75B9"/>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EE75B9"/>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EE75B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E75B9"/>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EE75B9"/>
    <w:pPr>
      <w:numPr>
        <w:ilvl w:val="6"/>
        <w:numId w:val="13"/>
      </w:numPr>
      <w:spacing w:after="240"/>
    </w:pPr>
  </w:style>
  <w:style w:type="character" w:customStyle="1" w:styleId="BodyTextChar">
    <w:name w:val="Body Text Char"/>
    <w:basedOn w:val="DefaultParagraphFont"/>
    <w:link w:val="BodyText"/>
    <w:uiPriority w:val="1"/>
    <w:rsid w:val="00EE75B9"/>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EE75B9"/>
    <w:pPr>
      <w:numPr>
        <w:ilvl w:val="7"/>
        <w:numId w:val="13"/>
      </w:numPr>
      <w:spacing w:after="240"/>
    </w:pPr>
  </w:style>
  <w:style w:type="character" w:customStyle="1" w:styleId="BodyText2Char">
    <w:name w:val="Body Text 2 Char"/>
    <w:basedOn w:val="DefaultParagraphFont"/>
    <w:link w:val="BodyText2"/>
    <w:uiPriority w:val="1"/>
    <w:rsid w:val="00EE75B9"/>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EE75B9"/>
    <w:pPr>
      <w:numPr>
        <w:ilvl w:val="8"/>
        <w:numId w:val="13"/>
      </w:numPr>
      <w:spacing w:after="240"/>
    </w:pPr>
    <w:rPr>
      <w:szCs w:val="16"/>
    </w:rPr>
  </w:style>
  <w:style w:type="character" w:customStyle="1" w:styleId="BodyText3Char">
    <w:name w:val="Body Text 3 Char"/>
    <w:basedOn w:val="DefaultParagraphFont"/>
    <w:link w:val="BodyText3"/>
    <w:uiPriority w:val="1"/>
    <w:rsid w:val="00EE75B9"/>
    <w:rPr>
      <w:rFonts w:ascii="Verdana" w:eastAsiaTheme="minorHAnsi" w:hAnsi="Verdana" w:cstheme="minorBidi"/>
      <w:sz w:val="18"/>
      <w:szCs w:val="16"/>
      <w:lang w:val="fr-FR"/>
    </w:rPr>
  </w:style>
  <w:style w:type="numbering" w:customStyle="1" w:styleId="LegalHeadings">
    <w:name w:val="LegalHeadings"/>
    <w:uiPriority w:val="99"/>
    <w:rsid w:val="00EE75B9"/>
    <w:pPr>
      <w:numPr>
        <w:numId w:val="6"/>
      </w:numPr>
    </w:pPr>
  </w:style>
  <w:style w:type="paragraph" w:styleId="ListBullet">
    <w:name w:val="List Bullet"/>
    <w:basedOn w:val="Normal"/>
    <w:uiPriority w:val="1"/>
    <w:rsid w:val="00EE75B9"/>
    <w:pPr>
      <w:numPr>
        <w:numId w:val="15"/>
      </w:numPr>
      <w:tabs>
        <w:tab w:val="left" w:pos="567"/>
      </w:tabs>
      <w:spacing w:after="240"/>
      <w:contextualSpacing/>
    </w:pPr>
  </w:style>
  <w:style w:type="paragraph" w:styleId="ListBullet2">
    <w:name w:val="List Bullet 2"/>
    <w:basedOn w:val="Normal"/>
    <w:uiPriority w:val="1"/>
    <w:rsid w:val="00EE75B9"/>
    <w:pPr>
      <w:numPr>
        <w:ilvl w:val="1"/>
        <w:numId w:val="15"/>
      </w:numPr>
      <w:tabs>
        <w:tab w:val="left" w:pos="907"/>
      </w:tabs>
      <w:spacing w:after="240"/>
      <w:contextualSpacing/>
    </w:pPr>
  </w:style>
  <w:style w:type="paragraph" w:styleId="ListBullet3">
    <w:name w:val="List Bullet 3"/>
    <w:basedOn w:val="Normal"/>
    <w:uiPriority w:val="1"/>
    <w:rsid w:val="00EE75B9"/>
    <w:pPr>
      <w:numPr>
        <w:ilvl w:val="2"/>
        <w:numId w:val="15"/>
      </w:numPr>
      <w:tabs>
        <w:tab w:val="left" w:pos="1247"/>
      </w:tabs>
      <w:spacing w:after="240"/>
      <w:contextualSpacing/>
    </w:pPr>
  </w:style>
  <w:style w:type="paragraph" w:styleId="ListBullet4">
    <w:name w:val="List Bullet 4"/>
    <w:basedOn w:val="Normal"/>
    <w:uiPriority w:val="1"/>
    <w:rsid w:val="00EE75B9"/>
    <w:pPr>
      <w:numPr>
        <w:ilvl w:val="3"/>
        <w:numId w:val="15"/>
      </w:numPr>
      <w:tabs>
        <w:tab w:val="clear" w:pos="1587"/>
        <w:tab w:val="left" w:pos="1588"/>
      </w:tabs>
      <w:spacing w:after="240"/>
      <w:contextualSpacing/>
    </w:pPr>
  </w:style>
  <w:style w:type="paragraph" w:styleId="ListBullet5">
    <w:name w:val="List Bullet 5"/>
    <w:basedOn w:val="Normal"/>
    <w:uiPriority w:val="1"/>
    <w:rsid w:val="00EE75B9"/>
    <w:pPr>
      <w:numPr>
        <w:ilvl w:val="4"/>
        <w:numId w:val="15"/>
      </w:numPr>
      <w:tabs>
        <w:tab w:val="left" w:pos="1928"/>
      </w:tabs>
      <w:spacing w:after="240"/>
      <w:contextualSpacing/>
    </w:pPr>
  </w:style>
  <w:style w:type="numbering" w:customStyle="1" w:styleId="ListBullets">
    <w:name w:val="ListBullets"/>
    <w:uiPriority w:val="99"/>
    <w:rsid w:val="00EE75B9"/>
    <w:pPr>
      <w:numPr>
        <w:numId w:val="8"/>
      </w:numPr>
    </w:pPr>
  </w:style>
  <w:style w:type="paragraph" w:customStyle="1" w:styleId="Answer">
    <w:name w:val="Answer"/>
    <w:basedOn w:val="Normal"/>
    <w:link w:val="AnswerChar"/>
    <w:uiPriority w:val="6"/>
    <w:qFormat/>
    <w:rsid w:val="00EE75B9"/>
    <w:pPr>
      <w:spacing w:after="240"/>
      <w:ind w:left="1077"/>
    </w:pPr>
    <w:rPr>
      <w:rFonts w:eastAsia="Calibri" w:cs="Times New Roman"/>
    </w:rPr>
  </w:style>
  <w:style w:type="character" w:customStyle="1" w:styleId="AnswerChar">
    <w:name w:val="Answer Char"/>
    <w:link w:val="Answer"/>
    <w:uiPriority w:val="6"/>
    <w:rsid w:val="00EE75B9"/>
    <w:rPr>
      <w:rFonts w:ascii="Verdana" w:hAnsi="Verdana"/>
      <w:sz w:val="18"/>
      <w:szCs w:val="22"/>
    </w:rPr>
  </w:style>
  <w:style w:type="paragraph" w:styleId="Caption">
    <w:name w:val="caption"/>
    <w:basedOn w:val="Normal"/>
    <w:next w:val="Normal"/>
    <w:uiPriority w:val="6"/>
    <w:qFormat/>
    <w:rsid w:val="00EE75B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E75B9"/>
    <w:rPr>
      <w:vertAlign w:val="superscript"/>
      <w:lang w:val="fr-FR"/>
    </w:rPr>
  </w:style>
  <w:style w:type="paragraph" w:styleId="FootnoteText">
    <w:name w:val="footnote text"/>
    <w:basedOn w:val="Normal"/>
    <w:link w:val="FootnoteTextChar"/>
    <w:uiPriority w:val="5"/>
    <w:rsid w:val="00EE75B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E75B9"/>
    <w:rPr>
      <w:rFonts w:ascii="Verdana" w:hAnsi="Verdana"/>
      <w:sz w:val="16"/>
      <w:szCs w:val="18"/>
      <w:lang w:eastAsia="en-GB"/>
    </w:rPr>
  </w:style>
  <w:style w:type="paragraph" w:styleId="EndnoteText">
    <w:name w:val="endnote text"/>
    <w:basedOn w:val="FootnoteText"/>
    <w:link w:val="EndnoteTextChar"/>
    <w:uiPriority w:val="49"/>
    <w:rsid w:val="00EE75B9"/>
    <w:rPr>
      <w:szCs w:val="20"/>
    </w:rPr>
  </w:style>
  <w:style w:type="character" w:customStyle="1" w:styleId="EndnoteTextChar">
    <w:name w:val="Endnote Text Char"/>
    <w:link w:val="EndnoteText"/>
    <w:uiPriority w:val="49"/>
    <w:rsid w:val="00EE75B9"/>
    <w:rPr>
      <w:rFonts w:ascii="Verdana" w:hAnsi="Verdana"/>
      <w:sz w:val="16"/>
      <w:lang w:eastAsia="en-GB"/>
    </w:rPr>
  </w:style>
  <w:style w:type="paragraph" w:customStyle="1" w:styleId="FollowUp">
    <w:name w:val="FollowUp"/>
    <w:basedOn w:val="Normal"/>
    <w:link w:val="FollowUpChar"/>
    <w:uiPriority w:val="6"/>
    <w:qFormat/>
    <w:rsid w:val="00EE75B9"/>
    <w:pPr>
      <w:spacing w:after="240"/>
      <w:ind w:left="720"/>
    </w:pPr>
    <w:rPr>
      <w:rFonts w:eastAsia="Calibri" w:cs="Times New Roman"/>
      <w:i/>
    </w:rPr>
  </w:style>
  <w:style w:type="character" w:customStyle="1" w:styleId="FollowUpChar">
    <w:name w:val="FollowUp Char"/>
    <w:link w:val="FollowUp"/>
    <w:uiPriority w:val="6"/>
    <w:rsid w:val="00EE75B9"/>
    <w:rPr>
      <w:rFonts w:ascii="Verdana" w:hAnsi="Verdana"/>
      <w:i/>
      <w:sz w:val="18"/>
      <w:szCs w:val="22"/>
    </w:rPr>
  </w:style>
  <w:style w:type="paragraph" w:styleId="Footer">
    <w:name w:val="footer"/>
    <w:basedOn w:val="Normal"/>
    <w:link w:val="FooterChar"/>
    <w:uiPriority w:val="3"/>
    <w:rsid w:val="00EE75B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E75B9"/>
    <w:rPr>
      <w:rFonts w:ascii="Verdana" w:hAnsi="Verdana"/>
      <w:sz w:val="18"/>
      <w:szCs w:val="18"/>
      <w:lang w:eastAsia="en-GB"/>
    </w:rPr>
  </w:style>
  <w:style w:type="paragraph" w:customStyle="1" w:styleId="FootnoteQuotation">
    <w:name w:val="Footnote Quotation"/>
    <w:basedOn w:val="FootnoteText"/>
    <w:uiPriority w:val="5"/>
    <w:rsid w:val="00EE75B9"/>
    <w:pPr>
      <w:ind w:left="567" w:right="567" w:firstLine="0"/>
    </w:pPr>
  </w:style>
  <w:style w:type="character" w:styleId="FootnoteReference">
    <w:name w:val="footnote reference"/>
    <w:uiPriority w:val="5"/>
    <w:rsid w:val="00EE75B9"/>
    <w:rPr>
      <w:vertAlign w:val="superscript"/>
      <w:lang w:val="fr-FR"/>
    </w:rPr>
  </w:style>
  <w:style w:type="paragraph" w:styleId="Header">
    <w:name w:val="header"/>
    <w:basedOn w:val="Normal"/>
    <w:link w:val="HeaderChar"/>
    <w:uiPriority w:val="3"/>
    <w:rsid w:val="00EE75B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E75B9"/>
    <w:rPr>
      <w:rFonts w:ascii="Verdana" w:hAnsi="Verdana"/>
      <w:sz w:val="18"/>
      <w:szCs w:val="18"/>
      <w:lang w:eastAsia="en-GB"/>
    </w:rPr>
  </w:style>
  <w:style w:type="paragraph" w:customStyle="1" w:styleId="Quotation">
    <w:name w:val="Quotation"/>
    <w:basedOn w:val="Normal"/>
    <w:uiPriority w:val="5"/>
    <w:qFormat/>
    <w:rsid w:val="00EE75B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E75B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E75B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E75B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E75B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E75B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E75B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E75B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E75B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E75B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E75B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E75B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E75B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E75B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E75B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E75B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E75B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E75B9"/>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E75B9"/>
    <w:rPr>
      <w:rFonts w:ascii="Tahoma" w:hAnsi="Tahoma" w:cs="Tahoma"/>
      <w:sz w:val="16"/>
      <w:szCs w:val="16"/>
    </w:rPr>
  </w:style>
  <w:style w:type="character" w:customStyle="1" w:styleId="BalloonTextChar">
    <w:name w:val="Balloon Text Char"/>
    <w:basedOn w:val="DefaultParagraphFont"/>
    <w:link w:val="BalloonText"/>
    <w:uiPriority w:val="99"/>
    <w:semiHidden/>
    <w:rsid w:val="00EE75B9"/>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EE75B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E75B9"/>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EE75B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E75B9"/>
    <w:pPr>
      <w:spacing w:after="240"/>
      <w:outlineLvl w:val="1"/>
    </w:pPr>
    <w:rPr>
      <w:b/>
      <w:color w:val="006283"/>
    </w:rPr>
  </w:style>
  <w:style w:type="paragraph" w:customStyle="1" w:styleId="SummaryText">
    <w:name w:val="SummaryText"/>
    <w:basedOn w:val="Normal"/>
    <w:uiPriority w:val="4"/>
    <w:qFormat/>
    <w:rsid w:val="00EE75B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E75B9"/>
    <w:pPr>
      <w:ind w:left="720"/>
      <w:contextualSpacing/>
    </w:pPr>
  </w:style>
  <w:style w:type="table" w:customStyle="1" w:styleId="WTOBox1">
    <w:name w:val="WTOBox1"/>
    <w:basedOn w:val="TableNormal"/>
    <w:uiPriority w:val="99"/>
    <w:rsid w:val="00EE75B9"/>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E75B9"/>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E75B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E75B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E75B9"/>
    <w:pPr>
      <w:tabs>
        <w:tab w:val="left" w:pos="851"/>
      </w:tabs>
      <w:ind w:left="851" w:hanging="851"/>
      <w:jc w:val="left"/>
    </w:pPr>
    <w:rPr>
      <w:sz w:val="16"/>
    </w:rPr>
  </w:style>
  <w:style w:type="character" w:styleId="Hyperlink">
    <w:name w:val="Hyperlink"/>
    <w:basedOn w:val="DefaultParagraphFont"/>
    <w:uiPriority w:val="9"/>
    <w:unhideWhenUsed/>
    <w:rsid w:val="00EE75B9"/>
    <w:rPr>
      <w:color w:val="0000FF" w:themeColor="hyperlink"/>
      <w:u w:val="single"/>
      <w:lang w:val="fr-FR"/>
    </w:rPr>
  </w:style>
  <w:style w:type="paragraph" w:styleId="Bibliography">
    <w:name w:val="Bibliography"/>
    <w:basedOn w:val="Normal"/>
    <w:next w:val="Normal"/>
    <w:uiPriority w:val="49"/>
    <w:semiHidden/>
    <w:unhideWhenUsed/>
    <w:rsid w:val="00EE75B9"/>
  </w:style>
  <w:style w:type="paragraph" w:styleId="BlockText">
    <w:name w:val="Block Text"/>
    <w:basedOn w:val="Normal"/>
    <w:uiPriority w:val="99"/>
    <w:semiHidden/>
    <w:unhideWhenUsed/>
    <w:rsid w:val="00EE75B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E75B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E75B9"/>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EE75B9"/>
    <w:pPr>
      <w:spacing w:after="120"/>
      <w:ind w:left="283"/>
    </w:pPr>
  </w:style>
  <w:style w:type="character" w:customStyle="1" w:styleId="BodyTextIndentChar">
    <w:name w:val="Body Text Indent Char"/>
    <w:basedOn w:val="DefaultParagraphFont"/>
    <w:link w:val="BodyTextIndent"/>
    <w:uiPriority w:val="99"/>
    <w:semiHidden/>
    <w:rsid w:val="00EE75B9"/>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EE75B9"/>
    <w:pPr>
      <w:spacing w:after="0"/>
      <w:ind w:left="360" w:firstLine="360"/>
    </w:pPr>
  </w:style>
  <w:style w:type="character" w:customStyle="1" w:styleId="BodyTextFirstIndent2Char">
    <w:name w:val="Body Text First Indent 2 Char"/>
    <w:basedOn w:val="BodyTextIndentChar"/>
    <w:link w:val="BodyTextFirstIndent2"/>
    <w:uiPriority w:val="99"/>
    <w:semiHidden/>
    <w:rsid w:val="00EE75B9"/>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EE75B9"/>
    <w:pPr>
      <w:spacing w:after="120" w:line="480" w:lineRule="auto"/>
      <w:ind w:left="283"/>
    </w:pPr>
  </w:style>
  <w:style w:type="character" w:customStyle="1" w:styleId="BodyTextIndent2Char">
    <w:name w:val="Body Text Indent 2 Char"/>
    <w:basedOn w:val="DefaultParagraphFont"/>
    <w:link w:val="BodyTextIndent2"/>
    <w:uiPriority w:val="99"/>
    <w:semiHidden/>
    <w:rsid w:val="00EE75B9"/>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EE75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75B9"/>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EE75B9"/>
    <w:rPr>
      <w:b/>
      <w:bCs/>
      <w:smallCaps/>
      <w:spacing w:val="5"/>
      <w:lang w:val="fr-FR"/>
    </w:rPr>
  </w:style>
  <w:style w:type="paragraph" w:styleId="Closing">
    <w:name w:val="Closing"/>
    <w:basedOn w:val="Normal"/>
    <w:link w:val="ClosingChar"/>
    <w:uiPriority w:val="99"/>
    <w:semiHidden/>
    <w:unhideWhenUsed/>
    <w:rsid w:val="00EE75B9"/>
    <w:pPr>
      <w:ind w:left="4252"/>
    </w:pPr>
  </w:style>
  <w:style w:type="character" w:customStyle="1" w:styleId="ClosingChar">
    <w:name w:val="Closing Char"/>
    <w:basedOn w:val="DefaultParagraphFont"/>
    <w:link w:val="Closing"/>
    <w:uiPriority w:val="99"/>
    <w:semiHidden/>
    <w:rsid w:val="00EE75B9"/>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EE75B9"/>
    <w:rPr>
      <w:sz w:val="16"/>
      <w:szCs w:val="16"/>
      <w:lang w:val="fr-FR"/>
    </w:rPr>
  </w:style>
  <w:style w:type="paragraph" w:styleId="CommentText">
    <w:name w:val="annotation text"/>
    <w:basedOn w:val="Normal"/>
    <w:link w:val="CommentTextChar"/>
    <w:uiPriority w:val="99"/>
    <w:unhideWhenUsed/>
    <w:rsid w:val="00EE75B9"/>
    <w:rPr>
      <w:sz w:val="20"/>
      <w:szCs w:val="20"/>
    </w:rPr>
  </w:style>
  <w:style w:type="character" w:customStyle="1" w:styleId="CommentTextChar">
    <w:name w:val="Comment Text Char"/>
    <w:basedOn w:val="DefaultParagraphFont"/>
    <w:link w:val="CommentText"/>
    <w:uiPriority w:val="99"/>
    <w:rsid w:val="00EE75B9"/>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EE75B9"/>
    <w:rPr>
      <w:b/>
      <w:bCs/>
    </w:rPr>
  </w:style>
  <w:style w:type="character" w:customStyle="1" w:styleId="CommentSubjectChar">
    <w:name w:val="Comment Subject Char"/>
    <w:basedOn w:val="CommentTextChar"/>
    <w:link w:val="CommentSubject"/>
    <w:uiPriority w:val="99"/>
    <w:rsid w:val="00EE75B9"/>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EE75B9"/>
  </w:style>
  <w:style w:type="character" w:customStyle="1" w:styleId="DateChar">
    <w:name w:val="Date Char"/>
    <w:basedOn w:val="DefaultParagraphFont"/>
    <w:link w:val="Date"/>
    <w:uiPriority w:val="99"/>
    <w:semiHidden/>
    <w:rsid w:val="00EE75B9"/>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EE75B9"/>
    <w:rPr>
      <w:rFonts w:ascii="Tahoma" w:hAnsi="Tahoma" w:cs="Tahoma"/>
      <w:sz w:val="16"/>
      <w:szCs w:val="16"/>
    </w:rPr>
  </w:style>
  <w:style w:type="character" w:customStyle="1" w:styleId="DocumentMapChar">
    <w:name w:val="Document Map Char"/>
    <w:basedOn w:val="DefaultParagraphFont"/>
    <w:link w:val="DocumentMap"/>
    <w:uiPriority w:val="99"/>
    <w:semiHidden/>
    <w:rsid w:val="00EE75B9"/>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EE75B9"/>
  </w:style>
  <w:style w:type="character" w:customStyle="1" w:styleId="E-mailSignatureChar">
    <w:name w:val="E-mail Signature Char"/>
    <w:basedOn w:val="DefaultParagraphFont"/>
    <w:link w:val="E-mailSignature"/>
    <w:uiPriority w:val="99"/>
    <w:semiHidden/>
    <w:rsid w:val="00EE75B9"/>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EE75B9"/>
    <w:rPr>
      <w:i/>
      <w:iCs/>
      <w:lang w:val="fr-FR"/>
    </w:rPr>
  </w:style>
  <w:style w:type="paragraph" w:styleId="EnvelopeAddress">
    <w:name w:val="envelope address"/>
    <w:basedOn w:val="Normal"/>
    <w:uiPriority w:val="99"/>
    <w:semiHidden/>
    <w:unhideWhenUsed/>
    <w:rsid w:val="00EE75B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E75B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E75B9"/>
    <w:rPr>
      <w:color w:val="800080" w:themeColor="followedHyperlink"/>
      <w:u w:val="single"/>
      <w:lang w:val="fr-FR"/>
    </w:rPr>
  </w:style>
  <w:style w:type="character" w:styleId="HTMLAcronym">
    <w:name w:val="HTML Acronym"/>
    <w:basedOn w:val="DefaultParagraphFont"/>
    <w:uiPriority w:val="99"/>
    <w:semiHidden/>
    <w:unhideWhenUsed/>
    <w:rsid w:val="00EE75B9"/>
    <w:rPr>
      <w:lang w:val="fr-FR"/>
    </w:rPr>
  </w:style>
  <w:style w:type="paragraph" w:styleId="HTMLAddress">
    <w:name w:val="HTML Address"/>
    <w:basedOn w:val="Normal"/>
    <w:link w:val="HTMLAddressChar"/>
    <w:uiPriority w:val="99"/>
    <w:semiHidden/>
    <w:unhideWhenUsed/>
    <w:rsid w:val="00EE75B9"/>
    <w:rPr>
      <w:i/>
      <w:iCs/>
    </w:rPr>
  </w:style>
  <w:style w:type="character" w:customStyle="1" w:styleId="HTMLAddressChar">
    <w:name w:val="HTML Address Char"/>
    <w:basedOn w:val="DefaultParagraphFont"/>
    <w:link w:val="HTMLAddress"/>
    <w:uiPriority w:val="99"/>
    <w:semiHidden/>
    <w:rsid w:val="00EE75B9"/>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EE75B9"/>
    <w:rPr>
      <w:i/>
      <w:iCs/>
      <w:lang w:val="fr-FR"/>
    </w:rPr>
  </w:style>
  <w:style w:type="character" w:styleId="HTMLCode">
    <w:name w:val="HTML Code"/>
    <w:basedOn w:val="DefaultParagraphFont"/>
    <w:uiPriority w:val="99"/>
    <w:semiHidden/>
    <w:unhideWhenUsed/>
    <w:rsid w:val="00EE75B9"/>
    <w:rPr>
      <w:rFonts w:ascii="Consolas" w:hAnsi="Consolas" w:cs="Consolas"/>
      <w:sz w:val="20"/>
      <w:szCs w:val="20"/>
      <w:lang w:val="fr-FR"/>
    </w:rPr>
  </w:style>
  <w:style w:type="character" w:styleId="HTMLDefinition">
    <w:name w:val="HTML Definition"/>
    <w:basedOn w:val="DefaultParagraphFont"/>
    <w:uiPriority w:val="99"/>
    <w:semiHidden/>
    <w:unhideWhenUsed/>
    <w:rsid w:val="00EE75B9"/>
    <w:rPr>
      <w:i/>
      <w:iCs/>
      <w:lang w:val="fr-FR"/>
    </w:rPr>
  </w:style>
  <w:style w:type="character" w:styleId="HTMLKeyboard">
    <w:name w:val="HTML Keyboard"/>
    <w:basedOn w:val="DefaultParagraphFont"/>
    <w:uiPriority w:val="99"/>
    <w:semiHidden/>
    <w:unhideWhenUsed/>
    <w:rsid w:val="00EE75B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E75B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E75B9"/>
    <w:rPr>
      <w:rFonts w:ascii="Consolas" w:eastAsiaTheme="minorHAnsi" w:hAnsi="Consolas" w:cs="Consolas"/>
      <w:lang w:val="fr-FR"/>
    </w:rPr>
  </w:style>
  <w:style w:type="character" w:styleId="HTMLSample">
    <w:name w:val="HTML Sample"/>
    <w:basedOn w:val="DefaultParagraphFont"/>
    <w:uiPriority w:val="99"/>
    <w:semiHidden/>
    <w:unhideWhenUsed/>
    <w:rsid w:val="00EE75B9"/>
    <w:rPr>
      <w:rFonts w:ascii="Consolas" w:hAnsi="Consolas" w:cs="Consolas"/>
      <w:sz w:val="24"/>
      <w:szCs w:val="24"/>
      <w:lang w:val="fr-FR"/>
    </w:rPr>
  </w:style>
  <w:style w:type="character" w:styleId="HTMLTypewriter">
    <w:name w:val="HTML Typewriter"/>
    <w:basedOn w:val="DefaultParagraphFont"/>
    <w:uiPriority w:val="99"/>
    <w:semiHidden/>
    <w:unhideWhenUsed/>
    <w:rsid w:val="00EE75B9"/>
    <w:rPr>
      <w:rFonts w:ascii="Consolas" w:hAnsi="Consolas" w:cs="Consolas"/>
      <w:sz w:val="20"/>
      <w:szCs w:val="20"/>
      <w:lang w:val="fr-FR"/>
    </w:rPr>
  </w:style>
  <w:style w:type="character" w:styleId="HTMLVariable">
    <w:name w:val="HTML Variable"/>
    <w:basedOn w:val="DefaultParagraphFont"/>
    <w:uiPriority w:val="99"/>
    <w:semiHidden/>
    <w:unhideWhenUsed/>
    <w:rsid w:val="00EE75B9"/>
    <w:rPr>
      <w:i/>
      <w:iCs/>
      <w:lang w:val="fr-FR"/>
    </w:rPr>
  </w:style>
  <w:style w:type="paragraph" w:styleId="Index1">
    <w:name w:val="index 1"/>
    <w:basedOn w:val="Normal"/>
    <w:next w:val="Normal"/>
    <w:uiPriority w:val="99"/>
    <w:semiHidden/>
    <w:unhideWhenUsed/>
    <w:rsid w:val="00EE75B9"/>
    <w:pPr>
      <w:ind w:left="180" w:hanging="180"/>
    </w:pPr>
  </w:style>
  <w:style w:type="paragraph" w:styleId="Index2">
    <w:name w:val="index 2"/>
    <w:basedOn w:val="Normal"/>
    <w:next w:val="Normal"/>
    <w:uiPriority w:val="99"/>
    <w:semiHidden/>
    <w:unhideWhenUsed/>
    <w:rsid w:val="00EE75B9"/>
    <w:pPr>
      <w:ind w:left="360" w:hanging="180"/>
    </w:pPr>
  </w:style>
  <w:style w:type="paragraph" w:styleId="Index3">
    <w:name w:val="index 3"/>
    <w:basedOn w:val="Normal"/>
    <w:next w:val="Normal"/>
    <w:uiPriority w:val="99"/>
    <w:semiHidden/>
    <w:unhideWhenUsed/>
    <w:rsid w:val="00EE75B9"/>
    <w:pPr>
      <w:ind w:left="540" w:hanging="180"/>
    </w:pPr>
  </w:style>
  <w:style w:type="paragraph" w:styleId="Index4">
    <w:name w:val="index 4"/>
    <w:basedOn w:val="Normal"/>
    <w:next w:val="Normal"/>
    <w:uiPriority w:val="99"/>
    <w:semiHidden/>
    <w:unhideWhenUsed/>
    <w:rsid w:val="00EE75B9"/>
    <w:pPr>
      <w:ind w:left="720" w:hanging="180"/>
    </w:pPr>
  </w:style>
  <w:style w:type="paragraph" w:styleId="Index5">
    <w:name w:val="index 5"/>
    <w:basedOn w:val="Normal"/>
    <w:next w:val="Normal"/>
    <w:uiPriority w:val="99"/>
    <w:semiHidden/>
    <w:unhideWhenUsed/>
    <w:rsid w:val="00EE75B9"/>
    <w:pPr>
      <w:ind w:left="900" w:hanging="180"/>
    </w:pPr>
  </w:style>
  <w:style w:type="paragraph" w:styleId="Index6">
    <w:name w:val="index 6"/>
    <w:basedOn w:val="Normal"/>
    <w:next w:val="Normal"/>
    <w:uiPriority w:val="99"/>
    <w:semiHidden/>
    <w:unhideWhenUsed/>
    <w:rsid w:val="00EE75B9"/>
    <w:pPr>
      <w:ind w:left="1080" w:hanging="180"/>
    </w:pPr>
  </w:style>
  <w:style w:type="paragraph" w:styleId="Index7">
    <w:name w:val="index 7"/>
    <w:basedOn w:val="Normal"/>
    <w:next w:val="Normal"/>
    <w:uiPriority w:val="99"/>
    <w:semiHidden/>
    <w:unhideWhenUsed/>
    <w:rsid w:val="00EE75B9"/>
    <w:pPr>
      <w:ind w:left="1260" w:hanging="180"/>
    </w:pPr>
  </w:style>
  <w:style w:type="paragraph" w:styleId="Index8">
    <w:name w:val="index 8"/>
    <w:basedOn w:val="Normal"/>
    <w:next w:val="Normal"/>
    <w:uiPriority w:val="99"/>
    <w:semiHidden/>
    <w:unhideWhenUsed/>
    <w:rsid w:val="00EE75B9"/>
    <w:pPr>
      <w:ind w:left="1440" w:hanging="180"/>
    </w:pPr>
  </w:style>
  <w:style w:type="paragraph" w:styleId="Index9">
    <w:name w:val="index 9"/>
    <w:basedOn w:val="Normal"/>
    <w:next w:val="Normal"/>
    <w:uiPriority w:val="99"/>
    <w:semiHidden/>
    <w:unhideWhenUsed/>
    <w:rsid w:val="00EE75B9"/>
    <w:pPr>
      <w:ind w:left="1620" w:hanging="180"/>
    </w:pPr>
  </w:style>
  <w:style w:type="paragraph" w:styleId="IndexHeading">
    <w:name w:val="index heading"/>
    <w:basedOn w:val="Normal"/>
    <w:next w:val="Index1"/>
    <w:uiPriority w:val="99"/>
    <w:semiHidden/>
    <w:unhideWhenUsed/>
    <w:rsid w:val="00EE75B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E75B9"/>
    <w:rPr>
      <w:b/>
      <w:bCs/>
      <w:i/>
      <w:iCs/>
      <w:color w:val="4F81BD" w:themeColor="accent1"/>
      <w:lang w:val="fr-FR"/>
    </w:rPr>
  </w:style>
  <w:style w:type="paragraph" w:styleId="IntenseQuote">
    <w:name w:val="Intense Quote"/>
    <w:basedOn w:val="Normal"/>
    <w:next w:val="Normal"/>
    <w:link w:val="IntenseQuoteChar"/>
    <w:uiPriority w:val="59"/>
    <w:semiHidden/>
    <w:qFormat/>
    <w:rsid w:val="00EE75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E75B9"/>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EE75B9"/>
    <w:rPr>
      <w:b/>
      <w:bCs/>
      <w:smallCaps/>
      <w:color w:val="C0504D" w:themeColor="accent2"/>
      <w:spacing w:val="5"/>
      <w:u w:val="single"/>
      <w:lang w:val="fr-FR"/>
    </w:rPr>
  </w:style>
  <w:style w:type="character" w:styleId="LineNumber">
    <w:name w:val="line number"/>
    <w:basedOn w:val="DefaultParagraphFont"/>
    <w:uiPriority w:val="99"/>
    <w:semiHidden/>
    <w:unhideWhenUsed/>
    <w:rsid w:val="00EE75B9"/>
    <w:rPr>
      <w:lang w:val="fr-FR"/>
    </w:rPr>
  </w:style>
  <w:style w:type="paragraph" w:styleId="List">
    <w:name w:val="List"/>
    <w:basedOn w:val="Normal"/>
    <w:uiPriority w:val="99"/>
    <w:semiHidden/>
    <w:unhideWhenUsed/>
    <w:rsid w:val="00EE75B9"/>
    <w:pPr>
      <w:ind w:left="283" w:hanging="283"/>
      <w:contextualSpacing/>
    </w:pPr>
  </w:style>
  <w:style w:type="paragraph" w:styleId="List2">
    <w:name w:val="List 2"/>
    <w:basedOn w:val="Normal"/>
    <w:uiPriority w:val="99"/>
    <w:semiHidden/>
    <w:unhideWhenUsed/>
    <w:rsid w:val="00EE75B9"/>
    <w:pPr>
      <w:ind w:left="566" w:hanging="283"/>
      <w:contextualSpacing/>
    </w:pPr>
  </w:style>
  <w:style w:type="paragraph" w:styleId="List3">
    <w:name w:val="List 3"/>
    <w:basedOn w:val="Normal"/>
    <w:uiPriority w:val="99"/>
    <w:semiHidden/>
    <w:unhideWhenUsed/>
    <w:rsid w:val="00EE75B9"/>
    <w:pPr>
      <w:ind w:left="849" w:hanging="283"/>
      <w:contextualSpacing/>
    </w:pPr>
  </w:style>
  <w:style w:type="paragraph" w:styleId="List4">
    <w:name w:val="List 4"/>
    <w:basedOn w:val="Normal"/>
    <w:uiPriority w:val="99"/>
    <w:semiHidden/>
    <w:unhideWhenUsed/>
    <w:rsid w:val="00EE75B9"/>
    <w:pPr>
      <w:ind w:left="1132" w:hanging="283"/>
      <w:contextualSpacing/>
    </w:pPr>
  </w:style>
  <w:style w:type="paragraph" w:styleId="List5">
    <w:name w:val="List 5"/>
    <w:basedOn w:val="Normal"/>
    <w:uiPriority w:val="99"/>
    <w:semiHidden/>
    <w:unhideWhenUsed/>
    <w:rsid w:val="00EE75B9"/>
    <w:pPr>
      <w:ind w:left="1415" w:hanging="283"/>
      <w:contextualSpacing/>
    </w:pPr>
  </w:style>
  <w:style w:type="paragraph" w:styleId="ListContinue">
    <w:name w:val="List Continue"/>
    <w:basedOn w:val="Normal"/>
    <w:uiPriority w:val="99"/>
    <w:semiHidden/>
    <w:unhideWhenUsed/>
    <w:rsid w:val="00EE75B9"/>
    <w:pPr>
      <w:spacing w:after="120"/>
      <w:ind w:left="283"/>
      <w:contextualSpacing/>
    </w:pPr>
  </w:style>
  <w:style w:type="paragraph" w:styleId="ListContinue2">
    <w:name w:val="List Continue 2"/>
    <w:basedOn w:val="Normal"/>
    <w:uiPriority w:val="99"/>
    <w:semiHidden/>
    <w:unhideWhenUsed/>
    <w:rsid w:val="00EE75B9"/>
    <w:pPr>
      <w:spacing w:after="120"/>
      <w:ind w:left="566"/>
      <w:contextualSpacing/>
    </w:pPr>
  </w:style>
  <w:style w:type="paragraph" w:styleId="ListContinue3">
    <w:name w:val="List Continue 3"/>
    <w:basedOn w:val="Normal"/>
    <w:uiPriority w:val="99"/>
    <w:semiHidden/>
    <w:unhideWhenUsed/>
    <w:rsid w:val="00EE75B9"/>
    <w:pPr>
      <w:spacing w:after="120"/>
      <w:ind w:left="849"/>
      <w:contextualSpacing/>
    </w:pPr>
  </w:style>
  <w:style w:type="paragraph" w:styleId="ListContinue4">
    <w:name w:val="List Continue 4"/>
    <w:basedOn w:val="Normal"/>
    <w:uiPriority w:val="99"/>
    <w:semiHidden/>
    <w:unhideWhenUsed/>
    <w:rsid w:val="00EE75B9"/>
    <w:pPr>
      <w:spacing w:after="120"/>
      <w:ind w:left="1132"/>
      <w:contextualSpacing/>
    </w:pPr>
  </w:style>
  <w:style w:type="paragraph" w:styleId="ListContinue5">
    <w:name w:val="List Continue 5"/>
    <w:basedOn w:val="Normal"/>
    <w:uiPriority w:val="99"/>
    <w:semiHidden/>
    <w:unhideWhenUsed/>
    <w:rsid w:val="00EE75B9"/>
    <w:pPr>
      <w:spacing w:after="120"/>
      <w:ind w:left="1415"/>
      <w:contextualSpacing/>
    </w:pPr>
  </w:style>
  <w:style w:type="paragraph" w:styleId="ListNumber">
    <w:name w:val="List Number"/>
    <w:basedOn w:val="Normal"/>
    <w:uiPriority w:val="49"/>
    <w:semiHidden/>
    <w:unhideWhenUsed/>
    <w:rsid w:val="00EE75B9"/>
    <w:pPr>
      <w:numPr>
        <w:numId w:val="11"/>
      </w:numPr>
      <w:contextualSpacing/>
    </w:pPr>
  </w:style>
  <w:style w:type="paragraph" w:styleId="ListNumber2">
    <w:name w:val="List Number 2"/>
    <w:basedOn w:val="Normal"/>
    <w:uiPriority w:val="49"/>
    <w:semiHidden/>
    <w:unhideWhenUsed/>
    <w:rsid w:val="00EE75B9"/>
    <w:pPr>
      <w:numPr>
        <w:numId w:val="12"/>
      </w:numPr>
      <w:contextualSpacing/>
    </w:pPr>
  </w:style>
  <w:style w:type="paragraph" w:styleId="ListNumber3">
    <w:name w:val="List Number 3"/>
    <w:basedOn w:val="Normal"/>
    <w:uiPriority w:val="49"/>
    <w:semiHidden/>
    <w:unhideWhenUsed/>
    <w:rsid w:val="00EE75B9"/>
    <w:pPr>
      <w:contextualSpacing/>
    </w:pPr>
  </w:style>
  <w:style w:type="paragraph" w:styleId="ListNumber4">
    <w:name w:val="List Number 4"/>
    <w:basedOn w:val="Normal"/>
    <w:uiPriority w:val="49"/>
    <w:semiHidden/>
    <w:unhideWhenUsed/>
    <w:rsid w:val="00EE75B9"/>
    <w:pPr>
      <w:numPr>
        <w:numId w:val="14"/>
      </w:numPr>
      <w:contextualSpacing/>
    </w:pPr>
  </w:style>
  <w:style w:type="paragraph" w:styleId="ListNumber5">
    <w:name w:val="List Number 5"/>
    <w:basedOn w:val="Normal"/>
    <w:uiPriority w:val="49"/>
    <w:semiHidden/>
    <w:unhideWhenUsed/>
    <w:rsid w:val="00EE75B9"/>
    <w:pPr>
      <w:contextualSpacing/>
    </w:pPr>
  </w:style>
  <w:style w:type="paragraph" w:styleId="MacroText">
    <w:name w:val="macro"/>
    <w:link w:val="MacroTextChar"/>
    <w:uiPriority w:val="99"/>
    <w:semiHidden/>
    <w:unhideWhenUsed/>
    <w:rsid w:val="00EE75B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EE75B9"/>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EE75B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E75B9"/>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EE75B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EE75B9"/>
    <w:rPr>
      <w:rFonts w:ascii="Times New Roman" w:hAnsi="Times New Roman" w:cs="Times New Roman"/>
      <w:sz w:val="24"/>
      <w:szCs w:val="24"/>
    </w:rPr>
  </w:style>
  <w:style w:type="paragraph" w:styleId="NormalIndent">
    <w:name w:val="Normal Indent"/>
    <w:basedOn w:val="Normal"/>
    <w:uiPriority w:val="99"/>
    <w:semiHidden/>
    <w:unhideWhenUsed/>
    <w:rsid w:val="00EE75B9"/>
    <w:pPr>
      <w:ind w:left="567"/>
    </w:pPr>
  </w:style>
  <w:style w:type="paragraph" w:styleId="NoteHeading">
    <w:name w:val="Note Heading"/>
    <w:basedOn w:val="Normal"/>
    <w:next w:val="Normal"/>
    <w:link w:val="NoteHeadingChar"/>
    <w:uiPriority w:val="99"/>
    <w:semiHidden/>
    <w:unhideWhenUsed/>
    <w:rsid w:val="00EE75B9"/>
  </w:style>
  <w:style w:type="character" w:customStyle="1" w:styleId="NoteHeadingChar">
    <w:name w:val="Note Heading Char"/>
    <w:basedOn w:val="DefaultParagraphFont"/>
    <w:link w:val="NoteHeading"/>
    <w:uiPriority w:val="99"/>
    <w:semiHidden/>
    <w:rsid w:val="00EE75B9"/>
    <w:rPr>
      <w:rFonts w:ascii="Verdana" w:eastAsiaTheme="minorHAnsi" w:hAnsi="Verdana" w:cstheme="minorBidi"/>
      <w:sz w:val="18"/>
      <w:szCs w:val="22"/>
      <w:lang w:val="fr-FR"/>
    </w:rPr>
  </w:style>
  <w:style w:type="character" w:styleId="PageNumber">
    <w:name w:val="page number"/>
    <w:basedOn w:val="DefaultParagraphFont"/>
    <w:uiPriority w:val="99"/>
    <w:semiHidden/>
    <w:unhideWhenUsed/>
    <w:rsid w:val="00EE75B9"/>
    <w:rPr>
      <w:lang w:val="fr-FR"/>
    </w:rPr>
  </w:style>
  <w:style w:type="character" w:styleId="PlaceholderText">
    <w:name w:val="Placeholder Text"/>
    <w:basedOn w:val="DefaultParagraphFont"/>
    <w:uiPriority w:val="99"/>
    <w:semiHidden/>
    <w:rsid w:val="00EE75B9"/>
    <w:rPr>
      <w:color w:val="808080"/>
      <w:lang w:val="fr-FR"/>
    </w:rPr>
  </w:style>
  <w:style w:type="paragraph" w:styleId="PlainText">
    <w:name w:val="Plain Text"/>
    <w:basedOn w:val="Normal"/>
    <w:link w:val="PlainTextChar"/>
    <w:uiPriority w:val="99"/>
    <w:unhideWhenUsed/>
    <w:rsid w:val="00EE75B9"/>
    <w:rPr>
      <w:rFonts w:ascii="Consolas" w:hAnsi="Consolas" w:cs="Consolas"/>
      <w:sz w:val="21"/>
      <w:szCs w:val="21"/>
    </w:rPr>
  </w:style>
  <w:style w:type="character" w:customStyle="1" w:styleId="PlainTextChar">
    <w:name w:val="Plain Text Char"/>
    <w:basedOn w:val="DefaultParagraphFont"/>
    <w:link w:val="PlainText"/>
    <w:uiPriority w:val="99"/>
    <w:rsid w:val="00EE75B9"/>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EE75B9"/>
    <w:rPr>
      <w:i/>
      <w:iCs/>
      <w:color w:val="000000" w:themeColor="text1"/>
    </w:rPr>
  </w:style>
  <w:style w:type="character" w:customStyle="1" w:styleId="QuoteChar">
    <w:name w:val="Quote Char"/>
    <w:basedOn w:val="DefaultParagraphFont"/>
    <w:link w:val="Quote"/>
    <w:uiPriority w:val="59"/>
    <w:rsid w:val="00EE75B9"/>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EE75B9"/>
  </w:style>
  <w:style w:type="character" w:customStyle="1" w:styleId="SalutationChar">
    <w:name w:val="Salutation Char"/>
    <w:basedOn w:val="DefaultParagraphFont"/>
    <w:link w:val="Salutation"/>
    <w:uiPriority w:val="99"/>
    <w:semiHidden/>
    <w:rsid w:val="00EE75B9"/>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EE75B9"/>
    <w:pPr>
      <w:ind w:left="4252"/>
    </w:pPr>
  </w:style>
  <w:style w:type="character" w:customStyle="1" w:styleId="SignatureChar">
    <w:name w:val="Signature Char"/>
    <w:basedOn w:val="DefaultParagraphFont"/>
    <w:link w:val="Signature"/>
    <w:uiPriority w:val="99"/>
    <w:semiHidden/>
    <w:rsid w:val="00EE75B9"/>
    <w:rPr>
      <w:rFonts w:ascii="Verdana" w:eastAsiaTheme="minorHAnsi" w:hAnsi="Verdana" w:cstheme="minorBidi"/>
      <w:sz w:val="18"/>
      <w:szCs w:val="22"/>
      <w:lang w:val="fr-FR"/>
    </w:rPr>
  </w:style>
  <w:style w:type="character" w:styleId="Strong">
    <w:name w:val="Strong"/>
    <w:basedOn w:val="DefaultParagraphFont"/>
    <w:uiPriority w:val="99"/>
    <w:semiHidden/>
    <w:qFormat/>
    <w:rsid w:val="00EE75B9"/>
    <w:rPr>
      <w:b/>
      <w:bCs/>
      <w:lang w:val="fr-FR"/>
    </w:rPr>
  </w:style>
  <w:style w:type="character" w:styleId="SubtleEmphasis">
    <w:name w:val="Subtle Emphasis"/>
    <w:basedOn w:val="DefaultParagraphFont"/>
    <w:uiPriority w:val="99"/>
    <w:semiHidden/>
    <w:qFormat/>
    <w:rsid w:val="00EE75B9"/>
    <w:rPr>
      <w:i/>
      <w:iCs/>
      <w:color w:val="808080" w:themeColor="text1" w:themeTint="7F"/>
      <w:lang w:val="fr-FR"/>
    </w:rPr>
  </w:style>
  <w:style w:type="character" w:styleId="SubtleReference">
    <w:name w:val="Subtle Reference"/>
    <w:basedOn w:val="DefaultParagraphFont"/>
    <w:uiPriority w:val="99"/>
    <w:semiHidden/>
    <w:qFormat/>
    <w:rsid w:val="00EE75B9"/>
    <w:rPr>
      <w:smallCaps/>
      <w:color w:val="C0504D" w:themeColor="accent2"/>
      <w:u w:val="single"/>
      <w:lang w:val="fr-FR"/>
    </w:rPr>
  </w:style>
  <w:style w:type="paragraph" w:styleId="TOAHeading">
    <w:name w:val="toa heading"/>
    <w:basedOn w:val="Normal"/>
    <w:next w:val="Normal"/>
    <w:uiPriority w:val="39"/>
    <w:unhideWhenUsed/>
    <w:rsid w:val="00EE75B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E75B9"/>
    <w:pPr>
      <w:spacing w:after="240"/>
      <w:jc w:val="center"/>
    </w:pPr>
    <w:rPr>
      <w:rFonts w:eastAsia="Calibri" w:cs="Times New Roman"/>
      <w:color w:val="006283"/>
    </w:rPr>
  </w:style>
  <w:style w:type="table" w:styleId="GridTable1Light">
    <w:name w:val="Grid Table 1 Light"/>
    <w:basedOn w:val="TableNormal"/>
    <w:uiPriority w:val="46"/>
    <w:rsid w:val="007326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3260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3260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3260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3260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3260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3260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326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3260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3260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3260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3260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3260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3260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326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326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3260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3260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326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326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3260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326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326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3260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3260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326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326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3260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326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326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326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326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326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326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326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326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3260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3260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3260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3260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3260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3260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326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3260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3260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3260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3260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3260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3260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32600"/>
    <w:rPr>
      <w:color w:val="2B579A"/>
      <w:shd w:val="clear" w:color="auto" w:fill="E1DFDD"/>
      <w:lang w:val="fr-FR"/>
    </w:rPr>
  </w:style>
  <w:style w:type="table" w:styleId="ListTable1Light">
    <w:name w:val="List Table 1 Light"/>
    <w:basedOn w:val="TableNormal"/>
    <w:uiPriority w:val="46"/>
    <w:rsid w:val="007326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3260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3260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3260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3260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3260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3260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326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3260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3260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3260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3260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3260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3260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326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3260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3260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3260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3260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3260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3260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326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326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3260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3260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326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326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3260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326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3260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3260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3260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3260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3260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3260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326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3260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3260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3260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3260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3260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3260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326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3260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3260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3260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3260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3260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3260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32600"/>
    <w:rPr>
      <w:color w:val="2B579A"/>
      <w:shd w:val="clear" w:color="auto" w:fill="E1DFDD"/>
      <w:lang w:val="fr-FR"/>
    </w:rPr>
  </w:style>
  <w:style w:type="table" w:styleId="PlainTable1">
    <w:name w:val="Plain Table 1"/>
    <w:basedOn w:val="TableNormal"/>
    <w:uiPriority w:val="41"/>
    <w:rsid w:val="007326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326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326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326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326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32600"/>
    <w:rPr>
      <w:u w:val="dotted"/>
      <w:lang w:val="fr-FR"/>
    </w:rPr>
  </w:style>
  <w:style w:type="character" w:styleId="SmartLink">
    <w:name w:val="Smart Link"/>
    <w:basedOn w:val="DefaultParagraphFont"/>
    <w:uiPriority w:val="99"/>
    <w:rsid w:val="00732600"/>
    <w:rPr>
      <w:color w:val="0000FF"/>
      <w:u w:val="single"/>
      <w:shd w:val="clear" w:color="auto" w:fill="F3F2F1"/>
      <w:lang w:val="fr-FR"/>
    </w:rPr>
  </w:style>
  <w:style w:type="table" w:styleId="TableGridLight">
    <w:name w:val="Grid Table Light"/>
    <w:basedOn w:val="TableNormal"/>
    <w:uiPriority w:val="40"/>
    <w:rsid w:val="007326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3260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yperlink" Target="mailto:usatbtep@nist.gov" TargetMode="External"/><Relationship Id="rId18" Type="http://schemas.openxmlformats.org/officeDocument/2006/relationships/hyperlink" Target="http://www.regulations.gov/" TargetMode="External"/><Relationship Id="rId26" Type="http://schemas.openxmlformats.org/officeDocument/2006/relationships/hyperlink" Target="https://www.regulations.gov/docket?D=EERE-2008-BT-STD-0015" TargetMode="External"/><Relationship Id="rId3" Type="http://schemas.openxmlformats.org/officeDocument/2006/relationships/styles" Target="styles.xml"/><Relationship Id="rId21" Type="http://schemas.openxmlformats.org/officeDocument/2006/relationships/hyperlink" Target="http://www.regulations.gov/"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s://www.regulations.gov/docket?D=EERE-2016-BT-TP-0030" TargetMode="External"/><Relationship Id="rId25" Type="http://schemas.openxmlformats.org/officeDocument/2006/relationships/hyperlink" Target="https://docs.wto.org/imrd/directdoc.asp?DDFDocuments/t/G/TBTN13/USA857A3.DO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btims.wto.org/en/Notifications/Search?ProductsCoveredHSCodes=&amp;ProductsCoveredICSCodes=&amp;DoSearch=True&amp;ExpandSearchMoreFields=False&amp;NotifyingMember=&amp;DocumentSymbol=usa/1189&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0" Type="http://schemas.openxmlformats.org/officeDocument/2006/relationships/hyperlink" Target="https://www.regulations.gov/docket?D=EERE-2011-BT-CE-0050" TargetMode="External"/><Relationship Id="rId29" Type="http://schemas.openxmlformats.org/officeDocument/2006/relationships/hyperlink" Target="https://members.wto.org/crnattachments/2020/TBT/USA/20_6009_00_e.pdf"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regulations.gov/docket?D=EERE-2020-BT-TP-0016" TargetMode="External"/><Relationship Id="rId24" Type="http://schemas.openxmlformats.org/officeDocument/2006/relationships/hyperlink" Target="http://www.regulations.go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hyperlink" Target="https://www.regulations.gov/docket?D=EERE-2015-BT-STD-0016" TargetMode="External"/><Relationship Id="rId28" Type="http://schemas.openxmlformats.org/officeDocument/2006/relationships/hyperlink" Target="https://www.regulations.gov/docket?D=EERE-2011-BT-TP-0024" TargetMode="External"/><Relationship Id="rId36" Type="http://schemas.openxmlformats.org/officeDocument/2006/relationships/fontTable" Target="fontTable.xml"/><Relationship Id="rId10" Type="http://schemas.openxmlformats.org/officeDocument/2006/relationships/hyperlink" Target="https://www.govinfo.gov/content/pkg/FR-2020-09-28/pdf/2020-19565.pdf" TargetMode="External"/><Relationship Id="rId19" Type="http://schemas.openxmlformats.org/officeDocument/2006/relationships/hyperlink" Target="https://docs.wto.org/imrd/directdoc.asp?DDFDocuments/t/G/Tbtn10/USA512A7.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info.gov/content/pkg/FR-2020-09-28/html/2020-19565.htm" TargetMode="External"/><Relationship Id="rId14" Type="http://schemas.openxmlformats.org/officeDocument/2006/relationships/hyperlink" Target="https://www.regulations.gov/docket?D=EERE-2020-BT-TP-0016" TargetMode="External"/><Relationship Id="rId22" Type="http://schemas.openxmlformats.org/officeDocument/2006/relationships/hyperlink" Target="https://docs.wto.org/imrd/directdoc.asp?DDFDocuments/q/G/TBTN16/USA1190A1.pdf" TargetMode="External"/><Relationship Id="rId27" Type="http://schemas.openxmlformats.org/officeDocument/2006/relationships/hyperlink" Target="https://docs.wto.org/imrd/directdoc.asp?DDFDocuments/t/G/TBTN12/USA710A7.DOC"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3</Pages>
  <Words>907</Words>
  <Characters>5924</Characters>
  <Application>Microsoft Office Word</Application>
  <DocSecurity>0</DocSecurity>
  <Lines>106</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2020-10-16T06:58:00Z</dcterms:created>
  <dcterms:modified xsi:type="dcterms:W3CDTF">2020-10-16T09:56:00Z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34cec1ef-a16e-4322-ac6e-9065af9e452b</vt:lpwstr>
  </property>
  <property fmtid="{D5CDD505-2E9C-101B-9397-08002B2CF9AE}" pid="3" name="WTOCLASSIFICATION">
    <vt:lpwstr>WTO OFFICIAL</vt:lpwstr>
  </property>
</Properties>
</file>