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AAA4" w14:textId="77777777" w:rsidR="009239F7" w:rsidRPr="00E0232D" w:rsidRDefault="00B06735" w:rsidP="00B06735">
      <w:pPr>
        <w:pStyle w:val="Title"/>
        <w:spacing w:before="240"/>
        <w:rPr>
          <w:caps w:val="0"/>
          <w:kern w:val="0"/>
          <w:lang w:val="fr-FR"/>
        </w:rPr>
      </w:pPr>
      <w:r w:rsidRPr="00E0232D">
        <w:rPr>
          <w:caps w:val="0"/>
          <w:kern w:val="0"/>
          <w:lang w:val="fr-FR"/>
        </w:rPr>
        <w:t>NOTIFICATION</w:t>
      </w:r>
    </w:p>
    <w:p w14:paraId="02CCFFD7" w14:textId="77777777" w:rsidR="009239F7" w:rsidRPr="00E0232D" w:rsidRDefault="004C7C12" w:rsidP="002F6A28">
      <w:pPr>
        <w:jc w:val="center"/>
        <w:rPr>
          <w:lang w:val="fr-FR"/>
        </w:rPr>
      </w:pPr>
      <w:r w:rsidRPr="00E0232D">
        <w:rPr>
          <w:lang w:val="fr-FR" w:eastAsia="fr-FR"/>
        </w:rPr>
        <w:t>La notification suivante est communiquée conformément à l'article 10.6.</w:t>
      </w:r>
    </w:p>
    <w:p w14:paraId="0D7F9FAB" w14:textId="77777777" w:rsidR="009239F7" w:rsidRPr="00E0232D" w:rsidRDefault="009239F7"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C7C12" w:rsidRPr="003B327C" w14:paraId="32A675E8" w14:textId="77777777" w:rsidTr="004C7C12">
        <w:tc>
          <w:tcPr>
            <w:tcW w:w="698" w:type="dxa"/>
            <w:tcBorders>
              <w:bottom w:val="single" w:sz="6" w:space="0" w:color="auto"/>
            </w:tcBorders>
            <w:shd w:val="clear" w:color="auto" w:fill="auto"/>
          </w:tcPr>
          <w:p w14:paraId="741D1E50" w14:textId="77777777" w:rsidR="004C7C12" w:rsidRPr="00E0232D" w:rsidRDefault="004C7C12" w:rsidP="004C7C12">
            <w:pPr>
              <w:spacing w:before="80" w:after="80"/>
              <w:rPr>
                <w:lang w:val="fr-FR"/>
              </w:rPr>
            </w:pPr>
            <w:r w:rsidRPr="00E0232D">
              <w:rPr>
                <w:b/>
                <w:lang w:val="fr-FR"/>
              </w:rPr>
              <w:t>1.</w:t>
            </w:r>
          </w:p>
        </w:tc>
        <w:tc>
          <w:tcPr>
            <w:tcW w:w="8282" w:type="dxa"/>
            <w:tcBorders>
              <w:bottom w:val="single" w:sz="6" w:space="0" w:color="auto"/>
            </w:tcBorders>
            <w:shd w:val="clear" w:color="auto" w:fill="auto"/>
          </w:tcPr>
          <w:p w14:paraId="1C20E6F0" w14:textId="77777777" w:rsidR="004C7C12" w:rsidRPr="00E0232D" w:rsidRDefault="004C7C12" w:rsidP="004C7C12">
            <w:pPr>
              <w:spacing w:before="120" w:after="120"/>
              <w:rPr>
                <w:lang w:val="fr-FR"/>
              </w:rPr>
            </w:pPr>
            <w:r w:rsidRPr="00E0232D">
              <w:rPr>
                <w:b/>
                <w:lang w:val="fr-FR"/>
              </w:rPr>
              <w:t>Membre notifiant:</w:t>
            </w:r>
            <w:r w:rsidRPr="00E0232D">
              <w:rPr>
                <w:lang w:val="fr-FR"/>
              </w:rPr>
              <w:t xml:space="preserve"> </w:t>
            </w:r>
            <w:bookmarkStart w:id="0" w:name="sps1a"/>
            <w:r w:rsidRPr="00E0232D">
              <w:rPr>
                <w:caps/>
                <w:u w:val="single"/>
                <w:lang w:val="fr-FR"/>
              </w:rPr>
              <w:t>Macao, Chin</w:t>
            </w:r>
            <w:bookmarkEnd w:id="0"/>
            <w:r w:rsidRPr="00E0232D">
              <w:rPr>
                <w:caps/>
                <w:u w:val="single"/>
                <w:lang w:val="fr-FR"/>
              </w:rPr>
              <w:t>e</w:t>
            </w:r>
            <w:r w:rsidRPr="00E0232D">
              <w:rPr>
                <w:lang w:val="fr-FR"/>
              </w:rPr>
              <w:t xml:space="preserve"> </w:t>
            </w:r>
          </w:p>
          <w:p w14:paraId="3548530A" w14:textId="77777777" w:rsidR="004C7C12" w:rsidRPr="00E0232D" w:rsidRDefault="004C7C12" w:rsidP="004C7C12">
            <w:pPr>
              <w:spacing w:after="120"/>
              <w:rPr>
                <w:lang w:val="fr-FR"/>
              </w:rPr>
            </w:pPr>
            <w:r w:rsidRPr="00E0232D">
              <w:rPr>
                <w:b/>
                <w:lang w:val="fr-FR"/>
              </w:rPr>
              <w:t>Le cas échéant, pouvoirs publics locaux concernés (articles 3.2 et 7.2):</w:t>
            </w:r>
            <w:r w:rsidRPr="00E0232D">
              <w:rPr>
                <w:lang w:val="fr-FR"/>
              </w:rPr>
              <w:t xml:space="preserve"> </w:t>
            </w:r>
            <w:bookmarkStart w:id="1" w:name="sps1b"/>
            <w:bookmarkEnd w:id="1"/>
          </w:p>
        </w:tc>
      </w:tr>
      <w:tr w:rsidR="004C7C12" w:rsidRPr="003B327C" w14:paraId="74FD4174" w14:textId="77777777" w:rsidTr="004C7C12">
        <w:tc>
          <w:tcPr>
            <w:tcW w:w="698" w:type="dxa"/>
            <w:tcBorders>
              <w:top w:val="single" w:sz="6" w:space="0" w:color="auto"/>
              <w:bottom w:val="single" w:sz="6" w:space="0" w:color="auto"/>
            </w:tcBorders>
            <w:shd w:val="clear" w:color="auto" w:fill="auto"/>
          </w:tcPr>
          <w:p w14:paraId="370625DD" w14:textId="77777777" w:rsidR="004C7C12" w:rsidRPr="00E0232D" w:rsidRDefault="004C7C12" w:rsidP="004C7C12">
            <w:pPr>
              <w:spacing w:before="80" w:after="80"/>
              <w:rPr>
                <w:lang w:val="fr-FR"/>
              </w:rPr>
            </w:pPr>
            <w:r w:rsidRPr="00E0232D">
              <w:rPr>
                <w:b/>
                <w:lang w:val="fr-FR"/>
              </w:rPr>
              <w:t>2.</w:t>
            </w:r>
          </w:p>
        </w:tc>
        <w:tc>
          <w:tcPr>
            <w:tcW w:w="8282" w:type="dxa"/>
            <w:tcBorders>
              <w:top w:val="single" w:sz="6" w:space="0" w:color="auto"/>
              <w:bottom w:val="single" w:sz="6" w:space="0" w:color="auto"/>
            </w:tcBorders>
            <w:shd w:val="clear" w:color="auto" w:fill="auto"/>
          </w:tcPr>
          <w:p w14:paraId="01E76E4C" w14:textId="77777777" w:rsidR="004C7C12" w:rsidRPr="00E0232D" w:rsidRDefault="004C7C12" w:rsidP="004C7C12">
            <w:pPr>
              <w:spacing w:before="120" w:after="120"/>
              <w:rPr>
                <w:lang w:val="fr-FR"/>
              </w:rPr>
            </w:pPr>
            <w:r w:rsidRPr="00E0232D">
              <w:rPr>
                <w:b/>
                <w:lang w:val="fr-FR"/>
              </w:rPr>
              <w:t>Organisme responsable:</w:t>
            </w:r>
            <w:r w:rsidRPr="00E0232D">
              <w:rPr>
                <w:lang w:val="fr-FR"/>
              </w:rPr>
              <w:t xml:space="preserve"> </w:t>
            </w:r>
            <w:bookmarkStart w:id="2" w:name="sps2a"/>
            <w:r w:rsidRPr="00E0232D">
              <w:rPr>
                <w:i/>
                <w:lang w:val="fr-FR"/>
              </w:rPr>
              <w:t>Macao Economic Bureau</w:t>
            </w:r>
            <w:bookmarkEnd w:id="2"/>
            <w:r w:rsidRPr="00E0232D">
              <w:rPr>
                <w:lang w:val="fr-FR"/>
              </w:rPr>
              <w:t xml:space="preserve"> (Bureau économique de Macao)</w:t>
            </w:r>
          </w:p>
          <w:p w14:paraId="267F1960" w14:textId="77777777" w:rsidR="004C7C12" w:rsidRPr="00E0232D" w:rsidRDefault="004C7C12" w:rsidP="004C7C12">
            <w:pPr>
              <w:spacing w:after="120"/>
              <w:rPr>
                <w:lang w:val="fr-FR"/>
              </w:rPr>
            </w:pPr>
            <w:r w:rsidRPr="00E0232D">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E0232D">
              <w:rPr>
                <w:lang w:val="fr-FR"/>
              </w:rPr>
              <w:t xml:space="preserve"> </w:t>
            </w:r>
            <w:bookmarkStart w:id="3" w:name="sps4a"/>
            <w:bookmarkEnd w:id="3"/>
          </w:p>
        </w:tc>
      </w:tr>
      <w:tr w:rsidR="00E0232D" w:rsidRPr="003B327C" w14:paraId="678CCC9B" w14:textId="77777777" w:rsidTr="004C7C12">
        <w:tc>
          <w:tcPr>
            <w:tcW w:w="698" w:type="dxa"/>
            <w:tcBorders>
              <w:top w:val="single" w:sz="6" w:space="0" w:color="auto"/>
              <w:bottom w:val="single" w:sz="6" w:space="0" w:color="auto"/>
            </w:tcBorders>
            <w:shd w:val="clear" w:color="auto" w:fill="auto"/>
          </w:tcPr>
          <w:p w14:paraId="32C4FE38" w14:textId="77777777" w:rsidR="00E0232D" w:rsidRPr="00E0232D" w:rsidRDefault="00E0232D" w:rsidP="00E0232D">
            <w:pPr>
              <w:spacing w:before="80" w:after="80"/>
              <w:rPr>
                <w:b/>
                <w:lang w:val="fr-FR"/>
              </w:rPr>
            </w:pPr>
            <w:r w:rsidRPr="00E0232D">
              <w:rPr>
                <w:b/>
                <w:lang w:val="fr-FR"/>
              </w:rPr>
              <w:t>3.</w:t>
            </w:r>
          </w:p>
        </w:tc>
        <w:tc>
          <w:tcPr>
            <w:tcW w:w="8282" w:type="dxa"/>
            <w:tcBorders>
              <w:top w:val="single" w:sz="6" w:space="0" w:color="auto"/>
              <w:bottom w:val="single" w:sz="6" w:space="0" w:color="auto"/>
            </w:tcBorders>
            <w:shd w:val="clear" w:color="auto" w:fill="auto"/>
          </w:tcPr>
          <w:p w14:paraId="4A598695" w14:textId="77777777" w:rsidR="00E0232D" w:rsidRPr="00E0232D" w:rsidRDefault="00E0232D" w:rsidP="00E0232D">
            <w:pPr>
              <w:spacing w:before="120" w:after="120"/>
              <w:rPr>
                <w:b/>
                <w:lang w:val="fr-FR"/>
              </w:rPr>
            </w:pPr>
            <w:r w:rsidRPr="00E0232D">
              <w:rPr>
                <w:b/>
                <w:lang w:val="fr-FR"/>
              </w:rPr>
              <w:t xml:space="preserve">Notification au titre de l'article 2.9.2 [X], 2.10.1 [ ], 5.6.2 [ ], 5.7.1 [ ], autres: </w:t>
            </w:r>
          </w:p>
        </w:tc>
      </w:tr>
      <w:tr w:rsidR="00C341AE" w:rsidRPr="003B327C" w14:paraId="31130DE1" w14:textId="77777777" w:rsidTr="004C7C12">
        <w:tc>
          <w:tcPr>
            <w:tcW w:w="698" w:type="dxa"/>
            <w:tcBorders>
              <w:top w:val="single" w:sz="6" w:space="0" w:color="auto"/>
              <w:bottom w:val="single" w:sz="6" w:space="0" w:color="auto"/>
            </w:tcBorders>
            <w:shd w:val="clear" w:color="auto" w:fill="auto"/>
          </w:tcPr>
          <w:p w14:paraId="1F924548" w14:textId="77777777" w:rsidR="00F85C99" w:rsidRPr="00E0232D" w:rsidRDefault="00B06735" w:rsidP="00B06735">
            <w:pPr>
              <w:spacing w:before="80" w:after="80"/>
              <w:rPr>
                <w:lang w:val="fr-FR"/>
              </w:rPr>
            </w:pPr>
            <w:r w:rsidRPr="00E0232D">
              <w:rPr>
                <w:b/>
                <w:lang w:val="fr-FR"/>
              </w:rPr>
              <w:t>4.</w:t>
            </w:r>
          </w:p>
        </w:tc>
        <w:tc>
          <w:tcPr>
            <w:tcW w:w="8282" w:type="dxa"/>
            <w:tcBorders>
              <w:top w:val="single" w:sz="6" w:space="0" w:color="auto"/>
              <w:bottom w:val="single" w:sz="6" w:space="0" w:color="auto"/>
            </w:tcBorders>
            <w:shd w:val="clear" w:color="auto" w:fill="auto"/>
          </w:tcPr>
          <w:p w14:paraId="49788F02" w14:textId="77777777" w:rsidR="00F85C99" w:rsidRPr="00E0232D" w:rsidRDefault="00E0232D" w:rsidP="00186E21">
            <w:pPr>
              <w:spacing w:before="80" w:after="80"/>
              <w:rPr>
                <w:lang w:val="fr-FR"/>
              </w:rPr>
            </w:pPr>
            <w:r w:rsidRPr="00E0232D">
              <w:rPr>
                <w:b/>
                <w:lang w:val="fr-FR"/>
              </w:rPr>
              <w:t>Produits visés (le cas échéant, position du SH ou de la NCCD, sinon position du tarif douanier national. Les numéros de l'ICS peuvent aussi être indiqués, le cas échéant)</w:t>
            </w:r>
            <w:r w:rsidR="00B06735" w:rsidRPr="00E0232D">
              <w:rPr>
                <w:b/>
                <w:lang w:val="fr-FR"/>
              </w:rPr>
              <w:t>:</w:t>
            </w:r>
            <w:r w:rsidR="00EE3A11" w:rsidRPr="00E0232D">
              <w:rPr>
                <w:lang w:val="fr-FR"/>
              </w:rPr>
              <w:t xml:space="preserve"> </w:t>
            </w:r>
            <w:r>
              <w:rPr>
                <w:lang w:val="fr-FR"/>
              </w:rPr>
              <w:t>Produits pré</w:t>
            </w:r>
            <w:r w:rsidR="00186E21">
              <w:rPr>
                <w:lang w:val="fr-FR"/>
              </w:rPr>
              <w:t>conditionnés</w:t>
            </w:r>
            <w:r>
              <w:rPr>
                <w:lang w:val="fr-FR"/>
              </w:rPr>
              <w:t xml:space="preserve"> ou non, d’origine locale ou importés, à l’exclusion des produits frais non </w:t>
            </w:r>
            <w:r w:rsidR="00186E21">
              <w:rPr>
                <w:lang w:val="fr-FR"/>
              </w:rPr>
              <w:t>préconditionés</w:t>
            </w:r>
            <w:r>
              <w:rPr>
                <w:lang w:val="fr-FR"/>
              </w:rPr>
              <w:t xml:space="preserve"> et des boissons </w:t>
            </w:r>
            <w:r w:rsidR="00186E21" w:rsidRPr="00186E21">
              <w:rPr>
                <w:lang w:val="fr-FR"/>
              </w:rPr>
              <w:t>d'un titre alcoométrique volumique excédant</w:t>
            </w:r>
            <w:r w:rsidR="00EE3A11" w:rsidRPr="00E0232D">
              <w:rPr>
                <w:lang w:val="fr-FR"/>
              </w:rPr>
              <w:t xml:space="preserve"> 5%.</w:t>
            </w:r>
            <w:bookmarkStart w:id="4" w:name="sps3a"/>
            <w:bookmarkEnd w:id="4"/>
          </w:p>
        </w:tc>
      </w:tr>
      <w:tr w:rsidR="00C341AE" w:rsidRPr="003B327C" w14:paraId="138823CE" w14:textId="77777777" w:rsidTr="004C7C12">
        <w:tc>
          <w:tcPr>
            <w:tcW w:w="698" w:type="dxa"/>
            <w:tcBorders>
              <w:top w:val="single" w:sz="6" w:space="0" w:color="auto"/>
              <w:bottom w:val="single" w:sz="6" w:space="0" w:color="auto"/>
            </w:tcBorders>
            <w:shd w:val="clear" w:color="auto" w:fill="auto"/>
          </w:tcPr>
          <w:p w14:paraId="43083586" w14:textId="77777777" w:rsidR="00F85C99" w:rsidRPr="00E0232D" w:rsidRDefault="00B06735" w:rsidP="00B06735">
            <w:pPr>
              <w:spacing w:before="80" w:after="80"/>
              <w:rPr>
                <w:lang w:val="fr-FR"/>
              </w:rPr>
            </w:pPr>
            <w:r w:rsidRPr="00E0232D">
              <w:rPr>
                <w:b/>
                <w:lang w:val="fr-FR"/>
              </w:rPr>
              <w:t>5.</w:t>
            </w:r>
          </w:p>
        </w:tc>
        <w:tc>
          <w:tcPr>
            <w:tcW w:w="8282" w:type="dxa"/>
            <w:tcBorders>
              <w:top w:val="single" w:sz="6" w:space="0" w:color="auto"/>
              <w:bottom w:val="single" w:sz="6" w:space="0" w:color="auto"/>
            </w:tcBorders>
            <w:shd w:val="clear" w:color="auto" w:fill="auto"/>
          </w:tcPr>
          <w:p w14:paraId="2CFA25C8" w14:textId="77777777" w:rsidR="00F85C99" w:rsidRPr="00E0232D" w:rsidRDefault="00E0232D" w:rsidP="00B06735">
            <w:pPr>
              <w:spacing w:before="80" w:after="80"/>
              <w:rPr>
                <w:lang w:val="fr-FR"/>
              </w:rPr>
            </w:pPr>
            <w:r w:rsidRPr="00E0232D">
              <w:rPr>
                <w:b/>
                <w:lang w:val="fr-FR"/>
              </w:rPr>
              <w:t>Intitulé, nombre de pages et langue(s) du texte notifié</w:t>
            </w:r>
            <w:r w:rsidR="00B06735" w:rsidRPr="00E0232D">
              <w:rPr>
                <w:b/>
                <w:lang w:val="fr-FR"/>
              </w:rPr>
              <w:t>:</w:t>
            </w:r>
            <w:r w:rsidR="00EE3A11" w:rsidRPr="00E0232D">
              <w:rPr>
                <w:lang w:val="fr-FR"/>
              </w:rPr>
              <w:t xml:space="preserve"> </w:t>
            </w:r>
            <w:r w:rsidR="00EE3A11" w:rsidRPr="00186E21">
              <w:rPr>
                <w:i/>
                <w:lang w:val="fr-FR"/>
              </w:rPr>
              <w:t>Amending Decree-Law no. 50/92/M of 17 August</w:t>
            </w:r>
            <w:r w:rsidR="00EE3A11" w:rsidRPr="00E0232D">
              <w:rPr>
                <w:lang w:val="fr-FR"/>
              </w:rPr>
              <w:t xml:space="preserve"> (</w:t>
            </w:r>
            <w:r w:rsidR="00186E21">
              <w:rPr>
                <w:lang w:val="fr-FR"/>
              </w:rPr>
              <w:t xml:space="preserve">Modification du Décret-Loi n° </w:t>
            </w:r>
            <w:r w:rsidR="00186E21" w:rsidRPr="00E0232D">
              <w:rPr>
                <w:lang w:val="fr-FR"/>
              </w:rPr>
              <w:t>50/92/M</w:t>
            </w:r>
            <w:r w:rsidR="00186E21">
              <w:rPr>
                <w:lang w:val="fr-FR"/>
              </w:rPr>
              <w:t xml:space="preserve"> du 17 août), </w:t>
            </w:r>
            <w:r w:rsidR="00EE3A11" w:rsidRPr="00E0232D">
              <w:rPr>
                <w:lang w:val="fr-FR"/>
              </w:rPr>
              <w:t xml:space="preserve">4 pages, </w:t>
            </w:r>
            <w:r w:rsidRPr="00E0232D">
              <w:rPr>
                <w:lang w:val="fr-FR"/>
              </w:rPr>
              <w:t>en chinois et en portugais.</w:t>
            </w:r>
            <w:bookmarkStart w:id="5" w:name="sps5a"/>
            <w:bookmarkStart w:id="6" w:name="sps5c"/>
            <w:bookmarkStart w:id="7" w:name="sps5b"/>
            <w:bookmarkEnd w:id="5"/>
            <w:bookmarkEnd w:id="6"/>
            <w:bookmarkEnd w:id="7"/>
          </w:p>
        </w:tc>
      </w:tr>
      <w:tr w:rsidR="00C341AE" w:rsidRPr="003B327C" w14:paraId="4F263F4F" w14:textId="77777777" w:rsidTr="004C7C12">
        <w:tc>
          <w:tcPr>
            <w:tcW w:w="698" w:type="dxa"/>
            <w:tcBorders>
              <w:top w:val="single" w:sz="6" w:space="0" w:color="auto"/>
              <w:bottom w:val="single" w:sz="6" w:space="0" w:color="auto"/>
            </w:tcBorders>
            <w:shd w:val="clear" w:color="auto" w:fill="auto"/>
          </w:tcPr>
          <w:p w14:paraId="68D24783" w14:textId="77777777" w:rsidR="00F85C99" w:rsidRPr="00E0232D" w:rsidRDefault="00B06735" w:rsidP="00B06735">
            <w:pPr>
              <w:spacing w:before="80" w:after="80"/>
              <w:rPr>
                <w:b/>
                <w:lang w:val="fr-FR"/>
              </w:rPr>
            </w:pPr>
            <w:r w:rsidRPr="00E0232D">
              <w:rPr>
                <w:b/>
                <w:lang w:val="fr-FR"/>
              </w:rPr>
              <w:t>6.</w:t>
            </w:r>
          </w:p>
        </w:tc>
        <w:tc>
          <w:tcPr>
            <w:tcW w:w="8282" w:type="dxa"/>
            <w:tcBorders>
              <w:top w:val="single" w:sz="6" w:space="0" w:color="auto"/>
              <w:bottom w:val="single" w:sz="6" w:space="0" w:color="auto"/>
            </w:tcBorders>
            <w:shd w:val="clear" w:color="auto" w:fill="auto"/>
          </w:tcPr>
          <w:p w14:paraId="660E56D6" w14:textId="77777777" w:rsidR="00F85C99" w:rsidRPr="00E0232D" w:rsidRDefault="00E0232D" w:rsidP="001D32DF">
            <w:pPr>
              <w:spacing w:before="80" w:after="80"/>
              <w:rPr>
                <w:b/>
                <w:lang w:val="fr-FR"/>
              </w:rPr>
            </w:pPr>
            <w:r w:rsidRPr="00E0232D">
              <w:rPr>
                <w:b/>
                <w:lang w:val="fr-FR"/>
              </w:rPr>
              <w:t>Teneur</w:t>
            </w:r>
            <w:r w:rsidR="00B06735" w:rsidRPr="00E0232D">
              <w:rPr>
                <w:b/>
                <w:lang w:val="fr-FR"/>
              </w:rPr>
              <w:t>:</w:t>
            </w:r>
            <w:r w:rsidR="00FE448B" w:rsidRPr="00E0232D">
              <w:rPr>
                <w:lang w:val="fr-FR"/>
              </w:rPr>
              <w:t xml:space="preserve"> </w:t>
            </w:r>
            <w:r w:rsidR="00186E21">
              <w:rPr>
                <w:lang w:val="fr-FR"/>
              </w:rPr>
              <w:t xml:space="preserve">Le règlement administratif notifié modifie les points suivants du Décret-Loi n° </w:t>
            </w:r>
            <w:r w:rsidR="00186E21" w:rsidRPr="00E0232D">
              <w:rPr>
                <w:lang w:val="fr-FR"/>
              </w:rPr>
              <w:t>50/92/M</w:t>
            </w:r>
            <w:r w:rsidR="00FE448B" w:rsidRPr="00E0232D">
              <w:rPr>
                <w:lang w:val="fr-FR"/>
              </w:rPr>
              <w:t xml:space="preserve"> </w:t>
            </w:r>
            <w:r w:rsidR="00186E21">
              <w:rPr>
                <w:lang w:val="fr-FR"/>
              </w:rPr>
              <w:t xml:space="preserve">- </w:t>
            </w:r>
            <w:r w:rsidR="00186E21" w:rsidRPr="00186E21">
              <w:rPr>
                <w:lang w:val="fr-FR"/>
              </w:rPr>
              <w:t>Ordonnance relative à l'étiquetage des aliments préconditionnés</w:t>
            </w:r>
            <w:r w:rsidR="00FE448B" w:rsidRPr="00E0232D">
              <w:rPr>
                <w:lang w:val="fr-FR"/>
              </w:rPr>
              <w:t>, notifi</w:t>
            </w:r>
            <w:r w:rsidR="00186E21">
              <w:rPr>
                <w:lang w:val="fr-FR"/>
              </w:rPr>
              <w:t>é</w:t>
            </w:r>
            <w:r w:rsidR="00FE448B" w:rsidRPr="00E0232D">
              <w:rPr>
                <w:lang w:val="fr-FR"/>
              </w:rPr>
              <w:t xml:space="preserve"> </w:t>
            </w:r>
            <w:r w:rsidR="00186E21">
              <w:rPr>
                <w:lang w:val="fr-FR"/>
              </w:rPr>
              <w:t>le</w:t>
            </w:r>
            <w:r w:rsidR="00FE448B" w:rsidRPr="00E0232D">
              <w:rPr>
                <w:lang w:val="fr-FR"/>
              </w:rPr>
              <w:t xml:space="preserve"> 19 </w:t>
            </w:r>
            <w:r w:rsidR="00186E21">
              <w:rPr>
                <w:lang w:val="fr-FR"/>
              </w:rPr>
              <w:t>décembre</w:t>
            </w:r>
            <w:r w:rsidR="00FE448B" w:rsidRPr="00E0232D">
              <w:rPr>
                <w:lang w:val="fr-FR"/>
              </w:rPr>
              <w:t xml:space="preserve"> 1996 </w:t>
            </w:r>
            <w:r w:rsidR="00186E21">
              <w:rPr>
                <w:lang w:val="fr-FR"/>
              </w:rPr>
              <w:t>sous la cote</w:t>
            </w:r>
            <w:r w:rsidR="00FE448B" w:rsidRPr="00E0232D">
              <w:rPr>
                <w:lang w:val="fr-FR"/>
              </w:rPr>
              <w:t xml:space="preserve"> G/TBT/Notif.96.450 </w:t>
            </w:r>
            <w:r w:rsidR="00186E21">
              <w:rPr>
                <w:lang w:val="fr-FR"/>
              </w:rPr>
              <w:t xml:space="preserve">et entré en vigueur le </w:t>
            </w:r>
            <w:r w:rsidR="00FE448B" w:rsidRPr="00E0232D">
              <w:rPr>
                <w:lang w:val="fr-FR"/>
              </w:rPr>
              <w:t xml:space="preserve">13 </w:t>
            </w:r>
            <w:r w:rsidR="00186E21">
              <w:rPr>
                <w:lang w:val="fr-FR"/>
              </w:rPr>
              <w:t>février 1993 :</w:t>
            </w:r>
            <w:r w:rsidR="00FE448B" w:rsidRPr="00E0232D">
              <w:rPr>
                <w:lang w:val="fr-FR"/>
              </w:rPr>
              <w:t xml:space="preserve"> </w:t>
            </w:r>
            <w:r w:rsidR="00186E21">
              <w:rPr>
                <w:lang w:val="fr-FR"/>
              </w:rPr>
              <w:t xml:space="preserve">champ d’application, définitions, </w:t>
            </w:r>
            <w:r w:rsidR="001D32DF">
              <w:rPr>
                <w:lang w:val="fr-FR"/>
              </w:rPr>
              <w:t>instructions indiquées sur les étiquettes</w:t>
            </w:r>
            <w:r w:rsidR="00186E21">
              <w:rPr>
                <w:lang w:val="fr-FR"/>
              </w:rPr>
              <w:t>, noms des ingrédients, étiquettes imprimées, protection et sanctions</w:t>
            </w:r>
            <w:r w:rsidR="00FE448B" w:rsidRPr="00E0232D">
              <w:rPr>
                <w:lang w:val="fr-FR"/>
              </w:rPr>
              <w:t>.</w:t>
            </w:r>
          </w:p>
        </w:tc>
      </w:tr>
      <w:tr w:rsidR="00C341AE" w:rsidRPr="003B327C" w14:paraId="30AA4E50" w14:textId="77777777" w:rsidTr="004C7C12">
        <w:tc>
          <w:tcPr>
            <w:tcW w:w="698" w:type="dxa"/>
            <w:tcBorders>
              <w:top w:val="single" w:sz="6" w:space="0" w:color="auto"/>
              <w:bottom w:val="single" w:sz="6" w:space="0" w:color="auto"/>
            </w:tcBorders>
            <w:shd w:val="clear" w:color="auto" w:fill="auto"/>
          </w:tcPr>
          <w:p w14:paraId="0957A54D" w14:textId="77777777" w:rsidR="00F85C99" w:rsidRPr="00E0232D" w:rsidRDefault="00B06735" w:rsidP="00B06735">
            <w:pPr>
              <w:spacing w:before="80" w:after="80"/>
              <w:rPr>
                <w:b/>
                <w:lang w:val="fr-FR"/>
              </w:rPr>
            </w:pPr>
            <w:r w:rsidRPr="00E0232D">
              <w:rPr>
                <w:b/>
                <w:lang w:val="fr-FR"/>
              </w:rPr>
              <w:t>7.</w:t>
            </w:r>
          </w:p>
        </w:tc>
        <w:tc>
          <w:tcPr>
            <w:tcW w:w="8282" w:type="dxa"/>
            <w:tcBorders>
              <w:top w:val="single" w:sz="6" w:space="0" w:color="auto"/>
              <w:bottom w:val="single" w:sz="6" w:space="0" w:color="auto"/>
            </w:tcBorders>
            <w:shd w:val="clear" w:color="auto" w:fill="auto"/>
          </w:tcPr>
          <w:p w14:paraId="026D2829" w14:textId="77777777" w:rsidR="00F85C99" w:rsidRPr="00E0232D" w:rsidRDefault="00E0232D" w:rsidP="00F32EC7">
            <w:pPr>
              <w:rPr>
                <w:b/>
                <w:lang w:val="fr-FR"/>
              </w:rPr>
            </w:pPr>
            <w:r w:rsidRPr="00E0232D">
              <w:rPr>
                <w:b/>
                <w:lang w:val="fr-FR"/>
              </w:rPr>
              <w:t>Objectif et justification, y compris la nature des problèmes urgents, le cas échéant</w:t>
            </w:r>
            <w:r w:rsidR="00B06735" w:rsidRPr="00E0232D">
              <w:rPr>
                <w:b/>
                <w:lang w:val="fr-FR"/>
              </w:rPr>
              <w:t>:</w:t>
            </w:r>
            <w:r w:rsidR="00EE3A11" w:rsidRPr="00E0232D">
              <w:rPr>
                <w:lang w:val="fr-FR"/>
              </w:rPr>
              <w:t xml:space="preserve"> </w:t>
            </w:r>
            <w:r w:rsidRPr="00E0232D">
              <w:rPr>
                <w:lang w:val="fr-FR"/>
              </w:rPr>
              <w:t xml:space="preserve">Information des consommateurs, étiquetage; protection de la santé </w:t>
            </w:r>
            <w:r w:rsidR="00F32EC7">
              <w:rPr>
                <w:lang w:val="fr-FR"/>
              </w:rPr>
              <w:t>et</w:t>
            </w:r>
            <w:r w:rsidRPr="00E0232D">
              <w:rPr>
                <w:lang w:val="fr-FR"/>
              </w:rPr>
              <w:t xml:space="preserve"> de la sécurité des personnes</w:t>
            </w:r>
            <w:bookmarkStart w:id="8" w:name="sps7f"/>
            <w:bookmarkEnd w:id="8"/>
            <w:r>
              <w:rPr>
                <w:lang w:val="fr-FR"/>
              </w:rPr>
              <w:t>.</w:t>
            </w:r>
          </w:p>
        </w:tc>
      </w:tr>
      <w:tr w:rsidR="00C341AE" w:rsidRPr="003B327C" w14:paraId="7B07D814" w14:textId="77777777" w:rsidTr="004C7C12">
        <w:tc>
          <w:tcPr>
            <w:tcW w:w="698" w:type="dxa"/>
            <w:tcBorders>
              <w:top w:val="single" w:sz="6" w:space="0" w:color="auto"/>
              <w:bottom w:val="single" w:sz="6" w:space="0" w:color="auto"/>
            </w:tcBorders>
            <w:shd w:val="clear" w:color="auto" w:fill="auto"/>
          </w:tcPr>
          <w:p w14:paraId="108B2D5B" w14:textId="77777777" w:rsidR="00F85C99" w:rsidRPr="00E0232D" w:rsidRDefault="00B06735" w:rsidP="00B06735">
            <w:pPr>
              <w:spacing w:before="80" w:after="80"/>
              <w:rPr>
                <w:b/>
                <w:lang w:val="fr-FR"/>
              </w:rPr>
            </w:pPr>
            <w:r w:rsidRPr="00E0232D">
              <w:rPr>
                <w:b/>
                <w:lang w:val="fr-FR"/>
              </w:rPr>
              <w:t>8.</w:t>
            </w:r>
          </w:p>
        </w:tc>
        <w:tc>
          <w:tcPr>
            <w:tcW w:w="8282" w:type="dxa"/>
            <w:tcBorders>
              <w:top w:val="single" w:sz="6" w:space="0" w:color="auto"/>
              <w:bottom w:val="single" w:sz="6" w:space="0" w:color="auto"/>
            </w:tcBorders>
            <w:shd w:val="clear" w:color="auto" w:fill="auto"/>
          </w:tcPr>
          <w:p w14:paraId="4657C1D1" w14:textId="77777777" w:rsidR="00072B36" w:rsidRPr="00E0232D" w:rsidRDefault="00E0232D" w:rsidP="00B06735">
            <w:pPr>
              <w:spacing w:before="80" w:after="80"/>
              <w:rPr>
                <w:lang w:val="fr-FR"/>
              </w:rPr>
            </w:pPr>
            <w:r w:rsidRPr="00E0232D">
              <w:rPr>
                <w:b/>
                <w:lang w:val="fr-FR"/>
              </w:rPr>
              <w:t>Documents pertinents</w:t>
            </w:r>
            <w:r w:rsidR="00B06735" w:rsidRPr="00E0232D">
              <w:rPr>
                <w:b/>
                <w:lang w:val="fr-FR"/>
              </w:rPr>
              <w:t>:</w:t>
            </w:r>
            <w:r w:rsidR="00EE3A11" w:rsidRPr="00E0232D">
              <w:rPr>
                <w:lang w:val="fr-FR"/>
              </w:rPr>
              <w:t xml:space="preserve"> </w:t>
            </w:r>
          </w:p>
          <w:p w14:paraId="2FB34CE3" w14:textId="77777777" w:rsidR="00DA779F" w:rsidRPr="00E0232D" w:rsidRDefault="00E0232D" w:rsidP="009E75ED">
            <w:pPr>
              <w:numPr>
                <w:ilvl w:val="0"/>
                <w:numId w:val="16"/>
              </w:numPr>
              <w:spacing w:before="120" w:after="120"/>
              <w:jc w:val="left"/>
              <w:rPr>
                <w:bCs/>
                <w:lang w:val="fr-FR"/>
              </w:rPr>
            </w:pPr>
            <w:r w:rsidRPr="005C486E">
              <w:rPr>
                <w:bCs/>
                <w:lang w:val="fr-FR"/>
              </w:rPr>
              <w:t>Journal officiel de la Région administrative spéciale de Macao</w:t>
            </w:r>
          </w:p>
          <w:p w14:paraId="0C9971C4" w14:textId="77777777" w:rsidR="00DA779F" w:rsidRPr="00E0232D" w:rsidRDefault="00E0232D" w:rsidP="009E75ED">
            <w:pPr>
              <w:numPr>
                <w:ilvl w:val="0"/>
                <w:numId w:val="16"/>
              </w:numPr>
              <w:spacing w:before="120" w:after="120"/>
              <w:jc w:val="left"/>
              <w:rPr>
                <w:bCs/>
                <w:lang w:val="fr-FR"/>
              </w:rPr>
            </w:pPr>
            <w:r>
              <w:rPr>
                <w:bCs/>
                <w:lang w:val="fr-FR"/>
              </w:rPr>
              <w:t>n°</w:t>
            </w:r>
            <w:r w:rsidR="00B06735" w:rsidRPr="00E0232D">
              <w:rPr>
                <w:bCs/>
                <w:lang w:val="fr-FR"/>
              </w:rPr>
              <w:t xml:space="preserve"> 33, D</w:t>
            </w:r>
            <w:r>
              <w:rPr>
                <w:bCs/>
                <w:lang w:val="fr-FR"/>
              </w:rPr>
              <w:t>écret-Loi</w:t>
            </w:r>
            <w:r w:rsidR="00B06735" w:rsidRPr="00E0232D">
              <w:rPr>
                <w:bCs/>
                <w:lang w:val="fr-FR"/>
              </w:rPr>
              <w:t xml:space="preserve"> </w:t>
            </w:r>
            <w:r>
              <w:rPr>
                <w:bCs/>
                <w:lang w:val="fr-FR"/>
              </w:rPr>
              <w:t>n°</w:t>
            </w:r>
            <w:r w:rsidR="00B06735" w:rsidRPr="00E0232D">
              <w:rPr>
                <w:bCs/>
                <w:lang w:val="fr-FR"/>
              </w:rPr>
              <w:t xml:space="preserve"> 50/92/M </w:t>
            </w:r>
            <w:r>
              <w:rPr>
                <w:bCs/>
                <w:lang w:val="fr-FR"/>
              </w:rPr>
              <w:t>du</w:t>
            </w:r>
            <w:r w:rsidR="00B06735" w:rsidRPr="00E0232D">
              <w:rPr>
                <w:bCs/>
                <w:lang w:val="fr-FR"/>
              </w:rPr>
              <w:t xml:space="preserve"> 17 </w:t>
            </w:r>
            <w:r>
              <w:rPr>
                <w:bCs/>
                <w:lang w:val="fr-FR"/>
              </w:rPr>
              <w:t>août</w:t>
            </w:r>
            <w:r w:rsidR="00B06735" w:rsidRPr="00E0232D">
              <w:rPr>
                <w:bCs/>
                <w:lang w:val="fr-FR"/>
              </w:rPr>
              <w:t xml:space="preserve"> 1992, </w:t>
            </w:r>
            <w:hyperlink r:id="rId7" w:history="1">
              <w:hyperlink r:id="rId8" w:history="1">
                <w:r w:rsidR="00B06735" w:rsidRPr="00E0232D">
                  <w:rPr>
                    <w:bCs/>
                    <w:color w:val="0000FF"/>
                    <w:u w:val="single"/>
                    <w:lang w:val="fr-FR"/>
                  </w:rPr>
                  <w:t>https://images.io.gov.mo/bo/i/92/33/dl-50-92.pdf</w:t>
                </w:r>
              </w:hyperlink>
            </w:hyperlink>
          </w:p>
          <w:p w14:paraId="75AE22BF" w14:textId="77777777" w:rsidR="00DA779F" w:rsidRPr="00E0232D" w:rsidRDefault="00E0232D" w:rsidP="009E75ED">
            <w:pPr>
              <w:numPr>
                <w:ilvl w:val="0"/>
                <w:numId w:val="16"/>
              </w:numPr>
              <w:spacing w:before="120" w:after="120"/>
              <w:jc w:val="left"/>
              <w:rPr>
                <w:bCs/>
                <w:lang w:val="fr-FR"/>
              </w:rPr>
            </w:pPr>
            <w:r>
              <w:rPr>
                <w:bCs/>
                <w:lang w:val="fr-FR"/>
              </w:rPr>
              <w:t>n°</w:t>
            </w:r>
            <w:r w:rsidR="00B06735" w:rsidRPr="00E0232D">
              <w:rPr>
                <w:bCs/>
                <w:lang w:val="fr-FR"/>
              </w:rPr>
              <w:t xml:space="preserve"> 47, S</w:t>
            </w:r>
            <w:r>
              <w:rPr>
                <w:bCs/>
                <w:lang w:val="fr-FR"/>
              </w:rPr>
              <w:t>é</w:t>
            </w:r>
            <w:r w:rsidR="00B06735" w:rsidRPr="00E0232D">
              <w:rPr>
                <w:bCs/>
                <w:lang w:val="fr-FR"/>
              </w:rPr>
              <w:t xml:space="preserve">rie I, </w:t>
            </w:r>
            <w:r w:rsidRPr="00E0232D">
              <w:rPr>
                <w:bCs/>
                <w:lang w:val="fr-FR"/>
              </w:rPr>
              <w:t>D</w:t>
            </w:r>
            <w:r>
              <w:rPr>
                <w:bCs/>
                <w:lang w:val="fr-FR"/>
              </w:rPr>
              <w:t>écret-Loi</w:t>
            </w:r>
            <w:r w:rsidRPr="00E0232D">
              <w:rPr>
                <w:bCs/>
                <w:lang w:val="fr-FR"/>
              </w:rPr>
              <w:t xml:space="preserve"> </w:t>
            </w:r>
            <w:r>
              <w:rPr>
                <w:bCs/>
                <w:lang w:val="fr-FR"/>
              </w:rPr>
              <w:t>n°</w:t>
            </w:r>
            <w:r w:rsidR="00B06735" w:rsidRPr="00E0232D">
              <w:rPr>
                <w:bCs/>
                <w:lang w:val="fr-FR"/>
              </w:rPr>
              <w:t xml:space="preserve"> 56/94/M</w:t>
            </w:r>
            <w:r>
              <w:rPr>
                <w:bCs/>
                <w:lang w:val="fr-FR"/>
              </w:rPr>
              <w:t xml:space="preserve"> du</w:t>
            </w:r>
            <w:r w:rsidR="00B06735" w:rsidRPr="00E0232D">
              <w:rPr>
                <w:bCs/>
                <w:lang w:val="fr-FR"/>
              </w:rPr>
              <w:t xml:space="preserve"> 21 </w:t>
            </w:r>
            <w:r>
              <w:rPr>
                <w:bCs/>
                <w:lang w:val="fr-FR"/>
              </w:rPr>
              <w:t>n</w:t>
            </w:r>
            <w:r w:rsidRPr="00E0232D">
              <w:rPr>
                <w:bCs/>
                <w:lang w:val="fr-FR"/>
              </w:rPr>
              <w:t>ovembre</w:t>
            </w:r>
            <w:r w:rsidR="00B06735" w:rsidRPr="00E0232D">
              <w:rPr>
                <w:bCs/>
                <w:lang w:val="fr-FR"/>
              </w:rPr>
              <w:t xml:space="preserve"> 1994, </w:t>
            </w:r>
            <w:hyperlink r:id="rId9" w:history="1">
              <w:hyperlink r:id="rId10" w:history="1">
                <w:r w:rsidR="00B06735" w:rsidRPr="00E0232D">
                  <w:rPr>
                    <w:bCs/>
                    <w:color w:val="0000FF"/>
                    <w:u w:val="single"/>
                    <w:lang w:val="fr-FR"/>
                  </w:rPr>
                  <w:t>https://bo.io.gov.mo/bo/i/94/47/declei56_cn.asp</w:t>
                </w:r>
              </w:hyperlink>
            </w:hyperlink>
          </w:p>
          <w:p w14:paraId="34780295" w14:textId="77777777" w:rsidR="00DA779F" w:rsidRPr="00E0232D" w:rsidRDefault="00E0232D" w:rsidP="00E0232D">
            <w:pPr>
              <w:numPr>
                <w:ilvl w:val="0"/>
                <w:numId w:val="16"/>
              </w:numPr>
              <w:spacing w:before="120" w:after="120"/>
              <w:jc w:val="left"/>
              <w:rPr>
                <w:bCs/>
                <w:lang w:val="fr-FR"/>
              </w:rPr>
            </w:pPr>
            <w:r>
              <w:rPr>
                <w:bCs/>
                <w:lang w:val="fr-FR"/>
              </w:rPr>
              <w:t>n°</w:t>
            </w:r>
            <w:r w:rsidR="00B06735" w:rsidRPr="00E0232D">
              <w:rPr>
                <w:bCs/>
                <w:lang w:val="fr-FR"/>
              </w:rPr>
              <w:t xml:space="preserve"> 9, </w:t>
            </w:r>
            <w:r w:rsidRPr="00E0232D">
              <w:rPr>
                <w:bCs/>
                <w:lang w:val="fr-FR"/>
              </w:rPr>
              <w:t>S</w:t>
            </w:r>
            <w:r>
              <w:rPr>
                <w:bCs/>
                <w:lang w:val="fr-FR"/>
              </w:rPr>
              <w:t>é</w:t>
            </w:r>
            <w:r w:rsidRPr="00E0232D">
              <w:rPr>
                <w:bCs/>
                <w:lang w:val="fr-FR"/>
              </w:rPr>
              <w:t>rie</w:t>
            </w:r>
            <w:r w:rsidR="00B06735" w:rsidRPr="00E0232D">
              <w:rPr>
                <w:bCs/>
                <w:lang w:val="fr-FR"/>
              </w:rPr>
              <w:t xml:space="preserve"> I, </w:t>
            </w:r>
            <w:r w:rsidRPr="00E0232D">
              <w:rPr>
                <w:bCs/>
                <w:lang w:val="fr-FR"/>
              </w:rPr>
              <w:t>Règlement administratif n°</w:t>
            </w:r>
            <w:r w:rsidR="00B06735" w:rsidRPr="00E0232D">
              <w:rPr>
                <w:bCs/>
                <w:lang w:val="fr-FR"/>
              </w:rPr>
              <w:t xml:space="preserve"> 7/2004 </w:t>
            </w:r>
            <w:r>
              <w:rPr>
                <w:bCs/>
                <w:lang w:val="fr-FR"/>
              </w:rPr>
              <w:t>du</w:t>
            </w:r>
            <w:r w:rsidR="00B06735" w:rsidRPr="00E0232D">
              <w:rPr>
                <w:bCs/>
                <w:lang w:val="fr-FR"/>
              </w:rPr>
              <w:t xml:space="preserve"> 1</w:t>
            </w:r>
            <w:r w:rsidRPr="00E0232D">
              <w:rPr>
                <w:bCs/>
                <w:vertAlign w:val="superscript"/>
                <w:lang w:val="fr-FR"/>
              </w:rPr>
              <w:t>er</w:t>
            </w:r>
            <w:r w:rsidR="00B06735" w:rsidRPr="00E0232D">
              <w:rPr>
                <w:bCs/>
                <w:lang w:val="fr-FR"/>
              </w:rPr>
              <w:t xml:space="preserve"> </w:t>
            </w:r>
            <w:r>
              <w:rPr>
                <w:bCs/>
                <w:lang w:val="fr-FR"/>
              </w:rPr>
              <w:t>mars</w:t>
            </w:r>
            <w:r w:rsidR="00B06735" w:rsidRPr="00E0232D">
              <w:rPr>
                <w:bCs/>
                <w:lang w:val="fr-FR"/>
              </w:rPr>
              <w:t xml:space="preserve"> 2004, </w:t>
            </w:r>
            <w:hyperlink r:id="rId11" w:history="1">
              <w:hyperlink r:id="rId12" w:history="1">
                <w:r w:rsidR="00B06735" w:rsidRPr="00E0232D">
                  <w:rPr>
                    <w:bCs/>
                    <w:color w:val="0000FF"/>
                    <w:u w:val="single"/>
                    <w:lang w:val="fr-FR"/>
                  </w:rPr>
                  <w:t>https://images.io.gov.mo/bo/i/2004/09/rega-7-2004.pdf</w:t>
                </w:r>
              </w:hyperlink>
            </w:hyperlink>
          </w:p>
        </w:tc>
      </w:tr>
      <w:tr w:rsidR="00C341AE" w:rsidRPr="003B327C" w14:paraId="5A7AD197" w14:textId="77777777" w:rsidTr="004C7C12">
        <w:trPr>
          <w:cantSplit/>
        </w:trPr>
        <w:tc>
          <w:tcPr>
            <w:tcW w:w="698" w:type="dxa"/>
            <w:tcBorders>
              <w:top w:val="single" w:sz="6" w:space="0" w:color="auto"/>
              <w:bottom w:val="single" w:sz="6" w:space="0" w:color="auto"/>
            </w:tcBorders>
            <w:shd w:val="clear" w:color="auto" w:fill="auto"/>
          </w:tcPr>
          <w:p w14:paraId="76F9822E" w14:textId="77777777" w:rsidR="00EE3A11" w:rsidRPr="00E0232D" w:rsidRDefault="00B06735" w:rsidP="00B06735">
            <w:pPr>
              <w:spacing w:before="80" w:after="80"/>
              <w:rPr>
                <w:b/>
                <w:lang w:val="fr-FR"/>
              </w:rPr>
            </w:pPr>
            <w:r w:rsidRPr="00E0232D">
              <w:rPr>
                <w:b/>
                <w:lang w:val="fr-FR"/>
              </w:rPr>
              <w:t>9.</w:t>
            </w:r>
          </w:p>
        </w:tc>
        <w:tc>
          <w:tcPr>
            <w:tcW w:w="8282" w:type="dxa"/>
            <w:tcBorders>
              <w:top w:val="single" w:sz="6" w:space="0" w:color="auto"/>
              <w:bottom w:val="single" w:sz="6" w:space="0" w:color="auto"/>
            </w:tcBorders>
            <w:shd w:val="clear" w:color="auto" w:fill="auto"/>
          </w:tcPr>
          <w:p w14:paraId="5D0415EC" w14:textId="77777777" w:rsidR="00EE3A11" w:rsidRPr="00E0232D" w:rsidRDefault="00E0232D" w:rsidP="00B06735">
            <w:pPr>
              <w:spacing w:before="80" w:after="80"/>
              <w:rPr>
                <w:lang w:val="fr-FR"/>
              </w:rPr>
            </w:pPr>
            <w:r w:rsidRPr="00E0232D">
              <w:rPr>
                <w:b/>
                <w:lang w:val="fr-FR"/>
              </w:rPr>
              <w:t>Date projetée pour l'adoption</w:t>
            </w:r>
            <w:r w:rsidR="00B06735" w:rsidRPr="00E0232D">
              <w:rPr>
                <w:b/>
                <w:lang w:val="fr-FR"/>
              </w:rPr>
              <w:t>:</w:t>
            </w:r>
            <w:r w:rsidR="00B06735" w:rsidRPr="00E0232D">
              <w:rPr>
                <w:lang w:val="fr-FR"/>
              </w:rPr>
              <w:t xml:space="preserve"> 28 </w:t>
            </w:r>
            <w:r>
              <w:rPr>
                <w:lang w:val="fr-FR"/>
              </w:rPr>
              <w:t>février</w:t>
            </w:r>
            <w:r w:rsidR="00B06735" w:rsidRPr="00E0232D">
              <w:rPr>
                <w:lang w:val="fr-FR"/>
              </w:rPr>
              <w:t xml:space="preserve"> 2005</w:t>
            </w:r>
            <w:bookmarkStart w:id="9" w:name="sps10a"/>
            <w:bookmarkStart w:id="10" w:name="sps10b"/>
            <w:bookmarkEnd w:id="9"/>
            <w:bookmarkEnd w:id="10"/>
          </w:p>
          <w:p w14:paraId="00C9D847" w14:textId="77777777" w:rsidR="00EE3A11" w:rsidRPr="00E0232D" w:rsidRDefault="00E0232D" w:rsidP="00E0232D">
            <w:pPr>
              <w:spacing w:after="120"/>
              <w:rPr>
                <w:lang w:val="fr-FR"/>
              </w:rPr>
            </w:pPr>
            <w:r w:rsidRPr="00E0232D">
              <w:rPr>
                <w:b/>
                <w:lang w:val="fr-FR"/>
              </w:rPr>
              <w:t>Date projetée pour l'entrée en vigueur:</w:t>
            </w:r>
            <w:r w:rsidR="00B06735" w:rsidRPr="00E0232D">
              <w:rPr>
                <w:lang w:val="fr-FR"/>
              </w:rPr>
              <w:t xml:space="preserve"> 28 </w:t>
            </w:r>
            <w:r>
              <w:rPr>
                <w:lang w:val="fr-FR"/>
              </w:rPr>
              <w:t>février</w:t>
            </w:r>
            <w:r w:rsidR="00B06735" w:rsidRPr="00E0232D">
              <w:rPr>
                <w:lang w:val="fr-FR"/>
              </w:rPr>
              <w:t xml:space="preserve"> 2005</w:t>
            </w:r>
            <w:bookmarkStart w:id="11" w:name="sps11a"/>
            <w:bookmarkStart w:id="12" w:name="sps11b"/>
            <w:bookmarkEnd w:id="11"/>
            <w:bookmarkEnd w:id="12"/>
          </w:p>
        </w:tc>
      </w:tr>
      <w:tr w:rsidR="00E0232D" w:rsidRPr="003B327C" w14:paraId="0655B273" w14:textId="77777777" w:rsidTr="004C7C12">
        <w:tc>
          <w:tcPr>
            <w:tcW w:w="698" w:type="dxa"/>
            <w:tcBorders>
              <w:top w:val="single" w:sz="6" w:space="0" w:color="auto"/>
              <w:bottom w:val="single" w:sz="6" w:space="0" w:color="auto"/>
            </w:tcBorders>
            <w:shd w:val="clear" w:color="auto" w:fill="auto"/>
          </w:tcPr>
          <w:p w14:paraId="34C777BB" w14:textId="77777777" w:rsidR="00E0232D" w:rsidRPr="00E0232D" w:rsidRDefault="00E0232D" w:rsidP="00E0232D">
            <w:pPr>
              <w:spacing w:before="80" w:after="80"/>
              <w:rPr>
                <w:b/>
                <w:lang w:val="fr-FR"/>
              </w:rPr>
            </w:pPr>
            <w:r w:rsidRPr="00E0232D">
              <w:rPr>
                <w:b/>
                <w:lang w:val="fr-FR"/>
              </w:rPr>
              <w:t>10.</w:t>
            </w:r>
          </w:p>
        </w:tc>
        <w:tc>
          <w:tcPr>
            <w:tcW w:w="8282" w:type="dxa"/>
            <w:tcBorders>
              <w:top w:val="single" w:sz="6" w:space="0" w:color="auto"/>
              <w:bottom w:val="single" w:sz="6" w:space="0" w:color="auto"/>
            </w:tcBorders>
            <w:shd w:val="clear" w:color="auto" w:fill="auto"/>
          </w:tcPr>
          <w:p w14:paraId="6349191F" w14:textId="77777777" w:rsidR="00E0232D" w:rsidRPr="00E0232D" w:rsidRDefault="00E0232D" w:rsidP="00E0232D">
            <w:pPr>
              <w:spacing w:before="120" w:after="120"/>
              <w:rPr>
                <w:lang w:val="fr-FR"/>
              </w:rPr>
            </w:pPr>
            <w:r w:rsidRPr="00E0232D">
              <w:rPr>
                <w:b/>
                <w:lang w:val="fr-FR"/>
              </w:rPr>
              <w:t>Date limite pour la présentation des observations:</w:t>
            </w:r>
            <w:r w:rsidRPr="00E0232D">
              <w:rPr>
                <w:lang w:val="fr-FR"/>
              </w:rPr>
              <w:t xml:space="preserve"> </w:t>
            </w:r>
            <w:bookmarkStart w:id="13" w:name="sps12a"/>
            <w:bookmarkEnd w:id="13"/>
            <w:r w:rsidRPr="00E0232D">
              <w:rPr>
                <w:lang w:val="fr-FR"/>
              </w:rPr>
              <w:t>Sans objet</w:t>
            </w:r>
          </w:p>
        </w:tc>
      </w:tr>
      <w:tr w:rsidR="00C341AE" w:rsidRPr="003B327C" w14:paraId="377D6672" w14:textId="77777777" w:rsidTr="004C7C12">
        <w:tc>
          <w:tcPr>
            <w:tcW w:w="698" w:type="dxa"/>
            <w:tcBorders>
              <w:top w:val="single" w:sz="6" w:space="0" w:color="auto"/>
            </w:tcBorders>
            <w:shd w:val="clear" w:color="auto" w:fill="auto"/>
          </w:tcPr>
          <w:p w14:paraId="20ABA6BE" w14:textId="77777777" w:rsidR="00F85C99" w:rsidRPr="00E0232D" w:rsidRDefault="00B06735" w:rsidP="00B06735">
            <w:pPr>
              <w:spacing w:before="80" w:after="80"/>
              <w:rPr>
                <w:b/>
                <w:lang w:val="fr-FR"/>
              </w:rPr>
            </w:pPr>
            <w:r w:rsidRPr="00E0232D">
              <w:rPr>
                <w:b/>
                <w:lang w:val="fr-FR"/>
              </w:rPr>
              <w:lastRenderedPageBreak/>
              <w:t>11.</w:t>
            </w:r>
          </w:p>
        </w:tc>
        <w:tc>
          <w:tcPr>
            <w:tcW w:w="8282" w:type="dxa"/>
            <w:tcBorders>
              <w:top w:val="single" w:sz="6" w:space="0" w:color="auto"/>
            </w:tcBorders>
            <w:shd w:val="clear" w:color="auto" w:fill="auto"/>
          </w:tcPr>
          <w:p w14:paraId="74288D01" w14:textId="77777777" w:rsidR="00F85C99" w:rsidRPr="00E0232D" w:rsidRDefault="00E0232D" w:rsidP="00B06735">
            <w:pPr>
              <w:spacing w:before="80" w:after="80"/>
              <w:rPr>
                <w:lang w:val="fr-FR"/>
              </w:rPr>
            </w:pPr>
            <w:r w:rsidRPr="00E0232D">
              <w:rPr>
                <w:b/>
                <w:lang w:val="fr-FR"/>
              </w:rPr>
              <w:t>Entité auprès de laquelle les textes peuvent être obtenus: point d'information national [X] ou adresse, numéros de téléphone et de fax et adresses de courrier électronique et de site Web, le cas échéant, d'un autre organisme:</w:t>
            </w:r>
            <w:r w:rsidR="00EE3A11" w:rsidRPr="00E0232D">
              <w:rPr>
                <w:b/>
                <w:lang w:val="fr-FR"/>
              </w:rPr>
              <w:t xml:space="preserve"> </w:t>
            </w:r>
            <w:bookmarkStart w:id="14" w:name="sps13c"/>
          </w:p>
          <w:p w14:paraId="52B6523A" w14:textId="77777777" w:rsidR="00DA779F" w:rsidRPr="00E0232D" w:rsidRDefault="00386779" w:rsidP="00B16145">
            <w:pPr>
              <w:keepNext/>
              <w:keepLines/>
              <w:spacing w:before="120" w:after="120"/>
              <w:rPr>
                <w:lang w:val="fr-FR"/>
              </w:rPr>
            </w:pPr>
            <w:hyperlink r:id="rId13" w:history="1">
              <w:r w:rsidR="00B06735" w:rsidRPr="00E0232D">
                <w:rPr>
                  <w:color w:val="0000FF"/>
                  <w:u w:val="single"/>
                  <w:lang w:val="fr-FR"/>
                </w:rPr>
                <w:t>https://members.wto.org/crnattachments/2019/TBT/MAC/19_5024_00_x.pdf</w:t>
              </w:r>
            </w:hyperlink>
            <w:bookmarkEnd w:id="14"/>
          </w:p>
        </w:tc>
      </w:tr>
    </w:tbl>
    <w:p w14:paraId="60CFE20D" w14:textId="77777777" w:rsidR="00EE3A11" w:rsidRPr="00E0232D" w:rsidRDefault="00EE3A11" w:rsidP="002F6A28">
      <w:pPr>
        <w:rPr>
          <w:lang w:val="fr-FR"/>
        </w:rPr>
      </w:pPr>
    </w:p>
    <w:sectPr w:rsidR="00EE3A11" w:rsidRPr="00E0232D"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4725" w14:textId="77777777" w:rsidR="004D7552" w:rsidRDefault="004D7552">
      <w:r>
        <w:separator/>
      </w:r>
    </w:p>
  </w:endnote>
  <w:endnote w:type="continuationSeparator" w:id="0">
    <w:p w14:paraId="146CCFA8" w14:textId="77777777" w:rsidR="004D7552" w:rsidRDefault="004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5FE4" w14:textId="77777777" w:rsidR="009239F7" w:rsidRPr="002F6A28" w:rsidRDefault="00B0673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B4F7" w14:textId="77777777" w:rsidR="009239F7" w:rsidRPr="002F6A28" w:rsidRDefault="00B0673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5609" w14:textId="77777777" w:rsidR="00EE3A11" w:rsidRPr="002F6A28" w:rsidRDefault="00B0673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073C" w14:textId="77777777" w:rsidR="004D7552" w:rsidRDefault="004D7552">
      <w:r>
        <w:separator/>
      </w:r>
    </w:p>
  </w:footnote>
  <w:footnote w:type="continuationSeparator" w:id="0">
    <w:p w14:paraId="53753C44" w14:textId="77777777" w:rsidR="004D7552" w:rsidRDefault="004D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84B5" w14:textId="77777777" w:rsidR="009239F7" w:rsidRPr="002F6A28" w:rsidRDefault="00B06735" w:rsidP="009239F7">
    <w:pPr>
      <w:pStyle w:val="Header"/>
      <w:pBdr>
        <w:bottom w:val="single" w:sz="4" w:space="1" w:color="auto"/>
      </w:pBdr>
      <w:tabs>
        <w:tab w:val="clear" w:pos="4513"/>
        <w:tab w:val="clear" w:pos="9027"/>
      </w:tabs>
      <w:jc w:val="center"/>
    </w:pPr>
    <w:r w:rsidRPr="002F6A28">
      <w:t>tbtSymbol</w:t>
    </w:r>
  </w:p>
  <w:p w14:paraId="2D661229" w14:textId="77777777" w:rsidR="009239F7" w:rsidRPr="002F6A28" w:rsidRDefault="009239F7" w:rsidP="009239F7">
    <w:pPr>
      <w:pStyle w:val="Header"/>
      <w:pBdr>
        <w:bottom w:val="single" w:sz="4" w:space="1" w:color="auto"/>
      </w:pBdr>
      <w:tabs>
        <w:tab w:val="clear" w:pos="4513"/>
        <w:tab w:val="clear" w:pos="9027"/>
      </w:tabs>
      <w:jc w:val="center"/>
    </w:pPr>
  </w:p>
  <w:p w14:paraId="3FD372C8" w14:textId="77777777" w:rsidR="009239F7" w:rsidRPr="002F6A28" w:rsidRDefault="00B0673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E72BD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FBDD" w14:textId="77777777" w:rsidR="009239F7" w:rsidRPr="002F6A28" w:rsidRDefault="00B06735" w:rsidP="009239F7">
    <w:pPr>
      <w:pStyle w:val="Header"/>
      <w:pBdr>
        <w:bottom w:val="single" w:sz="4" w:space="1" w:color="auto"/>
      </w:pBdr>
      <w:tabs>
        <w:tab w:val="clear" w:pos="4513"/>
        <w:tab w:val="clear" w:pos="9027"/>
      </w:tabs>
      <w:jc w:val="center"/>
    </w:pPr>
    <w:bookmarkStart w:id="15" w:name="spsSymbolHeader"/>
    <w:r w:rsidRPr="002F6A28">
      <w:t>G/TBT/N/MAC/13</w:t>
    </w:r>
    <w:bookmarkEnd w:id="15"/>
  </w:p>
  <w:p w14:paraId="57741511" w14:textId="77777777" w:rsidR="009239F7" w:rsidRPr="002F6A28" w:rsidRDefault="009239F7" w:rsidP="009239F7">
    <w:pPr>
      <w:pStyle w:val="Header"/>
      <w:pBdr>
        <w:bottom w:val="single" w:sz="4" w:space="1" w:color="auto"/>
      </w:pBdr>
      <w:tabs>
        <w:tab w:val="clear" w:pos="4513"/>
        <w:tab w:val="clear" w:pos="9027"/>
      </w:tabs>
      <w:jc w:val="center"/>
    </w:pPr>
  </w:p>
  <w:p w14:paraId="1B590778" w14:textId="77777777" w:rsidR="009239F7" w:rsidRPr="002F6A28" w:rsidRDefault="00B0673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F32EC7">
      <w:rPr>
        <w:noProof/>
      </w:rPr>
      <w:t>2</w:t>
    </w:r>
    <w:r w:rsidRPr="002F6A28">
      <w:fldChar w:fldCharType="end"/>
    </w:r>
    <w:r w:rsidRPr="002F6A28">
      <w:t xml:space="preserve"> -</w:t>
    </w:r>
  </w:p>
  <w:p w14:paraId="4180355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C341AE" w14:paraId="478149AA" w14:textId="77777777" w:rsidTr="004C7C12">
      <w:trPr>
        <w:trHeight w:val="240"/>
        <w:jc w:val="center"/>
      </w:trPr>
      <w:tc>
        <w:tcPr>
          <w:tcW w:w="3794" w:type="dxa"/>
          <w:shd w:val="clear" w:color="auto" w:fill="FFFFFF"/>
          <w:tcMar>
            <w:left w:w="108" w:type="dxa"/>
            <w:right w:w="108" w:type="dxa"/>
          </w:tcMar>
          <w:vAlign w:val="center"/>
        </w:tcPr>
        <w:p w14:paraId="6EA51491" w14:textId="77777777" w:rsidR="00ED54E0" w:rsidRPr="009239F7" w:rsidRDefault="00ED54E0"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14:paraId="4E12EFAB" w14:textId="77777777" w:rsidR="00ED54E0" w:rsidRPr="009239F7" w:rsidRDefault="00ED54E0" w:rsidP="00B801E9">
          <w:pPr>
            <w:jc w:val="right"/>
            <w:rPr>
              <w:b/>
              <w:color w:val="FF0000"/>
              <w:szCs w:val="16"/>
            </w:rPr>
          </w:pPr>
        </w:p>
      </w:tc>
    </w:tr>
    <w:bookmarkEnd w:id="16"/>
    <w:tr w:rsidR="00C341AE" w14:paraId="2578237C" w14:textId="77777777" w:rsidTr="004C7C12">
      <w:trPr>
        <w:trHeight w:val="213"/>
        <w:jc w:val="center"/>
      </w:trPr>
      <w:tc>
        <w:tcPr>
          <w:tcW w:w="3794" w:type="dxa"/>
          <w:vMerge w:val="restart"/>
          <w:shd w:val="clear" w:color="auto" w:fill="FFFFFF"/>
          <w:tcMar>
            <w:left w:w="0" w:type="dxa"/>
            <w:right w:w="0" w:type="dxa"/>
          </w:tcMar>
        </w:tcPr>
        <w:p w14:paraId="45F3D0BB" w14:textId="77777777" w:rsidR="00ED54E0" w:rsidRPr="009239F7" w:rsidRDefault="004C7C12" w:rsidP="00B801E9">
          <w:pPr>
            <w:jc w:val="left"/>
          </w:pPr>
          <w:r w:rsidRPr="003F28E2">
            <w:rPr>
              <w:rFonts w:eastAsia="Verdana" w:cs="Verdana"/>
              <w:noProof/>
              <w:szCs w:val="18"/>
              <w:lang w:val="fr-FR" w:eastAsia="fr-FR"/>
            </w:rPr>
            <w:drawing>
              <wp:inline distT="0" distB="0" distL="0" distR="0" wp14:anchorId="278BB8D5" wp14:editId="363E7BE0">
                <wp:extent cx="2376805" cy="719455"/>
                <wp:effectExtent l="0" t="0" r="4445" b="444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9B64D6" w14:textId="77777777" w:rsidR="00ED54E0" w:rsidRPr="009239F7" w:rsidRDefault="00ED54E0" w:rsidP="00B801E9">
          <w:pPr>
            <w:jc w:val="right"/>
            <w:rPr>
              <w:b/>
              <w:szCs w:val="16"/>
            </w:rPr>
          </w:pPr>
        </w:p>
      </w:tc>
    </w:tr>
    <w:tr w:rsidR="00C341AE" w14:paraId="1238657A" w14:textId="77777777" w:rsidTr="004C7C12">
      <w:trPr>
        <w:trHeight w:val="868"/>
        <w:jc w:val="center"/>
      </w:trPr>
      <w:tc>
        <w:tcPr>
          <w:tcW w:w="3794" w:type="dxa"/>
          <w:vMerge/>
          <w:shd w:val="clear" w:color="auto" w:fill="FFFFFF"/>
          <w:tcMar>
            <w:left w:w="108" w:type="dxa"/>
            <w:right w:w="108" w:type="dxa"/>
          </w:tcMar>
        </w:tcPr>
        <w:p w14:paraId="0CF6194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8355CDD" w14:textId="77777777" w:rsidR="009239F7" w:rsidRPr="002F6A28" w:rsidRDefault="00B06735" w:rsidP="00B801E9">
          <w:pPr>
            <w:jc w:val="right"/>
            <w:rPr>
              <w:b/>
              <w:szCs w:val="16"/>
            </w:rPr>
          </w:pPr>
          <w:bookmarkStart w:id="17" w:name="bmkSymbols"/>
          <w:r w:rsidRPr="002F6A28">
            <w:rPr>
              <w:b/>
              <w:szCs w:val="16"/>
            </w:rPr>
            <w:t>G/TBT/N/MAC/13</w:t>
          </w:r>
          <w:bookmarkEnd w:id="17"/>
        </w:p>
      </w:tc>
    </w:tr>
    <w:tr w:rsidR="00C341AE" w14:paraId="013DD3E1" w14:textId="77777777" w:rsidTr="004C7C12">
      <w:trPr>
        <w:trHeight w:val="240"/>
        <w:jc w:val="center"/>
      </w:trPr>
      <w:tc>
        <w:tcPr>
          <w:tcW w:w="3794" w:type="dxa"/>
          <w:vMerge/>
          <w:shd w:val="clear" w:color="auto" w:fill="FFFFFF"/>
          <w:tcMar>
            <w:left w:w="108" w:type="dxa"/>
            <w:right w:w="108" w:type="dxa"/>
          </w:tcMar>
          <w:vAlign w:val="center"/>
        </w:tcPr>
        <w:p w14:paraId="1899AEF9" w14:textId="77777777" w:rsidR="00ED54E0" w:rsidRPr="009239F7" w:rsidRDefault="00ED54E0" w:rsidP="00B801E9"/>
      </w:tc>
      <w:tc>
        <w:tcPr>
          <w:tcW w:w="5448" w:type="dxa"/>
          <w:gridSpan w:val="2"/>
          <w:shd w:val="clear" w:color="auto" w:fill="FFFFFF"/>
          <w:tcMar>
            <w:left w:w="108" w:type="dxa"/>
            <w:right w:w="108" w:type="dxa"/>
          </w:tcMar>
          <w:vAlign w:val="center"/>
        </w:tcPr>
        <w:p w14:paraId="5ADA3C08" w14:textId="77777777" w:rsidR="00ED54E0" w:rsidRPr="009239F7" w:rsidRDefault="00B06735" w:rsidP="004C7C12">
          <w:pPr>
            <w:jc w:val="right"/>
            <w:rPr>
              <w:szCs w:val="16"/>
            </w:rPr>
          </w:pPr>
          <w:bookmarkStart w:id="18" w:name="spsDateDistribution"/>
          <w:bookmarkStart w:id="19" w:name="bmkDate"/>
          <w:bookmarkEnd w:id="18"/>
          <w:bookmarkEnd w:id="19"/>
          <w:r>
            <w:rPr>
              <w:szCs w:val="16"/>
            </w:rPr>
            <w:t xml:space="preserve">19 </w:t>
          </w:r>
          <w:r w:rsidR="004C7C12">
            <w:rPr>
              <w:szCs w:val="16"/>
            </w:rPr>
            <w:t>septemb</w:t>
          </w:r>
          <w:r>
            <w:rPr>
              <w:szCs w:val="16"/>
            </w:rPr>
            <w:t>r</w:t>
          </w:r>
          <w:r w:rsidR="004C7C12">
            <w:rPr>
              <w:szCs w:val="16"/>
            </w:rPr>
            <w:t>e</w:t>
          </w:r>
          <w:r>
            <w:rPr>
              <w:szCs w:val="16"/>
            </w:rPr>
            <w:t xml:space="preserve"> 2019</w:t>
          </w:r>
        </w:p>
      </w:tc>
    </w:tr>
    <w:tr w:rsidR="00C341AE" w14:paraId="70C45D9D" w14:textId="77777777" w:rsidTr="004C7C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F61177" w14:textId="58C1E490" w:rsidR="00ED54E0" w:rsidRPr="009239F7" w:rsidRDefault="00B06735" w:rsidP="0097650D">
          <w:pPr>
            <w:jc w:val="left"/>
            <w:rPr>
              <w:b/>
            </w:rPr>
          </w:pPr>
          <w:bookmarkStart w:id="20" w:name="bmkSerial"/>
          <w:r w:rsidRPr="002F6A28">
            <w:rPr>
              <w:color w:val="FF0000"/>
              <w:szCs w:val="16"/>
            </w:rPr>
            <w:t>(</w:t>
          </w:r>
          <w:bookmarkStart w:id="21" w:name="spsSerialNumber"/>
          <w:bookmarkEnd w:id="21"/>
          <w:r>
            <w:rPr>
              <w:color w:val="FF0000"/>
              <w:szCs w:val="16"/>
            </w:rPr>
            <w:t>19-</w:t>
          </w:r>
          <w:r w:rsidR="003B327C">
            <w:rPr>
              <w:color w:val="FF0000"/>
              <w:szCs w:val="16"/>
            </w:rPr>
            <w:t>6044</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14:paraId="6A08DAF2" w14:textId="77777777" w:rsidR="00ED54E0" w:rsidRPr="009239F7" w:rsidRDefault="00B06735"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32EC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32EC7">
            <w:rPr>
              <w:bCs/>
              <w:noProof/>
              <w:szCs w:val="16"/>
            </w:rPr>
            <w:t>2</w:t>
          </w:r>
          <w:r w:rsidRPr="002F6A28">
            <w:rPr>
              <w:bCs/>
              <w:szCs w:val="16"/>
            </w:rPr>
            <w:fldChar w:fldCharType="end"/>
          </w:r>
          <w:bookmarkEnd w:id="23"/>
        </w:p>
      </w:tc>
    </w:tr>
    <w:tr w:rsidR="004C7C12" w14:paraId="128D67C1" w14:textId="77777777" w:rsidTr="004C7C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4838DC" w14:textId="77777777" w:rsidR="004C7C12" w:rsidRPr="003B327C" w:rsidRDefault="004C7C12" w:rsidP="004C7C12">
          <w:pPr>
            <w:jc w:val="left"/>
            <w:rPr>
              <w:rFonts w:eastAsia="Verdana" w:cs="Verdana"/>
              <w:szCs w:val="18"/>
              <w:lang w:val="fr-CH"/>
            </w:rPr>
          </w:pPr>
          <w:r w:rsidRPr="003B327C">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tcPr>
        <w:p w14:paraId="45BA2E42" w14:textId="77777777" w:rsidR="004C7C12" w:rsidRPr="003F28E2" w:rsidRDefault="004C7C12" w:rsidP="004C7C12">
          <w:pPr>
            <w:jc w:val="right"/>
            <w:rPr>
              <w:rFonts w:eastAsia="Verdana" w:cs="Verdana"/>
              <w:bCs/>
              <w:szCs w:val="18"/>
            </w:rPr>
          </w:pPr>
          <w:r w:rsidRPr="003F28E2">
            <w:rPr>
              <w:rFonts w:eastAsia="Verdana" w:cs="Verdana"/>
              <w:bCs/>
              <w:szCs w:val="18"/>
            </w:rPr>
            <w:t>Original: anglais</w:t>
          </w:r>
        </w:p>
      </w:tc>
    </w:tr>
  </w:tbl>
  <w:p w14:paraId="55D21F6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128CD6">
      <w:start w:val="1"/>
      <w:numFmt w:val="decimal"/>
      <w:pStyle w:val="SummaryText"/>
      <w:lvlText w:val="%1."/>
      <w:lvlJc w:val="left"/>
      <w:pPr>
        <w:ind w:left="360" w:hanging="360"/>
      </w:pPr>
    </w:lvl>
    <w:lvl w:ilvl="1" w:tplc="829E8F1E" w:tentative="1">
      <w:start w:val="1"/>
      <w:numFmt w:val="lowerLetter"/>
      <w:lvlText w:val="%2."/>
      <w:lvlJc w:val="left"/>
      <w:pPr>
        <w:ind w:left="1080" w:hanging="360"/>
      </w:pPr>
    </w:lvl>
    <w:lvl w:ilvl="2" w:tplc="1BAACA80" w:tentative="1">
      <w:start w:val="1"/>
      <w:numFmt w:val="lowerRoman"/>
      <w:lvlText w:val="%3."/>
      <w:lvlJc w:val="right"/>
      <w:pPr>
        <w:ind w:left="1800" w:hanging="180"/>
      </w:pPr>
    </w:lvl>
    <w:lvl w:ilvl="3" w:tplc="040691C6" w:tentative="1">
      <w:start w:val="1"/>
      <w:numFmt w:val="decimal"/>
      <w:lvlText w:val="%4."/>
      <w:lvlJc w:val="left"/>
      <w:pPr>
        <w:ind w:left="2520" w:hanging="360"/>
      </w:pPr>
    </w:lvl>
    <w:lvl w:ilvl="4" w:tplc="CCB6F322" w:tentative="1">
      <w:start w:val="1"/>
      <w:numFmt w:val="lowerLetter"/>
      <w:lvlText w:val="%5."/>
      <w:lvlJc w:val="left"/>
      <w:pPr>
        <w:ind w:left="3240" w:hanging="360"/>
      </w:pPr>
    </w:lvl>
    <w:lvl w:ilvl="5" w:tplc="15EA0052" w:tentative="1">
      <w:start w:val="1"/>
      <w:numFmt w:val="lowerRoman"/>
      <w:lvlText w:val="%6."/>
      <w:lvlJc w:val="right"/>
      <w:pPr>
        <w:ind w:left="3960" w:hanging="180"/>
      </w:pPr>
    </w:lvl>
    <w:lvl w:ilvl="6" w:tplc="8B9C61B2" w:tentative="1">
      <w:start w:val="1"/>
      <w:numFmt w:val="decimal"/>
      <w:lvlText w:val="%7."/>
      <w:lvlJc w:val="left"/>
      <w:pPr>
        <w:ind w:left="4680" w:hanging="360"/>
      </w:pPr>
    </w:lvl>
    <w:lvl w:ilvl="7" w:tplc="6F50CBC0" w:tentative="1">
      <w:start w:val="1"/>
      <w:numFmt w:val="lowerLetter"/>
      <w:lvlText w:val="%8."/>
      <w:lvlJc w:val="left"/>
      <w:pPr>
        <w:ind w:left="5400" w:hanging="360"/>
      </w:pPr>
    </w:lvl>
    <w:lvl w:ilvl="8" w:tplc="FB244E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D24272E">
      <w:start w:val="1"/>
      <w:numFmt w:val="bullet"/>
      <w:lvlText w:val=""/>
      <w:lvlJc w:val="left"/>
      <w:pPr>
        <w:ind w:left="720" w:hanging="360"/>
      </w:pPr>
      <w:rPr>
        <w:rFonts w:ascii="Symbol" w:hAnsi="Symbol"/>
      </w:rPr>
    </w:lvl>
    <w:lvl w:ilvl="1" w:tplc="56E2AE84">
      <w:start w:val="1"/>
      <w:numFmt w:val="bullet"/>
      <w:lvlText w:val="o"/>
      <w:lvlJc w:val="left"/>
      <w:pPr>
        <w:tabs>
          <w:tab w:val="num" w:pos="1440"/>
        </w:tabs>
        <w:ind w:left="1440" w:hanging="360"/>
      </w:pPr>
      <w:rPr>
        <w:rFonts w:ascii="Courier New" w:hAnsi="Courier New"/>
      </w:rPr>
    </w:lvl>
    <w:lvl w:ilvl="2" w:tplc="6C8CC1D4">
      <w:start w:val="1"/>
      <w:numFmt w:val="bullet"/>
      <w:lvlText w:val=""/>
      <w:lvlJc w:val="left"/>
      <w:pPr>
        <w:tabs>
          <w:tab w:val="num" w:pos="2160"/>
        </w:tabs>
        <w:ind w:left="2160" w:hanging="360"/>
      </w:pPr>
      <w:rPr>
        <w:rFonts w:ascii="Wingdings" w:hAnsi="Wingdings"/>
      </w:rPr>
    </w:lvl>
    <w:lvl w:ilvl="3" w:tplc="7A6E409A">
      <w:start w:val="1"/>
      <w:numFmt w:val="bullet"/>
      <w:lvlText w:val=""/>
      <w:lvlJc w:val="left"/>
      <w:pPr>
        <w:tabs>
          <w:tab w:val="num" w:pos="2880"/>
        </w:tabs>
        <w:ind w:left="2880" w:hanging="360"/>
      </w:pPr>
      <w:rPr>
        <w:rFonts w:ascii="Symbol" w:hAnsi="Symbol"/>
      </w:rPr>
    </w:lvl>
    <w:lvl w:ilvl="4" w:tplc="A30C8166">
      <w:start w:val="1"/>
      <w:numFmt w:val="bullet"/>
      <w:lvlText w:val="o"/>
      <w:lvlJc w:val="left"/>
      <w:pPr>
        <w:tabs>
          <w:tab w:val="num" w:pos="3600"/>
        </w:tabs>
        <w:ind w:left="3600" w:hanging="360"/>
      </w:pPr>
      <w:rPr>
        <w:rFonts w:ascii="Courier New" w:hAnsi="Courier New"/>
      </w:rPr>
    </w:lvl>
    <w:lvl w:ilvl="5" w:tplc="8714917C">
      <w:start w:val="1"/>
      <w:numFmt w:val="bullet"/>
      <w:lvlText w:val=""/>
      <w:lvlJc w:val="left"/>
      <w:pPr>
        <w:tabs>
          <w:tab w:val="num" w:pos="4320"/>
        </w:tabs>
        <w:ind w:left="4320" w:hanging="360"/>
      </w:pPr>
      <w:rPr>
        <w:rFonts w:ascii="Wingdings" w:hAnsi="Wingdings"/>
      </w:rPr>
    </w:lvl>
    <w:lvl w:ilvl="6" w:tplc="AB86E26E">
      <w:start w:val="1"/>
      <w:numFmt w:val="bullet"/>
      <w:lvlText w:val=""/>
      <w:lvlJc w:val="left"/>
      <w:pPr>
        <w:tabs>
          <w:tab w:val="num" w:pos="5040"/>
        </w:tabs>
        <w:ind w:left="5040" w:hanging="360"/>
      </w:pPr>
      <w:rPr>
        <w:rFonts w:ascii="Symbol" w:hAnsi="Symbol"/>
      </w:rPr>
    </w:lvl>
    <w:lvl w:ilvl="7" w:tplc="190E7450">
      <w:start w:val="1"/>
      <w:numFmt w:val="bullet"/>
      <w:lvlText w:val="o"/>
      <w:lvlJc w:val="left"/>
      <w:pPr>
        <w:tabs>
          <w:tab w:val="num" w:pos="5760"/>
        </w:tabs>
        <w:ind w:left="5760" w:hanging="360"/>
      </w:pPr>
      <w:rPr>
        <w:rFonts w:ascii="Courier New" w:hAnsi="Courier New"/>
      </w:rPr>
    </w:lvl>
    <w:lvl w:ilvl="8" w:tplc="82A09E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86E21"/>
    <w:rsid w:val="001A464A"/>
    <w:rsid w:val="001D32DF"/>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327C"/>
    <w:rsid w:val="003B40C7"/>
    <w:rsid w:val="003D5FC7"/>
    <w:rsid w:val="0041584A"/>
    <w:rsid w:val="004423A4"/>
    <w:rsid w:val="00467032"/>
    <w:rsid w:val="0046754A"/>
    <w:rsid w:val="0048173D"/>
    <w:rsid w:val="004A23F8"/>
    <w:rsid w:val="004C27A4"/>
    <w:rsid w:val="004C7C12"/>
    <w:rsid w:val="004D7552"/>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02F0"/>
    <w:rsid w:val="005F30CB"/>
    <w:rsid w:val="005F6444"/>
    <w:rsid w:val="00612644"/>
    <w:rsid w:val="00613969"/>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1D23"/>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3D6A"/>
    <w:rsid w:val="00AD4C72"/>
    <w:rsid w:val="00AE118B"/>
    <w:rsid w:val="00AE2372"/>
    <w:rsid w:val="00AE2AEE"/>
    <w:rsid w:val="00AE6CC8"/>
    <w:rsid w:val="00AF3330"/>
    <w:rsid w:val="00B00276"/>
    <w:rsid w:val="00B06735"/>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41AE"/>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779F"/>
    <w:rsid w:val="00DE50DB"/>
    <w:rsid w:val="00DF6AE1"/>
    <w:rsid w:val="00E0232D"/>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2EC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mages.io.gov.mo/bo/i/92/33/dl-50-92.pdf" TargetMode="External"/><Relationship Id="rId13" Type="http://schemas.openxmlformats.org/officeDocument/2006/relationships/hyperlink" Target="https://members.wto.org/crnattachments/2019/TBT/MAC/19_5024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mages.io.gov.mo/bo/i/92/33/dl-50-92.pdf" TargetMode="External"/><Relationship Id="rId12" Type="http://schemas.openxmlformats.org/officeDocument/2006/relationships/hyperlink" Target="https://images.io.gov.mo/bo/i/2004/09/rega-7-200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io.gov.mo/bo/i/2004/09/rega-7-2004.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o.io.gov.mo/bo/i/94/47/declei56_cn.as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io.gov.mo/bo/i/94/47/declei56_cn.as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389</Words>
  <Characters>2343</Characters>
  <Application>Microsoft Office Word</Application>
  <DocSecurity>0</DocSecurity>
  <Lines>54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2019-09-26T06:55:00Z</dcterms:created>
  <dcterms:modified xsi:type="dcterms:W3CDTF">2019-09-27T09:44:00Z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