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2F047" w14:textId="77777777" w:rsidR="009239F7" w:rsidRPr="000969FD" w:rsidRDefault="000969FD" w:rsidP="002F6A28">
      <w:pPr>
        <w:pStyle w:val="Title"/>
        <w:rPr>
          <w:caps w:val="0"/>
          <w:kern w:val="0"/>
          <w:lang w:val="fr-CH"/>
        </w:rPr>
      </w:pPr>
      <w:r w:rsidRPr="000969FD">
        <w:rPr>
          <w:caps w:val="0"/>
          <w:kern w:val="0"/>
          <w:lang w:val="fr-CH"/>
        </w:rPr>
        <w:t>NOTIFICATION</w:t>
      </w:r>
      <w:bookmarkStart w:id="0" w:name="_GoBack"/>
      <w:bookmarkEnd w:id="0"/>
    </w:p>
    <w:p w14:paraId="18788147" w14:textId="77777777" w:rsidR="009239F7" w:rsidRPr="000969FD" w:rsidRDefault="00136452" w:rsidP="002F6A28">
      <w:pPr>
        <w:jc w:val="center"/>
        <w:rPr>
          <w:lang w:val="fr-CH"/>
        </w:rPr>
      </w:pPr>
      <w:r w:rsidRPr="000969FD">
        <w:rPr>
          <w:lang w:val="fr-CH" w:eastAsia="fr-FR"/>
        </w:rPr>
        <w:t>La notification suivante est communiquée conformément à l'article 10.6.</w:t>
      </w:r>
    </w:p>
    <w:p w14:paraId="62044C73" w14:textId="77777777" w:rsidR="009239F7" w:rsidRPr="000969FD" w:rsidRDefault="009239F7" w:rsidP="002F6A28">
      <w:pPr>
        <w:rPr>
          <w:lang w:val="fr-CH"/>
        </w:rPr>
      </w:pP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136452" w:rsidRPr="00690C47" w14:paraId="30C3DED9" w14:textId="77777777" w:rsidTr="00136452">
        <w:tc>
          <w:tcPr>
            <w:tcW w:w="698" w:type="dxa"/>
            <w:tcBorders>
              <w:bottom w:val="single" w:sz="6" w:space="0" w:color="auto"/>
            </w:tcBorders>
            <w:shd w:val="clear" w:color="auto" w:fill="auto"/>
          </w:tcPr>
          <w:p w14:paraId="59F5CAFF" w14:textId="77777777" w:rsidR="00136452" w:rsidRPr="000969FD" w:rsidRDefault="00136452" w:rsidP="00136452">
            <w:pPr>
              <w:spacing w:before="120" w:after="120"/>
              <w:jc w:val="left"/>
              <w:rPr>
                <w:lang w:val="fr-CH"/>
              </w:rPr>
            </w:pPr>
            <w:r w:rsidRPr="000969FD">
              <w:rPr>
                <w:b/>
                <w:lang w:val="fr-CH"/>
              </w:rPr>
              <w:t>1.</w:t>
            </w:r>
          </w:p>
        </w:tc>
        <w:tc>
          <w:tcPr>
            <w:tcW w:w="8282" w:type="dxa"/>
            <w:tcBorders>
              <w:bottom w:val="single" w:sz="6" w:space="0" w:color="auto"/>
            </w:tcBorders>
            <w:shd w:val="clear" w:color="auto" w:fill="auto"/>
          </w:tcPr>
          <w:p w14:paraId="45798848" w14:textId="77777777" w:rsidR="00136452" w:rsidRPr="000969FD" w:rsidRDefault="00136452" w:rsidP="00136452">
            <w:pPr>
              <w:spacing w:before="120" w:after="120"/>
              <w:rPr>
                <w:lang w:val="fr-CH"/>
              </w:rPr>
            </w:pPr>
            <w:r w:rsidRPr="000969FD">
              <w:rPr>
                <w:b/>
                <w:lang w:val="fr-CH"/>
              </w:rPr>
              <w:t xml:space="preserve">Membre </w:t>
            </w:r>
            <w:proofErr w:type="gramStart"/>
            <w:r w:rsidRPr="000969FD">
              <w:rPr>
                <w:b/>
                <w:lang w:val="fr-CH"/>
              </w:rPr>
              <w:t>notifiant:</w:t>
            </w:r>
            <w:proofErr w:type="gramEnd"/>
            <w:r w:rsidRPr="000969FD">
              <w:rPr>
                <w:lang w:val="fr-CH"/>
              </w:rPr>
              <w:t xml:space="preserve"> </w:t>
            </w:r>
            <w:bookmarkStart w:id="1" w:name="sps1a"/>
            <w:r w:rsidRPr="000969FD">
              <w:rPr>
                <w:caps/>
                <w:u w:val="single"/>
                <w:lang w:val="fr-CH"/>
              </w:rPr>
              <w:t>Botswana</w:t>
            </w:r>
            <w:bookmarkEnd w:id="1"/>
            <w:r w:rsidRPr="000969FD">
              <w:rPr>
                <w:lang w:val="fr-CH"/>
              </w:rPr>
              <w:t xml:space="preserve"> </w:t>
            </w:r>
          </w:p>
          <w:p w14:paraId="626DFE5B" w14:textId="77777777" w:rsidR="00136452" w:rsidRPr="000969FD" w:rsidRDefault="00136452" w:rsidP="00136452">
            <w:pPr>
              <w:spacing w:after="120"/>
              <w:rPr>
                <w:lang w:val="fr-CH"/>
              </w:rPr>
            </w:pPr>
            <w:r w:rsidRPr="000969FD">
              <w:rPr>
                <w:b/>
                <w:lang w:val="fr-CH"/>
              </w:rPr>
              <w:t>Le cas échéant, pouvoirs publics locaux concernés (articles 3.2 et 7.2</w:t>
            </w:r>
            <w:proofErr w:type="gramStart"/>
            <w:r w:rsidRPr="000969FD">
              <w:rPr>
                <w:b/>
                <w:lang w:val="fr-CH"/>
              </w:rPr>
              <w:t>):</w:t>
            </w:r>
            <w:proofErr w:type="gramEnd"/>
            <w:r w:rsidRPr="000969FD">
              <w:rPr>
                <w:lang w:val="fr-CH"/>
              </w:rPr>
              <w:t xml:space="preserve"> </w:t>
            </w:r>
            <w:bookmarkStart w:id="2" w:name="sps1b"/>
            <w:bookmarkEnd w:id="2"/>
          </w:p>
        </w:tc>
      </w:tr>
      <w:tr w:rsidR="00136452" w:rsidRPr="00690C47" w14:paraId="5C05EA51" w14:textId="77777777" w:rsidTr="00136452">
        <w:tc>
          <w:tcPr>
            <w:tcW w:w="698" w:type="dxa"/>
            <w:tcBorders>
              <w:top w:val="single" w:sz="6" w:space="0" w:color="auto"/>
              <w:bottom w:val="single" w:sz="6" w:space="0" w:color="auto"/>
            </w:tcBorders>
            <w:shd w:val="clear" w:color="auto" w:fill="auto"/>
          </w:tcPr>
          <w:p w14:paraId="6548F2FC" w14:textId="77777777" w:rsidR="00136452" w:rsidRPr="000969FD" w:rsidRDefault="00136452" w:rsidP="00136452">
            <w:pPr>
              <w:spacing w:before="120" w:after="120"/>
              <w:jc w:val="left"/>
              <w:rPr>
                <w:lang w:val="fr-CH"/>
              </w:rPr>
            </w:pPr>
            <w:r w:rsidRPr="000969FD">
              <w:rPr>
                <w:b/>
                <w:lang w:val="fr-CH"/>
              </w:rPr>
              <w:t>2.</w:t>
            </w:r>
          </w:p>
        </w:tc>
        <w:tc>
          <w:tcPr>
            <w:tcW w:w="8282" w:type="dxa"/>
            <w:tcBorders>
              <w:top w:val="single" w:sz="6" w:space="0" w:color="auto"/>
              <w:bottom w:val="single" w:sz="6" w:space="0" w:color="auto"/>
            </w:tcBorders>
            <w:shd w:val="clear" w:color="auto" w:fill="auto"/>
          </w:tcPr>
          <w:p w14:paraId="3A9EAAAE" w14:textId="77777777" w:rsidR="00136452" w:rsidRPr="000969FD" w:rsidRDefault="00136452" w:rsidP="00136452">
            <w:pPr>
              <w:spacing w:before="120" w:after="120"/>
              <w:rPr>
                <w:lang w:val="fr-CH"/>
              </w:rPr>
            </w:pPr>
            <w:r w:rsidRPr="000969FD">
              <w:rPr>
                <w:b/>
                <w:lang w:val="fr-CH"/>
              </w:rPr>
              <w:t xml:space="preserve">Organisme </w:t>
            </w:r>
            <w:proofErr w:type="gramStart"/>
            <w:r w:rsidRPr="000969FD">
              <w:rPr>
                <w:b/>
                <w:lang w:val="fr-CH"/>
              </w:rPr>
              <w:t>responsable:</w:t>
            </w:r>
            <w:proofErr w:type="gramEnd"/>
            <w:r w:rsidRPr="000969FD">
              <w:rPr>
                <w:lang w:val="fr-CH"/>
              </w:rPr>
              <w:t xml:space="preserve"> </w:t>
            </w:r>
            <w:bookmarkStart w:id="3" w:name="sps2a"/>
          </w:p>
          <w:p w14:paraId="740695B9" w14:textId="77777777" w:rsidR="00136452" w:rsidRPr="000969FD" w:rsidRDefault="00136452" w:rsidP="00136452">
            <w:pPr>
              <w:spacing w:before="120" w:after="120"/>
              <w:jc w:val="left"/>
              <w:rPr>
                <w:lang w:val="fr-CH"/>
              </w:rPr>
            </w:pPr>
            <w:r w:rsidRPr="000969FD">
              <w:rPr>
                <w:i/>
                <w:iCs/>
                <w:lang w:val="fr-CH"/>
              </w:rPr>
              <w:t>MINISTRY OF INVESTMENT TRADE AND INDUSTRY</w:t>
            </w:r>
            <w:r w:rsidRPr="000969FD">
              <w:rPr>
                <w:lang w:val="fr-CH"/>
              </w:rPr>
              <w:t xml:space="preserve"> (</w:t>
            </w:r>
            <w:r w:rsidRPr="000969FD">
              <w:rPr>
                <w:rStyle w:val="lblseg1"/>
                <w:color w:val="000000"/>
                <w:lang w:val="fr-CH"/>
              </w:rPr>
              <w:t>MINISTÈRE DE L'INVESTISSEMENT, DU COMMERCE ET DE L'INDUSTRIE)</w:t>
            </w:r>
            <w:r w:rsidRPr="000969FD">
              <w:rPr>
                <w:lang w:val="fr-CH"/>
              </w:rPr>
              <w:br/>
              <w:t xml:space="preserve">PRIVATE BAG 004 </w:t>
            </w:r>
            <w:r w:rsidRPr="000969FD">
              <w:rPr>
                <w:lang w:val="fr-CH"/>
              </w:rPr>
              <w:br/>
              <w:t>GABORONE</w:t>
            </w:r>
            <w:r w:rsidRPr="000969FD">
              <w:rPr>
                <w:lang w:val="fr-CH"/>
              </w:rPr>
              <w:br/>
            </w:r>
            <w:proofErr w:type="gramStart"/>
            <w:r w:rsidRPr="000969FD">
              <w:rPr>
                <w:lang w:val="fr-CH"/>
              </w:rPr>
              <w:t>TÉLÉPHONE:</w:t>
            </w:r>
            <w:proofErr w:type="gramEnd"/>
            <w:r w:rsidRPr="000969FD">
              <w:rPr>
                <w:lang w:val="fr-CH"/>
              </w:rPr>
              <w:t xml:space="preserve"> (+267) 3601200</w:t>
            </w:r>
            <w:bookmarkEnd w:id="3"/>
          </w:p>
          <w:p w14:paraId="3BAAC31B" w14:textId="77777777" w:rsidR="00136452" w:rsidRPr="000969FD" w:rsidRDefault="00136452" w:rsidP="00136452">
            <w:pPr>
              <w:spacing w:after="120"/>
              <w:rPr>
                <w:lang w:val="fr-CH"/>
              </w:rPr>
            </w:pPr>
            <w:r w:rsidRPr="000969FD">
              <w:rPr>
                <w:b/>
                <w:lang w:val="fr-CH"/>
              </w:rPr>
              <w:t xml:space="preserve">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w:t>
            </w:r>
            <w:proofErr w:type="gramStart"/>
            <w:r w:rsidRPr="000969FD">
              <w:rPr>
                <w:b/>
                <w:lang w:val="fr-CH"/>
              </w:rPr>
              <w:t>susmentionné:</w:t>
            </w:r>
            <w:proofErr w:type="gramEnd"/>
            <w:r w:rsidRPr="000969FD">
              <w:rPr>
                <w:lang w:val="fr-CH"/>
              </w:rPr>
              <w:t xml:space="preserve"> </w:t>
            </w:r>
            <w:bookmarkStart w:id="4" w:name="sps4a"/>
          </w:p>
          <w:p w14:paraId="210BC80A" w14:textId="77777777" w:rsidR="00136452" w:rsidRPr="000969FD" w:rsidRDefault="00136452" w:rsidP="00136452">
            <w:pPr>
              <w:spacing w:after="120"/>
              <w:jc w:val="left"/>
              <w:rPr>
                <w:lang w:val="fr-CH"/>
              </w:rPr>
            </w:pPr>
            <w:r w:rsidRPr="000969FD">
              <w:rPr>
                <w:i/>
                <w:iCs/>
                <w:lang w:val="fr-CH"/>
              </w:rPr>
              <w:t>BOTSWANA BUREAU OF STANDARDS</w:t>
            </w:r>
            <w:r w:rsidRPr="000969FD">
              <w:rPr>
                <w:lang w:val="fr-CH"/>
              </w:rPr>
              <w:t xml:space="preserve"> (</w:t>
            </w:r>
            <w:r w:rsidRPr="000969FD">
              <w:rPr>
                <w:rStyle w:val="lblseg1"/>
                <w:color w:val="000000"/>
                <w:lang w:val="fr-CH"/>
              </w:rPr>
              <w:t>OFFICE DE NORMALISATION DU BOTSWANA)</w:t>
            </w:r>
            <w:r w:rsidRPr="000969FD">
              <w:rPr>
                <w:lang w:val="fr-CH"/>
              </w:rPr>
              <w:br/>
              <w:t>PRIVATE BAG BO 48</w:t>
            </w:r>
            <w:r w:rsidRPr="000969FD">
              <w:rPr>
                <w:lang w:val="fr-CH"/>
              </w:rPr>
              <w:br/>
              <w:t xml:space="preserve">GABORONE </w:t>
            </w:r>
            <w:r w:rsidRPr="000969FD">
              <w:rPr>
                <w:lang w:val="fr-CH"/>
              </w:rPr>
              <w:br/>
              <w:t>BOTSWANA</w:t>
            </w:r>
            <w:r w:rsidRPr="000969FD">
              <w:rPr>
                <w:lang w:val="fr-CH"/>
              </w:rPr>
              <w:br/>
            </w:r>
            <w:proofErr w:type="gramStart"/>
            <w:r w:rsidRPr="000969FD">
              <w:rPr>
                <w:lang w:val="fr-CH"/>
              </w:rPr>
              <w:t>TÉLÉPHONE:</w:t>
            </w:r>
            <w:proofErr w:type="gramEnd"/>
            <w:r w:rsidRPr="000969FD">
              <w:rPr>
                <w:lang w:val="fr-CH"/>
              </w:rPr>
              <w:t xml:space="preserve"> (+267) 3903200</w:t>
            </w:r>
            <w:r w:rsidRPr="000969FD">
              <w:rPr>
                <w:lang w:val="fr-CH"/>
              </w:rPr>
              <w:br/>
              <w:t>FAX: (+267) 3903120</w:t>
            </w:r>
            <w:r w:rsidRPr="000969FD">
              <w:rPr>
                <w:lang w:val="fr-CH"/>
              </w:rPr>
              <w:br/>
              <w:t xml:space="preserve">COURRIER ÉLECTRONIQUE: </w:t>
            </w:r>
            <w:r w:rsidR="00690C47">
              <w:fldChar w:fldCharType="begin"/>
            </w:r>
            <w:r w:rsidR="00690C47" w:rsidRPr="00690C47">
              <w:rPr>
                <w:lang w:val="fr-CH"/>
              </w:rPr>
              <w:instrText xml:space="preserve"> HYPERLINK "mailto:infoc@hq.bobstandards.bw" </w:instrText>
            </w:r>
            <w:r w:rsidR="00690C47">
              <w:fldChar w:fldCharType="separate"/>
            </w:r>
            <w:r w:rsidRPr="000969FD">
              <w:rPr>
                <w:color w:val="0000FF"/>
                <w:u w:val="single"/>
                <w:lang w:val="fr-CH"/>
              </w:rPr>
              <w:t>infoc@hq.bobstandards.bw</w:t>
            </w:r>
            <w:r w:rsidR="00690C47">
              <w:rPr>
                <w:color w:val="0000FF"/>
                <w:u w:val="single"/>
                <w:lang w:val="fr-CH"/>
              </w:rPr>
              <w:fldChar w:fldCharType="end"/>
            </w:r>
            <w:bookmarkEnd w:id="4"/>
          </w:p>
        </w:tc>
      </w:tr>
      <w:tr w:rsidR="00136452" w:rsidRPr="00690C47" w14:paraId="3B0FFC4F" w14:textId="77777777" w:rsidTr="00136452">
        <w:tc>
          <w:tcPr>
            <w:tcW w:w="698" w:type="dxa"/>
            <w:tcBorders>
              <w:top w:val="single" w:sz="6" w:space="0" w:color="auto"/>
              <w:bottom w:val="single" w:sz="6" w:space="0" w:color="auto"/>
            </w:tcBorders>
            <w:shd w:val="clear" w:color="auto" w:fill="auto"/>
          </w:tcPr>
          <w:p w14:paraId="69FB1897" w14:textId="77777777" w:rsidR="00136452" w:rsidRPr="000969FD" w:rsidRDefault="00136452" w:rsidP="00136452">
            <w:pPr>
              <w:spacing w:before="120" w:after="120"/>
              <w:jc w:val="left"/>
              <w:rPr>
                <w:b/>
                <w:lang w:val="fr-CH"/>
              </w:rPr>
            </w:pPr>
            <w:r w:rsidRPr="000969FD">
              <w:rPr>
                <w:b/>
                <w:lang w:val="fr-CH"/>
              </w:rPr>
              <w:t>3.</w:t>
            </w:r>
          </w:p>
        </w:tc>
        <w:tc>
          <w:tcPr>
            <w:tcW w:w="8282" w:type="dxa"/>
            <w:tcBorders>
              <w:top w:val="single" w:sz="6" w:space="0" w:color="auto"/>
              <w:bottom w:val="single" w:sz="6" w:space="0" w:color="auto"/>
            </w:tcBorders>
            <w:shd w:val="clear" w:color="auto" w:fill="auto"/>
          </w:tcPr>
          <w:p w14:paraId="60EB39A9" w14:textId="77777777" w:rsidR="00136452" w:rsidRPr="000969FD" w:rsidRDefault="00136452" w:rsidP="00136452">
            <w:pPr>
              <w:spacing w:before="120" w:after="120"/>
              <w:rPr>
                <w:lang w:val="fr-CH"/>
              </w:rPr>
            </w:pPr>
            <w:bookmarkStart w:id="5" w:name="X_TBT_Reg_3A"/>
            <w:r w:rsidRPr="000969FD">
              <w:rPr>
                <w:b/>
                <w:lang w:val="fr-CH"/>
              </w:rPr>
              <w:t>Notification au titre de l'article 2.9.2</w:t>
            </w:r>
            <w:bookmarkEnd w:id="5"/>
            <w:r w:rsidRPr="000969FD">
              <w:rPr>
                <w:b/>
                <w:lang w:val="fr-CH"/>
              </w:rPr>
              <w:t xml:space="preserve"> [</w:t>
            </w:r>
            <w:bookmarkStart w:id="6" w:name="tbt3a"/>
            <w:r w:rsidRPr="000969FD">
              <w:rPr>
                <w:b/>
                <w:lang w:val="fr-CH"/>
              </w:rPr>
              <w:t>X</w:t>
            </w:r>
            <w:bookmarkEnd w:id="6"/>
            <w:r w:rsidRPr="000969FD">
              <w:rPr>
                <w:b/>
                <w:lang w:val="fr-CH"/>
              </w:rPr>
              <w:t xml:space="preserve">], </w:t>
            </w:r>
            <w:bookmarkStart w:id="7" w:name="X_TBT_Reg_3B"/>
            <w:r w:rsidRPr="000969FD">
              <w:rPr>
                <w:b/>
                <w:lang w:val="fr-CH"/>
              </w:rPr>
              <w:t>2.10.1</w:t>
            </w:r>
            <w:bookmarkEnd w:id="7"/>
            <w:r w:rsidRPr="000969FD">
              <w:rPr>
                <w:b/>
                <w:lang w:val="fr-CH"/>
              </w:rPr>
              <w:t xml:space="preserve"> </w:t>
            </w:r>
            <w:proofErr w:type="gramStart"/>
            <w:r w:rsidRPr="000969FD">
              <w:rPr>
                <w:b/>
                <w:lang w:val="fr-CH"/>
              </w:rPr>
              <w:t>[</w:t>
            </w:r>
            <w:bookmarkStart w:id="8" w:name="tbt3b"/>
            <w:r w:rsidRPr="000969FD">
              <w:rPr>
                <w:b/>
                <w:lang w:val="fr-CH"/>
              </w:rPr>
              <w:t>  </w:t>
            </w:r>
            <w:bookmarkEnd w:id="8"/>
            <w:r w:rsidRPr="000969FD">
              <w:rPr>
                <w:b/>
                <w:lang w:val="fr-CH"/>
              </w:rPr>
              <w:t>]</w:t>
            </w:r>
            <w:proofErr w:type="gramEnd"/>
            <w:r w:rsidRPr="000969FD">
              <w:rPr>
                <w:b/>
                <w:lang w:val="fr-CH"/>
              </w:rPr>
              <w:t xml:space="preserve">, </w:t>
            </w:r>
            <w:bookmarkStart w:id="9" w:name="X_TBT_Reg_3C"/>
            <w:r w:rsidRPr="000969FD">
              <w:rPr>
                <w:b/>
                <w:lang w:val="fr-CH"/>
              </w:rPr>
              <w:t>5.6.2</w:t>
            </w:r>
            <w:bookmarkEnd w:id="9"/>
            <w:r w:rsidRPr="000969FD">
              <w:rPr>
                <w:b/>
                <w:lang w:val="fr-CH"/>
              </w:rPr>
              <w:t xml:space="preserve"> [X], </w:t>
            </w:r>
            <w:bookmarkStart w:id="10" w:name="X_TBT_Reg_3D"/>
            <w:r w:rsidRPr="000969FD">
              <w:rPr>
                <w:b/>
                <w:lang w:val="fr-CH"/>
              </w:rPr>
              <w:t>5.7.1</w:t>
            </w:r>
            <w:bookmarkEnd w:id="10"/>
            <w:r w:rsidRPr="000969FD">
              <w:rPr>
                <w:b/>
                <w:lang w:val="fr-CH"/>
              </w:rPr>
              <w:t xml:space="preserve"> [</w:t>
            </w:r>
            <w:bookmarkStart w:id="11" w:name="tbt3d"/>
            <w:r w:rsidRPr="000969FD">
              <w:rPr>
                <w:b/>
                <w:lang w:val="fr-CH"/>
              </w:rPr>
              <w:t>  </w:t>
            </w:r>
            <w:bookmarkEnd w:id="11"/>
            <w:r w:rsidRPr="000969FD">
              <w:rPr>
                <w:b/>
                <w:lang w:val="fr-CH"/>
              </w:rPr>
              <w:t xml:space="preserve">], </w:t>
            </w:r>
            <w:bookmarkStart w:id="12" w:name="tbt3f"/>
            <w:bookmarkEnd w:id="12"/>
            <w:r w:rsidRPr="000969FD">
              <w:rPr>
                <w:b/>
                <w:lang w:val="fr-CH"/>
              </w:rPr>
              <w:t>autres:</w:t>
            </w:r>
            <w:r w:rsidRPr="000969FD">
              <w:rPr>
                <w:lang w:val="fr-CH"/>
              </w:rPr>
              <w:t xml:space="preserve"> </w:t>
            </w:r>
            <w:bookmarkStart w:id="13" w:name="tbt3e"/>
            <w:bookmarkEnd w:id="13"/>
          </w:p>
        </w:tc>
      </w:tr>
      <w:tr w:rsidR="00136452" w:rsidRPr="000969FD" w14:paraId="296C8D69" w14:textId="77777777" w:rsidTr="00136452">
        <w:tc>
          <w:tcPr>
            <w:tcW w:w="698" w:type="dxa"/>
            <w:tcBorders>
              <w:top w:val="single" w:sz="6" w:space="0" w:color="auto"/>
              <w:bottom w:val="single" w:sz="6" w:space="0" w:color="auto"/>
            </w:tcBorders>
            <w:shd w:val="clear" w:color="auto" w:fill="auto"/>
          </w:tcPr>
          <w:p w14:paraId="6F4F3C76" w14:textId="77777777" w:rsidR="00136452" w:rsidRPr="000969FD" w:rsidRDefault="00136452" w:rsidP="00136452">
            <w:pPr>
              <w:spacing w:before="120" w:after="120"/>
              <w:jc w:val="left"/>
              <w:rPr>
                <w:lang w:val="fr-CH"/>
              </w:rPr>
            </w:pPr>
            <w:r w:rsidRPr="000969FD">
              <w:rPr>
                <w:b/>
                <w:lang w:val="fr-CH"/>
              </w:rPr>
              <w:t>4.</w:t>
            </w:r>
          </w:p>
        </w:tc>
        <w:tc>
          <w:tcPr>
            <w:tcW w:w="8282" w:type="dxa"/>
            <w:tcBorders>
              <w:top w:val="single" w:sz="6" w:space="0" w:color="auto"/>
              <w:bottom w:val="single" w:sz="6" w:space="0" w:color="auto"/>
            </w:tcBorders>
            <w:shd w:val="clear" w:color="auto" w:fill="auto"/>
          </w:tcPr>
          <w:p w14:paraId="4DCF6BEF" w14:textId="77777777" w:rsidR="00136452" w:rsidRPr="000969FD" w:rsidRDefault="00136452" w:rsidP="00136452">
            <w:pPr>
              <w:spacing w:before="120" w:after="120"/>
              <w:rPr>
                <w:lang w:val="fr-CH"/>
              </w:rPr>
            </w:pPr>
            <w:r w:rsidRPr="000969FD">
              <w:rPr>
                <w:b/>
                <w:lang w:val="fr-CH"/>
              </w:rPr>
              <w:t>Produits visés (le cas échéant, position du SH ou de la NCCD, sinon position du tarif douanier national. Les numéros de l'ICS peuvent aussi être indiqués, le cas échéant</w:t>
            </w:r>
            <w:proofErr w:type="gramStart"/>
            <w:r w:rsidRPr="000969FD">
              <w:rPr>
                <w:b/>
                <w:lang w:val="fr-CH"/>
              </w:rPr>
              <w:t>):</w:t>
            </w:r>
            <w:proofErr w:type="gramEnd"/>
            <w:r w:rsidRPr="000969FD">
              <w:rPr>
                <w:lang w:val="fr-CH"/>
              </w:rPr>
              <w:t xml:space="preserve"> ENVIRONNEMENT. PROTECTION DE LA SANTÉ. SÉCURITÉ (ICS 13)</w:t>
            </w:r>
            <w:bookmarkStart w:id="14" w:name="sps3a"/>
            <w:bookmarkEnd w:id="14"/>
          </w:p>
        </w:tc>
      </w:tr>
      <w:tr w:rsidR="00EE780C" w:rsidRPr="00690C47" w14:paraId="04DE6610" w14:textId="77777777" w:rsidTr="00136452">
        <w:tc>
          <w:tcPr>
            <w:tcW w:w="698" w:type="dxa"/>
            <w:tcBorders>
              <w:top w:val="single" w:sz="6" w:space="0" w:color="auto"/>
              <w:bottom w:val="single" w:sz="6" w:space="0" w:color="auto"/>
            </w:tcBorders>
            <w:shd w:val="clear" w:color="auto" w:fill="auto"/>
          </w:tcPr>
          <w:p w14:paraId="4479C9F7" w14:textId="77777777" w:rsidR="00F85C99" w:rsidRPr="000969FD" w:rsidRDefault="000969FD" w:rsidP="002F6A28">
            <w:pPr>
              <w:spacing w:before="120" w:after="120"/>
              <w:jc w:val="left"/>
              <w:rPr>
                <w:lang w:val="fr-CH"/>
              </w:rPr>
            </w:pPr>
            <w:r w:rsidRPr="000969FD">
              <w:rPr>
                <w:b/>
                <w:lang w:val="fr-CH"/>
              </w:rPr>
              <w:t>5.</w:t>
            </w:r>
          </w:p>
        </w:tc>
        <w:tc>
          <w:tcPr>
            <w:tcW w:w="8282" w:type="dxa"/>
            <w:tcBorders>
              <w:top w:val="single" w:sz="6" w:space="0" w:color="auto"/>
              <w:bottom w:val="single" w:sz="6" w:space="0" w:color="auto"/>
            </w:tcBorders>
            <w:shd w:val="clear" w:color="auto" w:fill="auto"/>
          </w:tcPr>
          <w:p w14:paraId="0F45D3E3" w14:textId="77777777" w:rsidR="00F85C99" w:rsidRPr="000969FD" w:rsidRDefault="00136452" w:rsidP="000969FD">
            <w:pPr>
              <w:spacing w:before="120" w:after="120"/>
              <w:rPr>
                <w:lang w:val="fr-CH"/>
              </w:rPr>
            </w:pPr>
            <w:r w:rsidRPr="000969FD">
              <w:rPr>
                <w:b/>
                <w:lang w:val="fr-CH"/>
              </w:rPr>
              <w:t xml:space="preserve">Intitulé, nombre de pages et langue(s) du texte </w:t>
            </w:r>
            <w:proofErr w:type="gramStart"/>
            <w:r w:rsidRPr="000969FD">
              <w:rPr>
                <w:b/>
                <w:lang w:val="fr-CH"/>
              </w:rPr>
              <w:t>notifié</w:t>
            </w:r>
            <w:r w:rsidR="000969FD" w:rsidRPr="000969FD">
              <w:rPr>
                <w:b/>
                <w:lang w:val="fr-CH"/>
              </w:rPr>
              <w:t>:</w:t>
            </w:r>
            <w:proofErr w:type="gramEnd"/>
            <w:r w:rsidR="00EE3A11" w:rsidRPr="000969FD">
              <w:rPr>
                <w:lang w:val="fr-CH"/>
              </w:rPr>
              <w:t xml:space="preserve"> IEC 60335-2-52:2002/AMD2:2016</w:t>
            </w:r>
            <w:r w:rsidR="000969FD" w:rsidRPr="000969FD">
              <w:rPr>
                <w:lang w:val="fr-CH"/>
              </w:rPr>
              <w:t xml:space="preserve">. </w:t>
            </w:r>
            <w:proofErr w:type="spellStart"/>
            <w:r w:rsidR="000969FD" w:rsidRPr="000969FD">
              <w:rPr>
                <w:i/>
                <w:iCs/>
                <w:lang w:val="fr-CH"/>
              </w:rPr>
              <w:t>Household</w:t>
            </w:r>
            <w:proofErr w:type="spellEnd"/>
            <w:r w:rsidR="000969FD" w:rsidRPr="000969FD">
              <w:rPr>
                <w:i/>
                <w:iCs/>
                <w:lang w:val="fr-CH"/>
              </w:rPr>
              <w:t xml:space="preserve"> and </w:t>
            </w:r>
            <w:proofErr w:type="spellStart"/>
            <w:r w:rsidR="000969FD" w:rsidRPr="000969FD">
              <w:rPr>
                <w:i/>
                <w:iCs/>
                <w:lang w:val="fr-CH"/>
              </w:rPr>
              <w:t>similar</w:t>
            </w:r>
            <w:proofErr w:type="spellEnd"/>
            <w:r w:rsidR="000969FD" w:rsidRPr="000969FD">
              <w:rPr>
                <w:i/>
                <w:iCs/>
                <w:lang w:val="fr-CH"/>
              </w:rPr>
              <w:t xml:space="preserve"> </w:t>
            </w:r>
            <w:proofErr w:type="spellStart"/>
            <w:r w:rsidR="000969FD" w:rsidRPr="000969FD">
              <w:rPr>
                <w:i/>
                <w:iCs/>
                <w:lang w:val="fr-CH"/>
              </w:rPr>
              <w:t>electrical</w:t>
            </w:r>
            <w:proofErr w:type="spellEnd"/>
            <w:r w:rsidR="000969FD" w:rsidRPr="000969FD">
              <w:rPr>
                <w:i/>
                <w:iCs/>
                <w:lang w:val="fr-CH"/>
              </w:rPr>
              <w:t xml:space="preserve"> </w:t>
            </w:r>
            <w:proofErr w:type="spellStart"/>
            <w:r w:rsidR="000969FD" w:rsidRPr="000969FD">
              <w:rPr>
                <w:i/>
                <w:iCs/>
                <w:lang w:val="fr-CH"/>
              </w:rPr>
              <w:t>appliances</w:t>
            </w:r>
            <w:proofErr w:type="spellEnd"/>
            <w:r w:rsidR="000969FD" w:rsidRPr="000969FD">
              <w:rPr>
                <w:i/>
                <w:iCs/>
                <w:lang w:val="fr-CH"/>
              </w:rPr>
              <w:t xml:space="preserve"> – </w:t>
            </w:r>
            <w:proofErr w:type="spellStart"/>
            <w:r w:rsidR="000969FD" w:rsidRPr="000969FD">
              <w:rPr>
                <w:i/>
                <w:iCs/>
                <w:lang w:val="fr-CH"/>
              </w:rPr>
              <w:t>Safety</w:t>
            </w:r>
            <w:proofErr w:type="spellEnd"/>
            <w:r w:rsidR="000969FD" w:rsidRPr="000969FD">
              <w:rPr>
                <w:i/>
                <w:iCs/>
                <w:lang w:val="fr-CH"/>
              </w:rPr>
              <w:t xml:space="preserve"> – Part 2-</w:t>
            </w:r>
            <w:proofErr w:type="gramStart"/>
            <w:r w:rsidR="000969FD" w:rsidRPr="000969FD">
              <w:rPr>
                <w:i/>
                <w:iCs/>
                <w:lang w:val="fr-CH"/>
              </w:rPr>
              <w:t>52:</w:t>
            </w:r>
            <w:proofErr w:type="gramEnd"/>
            <w:r w:rsidR="000969FD" w:rsidRPr="000969FD">
              <w:rPr>
                <w:i/>
                <w:iCs/>
                <w:lang w:val="fr-CH"/>
              </w:rPr>
              <w:t xml:space="preserve"> </w:t>
            </w:r>
            <w:proofErr w:type="spellStart"/>
            <w:r w:rsidR="000969FD" w:rsidRPr="000969FD">
              <w:rPr>
                <w:i/>
                <w:iCs/>
                <w:lang w:val="fr-CH"/>
              </w:rPr>
              <w:t>Particular</w:t>
            </w:r>
            <w:proofErr w:type="spellEnd"/>
            <w:r w:rsidR="000969FD" w:rsidRPr="000969FD">
              <w:rPr>
                <w:i/>
                <w:iCs/>
                <w:lang w:val="fr-CH"/>
              </w:rPr>
              <w:t xml:space="preserve"> </w:t>
            </w:r>
            <w:proofErr w:type="spellStart"/>
            <w:r w:rsidR="000969FD" w:rsidRPr="000969FD">
              <w:rPr>
                <w:i/>
                <w:iCs/>
                <w:lang w:val="fr-CH"/>
              </w:rPr>
              <w:t>requirements</w:t>
            </w:r>
            <w:proofErr w:type="spellEnd"/>
            <w:r w:rsidR="000969FD" w:rsidRPr="000969FD">
              <w:rPr>
                <w:i/>
                <w:iCs/>
                <w:lang w:val="fr-CH"/>
              </w:rPr>
              <w:t xml:space="preserve"> for oral </w:t>
            </w:r>
            <w:proofErr w:type="spellStart"/>
            <w:r w:rsidR="000969FD" w:rsidRPr="000969FD">
              <w:rPr>
                <w:i/>
                <w:iCs/>
                <w:lang w:val="fr-CH"/>
              </w:rPr>
              <w:t>hygiene</w:t>
            </w:r>
            <w:proofErr w:type="spellEnd"/>
            <w:r w:rsidR="000969FD" w:rsidRPr="000969FD">
              <w:rPr>
                <w:i/>
                <w:iCs/>
                <w:lang w:val="fr-CH"/>
              </w:rPr>
              <w:t xml:space="preserve"> </w:t>
            </w:r>
            <w:proofErr w:type="spellStart"/>
            <w:r w:rsidR="000969FD" w:rsidRPr="000969FD">
              <w:rPr>
                <w:i/>
                <w:iCs/>
                <w:lang w:val="fr-CH"/>
              </w:rPr>
              <w:t>appliances</w:t>
            </w:r>
            <w:proofErr w:type="spellEnd"/>
            <w:r w:rsidR="000969FD" w:rsidRPr="000969FD">
              <w:rPr>
                <w:lang w:val="fr-CH"/>
              </w:rPr>
              <w:t xml:space="preserve"> (Appareils électrodomestiques et analogues – Sécurité – Partie 2-52: Règles particulières pour les appareils d'hygiène buccale</w:t>
            </w:r>
            <w:bookmarkStart w:id="15" w:name="sps5a"/>
            <w:bookmarkStart w:id="16" w:name="sps5c"/>
            <w:bookmarkStart w:id="17" w:name="sps5b"/>
            <w:bookmarkEnd w:id="15"/>
            <w:bookmarkEnd w:id="16"/>
            <w:bookmarkEnd w:id="17"/>
            <w:r w:rsidR="000969FD" w:rsidRPr="000969FD">
              <w:rPr>
                <w:lang w:val="fr-CH"/>
              </w:rPr>
              <w:t>)</w:t>
            </w:r>
          </w:p>
        </w:tc>
      </w:tr>
      <w:tr w:rsidR="00EE780C" w:rsidRPr="00690C47" w14:paraId="5E9C2C45" w14:textId="77777777" w:rsidTr="00136452">
        <w:tc>
          <w:tcPr>
            <w:tcW w:w="698" w:type="dxa"/>
            <w:tcBorders>
              <w:top w:val="single" w:sz="6" w:space="0" w:color="auto"/>
              <w:bottom w:val="single" w:sz="6" w:space="0" w:color="auto"/>
            </w:tcBorders>
            <w:shd w:val="clear" w:color="auto" w:fill="auto"/>
          </w:tcPr>
          <w:p w14:paraId="62FE28EF" w14:textId="77777777" w:rsidR="00F85C99" w:rsidRPr="000969FD" w:rsidRDefault="000969FD" w:rsidP="002F6A28">
            <w:pPr>
              <w:spacing w:before="120" w:after="120"/>
              <w:jc w:val="left"/>
              <w:rPr>
                <w:b/>
                <w:lang w:val="fr-CH"/>
              </w:rPr>
            </w:pPr>
            <w:r w:rsidRPr="000969FD">
              <w:rPr>
                <w:b/>
                <w:lang w:val="fr-CH"/>
              </w:rPr>
              <w:t>6.</w:t>
            </w:r>
          </w:p>
        </w:tc>
        <w:tc>
          <w:tcPr>
            <w:tcW w:w="8282" w:type="dxa"/>
            <w:tcBorders>
              <w:top w:val="single" w:sz="6" w:space="0" w:color="auto"/>
              <w:bottom w:val="single" w:sz="6" w:space="0" w:color="auto"/>
            </w:tcBorders>
            <w:shd w:val="clear" w:color="auto" w:fill="auto"/>
          </w:tcPr>
          <w:p w14:paraId="4B7550B6" w14:textId="77777777" w:rsidR="007140F4" w:rsidRPr="000969FD" w:rsidRDefault="00136452" w:rsidP="007140F4">
            <w:pPr>
              <w:spacing w:before="120" w:after="120"/>
              <w:rPr>
                <w:lang w:val="fr-CH"/>
              </w:rPr>
            </w:pPr>
            <w:proofErr w:type="gramStart"/>
            <w:r w:rsidRPr="000969FD">
              <w:rPr>
                <w:b/>
                <w:lang w:val="fr-CH"/>
              </w:rPr>
              <w:t>Teneur</w:t>
            </w:r>
            <w:r w:rsidR="000969FD" w:rsidRPr="000969FD">
              <w:rPr>
                <w:b/>
                <w:lang w:val="fr-CH"/>
              </w:rPr>
              <w:t>:</w:t>
            </w:r>
            <w:proofErr w:type="gramEnd"/>
            <w:r w:rsidR="00FE448B" w:rsidRPr="000969FD">
              <w:rPr>
                <w:lang w:val="fr-CH"/>
              </w:rPr>
              <w:t xml:space="preserve"> </w:t>
            </w:r>
            <w:r w:rsidR="000969FD" w:rsidRPr="000969FD">
              <w:rPr>
                <w:lang w:val="fr-CH"/>
              </w:rPr>
              <w:t>L’article de la Partie 1 est remplacé par l’article ci-après. La présente norme internationale traite de la sécurité des appareils d'hygiène buccale électriques pour usages domestiques et analogues, dont la tension assignée n’est pas supérieure à 250 V</w:t>
            </w:r>
            <w:r w:rsidR="00FE448B" w:rsidRPr="000969FD">
              <w:rPr>
                <w:lang w:val="fr-CH"/>
              </w:rPr>
              <w:t xml:space="preserve">. </w:t>
            </w:r>
          </w:p>
          <w:p w14:paraId="6EA62191" w14:textId="77777777" w:rsidR="007140F4" w:rsidRPr="000969FD" w:rsidRDefault="000969FD" w:rsidP="007140F4">
            <w:pPr>
              <w:spacing w:before="120" w:after="120"/>
              <w:rPr>
                <w:lang w:val="fr-CH"/>
              </w:rPr>
            </w:pPr>
            <w:r w:rsidRPr="000969FD">
              <w:rPr>
                <w:lang w:val="fr-CH"/>
              </w:rPr>
              <w:t xml:space="preserve">NOTE </w:t>
            </w:r>
            <w:proofErr w:type="gramStart"/>
            <w:r w:rsidRPr="000969FD">
              <w:rPr>
                <w:lang w:val="fr-CH"/>
              </w:rPr>
              <w:t>101  Comme</w:t>
            </w:r>
            <w:proofErr w:type="gramEnd"/>
            <w:r w:rsidRPr="000969FD">
              <w:rPr>
                <w:lang w:val="fr-CH"/>
              </w:rPr>
              <w:t xml:space="preserve"> exemples d'appareils couverts par cette norme, on peut citer – les jets dentaires; – les brosses à dents. Dans la mesure du possible, la présente norme traite des risques ordinaires présentés par les appareils, encourus par tous les individus à l'intérieur et autour de l'habitation. Cependant, cette norme ne tient pas compte en général – des personnes (y compris des enfants) dont les capacités physiques, sensorielles ou </w:t>
            </w:r>
            <w:proofErr w:type="gramStart"/>
            <w:r w:rsidRPr="000969FD">
              <w:rPr>
                <w:lang w:val="fr-CH"/>
              </w:rPr>
              <w:t>mentales;</w:t>
            </w:r>
            <w:proofErr w:type="gramEnd"/>
            <w:r w:rsidRPr="000969FD">
              <w:rPr>
                <w:lang w:val="fr-CH"/>
              </w:rPr>
              <w:t xml:space="preserve"> ou le manque d’expérience et de connaissance les empêchent </w:t>
            </w:r>
            <w:r w:rsidRPr="000969FD">
              <w:rPr>
                <w:lang w:val="fr-CH"/>
              </w:rPr>
              <w:lastRenderedPageBreak/>
              <w:t>d’utiliser l’appareil en toute sécurité sans surveillance; – de l’utilisation de l’appareil comme jouet par des enfants.</w:t>
            </w:r>
          </w:p>
          <w:p w14:paraId="7662B481" w14:textId="77777777" w:rsidR="007140F4" w:rsidRPr="000969FD" w:rsidRDefault="000969FD" w:rsidP="007140F4">
            <w:pPr>
              <w:spacing w:before="120" w:after="120"/>
              <w:rPr>
                <w:lang w:val="fr-CH"/>
              </w:rPr>
            </w:pPr>
            <w:r w:rsidRPr="000969FD">
              <w:rPr>
                <w:lang w:val="fr-CH"/>
              </w:rPr>
              <w:t xml:space="preserve">NOTE </w:t>
            </w:r>
            <w:proofErr w:type="gramStart"/>
            <w:r w:rsidRPr="000969FD">
              <w:rPr>
                <w:lang w:val="fr-CH"/>
              </w:rPr>
              <w:t>102  L’attention</w:t>
            </w:r>
            <w:proofErr w:type="gramEnd"/>
            <w:r w:rsidRPr="000969FD">
              <w:rPr>
                <w:lang w:val="fr-CH"/>
              </w:rPr>
              <w:t xml:space="preserve"> est attirée sur le fait que – pour les appareils destinés à être utilisés dans des véhicules ou à bord de navires ou d'avions, des exigences supplémentaires peuvent être nécessaires; – dans de nombreux pays, des exigences supplémentaires sont spécifiées par les organismes nationaux de la santé, par les organismes nationaux responsables de la protection des travailleurs et par des organismes similaires.</w:t>
            </w:r>
          </w:p>
          <w:p w14:paraId="43B3AA61" w14:textId="77777777" w:rsidR="00F85C99" w:rsidRPr="000969FD" w:rsidRDefault="000969FD" w:rsidP="007140F4">
            <w:pPr>
              <w:spacing w:before="120" w:after="120"/>
              <w:rPr>
                <w:b/>
                <w:lang w:val="fr-CH"/>
              </w:rPr>
            </w:pPr>
            <w:r w:rsidRPr="000969FD">
              <w:rPr>
                <w:lang w:val="fr-CH"/>
              </w:rPr>
              <w:t xml:space="preserve">NOTE </w:t>
            </w:r>
            <w:proofErr w:type="gramStart"/>
            <w:r w:rsidRPr="000969FD">
              <w:rPr>
                <w:lang w:val="fr-CH"/>
              </w:rPr>
              <w:t>103  Cette</w:t>
            </w:r>
            <w:proofErr w:type="gramEnd"/>
            <w:r w:rsidRPr="000969FD">
              <w:rPr>
                <w:lang w:val="fr-CH"/>
              </w:rPr>
              <w:t xml:space="preserve"> norme ne s'applique pas aux appareils à usage médical (IEC 60601).</w:t>
            </w:r>
          </w:p>
        </w:tc>
      </w:tr>
      <w:tr w:rsidR="00136452" w:rsidRPr="00690C47" w14:paraId="684BA874" w14:textId="77777777" w:rsidTr="00136452">
        <w:tc>
          <w:tcPr>
            <w:tcW w:w="698" w:type="dxa"/>
            <w:tcBorders>
              <w:top w:val="single" w:sz="6" w:space="0" w:color="auto"/>
              <w:bottom w:val="single" w:sz="6" w:space="0" w:color="auto"/>
            </w:tcBorders>
            <w:shd w:val="clear" w:color="auto" w:fill="auto"/>
          </w:tcPr>
          <w:p w14:paraId="285B3586" w14:textId="77777777" w:rsidR="00136452" w:rsidRPr="000969FD" w:rsidRDefault="00136452" w:rsidP="00136452">
            <w:pPr>
              <w:spacing w:before="120" w:after="120"/>
              <w:jc w:val="left"/>
              <w:rPr>
                <w:b/>
                <w:lang w:val="fr-CH"/>
              </w:rPr>
            </w:pPr>
            <w:r w:rsidRPr="000969FD">
              <w:rPr>
                <w:b/>
                <w:lang w:val="fr-CH"/>
              </w:rPr>
              <w:lastRenderedPageBreak/>
              <w:t>7.</w:t>
            </w:r>
          </w:p>
        </w:tc>
        <w:tc>
          <w:tcPr>
            <w:tcW w:w="8282" w:type="dxa"/>
            <w:tcBorders>
              <w:top w:val="single" w:sz="6" w:space="0" w:color="auto"/>
              <w:bottom w:val="single" w:sz="6" w:space="0" w:color="auto"/>
            </w:tcBorders>
            <w:shd w:val="clear" w:color="auto" w:fill="auto"/>
          </w:tcPr>
          <w:p w14:paraId="4E212314" w14:textId="77777777" w:rsidR="00136452" w:rsidRPr="000969FD" w:rsidRDefault="00136452" w:rsidP="00136452">
            <w:pPr>
              <w:spacing w:before="120" w:after="120"/>
              <w:rPr>
                <w:b/>
                <w:lang w:val="fr-CH"/>
              </w:rPr>
            </w:pPr>
            <w:r w:rsidRPr="000969FD">
              <w:rPr>
                <w:b/>
                <w:lang w:val="fr-CH"/>
              </w:rPr>
              <w:t xml:space="preserve">Objectif et justification, y compris la nature des problèmes urgents, le cas </w:t>
            </w:r>
            <w:proofErr w:type="gramStart"/>
            <w:r w:rsidRPr="000969FD">
              <w:rPr>
                <w:b/>
                <w:lang w:val="fr-CH"/>
              </w:rPr>
              <w:t>échéant:</w:t>
            </w:r>
            <w:proofErr w:type="gramEnd"/>
            <w:r w:rsidRPr="000969FD">
              <w:rPr>
                <w:lang w:val="fr-CH"/>
              </w:rPr>
              <w:t xml:space="preserve"> Sécurité nationale; </w:t>
            </w:r>
            <w:r w:rsidRPr="000969FD">
              <w:rPr>
                <w:rStyle w:val="lblseg1"/>
                <w:color w:val="000000"/>
                <w:lang w:val="fr-CH"/>
              </w:rPr>
              <w:t>prévention des pratiques de nature à induire en erreur et protection des consommateurs</w:t>
            </w:r>
            <w:r w:rsidRPr="000969FD">
              <w:rPr>
                <w:lang w:val="fr-CH"/>
              </w:rPr>
              <w:t xml:space="preserve">; protection de la santé ou de la sécurité des personnes; </w:t>
            </w:r>
            <w:r w:rsidRPr="000969FD">
              <w:rPr>
                <w:rStyle w:val="lblseg1"/>
                <w:color w:val="000000"/>
                <w:lang w:val="fr-CH"/>
              </w:rPr>
              <w:t>exigences en matière de qualité; harmonisation; réduction des obstacles au commerce et facilitation des échanges</w:t>
            </w:r>
            <w:r w:rsidRPr="000969FD">
              <w:rPr>
                <w:lang w:val="fr-CH"/>
              </w:rPr>
              <w:t>.</w:t>
            </w:r>
            <w:bookmarkStart w:id="18" w:name="sps7f"/>
            <w:bookmarkEnd w:id="18"/>
          </w:p>
        </w:tc>
      </w:tr>
      <w:tr w:rsidR="00EE780C" w:rsidRPr="00690C47" w14:paraId="225EF607" w14:textId="77777777" w:rsidTr="00136452">
        <w:tc>
          <w:tcPr>
            <w:tcW w:w="698" w:type="dxa"/>
            <w:tcBorders>
              <w:top w:val="single" w:sz="6" w:space="0" w:color="auto"/>
              <w:bottom w:val="single" w:sz="6" w:space="0" w:color="auto"/>
            </w:tcBorders>
            <w:shd w:val="clear" w:color="auto" w:fill="auto"/>
          </w:tcPr>
          <w:p w14:paraId="398A6373" w14:textId="77777777" w:rsidR="00F85C99" w:rsidRPr="000969FD" w:rsidRDefault="000969FD" w:rsidP="009E75ED">
            <w:pPr>
              <w:spacing w:before="120" w:after="120"/>
              <w:jc w:val="left"/>
              <w:rPr>
                <w:b/>
                <w:lang w:val="fr-CH"/>
              </w:rPr>
            </w:pPr>
            <w:r w:rsidRPr="000969FD">
              <w:rPr>
                <w:b/>
                <w:lang w:val="fr-CH"/>
              </w:rPr>
              <w:t>8.</w:t>
            </w:r>
          </w:p>
        </w:tc>
        <w:tc>
          <w:tcPr>
            <w:tcW w:w="8282" w:type="dxa"/>
            <w:tcBorders>
              <w:top w:val="single" w:sz="6" w:space="0" w:color="auto"/>
              <w:bottom w:val="single" w:sz="6" w:space="0" w:color="auto"/>
            </w:tcBorders>
            <w:shd w:val="clear" w:color="auto" w:fill="auto"/>
          </w:tcPr>
          <w:p w14:paraId="0D160F8B" w14:textId="77777777" w:rsidR="00F85C99" w:rsidRPr="000969FD" w:rsidRDefault="00136452" w:rsidP="007140F4">
            <w:pPr>
              <w:spacing w:before="120" w:after="120"/>
              <w:rPr>
                <w:lang w:val="fr-CH"/>
              </w:rPr>
            </w:pPr>
            <w:r w:rsidRPr="000969FD">
              <w:rPr>
                <w:b/>
                <w:lang w:val="fr-CH"/>
              </w:rPr>
              <w:t xml:space="preserve">Documents </w:t>
            </w:r>
            <w:proofErr w:type="gramStart"/>
            <w:r w:rsidRPr="000969FD">
              <w:rPr>
                <w:b/>
                <w:lang w:val="fr-CH"/>
              </w:rPr>
              <w:t>pertinents:</w:t>
            </w:r>
            <w:proofErr w:type="gramEnd"/>
            <w:r w:rsidRPr="000969FD">
              <w:rPr>
                <w:lang w:val="fr-CH"/>
              </w:rPr>
              <w:t xml:space="preserve"> </w:t>
            </w:r>
            <w:r w:rsidRPr="000969FD">
              <w:rPr>
                <w:bCs/>
                <w:lang w:val="fr-CH"/>
              </w:rPr>
              <w:t xml:space="preserve">Il convient de lire la publication notifiée conjointement avec la norme </w:t>
            </w:r>
            <w:hyperlink r:id="rId7" w:history="1">
              <w:r w:rsidR="000969FD" w:rsidRPr="000969FD">
                <w:rPr>
                  <w:bCs/>
                  <w:color w:val="0000FF"/>
                  <w:u w:val="single"/>
                  <w:lang w:val="fr-CH"/>
                </w:rPr>
                <w:t>IEC 60335-1:2010</w:t>
              </w:r>
            </w:hyperlink>
          </w:p>
        </w:tc>
      </w:tr>
      <w:tr w:rsidR="00136452" w:rsidRPr="00690C47" w14:paraId="6501DCA1" w14:textId="77777777" w:rsidTr="00136452">
        <w:trPr>
          <w:cantSplit/>
        </w:trPr>
        <w:tc>
          <w:tcPr>
            <w:tcW w:w="698" w:type="dxa"/>
            <w:tcBorders>
              <w:top w:val="single" w:sz="6" w:space="0" w:color="auto"/>
              <w:bottom w:val="single" w:sz="6" w:space="0" w:color="auto"/>
            </w:tcBorders>
            <w:shd w:val="clear" w:color="auto" w:fill="auto"/>
          </w:tcPr>
          <w:p w14:paraId="30113CAA" w14:textId="77777777" w:rsidR="00136452" w:rsidRPr="000969FD" w:rsidRDefault="00136452" w:rsidP="00136452">
            <w:pPr>
              <w:spacing w:before="120" w:after="120"/>
              <w:jc w:val="left"/>
              <w:rPr>
                <w:b/>
                <w:lang w:val="fr-CH"/>
              </w:rPr>
            </w:pPr>
            <w:r w:rsidRPr="000969FD">
              <w:rPr>
                <w:b/>
                <w:lang w:val="fr-CH"/>
              </w:rPr>
              <w:t>9.</w:t>
            </w:r>
          </w:p>
        </w:tc>
        <w:tc>
          <w:tcPr>
            <w:tcW w:w="8282" w:type="dxa"/>
            <w:tcBorders>
              <w:top w:val="single" w:sz="6" w:space="0" w:color="auto"/>
              <w:bottom w:val="single" w:sz="6" w:space="0" w:color="auto"/>
            </w:tcBorders>
            <w:shd w:val="clear" w:color="auto" w:fill="auto"/>
          </w:tcPr>
          <w:p w14:paraId="20512299" w14:textId="77777777" w:rsidR="00136452" w:rsidRPr="000969FD" w:rsidRDefault="00136452" w:rsidP="00136452">
            <w:pPr>
              <w:spacing w:before="120" w:after="120"/>
              <w:rPr>
                <w:lang w:val="fr-CH"/>
              </w:rPr>
            </w:pPr>
            <w:r w:rsidRPr="000969FD">
              <w:rPr>
                <w:b/>
                <w:lang w:val="fr-CH"/>
              </w:rPr>
              <w:t xml:space="preserve">Date projetée pour </w:t>
            </w:r>
            <w:proofErr w:type="gramStart"/>
            <w:r w:rsidRPr="000969FD">
              <w:rPr>
                <w:b/>
                <w:lang w:val="fr-CH"/>
              </w:rPr>
              <w:t>l'adoption:</w:t>
            </w:r>
            <w:proofErr w:type="gramEnd"/>
            <w:r w:rsidRPr="000969FD">
              <w:rPr>
                <w:lang w:val="fr-CH"/>
              </w:rPr>
              <w:t xml:space="preserve"> </w:t>
            </w:r>
            <w:bookmarkStart w:id="19" w:name="sps10a"/>
            <w:bookmarkEnd w:id="19"/>
            <w:r w:rsidRPr="000969FD">
              <w:rPr>
                <w:lang w:val="fr-CH"/>
              </w:rPr>
              <w:t>à déterminer</w:t>
            </w:r>
          </w:p>
          <w:p w14:paraId="63A8FD14" w14:textId="77777777" w:rsidR="00136452" w:rsidRPr="000969FD" w:rsidRDefault="00136452" w:rsidP="00136452">
            <w:pPr>
              <w:spacing w:after="120"/>
              <w:rPr>
                <w:lang w:val="fr-CH"/>
              </w:rPr>
            </w:pPr>
            <w:r w:rsidRPr="000969FD">
              <w:rPr>
                <w:b/>
                <w:lang w:val="fr-CH"/>
              </w:rPr>
              <w:t xml:space="preserve">Date projetée pour l'entrée en </w:t>
            </w:r>
            <w:proofErr w:type="gramStart"/>
            <w:r w:rsidRPr="000969FD">
              <w:rPr>
                <w:b/>
                <w:lang w:val="fr-CH"/>
              </w:rPr>
              <w:t>vigueur:</w:t>
            </w:r>
            <w:proofErr w:type="gramEnd"/>
            <w:r w:rsidRPr="000969FD">
              <w:rPr>
                <w:lang w:val="fr-CH"/>
              </w:rPr>
              <w:t xml:space="preserve"> </w:t>
            </w:r>
            <w:bookmarkStart w:id="20" w:name="sps11a"/>
            <w:bookmarkStart w:id="21" w:name="sps11b"/>
            <w:bookmarkEnd w:id="20"/>
            <w:r w:rsidRPr="000969FD">
              <w:rPr>
                <w:lang w:val="fr-CH"/>
              </w:rPr>
              <w:t>12 mois à compter de la date de publication</w:t>
            </w:r>
            <w:bookmarkEnd w:id="21"/>
          </w:p>
        </w:tc>
      </w:tr>
      <w:tr w:rsidR="00136452" w:rsidRPr="00690C47" w14:paraId="7EA305E7" w14:textId="77777777" w:rsidTr="00136452">
        <w:tc>
          <w:tcPr>
            <w:tcW w:w="698" w:type="dxa"/>
            <w:tcBorders>
              <w:top w:val="single" w:sz="6" w:space="0" w:color="auto"/>
              <w:bottom w:val="single" w:sz="6" w:space="0" w:color="auto"/>
            </w:tcBorders>
            <w:shd w:val="clear" w:color="auto" w:fill="auto"/>
          </w:tcPr>
          <w:p w14:paraId="1379E9B4" w14:textId="77777777" w:rsidR="00136452" w:rsidRPr="000969FD" w:rsidRDefault="00136452" w:rsidP="00136452">
            <w:pPr>
              <w:spacing w:before="120" w:after="120"/>
              <w:jc w:val="left"/>
              <w:rPr>
                <w:b/>
                <w:lang w:val="fr-CH"/>
              </w:rPr>
            </w:pPr>
            <w:r w:rsidRPr="000969FD">
              <w:rPr>
                <w:b/>
                <w:lang w:val="fr-CH"/>
              </w:rPr>
              <w:t>10.</w:t>
            </w:r>
          </w:p>
        </w:tc>
        <w:tc>
          <w:tcPr>
            <w:tcW w:w="8282" w:type="dxa"/>
            <w:tcBorders>
              <w:top w:val="single" w:sz="6" w:space="0" w:color="auto"/>
              <w:bottom w:val="single" w:sz="6" w:space="0" w:color="auto"/>
            </w:tcBorders>
            <w:shd w:val="clear" w:color="auto" w:fill="auto"/>
          </w:tcPr>
          <w:p w14:paraId="4707505E" w14:textId="77777777" w:rsidR="00136452" w:rsidRPr="000969FD" w:rsidRDefault="00136452" w:rsidP="00136452">
            <w:pPr>
              <w:spacing w:before="120" w:after="120"/>
              <w:rPr>
                <w:lang w:val="fr-CH"/>
              </w:rPr>
            </w:pPr>
            <w:r w:rsidRPr="000969FD">
              <w:rPr>
                <w:b/>
                <w:lang w:val="fr-CH"/>
              </w:rPr>
              <w:t xml:space="preserve">Date limite pour la présentation des </w:t>
            </w:r>
            <w:proofErr w:type="gramStart"/>
            <w:r w:rsidRPr="000969FD">
              <w:rPr>
                <w:b/>
                <w:lang w:val="fr-CH"/>
              </w:rPr>
              <w:t>observations:</w:t>
            </w:r>
            <w:proofErr w:type="gramEnd"/>
            <w:r w:rsidRPr="000969FD">
              <w:rPr>
                <w:lang w:val="fr-CH"/>
              </w:rPr>
              <w:t xml:space="preserve"> 2 mois à compter de la date de distribution</w:t>
            </w:r>
            <w:bookmarkStart w:id="22" w:name="sps12a"/>
            <w:bookmarkEnd w:id="22"/>
          </w:p>
        </w:tc>
      </w:tr>
      <w:tr w:rsidR="00136452" w:rsidRPr="000969FD" w14:paraId="486EF74A" w14:textId="77777777" w:rsidTr="00136452">
        <w:tc>
          <w:tcPr>
            <w:tcW w:w="698" w:type="dxa"/>
            <w:tcBorders>
              <w:top w:val="single" w:sz="6" w:space="0" w:color="auto"/>
            </w:tcBorders>
            <w:shd w:val="clear" w:color="auto" w:fill="auto"/>
          </w:tcPr>
          <w:p w14:paraId="4F26745D" w14:textId="77777777" w:rsidR="00136452" w:rsidRPr="000969FD" w:rsidRDefault="00136452" w:rsidP="00136452">
            <w:pPr>
              <w:keepNext/>
              <w:keepLines/>
              <w:spacing w:before="120" w:after="120"/>
              <w:jc w:val="left"/>
              <w:rPr>
                <w:b/>
                <w:lang w:val="fr-CH"/>
              </w:rPr>
            </w:pPr>
            <w:r w:rsidRPr="000969FD">
              <w:rPr>
                <w:b/>
                <w:lang w:val="fr-CH"/>
              </w:rPr>
              <w:t>11.</w:t>
            </w:r>
          </w:p>
        </w:tc>
        <w:tc>
          <w:tcPr>
            <w:tcW w:w="8282" w:type="dxa"/>
            <w:tcBorders>
              <w:top w:val="single" w:sz="6" w:space="0" w:color="auto"/>
            </w:tcBorders>
            <w:shd w:val="clear" w:color="auto" w:fill="auto"/>
          </w:tcPr>
          <w:p w14:paraId="114B00F5" w14:textId="77777777" w:rsidR="00136452" w:rsidRPr="000969FD" w:rsidRDefault="00136452" w:rsidP="00136452">
            <w:pPr>
              <w:keepNext/>
              <w:keepLines/>
              <w:spacing w:before="120" w:after="120"/>
              <w:rPr>
                <w:lang w:val="fr-CH"/>
              </w:rPr>
            </w:pPr>
            <w:r w:rsidRPr="000969FD">
              <w:rPr>
                <w:b/>
                <w:lang w:val="fr-CH"/>
              </w:rPr>
              <w:t xml:space="preserve">Entité auprès de laquelle les textes peuvent être </w:t>
            </w:r>
            <w:proofErr w:type="gramStart"/>
            <w:r w:rsidRPr="000969FD">
              <w:rPr>
                <w:b/>
                <w:lang w:val="fr-CH"/>
              </w:rPr>
              <w:t>obtenus:</w:t>
            </w:r>
            <w:proofErr w:type="gramEnd"/>
            <w:r w:rsidRPr="000969FD">
              <w:rPr>
                <w:b/>
                <w:lang w:val="fr-CH"/>
              </w:rPr>
              <w:t xml:space="preserve"> point d'information national [X] ou adresse, numéros de téléphone et de fax et adresses de courrier électronique et de site Web, le cas échéant, d'un autre organisme: </w:t>
            </w:r>
            <w:bookmarkStart w:id="23" w:name="sps13c"/>
          </w:p>
          <w:p w14:paraId="0570836F" w14:textId="77777777" w:rsidR="00136452" w:rsidRPr="000969FD" w:rsidRDefault="00136452" w:rsidP="00136452">
            <w:pPr>
              <w:keepNext/>
              <w:keepLines/>
              <w:spacing w:before="120" w:after="120"/>
              <w:jc w:val="left"/>
              <w:rPr>
                <w:lang w:val="fr-CH"/>
              </w:rPr>
            </w:pPr>
            <w:r w:rsidRPr="000969FD">
              <w:rPr>
                <w:lang w:val="fr-CH"/>
              </w:rPr>
              <w:t>BOTSWANA BUREAU OF STANDARD</w:t>
            </w:r>
            <w:r w:rsidRPr="000969FD">
              <w:rPr>
                <w:lang w:val="fr-CH"/>
              </w:rPr>
              <w:br/>
              <w:t>PRIVATE BAG BO 48</w:t>
            </w:r>
            <w:r w:rsidRPr="000969FD">
              <w:rPr>
                <w:lang w:val="fr-CH"/>
              </w:rPr>
              <w:br/>
              <w:t xml:space="preserve">GABORONE </w:t>
            </w:r>
            <w:r w:rsidRPr="000969FD">
              <w:rPr>
                <w:lang w:val="fr-CH"/>
              </w:rPr>
              <w:br/>
              <w:t>BOTSWANA</w:t>
            </w:r>
            <w:r w:rsidRPr="000969FD">
              <w:rPr>
                <w:lang w:val="fr-CH"/>
              </w:rPr>
              <w:br/>
            </w:r>
            <w:proofErr w:type="gramStart"/>
            <w:r w:rsidRPr="000969FD">
              <w:rPr>
                <w:lang w:val="fr-CH"/>
              </w:rPr>
              <w:t>TÉLÉPHONE:</w:t>
            </w:r>
            <w:proofErr w:type="gramEnd"/>
            <w:r w:rsidRPr="000969FD">
              <w:rPr>
                <w:lang w:val="fr-CH"/>
              </w:rPr>
              <w:t xml:space="preserve"> (+267) 3903200</w:t>
            </w:r>
            <w:r w:rsidRPr="000969FD">
              <w:rPr>
                <w:lang w:val="fr-CH"/>
              </w:rPr>
              <w:br/>
              <w:t>FAX: (+267) 3903120</w:t>
            </w:r>
            <w:r w:rsidRPr="000969FD">
              <w:rPr>
                <w:lang w:val="fr-CH"/>
              </w:rPr>
              <w:br/>
              <w:t xml:space="preserve">COURRIER ÉLECTRONIQUE: </w:t>
            </w:r>
            <w:hyperlink r:id="rId8" w:history="1">
              <w:r w:rsidRPr="000969FD">
                <w:rPr>
                  <w:color w:val="0000FF"/>
                  <w:u w:val="single"/>
                  <w:lang w:val="fr-CH"/>
                </w:rPr>
                <w:t>infoc@hq.bobstandards.bw</w:t>
              </w:r>
            </w:hyperlink>
            <w:bookmarkEnd w:id="23"/>
          </w:p>
        </w:tc>
      </w:tr>
    </w:tbl>
    <w:p w14:paraId="6411B409" w14:textId="77777777" w:rsidR="00EE3A11" w:rsidRPr="000969FD" w:rsidRDefault="00EE3A11" w:rsidP="002F6A28">
      <w:pPr>
        <w:rPr>
          <w:lang w:val="fr-CH"/>
        </w:rPr>
      </w:pPr>
    </w:p>
    <w:sectPr w:rsidR="00EE3A11" w:rsidRPr="000969FD" w:rsidSect="00760DB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8DB87" w14:textId="77777777" w:rsidR="00CE6B8E" w:rsidRDefault="000969FD">
      <w:r>
        <w:separator/>
      </w:r>
    </w:p>
  </w:endnote>
  <w:endnote w:type="continuationSeparator" w:id="0">
    <w:p w14:paraId="72BF7D04" w14:textId="77777777" w:rsidR="00CE6B8E" w:rsidRDefault="00096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CFDB6" w14:textId="77777777" w:rsidR="009239F7" w:rsidRPr="002F6A28" w:rsidRDefault="000969FD"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FDB4C" w14:textId="77777777" w:rsidR="009239F7" w:rsidRPr="002F6A28" w:rsidRDefault="000969FD"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24753" w14:textId="77777777" w:rsidR="00EE3A11" w:rsidRPr="002F6A28" w:rsidRDefault="000969FD">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4BB87" w14:textId="77777777" w:rsidR="00CE6B8E" w:rsidRDefault="000969FD">
      <w:r>
        <w:separator/>
      </w:r>
    </w:p>
  </w:footnote>
  <w:footnote w:type="continuationSeparator" w:id="0">
    <w:p w14:paraId="3C3FE4B9" w14:textId="77777777" w:rsidR="00CE6B8E" w:rsidRDefault="00096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B1C37" w14:textId="77777777" w:rsidR="009239F7" w:rsidRPr="002F6A28" w:rsidRDefault="000969FD" w:rsidP="009239F7">
    <w:pPr>
      <w:pStyle w:val="Header"/>
      <w:pBdr>
        <w:bottom w:val="single" w:sz="4" w:space="1" w:color="auto"/>
      </w:pBdr>
      <w:tabs>
        <w:tab w:val="clear" w:pos="4513"/>
        <w:tab w:val="clear" w:pos="9027"/>
      </w:tabs>
      <w:jc w:val="center"/>
    </w:pPr>
    <w:proofErr w:type="spellStart"/>
    <w:r w:rsidRPr="002F6A28">
      <w:t>tbtSymbol</w:t>
    </w:r>
    <w:proofErr w:type="spellEnd"/>
  </w:p>
  <w:p w14:paraId="6156349B" w14:textId="77777777" w:rsidR="009239F7" w:rsidRPr="002F6A28" w:rsidRDefault="009239F7" w:rsidP="009239F7">
    <w:pPr>
      <w:pStyle w:val="Header"/>
      <w:pBdr>
        <w:bottom w:val="single" w:sz="4" w:space="1" w:color="auto"/>
      </w:pBdr>
      <w:tabs>
        <w:tab w:val="clear" w:pos="4513"/>
        <w:tab w:val="clear" w:pos="9027"/>
      </w:tabs>
      <w:jc w:val="center"/>
    </w:pPr>
  </w:p>
  <w:p w14:paraId="432D1B37" w14:textId="77777777" w:rsidR="009239F7" w:rsidRPr="002F6A28" w:rsidRDefault="000969FD"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479DEF4"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0633D" w14:textId="77777777" w:rsidR="009239F7" w:rsidRPr="002F6A28" w:rsidRDefault="000969FD" w:rsidP="009239F7">
    <w:pPr>
      <w:pStyle w:val="Header"/>
      <w:pBdr>
        <w:bottom w:val="single" w:sz="4" w:space="1" w:color="auto"/>
      </w:pBdr>
      <w:tabs>
        <w:tab w:val="clear" w:pos="4513"/>
        <w:tab w:val="clear" w:pos="9027"/>
      </w:tabs>
      <w:jc w:val="center"/>
    </w:pPr>
    <w:bookmarkStart w:id="24" w:name="spsSymbolHeader"/>
    <w:r w:rsidRPr="002F6A28">
      <w:t>G/TBT/N/BWA/123</w:t>
    </w:r>
    <w:bookmarkEnd w:id="24"/>
  </w:p>
  <w:p w14:paraId="55ABE869" w14:textId="77777777" w:rsidR="009239F7" w:rsidRPr="002F6A28" w:rsidRDefault="009239F7" w:rsidP="009239F7">
    <w:pPr>
      <w:pStyle w:val="Header"/>
      <w:pBdr>
        <w:bottom w:val="single" w:sz="4" w:space="1" w:color="auto"/>
      </w:pBdr>
      <w:tabs>
        <w:tab w:val="clear" w:pos="4513"/>
        <w:tab w:val="clear" w:pos="9027"/>
      </w:tabs>
      <w:jc w:val="center"/>
    </w:pPr>
  </w:p>
  <w:p w14:paraId="3EFFE866" w14:textId="77777777" w:rsidR="009239F7" w:rsidRPr="002F6A28" w:rsidRDefault="000969FD"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A836C3D"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42" w:type="dxa"/>
      <w:jc w:val="center"/>
      <w:tblLayout w:type="fixed"/>
      <w:tblCellMar>
        <w:left w:w="0" w:type="dxa"/>
        <w:right w:w="0" w:type="dxa"/>
      </w:tblCellMar>
      <w:tblLook w:val="04A0" w:firstRow="1" w:lastRow="0" w:firstColumn="1" w:lastColumn="0" w:noHBand="0" w:noVBand="1"/>
    </w:tblPr>
    <w:tblGrid>
      <w:gridCol w:w="3794"/>
      <w:gridCol w:w="2123"/>
      <w:gridCol w:w="3325"/>
    </w:tblGrid>
    <w:tr w:rsidR="00EE780C" w14:paraId="7B53AF01" w14:textId="77777777" w:rsidTr="00136452">
      <w:trPr>
        <w:trHeight w:val="240"/>
        <w:jc w:val="center"/>
      </w:trPr>
      <w:tc>
        <w:tcPr>
          <w:tcW w:w="3794" w:type="dxa"/>
          <w:shd w:val="clear" w:color="auto" w:fill="FFFFFF"/>
          <w:tcMar>
            <w:left w:w="108" w:type="dxa"/>
            <w:right w:w="108" w:type="dxa"/>
          </w:tcMar>
          <w:vAlign w:val="center"/>
        </w:tcPr>
        <w:p w14:paraId="15F3EB43" w14:textId="77777777" w:rsidR="00ED54E0" w:rsidRPr="009239F7" w:rsidRDefault="00ED54E0" w:rsidP="00B801E9">
          <w:pPr>
            <w:rPr>
              <w:noProof/>
              <w:lang w:eastAsia="en-GB"/>
            </w:rPr>
          </w:pPr>
          <w:bookmarkStart w:id="25" w:name="bmkRestricted" w:colFirst="1" w:colLast="1"/>
        </w:p>
      </w:tc>
      <w:tc>
        <w:tcPr>
          <w:tcW w:w="5448" w:type="dxa"/>
          <w:gridSpan w:val="2"/>
          <w:shd w:val="clear" w:color="auto" w:fill="FFFFFF"/>
          <w:tcMar>
            <w:left w:w="108" w:type="dxa"/>
            <w:right w:w="108" w:type="dxa"/>
          </w:tcMar>
          <w:vAlign w:val="center"/>
        </w:tcPr>
        <w:p w14:paraId="49952FB2" w14:textId="77777777" w:rsidR="00ED54E0" w:rsidRPr="009239F7" w:rsidRDefault="00ED54E0" w:rsidP="00B801E9">
          <w:pPr>
            <w:jc w:val="right"/>
            <w:rPr>
              <w:b/>
              <w:color w:val="FF0000"/>
              <w:szCs w:val="16"/>
            </w:rPr>
          </w:pPr>
        </w:p>
      </w:tc>
    </w:tr>
    <w:bookmarkEnd w:id="25"/>
    <w:tr w:rsidR="00EE780C" w14:paraId="529FCD2F" w14:textId="77777777" w:rsidTr="00136452">
      <w:trPr>
        <w:trHeight w:val="213"/>
        <w:jc w:val="center"/>
      </w:trPr>
      <w:tc>
        <w:tcPr>
          <w:tcW w:w="3794" w:type="dxa"/>
          <w:vMerge w:val="restart"/>
          <w:shd w:val="clear" w:color="auto" w:fill="FFFFFF"/>
          <w:tcMar>
            <w:left w:w="0" w:type="dxa"/>
            <w:right w:w="0" w:type="dxa"/>
          </w:tcMar>
        </w:tcPr>
        <w:p w14:paraId="546DB66B" w14:textId="77777777" w:rsidR="00ED54E0" w:rsidRPr="009239F7" w:rsidRDefault="00136452" w:rsidP="00B801E9">
          <w:pPr>
            <w:jc w:val="left"/>
          </w:pPr>
          <w:r w:rsidRPr="003F28E2">
            <w:rPr>
              <w:rFonts w:cs="Verdana"/>
              <w:noProof/>
              <w:szCs w:val="18"/>
            </w:rPr>
            <w:drawing>
              <wp:inline distT="0" distB="0" distL="0" distR="0" wp14:anchorId="2683F397" wp14:editId="2F249C28">
                <wp:extent cx="2349500" cy="717550"/>
                <wp:effectExtent l="0" t="0" r="0" b="635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9500" cy="71755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FFC06DC" w14:textId="77777777" w:rsidR="00ED54E0" w:rsidRPr="009239F7" w:rsidRDefault="00ED54E0" w:rsidP="00B801E9">
          <w:pPr>
            <w:jc w:val="right"/>
            <w:rPr>
              <w:b/>
              <w:szCs w:val="16"/>
            </w:rPr>
          </w:pPr>
        </w:p>
      </w:tc>
    </w:tr>
    <w:tr w:rsidR="00EE780C" w14:paraId="329F198B" w14:textId="77777777" w:rsidTr="00136452">
      <w:trPr>
        <w:trHeight w:val="868"/>
        <w:jc w:val="center"/>
      </w:trPr>
      <w:tc>
        <w:tcPr>
          <w:tcW w:w="3794" w:type="dxa"/>
          <w:vMerge/>
          <w:shd w:val="clear" w:color="auto" w:fill="FFFFFF"/>
          <w:tcMar>
            <w:left w:w="108" w:type="dxa"/>
            <w:right w:w="108" w:type="dxa"/>
          </w:tcMar>
        </w:tcPr>
        <w:p w14:paraId="578F64CE"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331B1FC8" w14:textId="77777777" w:rsidR="009239F7" w:rsidRPr="002F6A28" w:rsidRDefault="000969FD" w:rsidP="00B801E9">
          <w:pPr>
            <w:jc w:val="right"/>
            <w:rPr>
              <w:b/>
              <w:szCs w:val="16"/>
            </w:rPr>
          </w:pPr>
          <w:bookmarkStart w:id="26" w:name="bmkSymbols"/>
          <w:r w:rsidRPr="002F6A28">
            <w:rPr>
              <w:b/>
              <w:szCs w:val="16"/>
            </w:rPr>
            <w:t>G/TBT/N/BWA/123</w:t>
          </w:r>
          <w:bookmarkEnd w:id="26"/>
        </w:p>
      </w:tc>
    </w:tr>
    <w:tr w:rsidR="00EE780C" w14:paraId="79D9CA07" w14:textId="77777777" w:rsidTr="00136452">
      <w:trPr>
        <w:trHeight w:val="240"/>
        <w:jc w:val="center"/>
      </w:trPr>
      <w:tc>
        <w:tcPr>
          <w:tcW w:w="3794" w:type="dxa"/>
          <w:vMerge/>
          <w:shd w:val="clear" w:color="auto" w:fill="FFFFFF"/>
          <w:tcMar>
            <w:left w:w="108" w:type="dxa"/>
            <w:right w:w="108" w:type="dxa"/>
          </w:tcMar>
          <w:vAlign w:val="center"/>
        </w:tcPr>
        <w:p w14:paraId="1CA3B3D4" w14:textId="77777777" w:rsidR="00ED54E0" w:rsidRPr="009239F7" w:rsidRDefault="00ED54E0" w:rsidP="00B801E9"/>
      </w:tc>
      <w:tc>
        <w:tcPr>
          <w:tcW w:w="5448" w:type="dxa"/>
          <w:gridSpan w:val="2"/>
          <w:shd w:val="clear" w:color="auto" w:fill="FFFFFF"/>
          <w:tcMar>
            <w:left w:w="108" w:type="dxa"/>
            <w:right w:w="108" w:type="dxa"/>
          </w:tcMar>
          <w:vAlign w:val="center"/>
        </w:tcPr>
        <w:p w14:paraId="4F3686AF" w14:textId="080A695C" w:rsidR="00ED54E0" w:rsidRPr="009239F7" w:rsidRDefault="00690C47" w:rsidP="00B801E9">
          <w:pPr>
            <w:jc w:val="right"/>
            <w:rPr>
              <w:szCs w:val="16"/>
            </w:rPr>
          </w:pPr>
          <w:bookmarkStart w:id="27" w:name="spsDateDistribution"/>
          <w:bookmarkStart w:id="28" w:name="bmkDate"/>
          <w:bookmarkEnd w:id="27"/>
          <w:bookmarkEnd w:id="28"/>
          <w:r>
            <w:rPr>
              <w:szCs w:val="16"/>
            </w:rPr>
            <w:t xml:space="preserve">2 </w:t>
          </w:r>
          <w:r w:rsidRPr="00690C47">
            <w:rPr>
              <w:szCs w:val="16"/>
              <w:lang w:val="fr-FR"/>
            </w:rPr>
            <w:t>novembre</w:t>
          </w:r>
          <w:r>
            <w:rPr>
              <w:szCs w:val="16"/>
            </w:rPr>
            <w:t xml:space="preserve"> 2020</w:t>
          </w:r>
        </w:p>
      </w:tc>
    </w:tr>
    <w:tr w:rsidR="00EE780C" w14:paraId="3431B9DC" w14:textId="77777777" w:rsidTr="00136452">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328624F" w14:textId="00B1AC64" w:rsidR="00ED54E0" w:rsidRPr="009239F7" w:rsidRDefault="000969FD" w:rsidP="0097650D">
          <w:pPr>
            <w:jc w:val="left"/>
            <w:rPr>
              <w:b/>
            </w:rPr>
          </w:pPr>
          <w:bookmarkStart w:id="29" w:name="bmkSerial"/>
          <w:r w:rsidRPr="002F6A28">
            <w:rPr>
              <w:color w:val="FF0000"/>
              <w:szCs w:val="16"/>
            </w:rPr>
            <w:t>(</w:t>
          </w:r>
          <w:bookmarkStart w:id="30" w:name="spsSerialNumber"/>
          <w:bookmarkEnd w:id="30"/>
          <w:r w:rsidR="00690C47">
            <w:rPr>
              <w:color w:val="FF0000"/>
              <w:szCs w:val="16"/>
            </w:rPr>
            <w:t>20-7666</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14:paraId="2F503C9A" w14:textId="77777777" w:rsidR="00ED54E0" w:rsidRPr="009239F7" w:rsidRDefault="000969FD"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31"/>
        </w:p>
      </w:tc>
    </w:tr>
    <w:tr w:rsidR="00136452" w14:paraId="444234E1" w14:textId="77777777" w:rsidTr="00136452">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2B4058F" w14:textId="77777777" w:rsidR="00136452" w:rsidRPr="007C69CE" w:rsidRDefault="00136452" w:rsidP="00136452">
          <w:pPr>
            <w:jc w:val="left"/>
            <w:rPr>
              <w:sz w:val="14"/>
              <w:szCs w:val="16"/>
              <w:lang w:val="fr-CH"/>
            </w:rPr>
          </w:pPr>
          <w:r w:rsidRPr="00450FC4">
            <w:rPr>
              <w:b/>
              <w:szCs w:val="18"/>
              <w:lang w:val="fr-CH"/>
            </w:rPr>
            <w:t>Comité des obstacles techniques au commerce</w:t>
          </w:r>
        </w:p>
      </w:tc>
      <w:tc>
        <w:tcPr>
          <w:tcW w:w="3325" w:type="dxa"/>
          <w:tcBorders>
            <w:top w:val="single" w:sz="4" w:space="0" w:color="auto"/>
          </w:tcBorders>
          <w:tcMar>
            <w:top w:w="113" w:type="dxa"/>
            <w:left w:w="108" w:type="dxa"/>
            <w:bottom w:w="57" w:type="dxa"/>
            <w:right w:w="108" w:type="dxa"/>
          </w:tcMar>
          <w:vAlign w:val="center"/>
        </w:tcPr>
        <w:p w14:paraId="7F463A94" w14:textId="77777777" w:rsidR="00136452" w:rsidRPr="002F6A28" w:rsidRDefault="00136452" w:rsidP="00136452">
          <w:pPr>
            <w:jc w:val="right"/>
            <w:rPr>
              <w:bCs/>
              <w:szCs w:val="18"/>
            </w:rPr>
          </w:pPr>
          <w:bookmarkStart w:id="32" w:name="bmkLanguage"/>
          <w:r w:rsidRPr="002F6A28">
            <w:rPr>
              <w:bCs/>
              <w:szCs w:val="18"/>
            </w:rPr>
            <w:t xml:space="preserve">Original: </w:t>
          </w:r>
          <w:bookmarkEnd w:id="32"/>
          <w:r w:rsidRPr="00690C47">
            <w:rPr>
              <w:bCs/>
              <w:szCs w:val="18"/>
              <w:lang w:val="fr-FR"/>
            </w:rPr>
            <w:t>anglais</w:t>
          </w:r>
        </w:p>
      </w:tc>
    </w:tr>
  </w:tbl>
  <w:p w14:paraId="3AF371FB"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E422A68">
      <w:start w:val="1"/>
      <w:numFmt w:val="decimal"/>
      <w:pStyle w:val="SummaryText"/>
      <w:lvlText w:val="%1."/>
      <w:lvlJc w:val="left"/>
      <w:pPr>
        <w:ind w:left="360" w:hanging="360"/>
      </w:pPr>
    </w:lvl>
    <w:lvl w:ilvl="1" w:tplc="52B8C178" w:tentative="1">
      <w:start w:val="1"/>
      <w:numFmt w:val="lowerLetter"/>
      <w:lvlText w:val="%2."/>
      <w:lvlJc w:val="left"/>
      <w:pPr>
        <w:ind w:left="1080" w:hanging="360"/>
      </w:pPr>
    </w:lvl>
    <w:lvl w:ilvl="2" w:tplc="974E0894" w:tentative="1">
      <w:start w:val="1"/>
      <w:numFmt w:val="lowerRoman"/>
      <w:lvlText w:val="%3."/>
      <w:lvlJc w:val="right"/>
      <w:pPr>
        <w:ind w:left="1800" w:hanging="180"/>
      </w:pPr>
    </w:lvl>
    <w:lvl w:ilvl="3" w:tplc="713A3612" w:tentative="1">
      <w:start w:val="1"/>
      <w:numFmt w:val="decimal"/>
      <w:lvlText w:val="%4."/>
      <w:lvlJc w:val="left"/>
      <w:pPr>
        <w:ind w:left="2520" w:hanging="360"/>
      </w:pPr>
    </w:lvl>
    <w:lvl w:ilvl="4" w:tplc="D6DC752A" w:tentative="1">
      <w:start w:val="1"/>
      <w:numFmt w:val="lowerLetter"/>
      <w:lvlText w:val="%5."/>
      <w:lvlJc w:val="left"/>
      <w:pPr>
        <w:ind w:left="3240" w:hanging="360"/>
      </w:pPr>
    </w:lvl>
    <w:lvl w:ilvl="5" w:tplc="6C72B5EA" w:tentative="1">
      <w:start w:val="1"/>
      <w:numFmt w:val="lowerRoman"/>
      <w:lvlText w:val="%6."/>
      <w:lvlJc w:val="right"/>
      <w:pPr>
        <w:ind w:left="3960" w:hanging="180"/>
      </w:pPr>
    </w:lvl>
    <w:lvl w:ilvl="6" w:tplc="6A329D74" w:tentative="1">
      <w:start w:val="1"/>
      <w:numFmt w:val="decimal"/>
      <w:lvlText w:val="%7."/>
      <w:lvlJc w:val="left"/>
      <w:pPr>
        <w:ind w:left="4680" w:hanging="360"/>
      </w:pPr>
    </w:lvl>
    <w:lvl w:ilvl="7" w:tplc="FB0699AE" w:tentative="1">
      <w:start w:val="1"/>
      <w:numFmt w:val="lowerLetter"/>
      <w:lvlText w:val="%8."/>
      <w:lvlJc w:val="left"/>
      <w:pPr>
        <w:ind w:left="5400" w:hanging="360"/>
      </w:pPr>
    </w:lvl>
    <w:lvl w:ilvl="8" w:tplc="3B381F5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969FD"/>
    <w:rsid w:val="000A4945"/>
    <w:rsid w:val="000A50C1"/>
    <w:rsid w:val="000A6875"/>
    <w:rsid w:val="000B2FF7"/>
    <w:rsid w:val="000B31E1"/>
    <w:rsid w:val="000E1CF4"/>
    <w:rsid w:val="0011356B"/>
    <w:rsid w:val="001157E9"/>
    <w:rsid w:val="001206E6"/>
    <w:rsid w:val="00125032"/>
    <w:rsid w:val="0013337F"/>
    <w:rsid w:val="00136452"/>
    <w:rsid w:val="00155128"/>
    <w:rsid w:val="001621F4"/>
    <w:rsid w:val="00182B84"/>
    <w:rsid w:val="0018646B"/>
    <w:rsid w:val="00186B9C"/>
    <w:rsid w:val="001A464A"/>
    <w:rsid w:val="001E291F"/>
    <w:rsid w:val="00204CC3"/>
    <w:rsid w:val="00233408"/>
    <w:rsid w:val="00267723"/>
    <w:rsid w:val="00270637"/>
    <w:rsid w:val="0027067B"/>
    <w:rsid w:val="00291007"/>
    <w:rsid w:val="002D21E3"/>
    <w:rsid w:val="002E174F"/>
    <w:rsid w:val="002F6A28"/>
    <w:rsid w:val="00303D9D"/>
    <w:rsid w:val="00304AAE"/>
    <w:rsid w:val="003124EC"/>
    <w:rsid w:val="003531C5"/>
    <w:rsid w:val="003572B4"/>
    <w:rsid w:val="003723A9"/>
    <w:rsid w:val="00381B96"/>
    <w:rsid w:val="00383F7A"/>
    <w:rsid w:val="00396AF4"/>
    <w:rsid w:val="003B2BBF"/>
    <w:rsid w:val="003B40C7"/>
    <w:rsid w:val="003D13E0"/>
    <w:rsid w:val="0041584A"/>
    <w:rsid w:val="004423A4"/>
    <w:rsid w:val="00467032"/>
    <w:rsid w:val="0046754A"/>
    <w:rsid w:val="0048173D"/>
    <w:rsid w:val="004A23F8"/>
    <w:rsid w:val="004C27A4"/>
    <w:rsid w:val="004E51B2"/>
    <w:rsid w:val="004F203A"/>
    <w:rsid w:val="005104AF"/>
    <w:rsid w:val="0051104D"/>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0C47"/>
    <w:rsid w:val="0069259F"/>
    <w:rsid w:val="006A72C8"/>
    <w:rsid w:val="006D6F16"/>
    <w:rsid w:val="006E4336"/>
    <w:rsid w:val="006F35A6"/>
    <w:rsid w:val="006F5826"/>
    <w:rsid w:val="006F731C"/>
    <w:rsid w:val="00700181"/>
    <w:rsid w:val="00711064"/>
    <w:rsid w:val="007140F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CE6B8E"/>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EE780C"/>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1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customStyle="1" w:styleId="lblseg1">
    <w:name w:val="lblseg1"/>
    <w:basedOn w:val="DefaultParagraphFont"/>
    <w:rsid w:val="00136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c@hq.bobstandards.bw"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ebstore.iec.ch/publication/150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596</Words>
  <Characters>3460</Characters>
  <Application>Microsoft Office Word</Application>
  <DocSecurity>0</DocSecurity>
  <Lines>81</Lines>
  <Paragraphs>33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2020-11-17T08:09:00Z</dcterms:created>
  <dcterms:modified xsi:type="dcterms:W3CDTF">2020-11-18T11:56:00Z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b4a7a3e8-3959-490e-b25d-330a8ee9b9f6</vt:lpwstr>
  </property>
  <property fmtid="{D5CDD505-2E9C-101B-9397-08002B2CF9AE}" pid="4" name="WTOCLASSIFICATION">
    <vt:lpwstr>WTO OFFICIAL</vt:lpwstr>
  </property>
</Properties>
</file>