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E1D2" w14:textId="27523707" w:rsidR="009239F7" w:rsidRPr="00B728EC" w:rsidRDefault="00B728EC" w:rsidP="00B728EC">
      <w:pPr>
        <w:pStyle w:val="Title"/>
        <w:rPr>
          <w:caps w:val="0"/>
          <w:kern w:val="0"/>
        </w:rPr>
      </w:pPr>
      <w:bookmarkStart w:id="8" w:name="_Hlk61424760"/>
      <w:bookmarkStart w:id="9" w:name="_GoBack"/>
      <w:bookmarkEnd w:id="9"/>
      <w:r w:rsidRPr="00B728EC">
        <w:rPr>
          <w:caps w:val="0"/>
          <w:kern w:val="0"/>
        </w:rPr>
        <w:t>NOTIFICATION</w:t>
      </w:r>
    </w:p>
    <w:p w14:paraId="43670D68" w14:textId="77777777" w:rsidR="009239F7" w:rsidRPr="00B728EC" w:rsidRDefault="00E126ED" w:rsidP="00B728EC">
      <w:pPr>
        <w:jc w:val="center"/>
      </w:pPr>
      <w:r w:rsidRPr="00B728EC">
        <w:t>La notification suivante est communiquée conformément à l'article 10.6.</w:t>
      </w:r>
    </w:p>
    <w:p w14:paraId="637A19A2" w14:textId="77777777" w:rsidR="009239F7" w:rsidRPr="00B728EC" w:rsidRDefault="009239F7" w:rsidP="00B728E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728EC" w:rsidRPr="00B728EC" w14:paraId="1B1F2FB6" w14:textId="77777777" w:rsidTr="00B728EC">
        <w:tc>
          <w:tcPr>
            <w:tcW w:w="709" w:type="dxa"/>
            <w:tcBorders>
              <w:top w:val="double" w:sz="6" w:space="0" w:color="auto"/>
              <w:bottom w:val="single" w:sz="6" w:space="0" w:color="auto"/>
            </w:tcBorders>
            <w:shd w:val="clear" w:color="auto" w:fill="auto"/>
          </w:tcPr>
          <w:p w14:paraId="5E36474C" w14:textId="77777777" w:rsidR="00F85C99" w:rsidRPr="00B728EC" w:rsidRDefault="00E126ED" w:rsidP="00B728EC">
            <w:pPr>
              <w:spacing w:before="120" w:after="120"/>
              <w:jc w:val="left"/>
            </w:pPr>
            <w:r w:rsidRPr="00B728EC">
              <w:rPr>
                <w:b/>
              </w:rPr>
              <w:t>1.</w:t>
            </w:r>
          </w:p>
        </w:tc>
        <w:tc>
          <w:tcPr>
            <w:tcW w:w="8282" w:type="dxa"/>
            <w:tcBorders>
              <w:top w:val="double" w:sz="6" w:space="0" w:color="auto"/>
              <w:bottom w:val="single" w:sz="6" w:space="0" w:color="auto"/>
            </w:tcBorders>
            <w:shd w:val="clear" w:color="auto" w:fill="auto"/>
          </w:tcPr>
          <w:p w14:paraId="635A1A94" w14:textId="48284618" w:rsidR="007A30B2" w:rsidRPr="00B728EC" w:rsidRDefault="00E126ED" w:rsidP="00B728EC">
            <w:pPr>
              <w:spacing w:before="120" w:after="120"/>
            </w:pPr>
            <w:r w:rsidRPr="00B728EC">
              <w:rPr>
                <w:b/>
              </w:rPr>
              <w:t xml:space="preserve">Membre </w:t>
            </w:r>
            <w:proofErr w:type="gramStart"/>
            <w:r w:rsidRPr="00B728EC">
              <w:rPr>
                <w:b/>
              </w:rPr>
              <w:t>notifiant</w:t>
            </w:r>
            <w:r w:rsidR="00B728EC" w:rsidRPr="00B728EC">
              <w:rPr>
                <w:b/>
                <w:bCs/>
              </w:rPr>
              <w:t>:</w:t>
            </w:r>
            <w:proofErr w:type="gramEnd"/>
            <w:r w:rsidR="00B728EC" w:rsidRPr="00B728EC">
              <w:rPr>
                <w:b/>
                <w:bCs/>
              </w:rPr>
              <w:t xml:space="preserve"> </w:t>
            </w:r>
            <w:r w:rsidR="00B728EC" w:rsidRPr="00B728EC">
              <w:rPr>
                <w:u w:val="single"/>
              </w:rPr>
              <w:t>U</w:t>
            </w:r>
            <w:r w:rsidRPr="00B728EC">
              <w:rPr>
                <w:u w:val="single"/>
              </w:rPr>
              <w:t>NION EUROPÉENNE</w:t>
            </w:r>
          </w:p>
          <w:p w14:paraId="12BA9628" w14:textId="77777777" w:rsidR="00F85C99" w:rsidRPr="00B728EC" w:rsidRDefault="00E126ED" w:rsidP="00B728EC">
            <w:pPr>
              <w:spacing w:after="120"/>
            </w:pPr>
            <w:r w:rsidRPr="00B728EC">
              <w:rPr>
                <w:b/>
              </w:rPr>
              <w:t>Le cas échéant, pouvoirs publics locaux concernés (articles 3.2 et 7.2</w:t>
            </w:r>
            <w:proofErr w:type="gramStart"/>
            <w:r w:rsidRPr="00B728EC">
              <w:rPr>
                <w:b/>
              </w:rPr>
              <w:t>):</w:t>
            </w:r>
            <w:proofErr w:type="gramEnd"/>
          </w:p>
        </w:tc>
      </w:tr>
      <w:tr w:rsidR="00B728EC" w:rsidRPr="007D1FB1" w14:paraId="6500C3C0" w14:textId="77777777" w:rsidTr="00B728EC">
        <w:tc>
          <w:tcPr>
            <w:tcW w:w="709" w:type="dxa"/>
            <w:tcBorders>
              <w:top w:val="single" w:sz="6" w:space="0" w:color="auto"/>
              <w:bottom w:val="single" w:sz="6" w:space="0" w:color="auto"/>
            </w:tcBorders>
            <w:shd w:val="clear" w:color="auto" w:fill="auto"/>
          </w:tcPr>
          <w:p w14:paraId="16760EEB" w14:textId="77777777" w:rsidR="00F85C99" w:rsidRPr="00B728EC" w:rsidRDefault="00E126ED" w:rsidP="00B728EC">
            <w:pPr>
              <w:spacing w:before="120" w:after="120"/>
              <w:jc w:val="left"/>
            </w:pPr>
            <w:r w:rsidRPr="00B728EC">
              <w:rPr>
                <w:b/>
              </w:rPr>
              <w:t>2.</w:t>
            </w:r>
          </w:p>
        </w:tc>
        <w:tc>
          <w:tcPr>
            <w:tcW w:w="8282" w:type="dxa"/>
            <w:tcBorders>
              <w:top w:val="single" w:sz="6" w:space="0" w:color="auto"/>
              <w:bottom w:val="single" w:sz="6" w:space="0" w:color="auto"/>
            </w:tcBorders>
            <w:shd w:val="clear" w:color="auto" w:fill="auto"/>
          </w:tcPr>
          <w:p w14:paraId="4A2710E2" w14:textId="5CBB88B7" w:rsidR="00F85C99" w:rsidRPr="00B728EC" w:rsidRDefault="00E126ED" w:rsidP="00B728EC">
            <w:pPr>
              <w:spacing w:before="120" w:after="120"/>
            </w:pPr>
            <w:r w:rsidRPr="00B728EC">
              <w:rPr>
                <w:b/>
              </w:rPr>
              <w:t xml:space="preserve">Organisme </w:t>
            </w:r>
            <w:proofErr w:type="gramStart"/>
            <w:r w:rsidRPr="00B728EC">
              <w:rPr>
                <w:b/>
              </w:rPr>
              <w:t>responsable</w:t>
            </w:r>
            <w:r w:rsidR="00B728EC" w:rsidRPr="00B728EC">
              <w:rPr>
                <w:b/>
              </w:rPr>
              <w:t>:</w:t>
            </w:r>
            <w:proofErr w:type="gramEnd"/>
            <w:r w:rsidR="00B728EC" w:rsidRPr="00B728EC">
              <w:rPr>
                <w:b/>
              </w:rPr>
              <w:t xml:space="preserve"> </w:t>
            </w:r>
            <w:r w:rsidR="00B728EC" w:rsidRPr="00B728EC">
              <w:t>C</w:t>
            </w:r>
            <w:r w:rsidRPr="00B728EC">
              <w:t>ommission européenne</w:t>
            </w:r>
          </w:p>
          <w:p w14:paraId="57BF7AD4" w14:textId="77777777" w:rsidR="007A30B2" w:rsidRPr="00B728EC" w:rsidRDefault="00E126ED" w:rsidP="00B728EC">
            <w:pPr>
              <w:spacing w:after="120"/>
            </w:pPr>
            <w:r w:rsidRPr="00B728EC">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728EC">
              <w:rPr>
                <w:b/>
              </w:rPr>
              <w:t>susmentionné:</w:t>
            </w:r>
            <w:proofErr w:type="gramEnd"/>
          </w:p>
          <w:p w14:paraId="67D7F0DA" w14:textId="77777777" w:rsidR="007A30B2" w:rsidRPr="00B728EC" w:rsidRDefault="00E126ED" w:rsidP="00B728EC">
            <w:pPr>
              <w:jc w:val="left"/>
            </w:pPr>
            <w:r w:rsidRPr="00B728EC">
              <w:t>Commission européenne</w:t>
            </w:r>
          </w:p>
          <w:p w14:paraId="623FD33B" w14:textId="77777777" w:rsidR="007A30B2" w:rsidRPr="00B728EC" w:rsidRDefault="00E126ED" w:rsidP="00B728EC">
            <w:pPr>
              <w:jc w:val="left"/>
            </w:pPr>
            <w:r w:rsidRPr="00B728EC">
              <w:t>Point d'information de l'UE sur les OTC</w:t>
            </w:r>
          </w:p>
          <w:p w14:paraId="459757D3" w14:textId="70AB5C95" w:rsidR="007A30B2" w:rsidRPr="00B728EC" w:rsidRDefault="00E126ED" w:rsidP="00B728EC">
            <w:pPr>
              <w:jc w:val="left"/>
            </w:pPr>
            <w:proofErr w:type="gramStart"/>
            <w:r w:rsidRPr="00B728EC">
              <w:t>Fax</w:t>
            </w:r>
            <w:r w:rsidR="00B728EC" w:rsidRPr="00B728EC">
              <w:t>:</w:t>
            </w:r>
            <w:proofErr w:type="gramEnd"/>
            <w:r w:rsidR="00B728EC" w:rsidRPr="00B728EC">
              <w:t xml:space="preserve"> +</w:t>
            </w:r>
            <w:r w:rsidRPr="00B728EC">
              <w:t>(32) 2 299 80 43</w:t>
            </w:r>
          </w:p>
          <w:p w14:paraId="5A1107E0" w14:textId="101AD5E6" w:rsidR="007A30B2" w:rsidRPr="00B728EC" w:rsidRDefault="007A30B2" w:rsidP="00B728EC">
            <w:pPr>
              <w:jc w:val="left"/>
            </w:pPr>
            <w:r w:rsidRPr="00B728EC">
              <w:t xml:space="preserve">Courrier </w:t>
            </w:r>
            <w:proofErr w:type="gramStart"/>
            <w:r w:rsidRPr="00B728EC">
              <w:t>électronique:</w:t>
            </w:r>
            <w:proofErr w:type="gramEnd"/>
            <w:r w:rsidRPr="00B728EC">
              <w:t xml:space="preserve"> </w:t>
            </w:r>
            <w:hyperlink r:id="rId8" w:history="1">
              <w:r w:rsidR="00B728EC" w:rsidRPr="00B728EC">
                <w:rPr>
                  <w:rStyle w:val="Hyperlink"/>
                </w:rPr>
                <w:t>grow-eu-tbt@ec.europa.eu</w:t>
              </w:r>
            </w:hyperlink>
          </w:p>
          <w:p w14:paraId="5A680E7D" w14:textId="42FF5573" w:rsidR="007571E6" w:rsidRPr="007D1FB1" w:rsidRDefault="00E126ED" w:rsidP="00B728EC">
            <w:pPr>
              <w:spacing w:after="120"/>
              <w:jc w:val="left"/>
              <w:rPr>
                <w:lang w:val="en-GB"/>
              </w:rPr>
            </w:pPr>
            <w:r w:rsidRPr="007D1FB1">
              <w:rPr>
                <w:lang w:val="en-GB"/>
              </w:rPr>
              <w:t xml:space="preserve">Site Web: </w:t>
            </w:r>
            <w:r w:rsidR="007D1FB1">
              <w:fldChar w:fldCharType="begin"/>
            </w:r>
            <w:r w:rsidR="007D1FB1" w:rsidRPr="007D1FB1">
              <w:rPr>
                <w:lang w:val="en-GB"/>
              </w:rPr>
              <w:instrText xml:space="preserve"> HYPERLINK "http://ec.europa.eu/growth/tools-databases/tbt/en/" </w:instrText>
            </w:r>
            <w:r w:rsidR="007D1FB1">
              <w:fldChar w:fldCharType="separate"/>
            </w:r>
            <w:r w:rsidR="00B728EC" w:rsidRPr="007D1FB1">
              <w:rPr>
                <w:rStyle w:val="Hyperlink"/>
                <w:lang w:val="en-GB"/>
              </w:rPr>
              <w:t>http://ec.europa.eu/growth/tools-databases/tbt/en/</w:t>
            </w:r>
            <w:r w:rsidR="007D1FB1">
              <w:rPr>
                <w:rStyle w:val="Hyperlink"/>
              </w:rPr>
              <w:fldChar w:fldCharType="end"/>
            </w:r>
          </w:p>
        </w:tc>
      </w:tr>
      <w:tr w:rsidR="00B728EC" w:rsidRPr="00B728EC" w14:paraId="31350628" w14:textId="77777777" w:rsidTr="00B728EC">
        <w:tc>
          <w:tcPr>
            <w:tcW w:w="709" w:type="dxa"/>
            <w:tcBorders>
              <w:top w:val="single" w:sz="6" w:space="0" w:color="auto"/>
              <w:bottom w:val="single" w:sz="6" w:space="0" w:color="auto"/>
            </w:tcBorders>
            <w:shd w:val="clear" w:color="auto" w:fill="auto"/>
          </w:tcPr>
          <w:p w14:paraId="69627DA1" w14:textId="77777777" w:rsidR="00F85C99" w:rsidRPr="00B728EC" w:rsidRDefault="00E126ED" w:rsidP="00B728EC">
            <w:pPr>
              <w:spacing w:before="120" w:after="120"/>
              <w:jc w:val="left"/>
              <w:rPr>
                <w:b/>
              </w:rPr>
            </w:pPr>
            <w:r w:rsidRPr="00B728EC">
              <w:rPr>
                <w:b/>
              </w:rPr>
              <w:t>3.</w:t>
            </w:r>
          </w:p>
        </w:tc>
        <w:tc>
          <w:tcPr>
            <w:tcW w:w="8282" w:type="dxa"/>
            <w:tcBorders>
              <w:top w:val="single" w:sz="6" w:space="0" w:color="auto"/>
              <w:bottom w:val="single" w:sz="6" w:space="0" w:color="auto"/>
            </w:tcBorders>
            <w:shd w:val="clear" w:color="auto" w:fill="auto"/>
          </w:tcPr>
          <w:p w14:paraId="027A8460" w14:textId="672A4E52" w:rsidR="00F85C99" w:rsidRPr="00B728EC" w:rsidRDefault="00E126ED" w:rsidP="00B728EC">
            <w:pPr>
              <w:spacing w:before="120" w:after="120"/>
            </w:pPr>
            <w:r w:rsidRPr="00B728EC">
              <w:rPr>
                <w:b/>
              </w:rPr>
              <w:t xml:space="preserve">Notification au titre de l'article 2.9.2 [X], 2.10.1 </w:t>
            </w:r>
            <w:proofErr w:type="gramStart"/>
            <w:r w:rsidR="00B728EC" w:rsidRPr="00B728EC">
              <w:rPr>
                <w:b/>
              </w:rPr>
              <w:t>[ ]</w:t>
            </w:r>
            <w:proofErr w:type="gramEnd"/>
            <w:r w:rsidRPr="00B728EC">
              <w:rPr>
                <w:b/>
              </w:rPr>
              <w:t xml:space="preserve">, 5.6.2 </w:t>
            </w:r>
            <w:r w:rsidR="00B728EC" w:rsidRPr="00B728EC">
              <w:rPr>
                <w:b/>
              </w:rPr>
              <w:t>[ ]</w:t>
            </w:r>
            <w:r w:rsidRPr="00B728EC">
              <w:rPr>
                <w:b/>
              </w:rPr>
              <w:t xml:space="preserve">, 5.7.1 </w:t>
            </w:r>
            <w:r w:rsidR="00B728EC" w:rsidRPr="00B728EC">
              <w:rPr>
                <w:b/>
              </w:rPr>
              <w:t>[ ]</w:t>
            </w:r>
            <w:r w:rsidRPr="00B728EC">
              <w:rPr>
                <w:b/>
              </w:rPr>
              <w:t>, autres:</w:t>
            </w:r>
          </w:p>
        </w:tc>
      </w:tr>
      <w:tr w:rsidR="00B728EC" w:rsidRPr="00B728EC" w14:paraId="473BAC4D" w14:textId="77777777" w:rsidTr="00B728EC">
        <w:tc>
          <w:tcPr>
            <w:tcW w:w="709" w:type="dxa"/>
            <w:tcBorders>
              <w:top w:val="single" w:sz="6" w:space="0" w:color="auto"/>
              <w:bottom w:val="single" w:sz="6" w:space="0" w:color="auto"/>
            </w:tcBorders>
            <w:shd w:val="clear" w:color="auto" w:fill="auto"/>
          </w:tcPr>
          <w:p w14:paraId="5A39F79C" w14:textId="77777777" w:rsidR="00F85C99" w:rsidRPr="00B728EC" w:rsidRDefault="00E126ED" w:rsidP="00B728EC">
            <w:pPr>
              <w:spacing w:before="120" w:after="120"/>
              <w:jc w:val="left"/>
            </w:pPr>
            <w:r w:rsidRPr="00B728EC">
              <w:rPr>
                <w:b/>
              </w:rPr>
              <w:t>4.</w:t>
            </w:r>
          </w:p>
        </w:tc>
        <w:tc>
          <w:tcPr>
            <w:tcW w:w="8282" w:type="dxa"/>
            <w:tcBorders>
              <w:top w:val="single" w:sz="6" w:space="0" w:color="auto"/>
              <w:bottom w:val="single" w:sz="6" w:space="0" w:color="auto"/>
            </w:tcBorders>
            <w:shd w:val="clear" w:color="auto" w:fill="auto"/>
          </w:tcPr>
          <w:p w14:paraId="7CDD0CA9" w14:textId="4DFAC851" w:rsidR="00F85C99" w:rsidRPr="00B728EC" w:rsidRDefault="00E126ED" w:rsidP="00B728EC">
            <w:pPr>
              <w:spacing w:before="120" w:after="120"/>
            </w:pPr>
            <w:r w:rsidRPr="00B728EC">
              <w:rPr>
                <w:b/>
              </w:rPr>
              <w:t>Produits visés (le cas échéant, position du SH ou de la NCCD, sinon position du tarif douanier national</w:t>
            </w:r>
            <w:r w:rsidR="00B728EC" w:rsidRPr="00B728EC">
              <w:rPr>
                <w:b/>
              </w:rPr>
              <w:t>. L</w:t>
            </w:r>
            <w:r w:rsidRPr="00B728EC">
              <w:rPr>
                <w:b/>
              </w:rPr>
              <w:t>es numéros de l'ICS peuvent aussi être indiqués, le cas échéant</w:t>
            </w:r>
            <w:proofErr w:type="gramStart"/>
            <w:r w:rsidRPr="00B728EC">
              <w:rPr>
                <w:b/>
              </w:rPr>
              <w:t>)</w:t>
            </w:r>
            <w:r w:rsidR="00B728EC" w:rsidRPr="00B728EC">
              <w:rPr>
                <w:b/>
              </w:rPr>
              <w:t>:</w:t>
            </w:r>
            <w:proofErr w:type="gramEnd"/>
            <w:r w:rsidR="00B728EC" w:rsidRPr="00B728EC">
              <w:rPr>
                <w:b/>
              </w:rPr>
              <w:t xml:space="preserve"> </w:t>
            </w:r>
            <w:r w:rsidR="00B728EC" w:rsidRPr="00B728EC">
              <w:t>P</w:t>
            </w:r>
            <w:r w:rsidRPr="00B728EC">
              <w:t>roduits médicaux et dispositifs médicaux</w:t>
            </w:r>
            <w:r w:rsidR="00B728EC" w:rsidRPr="00B728EC">
              <w:t>; M</w:t>
            </w:r>
            <w:r w:rsidRPr="00B728EC">
              <w:t>atériels médicaux (</w:t>
            </w:r>
            <w:r w:rsidR="00B728EC" w:rsidRPr="00B728EC">
              <w:t>ICS 11</w:t>
            </w:r>
            <w:r w:rsidRPr="00B728EC">
              <w:t>.040), Pharmacie (</w:t>
            </w:r>
            <w:r w:rsidR="00B728EC" w:rsidRPr="00B728EC">
              <w:t>ICS 11</w:t>
            </w:r>
            <w:r w:rsidRPr="00B728EC">
              <w:t>.120)</w:t>
            </w:r>
          </w:p>
        </w:tc>
      </w:tr>
      <w:tr w:rsidR="00B728EC" w:rsidRPr="00B728EC" w14:paraId="1FCAD28F" w14:textId="77777777" w:rsidTr="00B728EC">
        <w:tc>
          <w:tcPr>
            <w:tcW w:w="709" w:type="dxa"/>
            <w:tcBorders>
              <w:top w:val="single" w:sz="6" w:space="0" w:color="auto"/>
              <w:bottom w:val="single" w:sz="6" w:space="0" w:color="auto"/>
            </w:tcBorders>
            <w:shd w:val="clear" w:color="auto" w:fill="auto"/>
          </w:tcPr>
          <w:p w14:paraId="574DD805" w14:textId="77777777" w:rsidR="00F85C99" w:rsidRPr="00B728EC" w:rsidRDefault="00E126ED" w:rsidP="00B728EC">
            <w:pPr>
              <w:spacing w:before="120" w:after="120"/>
              <w:jc w:val="left"/>
            </w:pPr>
            <w:r w:rsidRPr="00B728EC">
              <w:rPr>
                <w:b/>
              </w:rPr>
              <w:t>5.</w:t>
            </w:r>
          </w:p>
        </w:tc>
        <w:tc>
          <w:tcPr>
            <w:tcW w:w="8282" w:type="dxa"/>
            <w:tcBorders>
              <w:top w:val="single" w:sz="6" w:space="0" w:color="auto"/>
              <w:bottom w:val="single" w:sz="6" w:space="0" w:color="auto"/>
            </w:tcBorders>
            <w:shd w:val="clear" w:color="auto" w:fill="auto"/>
          </w:tcPr>
          <w:p w14:paraId="60650DAF" w14:textId="4BEED797" w:rsidR="00F85C99" w:rsidRPr="00B728EC" w:rsidRDefault="00E126ED" w:rsidP="00B728EC">
            <w:pPr>
              <w:spacing w:before="120" w:after="120"/>
            </w:pPr>
            <w:r w:rsidRPr="00B728EC">
              <w:rPr>
                <w:b/>
              </w:rPr>
              <w:t>Intitulé, nombre de pages et langue(s) du texte notifié</w:t>
            </w:r>
            <w:r w:rsidR="00B728EC" w:rsidRPr="00B728EC">
              <w:rPr>
                <w:b/>
              </w:rPr>
              <w:t xml:space="preserve">: </w:t>
            </w:r>
            <w:proofErr w:type="spellStart"/>
            <w:r w:rsidR="00B728EC" w:rsidRPr="00B728EC">
              <w:rPr>
                <w:i/>
                <w:iCs/>
              </w:rPr>
              <w:t>P</w:t>
            </w:r>
            <w:r w:rsidRPr="00B728EC">
              <w:rPr>
                <w:i/>
                <w:iCs/>
              </w:rPr>
              <w:t>roposal</w:t>
            </w:r>
            <w:proofErr w:type="spellEnd"/>
            <w:r w:rsidRPr="00B728EC">
              <w:rPr>
                <w:i/>
                <w:iCs/>
              </w:rPr>
              <w:t xml:space="preserve"> for a </w:t>
            </w:r>
            <w:proofErr w:type="spellStart"/>
            <w:r w:rsidRPr="00B728EC">
              <w:rPr>
                <w:i/>
                <w:iCs/>
              </w:rPr>
              <w:t>Regulation</w:t>
            </w:r>
            <w:proofErr w:type="spellEnd"/>
            <w:r w:rsidRPr="00B728EC">
              <w:rPr>
                <w:i/>
                <w:iCs/>
              </w:rPr>
              <w:t xml:space="preserve"> of the </w:t>
            </w:r>
            <w:proofErr w:type="spellStart"/>
            <w:r w:rsidRPr="00B728EC">
              <w:rPr>
                <w:i/>
                <w:iCs/>
              </w:rPr>
              <w:t>European</w:t>
            </w:r>
            <w:proofErr w:type="spellEnd"/>
            <w:r w:rsidRPr="00B728EC">
              <w:rPr>
                <w:i/>
                <w:iCs/>
              </w:rPr>
              <w:t xml:space="preserve"> </w:t>
            </w:r>
            <w:proofErr w:type="spellStart"/>
            <w:r w:rsidRPr="00B728EC">
              <w:rPr>
                <w:i/>
                <w:iCs/>
              </w:rPr>
              <w:t>Parliament</w:t>
            </w:r>
            <w:proofErr w:type="spellEnd"/>
            <w:r w:rsidRPr="00B728EC">
              <w:rPr>
                <w:i/>
                <w:iCs/>
              </w:rPr>
              <w:t xml:space="preserve"> and of the Council on a </w:t>
            </w:r>
            <w:proofErr w:type="spellStart"/>
            <w:r w:rsidRPr="00B728EC">
              <w:rPr>
                <w:i/>
                <w:iCs/>
              </w:rPr>
              <w:t>reinforced</w:t>
            </w:r>
            <w:proofErr w:type="spellEnd"/>
            <w:r w:rsidRPr="00B728EC">
              <w:rPr>
                <w:i/>
                <w:iCs/>
              </w:rPr>
              <w:t xml:space="preserve"> </w:t>
            </w:r>
            <w:proofErr w:type="spellStart"/>
            <w:r w:rsidRPr="00B728EC">
              <w:rPr>
                <w:i/>
                <w:iCs/>
              </w:rPr>
              <w:t>role</w:t>
            </w:r>
            <w:proofErr w:type="spellEnd"/>
            <w:r w:rsidRPr="00B728EC">
              <w:rPr>
                <w:i/>
                <w:iCs/>
              </w:rPr>
              <w:t xml:space="preserve"> for the </w:t>
            </w:r>
            <w:proofErr w:type="spellStart"/>
            <w:r w:rsidRPr="00B728EC">
              <w:rPr>
                <w:i/>
                <w:iCs/>
              </w:rPr>
              <w:t>European</w:t>
            </w:r>
            <w:proofErr w:type="spellEnd"/>
            <w:r w:rsidRPr="00B728EC">
              <w:rPr>
                <w:i/>
                <w:iCs/>
              </w:rPr>
              <w:t xml:space="preserve"> </w:t>
            </w:r>
            <w:proofErr w:type="spellStart"/>
            <w:r w:rsidRPr="00B728EC">
              <w:rPr>
                <w:i/>
                <w:iCs/>
              </w:rPr>
              <w:t>Medicines</w:t>
            </w:r>
            <w:proofErr w:type="spellEnd"/>
            <w:r w:rsidRPr="00B728EC">
              <w:rPr>
                <w:i/>
                <w:iCs/>
              </w:rPr>
              <w:t xml:space="preserve"> Agency in </w:t>
            </w:r>
            <w:proofErr w:type="spellStart"/>
            <w:r w:rsidRPr="00B728EC">
              <w:rPr>
                <w:i/>
                <w:iCs/>
              </w:rPr>
              <w:t>crisis</w:t>
            </w:r>
            <w:proofErr w:type="spellEnd"/>
            <w:r w:rsidRPr="00B728EC">
              <w:rPr>
                <w:i/>
                <w:iCs/>
              </w:rPr>
              <w:t xml:space="preserve"> </w:t>
            </w:r>
            <w:proofErr w:type="spellStart"/>
            <w:r w:rsidRPr="00B728EC">
              <w:rPr>
                <w:i/>
                <w:iCs/>
              </w:rPr>
              <w:t>preparedness</w:t>
            </w:r>
            <w:proofErr w:type="spellEnd"/>
            <w:r w:rsidRPr="00B728EC">
              <w:rPr>
                <w:i/>
                <w:iCs/>
              </w:rPr>
              <w:t xml:space="preserve"> and management for </w:t>
            </w:r>
            <w:proofErr w:type="spellStart"/>
            <w:r w:rsidRPr="00B728EC">
              <w:rPr>
                <w:i/>
                <w:iCs/>
              </w:rPr>
              <w:t>medicinal</w:t>
            </w:r>
            <w:proofErr w:type="spellEnd"/>
            <w:r w:rsidRPr="00B728EC">
              <w:rPr>
                <w:i/>
                <w:iCs/>
              </w:rPr>
              <w:t xml:space="preserve"> </w:t>
            </w:r>
            <w:proofErr w:type="spellStart"/>
            <w:r w:rsidRPr="00B728EC">
              <w:rPr>
                <w:i/>
                <w:iCs/>
              </w:rPr>
              <w:t>products</w:t>
            </w:r>
            <w:proofErr w:type="spellEnd"/>
            <w:r w:rsidRPr="00B728EC">
              <w:rPr>
                <w:i/>
                <w:iCs/>
              </w:rPr>
              <w:t xml:space="preserve"> and </w:t>
            </w:r>
            <w:proofErr w:type="spellStart"/>
            <w:r w:rsidRPr="00B728EC">
              <w:rPr>
                <w:i/>
                <w:iCs/>
              </w:rPr>
              <w:t>medical</w:t>
            </w:r>
            <w:proofErr w:type="spellEnd"/>
            <w:r w:rsidRPr="00B728EC">
              <w:rPr>
                <w:i/>
                <w:iCs/>
              </w:rPr>
              <w:t xml:space="preserve"> </w:t>
            </w:r>
            <w:proofErr w:type="spellStart"/>
            <w:r w:rsidRPr="00B728EC">
              <w:rPr>
                <w:i/>
                <w:iCs/>
              </w:rPr>
              <w:t>devices</w:t>
            </w:r>
            <w:proofErr w:type="spellEnd"/>
            <w:r w:rsidRPr="00B728EC">
              <w:t xml:space="preserve"> (Proposition de Règlement du Parlement européen et du Conseil relatif à un rôle renforcé de l'Agence européenne des médicaments dans la préparation aux crises et la gestion de celles</w:t>
            </w:r>
            <w:r w:rsidR="00B728EC" w:rsidRPr="00B728EC">
              <w:t>-</w:t>
            </w:r>
            <w:r w:rsidRPr="00B728EC">
              <w:t xml:space="preserve">ci en ce qui concerne les médicaments et les dispositifs médicaux) </w:t>
            </w:r>
            <w:r w:rsidR="00B728EC" w:rsidRPr="00B728EC">
              <w:t>-</w:t>
            </w:r>
            <w:r w:rsidRPr="00B728EC">
              <w:t xml:space="preserve"> COM(2020) 725 (53 pages, en anglais)</w:t>
            </w:r>
          </w:p>
        </w:tc>
      </w:tr>
      <w:tr w:rsidR="00B728EC" w:rsidRPr="00B728EC" w14:paraId="4B4B6BF1" w14:textId="77777777" w:rsidTr="00B728EC">
        <w:tc>
          <w:tcPr>
            <w:tcW w:w="709" w:type="dxa"/>
            <w:tcBorders>
              <w:top w:val="single" w:sz="6" w:space="0" w:color="auto"/>
              <w:bottom w:val="single" w:sz="6" w:space="0" w:color="auto"/>
            </w:tcBorders>
            <w:shd w:val="clear" w:color="auto" w:fill="auto"/>
          </w:tcPr>
          <w:p w14:paraId="42FC8593" w14:textId="77777777" w:rsidR="00F85C99" w:rsidRPr="00B728EC" w:rsidRDefault="00E126ED" w:rsidP="00B728EC">
            <w:pPr>
              <w:spacing w:before="120" w:after="120"/>
              <w:jc w:val="left"/>
              <w:rPr>
                <w:b/>
              </w:rPr>
            </w:pPr>
            <w:r w:rsidRPr="00B728EC">
              <w:rPr>
                <w:b/>
              </w:rPr>
              <w:t>6.</w:t>
            </w:r>
          </w:p>
        </w:tc>
        <w:tc>
          <w:tcPr>
            <w:tcW w:w="8282" w:type="dxa"/>
            <w:tcBorders>
              <w:top w:val="single" w:sz="6" w:space="0" w:color="auto"/>
              <w:bottom w:val="single" w:sz="6" w:space="0" w:color="auto"/>
            </w:tcBorders>
            <w:shd w:val="clear" w:color="auto" w:fill="auto"/>
          </w:tcPr>
          <w:p w14:paraId="6C9D3922" w14:textId="6FDFBFC0" w:rsidR="00F85C99" w:rsidRPr="00B728EC" w:rsidRDefault="00E126ED" w:rsidP="00B728EC">
            <w:pPr>
              <w:spacing w:before="120" w:after="120"/>
              <w:rPr>
                <w:b/>
              </w:rPr>
            </w:pPr>
            <w:proofErr w:type="gramStart"/>
            <w:r w:rsidRPr="00B728EC">
              <w:rPr>
                <w:b/>
              </w:rPr>
              <w:t>Teneur</w:t>
            </w:r>
            <w:r w:rsidR="00B728EC" w:rsidRPr="00B728EC">
              <w:rPr>
                <w:b/>
              </w:rPr>
              <w:t>:</w:t>
            </w:r>
            <w:proofErr w:type="gramEnd"/>
            <w:r w:rsidR="00B728EC" w:rsidRPr="00B728EC">
              <w:rPr>
                <w:b/>
              </w:rPr>
              <w:t xml:space="preserve"> </w:t>
            </w:r>
            <w:r w:rsidR="00B728EC" w:rsidRPr="00B728EC">
              <w:t>L</w:t>
            </w:r>
            <w:r w:rsidRPr="00B728EC">
              <w:t>e projet de règlement notifié prévoit, au sein de l'Agence européenne des médicaments, un cadre et les moyens nécessaires pour:</w:t>
            </w:r>
          </w:p>
          <w:p w14:paraId="66A5BA4C" w14:textId="1ACF9827" w:rsidR="00FE448B" w:rsidRPr="00B728EC" w:rsidRDefault="00E126ED" w:rsidP="00B728EC">
            <w:pPr>
              <w:spacing w:after="120"/>
            </w:pPr>
            <w:r w:rsidRPr="00B728EC">
              <w:t>a) la préparation aux répercussions des événements majeurs sur les médicaments à usage humain et des urgences de santé publique sur les médicaments à usage humain et les dispositifs médicaux, ainsi que la gestion de celles</w:t>
            </w:r>
            <w:r w:rsidR="00B728EC" w:rsidRPr="00B728EC">
              <w:t>-</w:t>
            </w:r>
            <w:proofErr w:type="gramStart"/>
            <w:r w:rsidRPr="00B728EC">
              <w:t>ci;</w:t>
            </w:r>
            <w:proofErr w:type="gramEnd"/>
          </w:p>
          <w:p w14:paraId="7EE8D3A4" w14:textId="77777777" w:rsidR="00FE448B" w:rsidRPr="00B728EC" w:rsidRDefault="00E126ED" w:rsidP="00B728EC">
            <w:pPr>
              <w:spacing w:after="120"/>
            </w:pPr>
            <w:r w:rsidRPr="00B728EC">
              <w:t xml:space="preserve">b) la surveillance et la notification des pénuries de médicaments à usage humain et de dispositifs </w:t>
            </w:r>
            <w:proofErr w:type="gramStart"/>
            <w:r w:rsidRPr="00B728EC">
              <w:t>médicaux;</w:t>
            </w:r>
            <w:proofErr w:type="gramEnd"/>
          </w:p>
          <w:p w14:paraId="450C3935" w14:textId="4548B829" w:rsidR="007A30B2" w:rsidRPr="00B728EC" w:rsidRDefault="00E126ED" w:rsidP="00B728EC">
            <w:pPr>
              <w:spacing w:after="120"/>
            </w:pPr>
            <w:r w:rsidRPr="00B728EC">
              <w:t>c) la fourniture d</w:t>
            </w:r>
            <w:r w:rsidR="00B728EC" w:rsidRPr="00B728EC">
              <w:t>'</w:t>
            </w:r>
            <w:r w:rsidRPr="00B728EC">
              <w:t>avis sur les médicaments à usage humain susceptibles de répondre aux urgences de santé publique (médicaments candidats</w:t>
            </w:r>
            <w:proofErr w:type="gramStart"/>
            <w:r w:rsidRPr="00B728EC">
              <w:t>);</w:t>
            </w:r>
            <w:proofErr w:type="gramEnd"/>
          </w:p>
          <w:p w14:paraId="00FB7F33" w14:textId="77777777" w:rsidR="00FE448B" w:rsidRPr="00B728EC" w:rsidRDefault="00E126ED" w:rsidP="00B728EC">
            <w:pPr>
              <w:spacing w:before="120" w:after="120"/>
            </w:pPr>
            <w:r w:rsidRPr="00B728EC">
              <w:t>d) l'apport d'un soutien aux groupes d'experts établis conformément à la Décision d'exécution (UE) 2019/1396.</w:t>
            </w:r>
          </w:p>
        </w:tc>
      </w:tr>
      <w:tr w:rsidR="00B728EC" w:rsidRPr="00B728EC" w14:paraId="1F5F3E14" w14:textId="77777777" w:rsidTr="00B728EC">
        <w:tc>
          <w:tcPr>
            <w:tcW w:w="709" w:type="dxa"/>
            <w:tcBorders>
              <w:top w:val="single" w:sz="6" w:space="0" w:color="auto"/>
              <w:bottom w:val="single" w:sz="6" w:space="0" w:color="auto"/>
            </w:tcBorders>
            <w:shd w:val="clear" w:color="auto" w:fill="auto"/>
          </w:tcPr>
          <w:p w14:paraId="2778E108" w14:textId="77777777" w:rsidR="00F85C99" w:rsidRPr="00B728EC" w:rsidRDefault="00E126ED" w:rsidP="00B728EC">
            <w:pPr>
              <w:spacing w:before="120" w:after="120"/>
              <w:jc w:val="left"/>
              <w:rPr>
                <w:b/>
              </w:rPr>
            </w:pPr>
            <w:r w:rsidRPr="00B728EC">
              <w:rPr>
                <w:b/>
              </w:rPr>
              <w:lastRenderedPageBreak/>
              <w:t>7.</w:t>
            </w:r>
          </w:p>
        </w:tc>
        <w:tc>
          <w:tcPr>
            <w:tcW w:w="8282" w:type="dxa"/>
            <w:tcBorders>
              <w:top w:val="single" w:sz="6" w:space="0" w:color="auto"/>
              <w:bottom w:val="single" w:sz="6" w:space="0" w:color="auto"/>
            </w:tcBorders>
            <w:shd w:val="clear" w:color="auto" w:fill="auto"/>
          </w:tcPr>
          <w:p w14:paraId="635DC519" w14:textId="1B6DE2A4" w:rsidR="00F85C99" w:rsidRPr="00B728EC" w:rsidRDefault="00E126ED" w:rsidP="00B728EC">
            <w:pPr>
              <w:spacing w:before="120" w:after="120"/>
              <w:rPr>
                <w:b/>
              </w:rPr>
            </w:pPr>
            <w:r w:rsidRPr="00B728EC">
              <w:rPr>
                <w:b/>
              </w:rPr>
              <w:t>Objectif et justification, y compris la nature des problèmes urgents, le cas échéant</w:t>
            </w:r>
            <w:r w:rsidR="00B728EC" w:rsidRPr="00B728EC">
              <w:rPr>
                <w:b/>
              </w:rPr>
              <w:t xml:space="preserve">: </w:t>
            </w:r>
            <w:r w:rsidR="00B728EC" w:rsidRPr="00B728EC">
              <w:t>L</w:t>
            </w:r>
            <w:r w:rsidRPr="00B728EC">
              <w:t>es objectifs généraux de la proposition sont les suivants</w:t>
            </w:r>
            <w:r w:rsidR="00B728EC" w:rsidRPr="00B728EC">
              <w:t>: 1</w:t>
            </w:r>
            <w:r w:rsidRPr="00B728EC">
              <w:t>. assurer un niveau élevé de protection de la santé humaine en renforçant la capacité de l'Union à gérer les urgences de santé publique, qui ont une incidence sur les médicaments et les dispositifs médicaux, et à réagir face à celles</w:t>
            </w:r>
            <w:r w:rsidR="00B728EC" w:rsidRPr="00B728EC">
              <w:t>-</w:t>
            </w:r>
            <w:r w:rsidRPr="00B728EC">
              <w:t>ci</w:t>
            </w:r>
            <w:r w:rsidR="00B728EC" w:rsidRPr="00B728EC">
              <w:t>; 2</w:t>
            </w:r>
            <w:r w:rsidRPr="00B728EC">
              <w:t>.contribuer à garantir le bon fonctionnement du marché intérieur de ces produits pendant les urgences de santé publique</w:t>
            </w:r>
            <w:r w:rsidR="00B728EC" w:rsidRPr="00B728EC">
              <w:t>. L</w:t>
            </w:r>
            <w:r w:rsidRPr="00B728EC">
              <w:t>es objectifs spécifiques de la proposition sont les suivants</w:t>
            </w:r>
            <w:r w:rsidR="00B728EC" w:rsidRPr="00B728EC">
              <w:t>: 1</w:t>
            </w:r>
            <w:r w:rsidRPr="00B728EC">
              <w:t>. surveiller et atténuer les effets des pénuries potentielles et réelles de médicaments et de dispositifs médicaux considérés comme critiques pour répondre à une urgence de santé publique donnée ou, pour les médicaments, à d'autres événements majeurs susceptibles d'avoir une incidence grave sur la santé publique</w:t>
            </w:r>
            <w:r w:rsidR="00B728EC" w:rsidRPr="00B728EC">
              <w:t>; 2</w:t>
            </w:r>
            <w:r w:rsidRPr="00B728EC">
              <w:t>. assurer le développement en temps utile de médicaments de haute qualité, sûrs et efficaces en mettant particulièrement l'accent sur la réponse à une urgence de santé publique donnée</w:t>
            </w:r>
            <w:r w:rsidR="00B728EC" w:rsidRPr="00B728EC">
              <w:t>; 3</w:t>
            </w:r>
            <w:r w:rsidRPr="00B728EC">
              <w:t>. veiller au bon fonctionnement des groupes d'experts chargés de l'évaluation de certains dispositifs médicaux à haut risque et profiter de conseils essentiels pour la préparation aux crises et la gestion de celles</w:t>
            </w:r>
            <w:r w:rsidR="00B728EC" w:rsidRPr="00B728EC">
              <w:t>-</w:t>
            </w:r>
            <w:r w:rsidRPr="00B728EC">
              <w:t>ci en ce qui concerne l'utilisation de ces dispositifs médicaux</w:t>
            </w:r>
            <w:r w:rsidR="00B728EC" w:rsidRPr="00B728EC">
              <w:t>. L</w:t>
            </w:r>
            <w:r w:rsidRPr="00B728EC">
              <w:t>a raison d'être de la proposition est fondée sur l'expérience de la pandémie de COVID</w:t>
            </w:r>
            <w:r w:rsidR="00B728EC" w:rsidRPr="00B728EC">
              <w:t>-</w:t>
            </w:r>
            <w:r w:rsidRPr="00B728EC">
              <w:t xml:space="preserve">19 et sur la nécessité évidente d'un cadre renforcé de préparation et d'intervention en cas de crise pour faire face aux crises futures ayant un impact sur les médicaments et les dispositifs </w:t>
            </w:r>
            <w:proofErr w:type="gramStart"/>
            <w:r w:rsidRPr="00B728EC">
              <w:t>médicaux</w:t>
            </w:r>
            <w:r w:rsidR="00B728EC" w:rsidRPr="00B728EC">
              <w:t>;</w:t>
            </w:r>
            <w:proofErr w:type="gramEnd"/>
            <w:r w:rsidR="00B728EC" w:rsidRPr="00B728EC">
              <w:t xml:space="preserve"> p</w:t>
            </w:r>
            <w:r w:rsidRPr="00B728EC">
              <w:t>rotection de la santé ou de la sécurité des personnes</w:t>
            </w:r>
          </w:p>
        </w:tc>
      </w:tr>
      <w:tr w:rsidR="00B728EC" w:rsidRPr="00B728EC" w14:paraId="2E31CBB7" w14:textId="77777777" w:rsidTr="00B728EC">
        <w:tc>
          <w:tcPr>
            <w:tcW w:w="709" w:type="dxa"/>
            <w:tcBorders>
              <w:top w:val="single" w:sz="6" w:space="0" w:color="auto"/>
              <w:bottom w:val="single" w:sz="6" w:space="0" w:color="auto"/>
            </w:tcBorders>
            <w:shd w:val="clear" w:color="auto" w:fill="auto"/>
          </w:tcPr>
          <w:p w14:paraId="23DD519F" w14:textId="77777777" w:rsidR="00F85C99" w:rsidRPr="00B728EC" w:rsidRDefault="00E126ED" w:rsidP="00B728EC">
            <w:pPr>
              <w:spacing w:before="120" w:after="120"/>
              <w:jc w:val="left"/>
              <w:rPr>
                <w:b/>
              </w:rPr>
            </w:pPr>
            <w:r w:rsidRPr="00B728EC">
              <w:rPr>
                <w:b/>
              </w:rPr>
              <w:t>8.</w:t>
            </w:r>
          </w:p>
        </w:tc>
        <w:tc>
          <w:tcPr>
            <w:tcW w:w="8282" w:type="dxa"/>
            <w:tcBorders>
              <w:top w:val="single" w:sz="6" w:space="0" w:color="auto"/>
              <w:bottom w:val="single" w:sz="6" w:space="0" w:color="auto"/>
            </w:tcBorders>
            <w:shd w:val="clear" w:color="auto" w:fill="auto"/>
          </w:tcPr>
          <w:p w14:paraId="7C90F7C1" w14:textId="77777777" w:rsidR="007A30B2" w:rsidRPr="00B728EC" w:rsidRDefault="00E126ED" w:rsidP="00B728EC">
            <w:pPr>
              <w:spacing w:before="120" w:after="120"/>
            </w:pPr>
            <w:r w:rsidRPr="00B728EC">
              <w:rPr>
                <w:b/>
              </w:rPr>
              <w:t xml:space="preserve">Documents </w:t>
            </w:r>
            <w:proofErr w:type="gramStart"/>
            <w:r w:rsidRPr="00B728EC">
              <w:rPr>
                <w:b/>
              </w:rPr>
              <w:t>pertinents:</w:t>
            </w:r>
            <w:proofErr w:type="gramEnd"/>
          </w:p>
          <w:p w14:paraId="607DB3C1" w14:textId="40DD6CA6" w:rsidR="007A30B2" w:rsidRPr="00B728EC" w:rsidRDefault="00E126ED" w:rsidP="00B728EC">
            <w:pPr>
              <w:spacing w:before="120" w:after="120"/>
            </w:pPr>
            <w:r w:rsidRPr="00B728EC">
              <w:t xml:space="preserve">Le règlement proposé sera un règlement "autonome" et ne constitue donc pas une révision ou une modification de la législation actuelle sur les produits médicaux, les dispositifs </w:t>
            </w:r>
            <w:proofErr w:type="spellStart"/>
            <w:r w:rsidRPr="00B728EC">
              <w:t>médiaux</w:t>
            </w:r>
            <w:proofErr w:type="spellEnd"/>
            <w:r w:rsidRPr="00B728EC">
              <w:t xml:space="preserve"> ou l'Agence européenne des médicaments</w:t>
            </w:r>
            <w:r w:rsidR="00B728EC" w:rsidRPr="00B728EC">
              <w:t>. I</w:t>
            </w:r>
            <w:r w:rsidRPr="00B728EC">
              <w:t>l devrait être lu conjointement avec la Directive 2001/83/CE, le Règlement (CE) n°</w:t>
            </w:r>
            <w:r w:rsidR="00B728EC" w:rsidRPr="00B728EC">
              <w:t xml:space="preserve"> </w:t>
            </w:r>
            <w:r w:rsidRPr="00B728EC">
              <w:t xml:space="preserve">726/2004, le Règlement (UE) 2017/745, le Règlement (UE) 2017/746 et la Décision d'exécution (UE) 2019/1396 de la </w:t>
            </w:r>
            <w:proofErr w:type="gramStart"/>
            <w:r w:rsidRPr="00B728EC">
              <w:t>Commission:</w:t>
            </w:r>
            <w:proofErr w:type="gramEnd"/>
          </w:p>
          <w:p w14:paraId="5165CAB4" w14:textId="32777C18" w:rsidR="007571E6" w:rsidRPr="00B728EC" w:rsidRDefault="00E126ED" w:rsidP="00B728EC">
            <w:pPr>
              <w:spacing w:after="120"/>
              <w:rPr>
                <w:bCs/>
              </w:rPr>
            </w:pPr>
            <w:r w:rsidRPr="00B728EC">
              <w:t xml:space="preserve">Directive 2001/83/CE du Parlement européen et du Conseil du </w:t>
            </w:r>
            <w:r w:rsidR="00B728EC" w:rsidRPr="00B728EC">
              <w:t>6 novembre 2</w:t>
            </w:r>
            <w:r w:rsidRPr="00B728EC">
              <w:t>001 instituant un code communautaire relatif aux médicaments à usage humain</w:t>
            </w:r>
          </w:p>
          <w:p w14:paraId="491E4231" w14:textId="5E1B8F47" w:rsidR="007571E6" w:rsidRPr="00B728EC" w:rsidRDefault="007D1FB1" w:rsidP="00B728EC">
            <w:pPr>
              <w:spacing w:after="120"/>
              <w:rPr>
                <w:rStyle w:val="Hyperlink"/>
              </w:rPr>
            </w:pPr>
            <w:hyperlink r:id="rId9" w:history="1">
              <w:r w:rsidR="00B728EC" w:rsidRPr="00B728EC">
                <w:rPr>
                  <w:rStyle w:val="Hyperlink"/>
                </w:rPr>
                <w:t>https://eur-lex.europa.eu/legal-content/FR/TXT/?uri=CELEX%3A32001L0083&amp;qid=1606553610761</w:t>
              </w:r>
            </w:hyperlink>
          </w:p>
          <w:p w14:paraId="28DE33BC" w14:textId="48F7EF9A" w:rsidR="007571E6" w:rsidRPr="00B728EC" w:rsidRDefault="00E126ED" w:rsidP="00B728EC">
            <w:pPr>
              <w:spacing w:after="120"/>
              <w:rPr>
                <w:bCs/>
              </w:rPr>
            </w:pPr>
            <w:r w:rsidRPr="00B728EC">
              <w:t>Règlement (CE) n° 726/2004 du Parlement européen et du Conseil du 3</w:t>
            </w:r>
            <w:r w:rsidR="00B728EC" w:rsidRPr="00B728EC">
              <w:t>1 mars 2</w:t>
            </w:r>
            <w:r w:rsidRPr="00B728EC">
              <w:t>004 établissant des procédures communautaires pour l'autorisation et la surveillance en ce qui concerne les médicaments à usage humain et à usage vétérinaire, et instituant une Agence européenne des médicaments</w:t>
            </w:r>
          </w:p>
          <w:p w14:paraId="6F737648" w14:textId="2670D206" w:rsidR="007571E6" w:rsidRPr="00B728EC" w:rsidRDefault="007D1FB1" w:rsidP="00B728EC">
            <w:pPr>
              <w:spacing w:after="120"/>
              <w:rPr>
                <w:rStyle w:val="Hyperlink"/>
              </w:rPr>
            </w:pPr>
            <w:hyperlink r:id="rId10" w:history="1">
              <w:r w:rsidR="00B728EC" w:rsidRPr="00B728EC">
                <w:rPr>
                  <w:rStyle w:val="Hyperlink"/>
                </w:rPr>
                <w:t>https://eur-lex.europa.eu/legal-content/FR/TXT/?uri=CELEX%3A32004R0726&amp;qid=1606553637213</w:t>
              </w:r>
            </w:hyperlink>
          </w:p>
          <w:p w14:paraId="3B8D90D5" w14:textId="5B36C521" w:rsidR="007571E6" w:rsidRPr="00B728EC" w:rsidRDefault="00E126ED" w:rsidP="00B728EC">
            <w:pPr>
              <w:spacing w:after="120"/>
              <w:rPr>
                <w:bCs/>
              </w:rPr>
            </w:pPr>
            <w:r w:rsidRPr="00B728EC">
              <w:t xml:space="preserve">Règlement (UE) 2017/745 du Parlement européen et du Conseil du </w:t>
            </w:r>
            <w:r w:rsidR="00B728EC" w:rsidRPr="00B728EC">
              <w:t>5 avril 2</w:t>
            </w:r>
            <w:r w:rsidRPr="00B728EC">
              <w:t>017 relatif aux dispositifs médicaux, modifiant la Directive 2001/83/CE, le Règlement (CE) n° 178/2002 et le Règlement (CE) n° 1223/2009 et abrogeant les directives du Conseil 90/385/CEE et 93/42/CEE</w:t>
            </w:r>
          </w:p>
          <w:p w14:paraId="40FA0BC7" w14:textId="1EC78433" w:rsidR="007571E6" w:rsidRPr="00B728EC" w:rsidRDefault="007D1FB1" w:rsidP="00B728EC">
            <w:pPr>
              <w:spacing w:after="120"/>
              <w:rPr>
                <w:rStyle w:val="Hyperlink"/>
              </w:rPr>
            </w:pPr>
            <w:hyperlink r:id="rId11" w:history="1">
              <w:r w:rsidR="00B728EC" w:rsidRPr="00B728EC">
                <w:rPr>
                  <w:rStyle w:val="Hyperlink"/>
                </w:rPr>
                <w:t>https://eur-lex.europa.eu/legal-content/FR/TXT/?uri=CELEX%3A32017R0745&amp;qid=1606553663620</w:t>
              </w:r>
            </w:hyperlink>
          </w:p>
          <w:p w14:paraId="53A2A74F" w14:textId="1A910757" w:rsidR="007571E6" w:rsidRPr="00B728EC" w:rsidRDefault="00E126ED" w:rsidP="00B728EC">
            <w:pPr>
              <w:spacing w:after="120"/>
              <w:rPr>
                <w:bCs/>
              </w:rPr>
            </w:pPr>
            <w:r w:rsidRPr="00B728EC">
              <w:t xml:space="preserve">Règlement (UE) 2017/746 du Parlement européen et du Conseil du </w:t>
            </w:r>
            <w:r w:rsidR="00B728EC" w:rsidRPr="00B728EC">
              <w:t>5 avril 2</w:t>
            </w:r>
            <w:r w:rsidRPr="00B728EC">
              <w:t>017 relatif aux dispositifs médicaux de diagnostic in vitro et abrogeant la Directive 98/79/CE et la Décision 2010/227/UE de la Commission</w:t>
            </w:r>
          </w:p>
          <w:p w14:paraId="21F96F9F" w14:textId="38DA1F43" w:rsidR="007571E6" w:rsidRPr="00B728EC" w:rsidRDefault="007D1FB1" w:rsidP="00B728EC">
            <w:pPr>
              <w:spacing w:after="120"/>
              <w:rPr>
                <w:rStyle w:val="Hyperlink"/>
              </w:rPr>
            </w:pPr>
            <w:hyperlink r:id="rId12" w:history="1">
              <w:r w:rsidR="00B728EC" w:rsidRPr="00B728EC">
                <w:rPr>
                  <w:rStyle w:val="Hyperlink"/>
                </w:rPr>
                <w:t>https://eur-lex.europa.eu/legal-content/FR/TXT/?uri=CELEX%3A32017R0746&amp;qid=1606553780760</w:t>
              </w:r>
            </w:hyperlink>
          </w:p>
          <w:p w14:paraId="793BEC24" w14:textId="0C6CC18B" w:rsidR="007571E6" w:rsidRPr="00B728EC" w:rsidRDefault="00E126ED" w:rsidP="00B728EC">
            <w:pPr>
              <w:spacing w:after="120"/>
              <w:rPr>
                <w:bCs/>
              </w:rPr>
            </w:pPr>
            <w:r w:rsidRPr="00B728EC">
              <w:t>Décision d'exécution (UE) 2019/1396 de la Commission du 1</w:t>
            </w:r>
            <w:r w:rsidR="00B728EC" w:rsidRPr="00B728EC">
              <w:t>0 septembre 2</w:t>
            </w:r>
            <w:r w:rsidRPr="00B728EC">
              <w:t>019 portant modalités d'application du Règlement (UE) 2017/745 du Parlement européen et du Conseil en ce qui concerne la désignation de groupes d'experts dans le domaine des dispositifs médicaux</w:t>
            </w:r>
          </w:p>
          <w:p w14:paraId="0ADF28ED" w14:textId="7413158F" w:rsidR="007571E6" w:rsidRPr="00B728EC" w:rsidRDefault="007D1FB1" w:rsidP="00B728EC">
            <w:pPr>
              <w:spacing w:after="120"/>
              <w:rPr>
                <w:rStyle w:val="Hyperlink"/>
              </w:rPr>
            </w:pPr>
            <w:hyperlink r:id="rId13" w:history="1">
              <w:r w:rsidR="00B728EC" w:rsidRPr="00B728EC">
                <w:rPr>
                  <w:rStyle w:val="Hyperlink"/>
                </w:rPr>
                <w:t>https://eur-lex.europa.eu/legal-content/FR/TXT/?uri=CELEX%3A32019D1396&amp;qid=1606553835020</w:t>
              </w:r>
            </w:hyperlink>
          </w:p>
        </w:tc>
      </w:tr>
      <w:tr w:rsidR="00B728EC" w:rsidRPr="00B728EC" w14:paraId="10AE24A4" w14:textId="77777777" w:rsidTr="00B728EC">
        <w:tc>
          <w:tcPr>
            <w:tcW w:w="709" w:type="dxa"/>
            <w:tcBorders>
              <w:top w:val="single" w:sz="6" w:space="0" w:color="auto"/>
              <w:bottom w:val="single" w:sz="6" w:space="0" w:color="auto"/>
            </w:tcBorders>
            <w:shd w:val="clear" w:color="auto" w:fill="auto"/>
          </w:tcPr>
          <w:p w14:paraId="4760E720" w14:textId="77777777" w:rsidR="00EE3A11" w:rsidRPr="00B728EC" w:rsidRDefault="00E126ED" w:rsidP="00B728EC">
            <w:pPr>
              <w:spacing w:before="120" w:after="120"/>
              <w:jc w:val="left"/>
              <w:rPr>
                <w:b/>
              </w:rPr>
            </w:pPr>
            <w:r w:rsidRPr="00B728EC">
              <w:rPr>
                <w:b/>
              </w:rPr>
              <w:lastRenderedPageBreak/>
              <w:t>9.</w:t>
            </w:r>
          </w:p>
        </w:tc>
        <w:tc>
          <w:tcPr>
            <w:tcW w:w="8282" w:type="dxa"/>
            <w:tcBorders>
              <w:top w:val="single" w:sz="6" w:space="0" w:color="auto"/>
              <w:bottom w:val="single" w:sz="6" w:space="0" w:color="auto"/>
            </w:tcBorders>
            <w:shd w:val="clear" w:color="auto" w:fill="auto"/>
          </w:tcPr>
          <w:p w14:paraId="6B8F8094" w14:textId="175CCF3B" w:rsidR="00EE3A11" w:rsidRPr="00B728EC" w:rsidRDefault="00E126ED" w:rsidP="00B728EC">
            <w:pPr>
              <w:spacing w:before="120" w:after="120"/>
            </w:pPr>
            <w:r w:rsidRPr="00B728EC">
              <w:rPr>
                <w:b/>
              </w:rPr>
              <w:t xml:space="preserve">Date projetée pour </w:t>
            </w:r>
            <w:proofErr w:type="gramStart"/>
            <w:r w:rsidRPr="00B728EC">
              <w:rPr>
                <w:b/>
              </w:rPr>
              <w:t>l'adoption</w:t>
            </w:r>
            <w:r w:rsidR="00B728EC" w:rsidRPr="00B728EC">
              <w:rPr>
                <w:b/>
              </w:rPr>
              <w:t>:</w:t>
            </w:r>
            <w:proofErr w:type="gramEnd"/>
            <w:r w:rsidR="00B728EC" w:rsidRPr="00B728EC">
              <w:rPr>
                <w:b/>
              </w:rPr>
              <w:t xml:space="preserve"> </w:t>
            </w:r>
            <w:r w:rsidR="00B728EC" w:rsidRPr="00B728EC">
              <w:t>2</w:t>
            </w:r>
            <w:r w:rsidRPr="00B728EC">
              <w:t>021</w:t>
            </w:r>
          </w:p>
          <w:p w14:paraId="7B449251" w14:textId="7EABEF33" w:rsidR="00EE3A11" w:rsidRPr="00B728EC" w:rsidRDefault="00E126ED" w:rsidP="00B728EC">
            <w:pPr>
              <w:spacing w:after="120"/>
            </w:pPr>
            <w:r w:rsidRPr="00B728EC">
              <w:rPr>
                <w:b/>
              </w:rPr>
              <w:t xml:space="preserve">Date projetée pour l'entrée en </w:t>
            </w:r>
            <w:proofErr w:type="gramStart"/>
            <w:r w:rsidRPr="00B728EC">
              <w:rPr>
                <w:b/>
              </w:rPr>
              <w:t>vigueur</w:t>
            </w:r>
            <w:r w:rsidR="00B728EC" w:rsidRPr="00B728EC">
              <w:rPr>
                <w:b/>
              </w:rPr>
              <w:t>:</w:t>
            </w:r>
            <w:proofErr w:type="gramEnd"/>
            <w:r w:rsidR="00B728EC" w:rsidRPr="00B728EC">
              <w:rPr>
                <w:b/>
              </w:rPr>
              <w:t xml:space="preserve"> </w:t>
            </w:r>
            <w:r w:rsidR="00B728EC" w:rsidRPr="00B728EC">
              <w:t>2</w:t>
            </w:r>
            <w:r w:rsidRPr="00B728EC">
              <w:t>0 jours à compter de la date de publication au Journal officiel de l'UE (à l'exception de l'article</w:t>
            </w:r>
            <w:r w:rsidR="00B728EC" w:rsidRPr="00B728EC">
              <w:t xml:space="preserve"> </w:t>
            </w:r>
            <w:r w:rsidRPr="00B728EC">
              <w:t>28 dont les dispositions s'appliqueront à la date d'entrée en vigueur)</w:t>
            </w:r>
          </w:p>
        </w:tc>
      </w:tr>
      <w:tr w:rsidR="00B728EC" w:rsidRPr="00B728EC" w14:paraId="476DB94E" w14:textId="77777777" w:rsidTr="00B728EC">
        <w:tc>
          <w:tcPr>
            <w:tcW w:w="709" w:type="dxa"/>
            <w:tcBorders>
              <w:top w:val="single" w:sz="6" w:space="0" w:color="auto"/>
              <w:bottom w:val="single" w:sz="6" w:space="0" w:color="auto"/>
            </w:tcBorders>
            <w:shd w:val="clear" w:color="auto" w:fill="auto"/>
          </w:tcPr>
          <w:p w14:paraId="03C05AC2" w14:textId="77777777" w:rsidR="00F85C99" w:rsidRPr="00B728EC" w:rsidRDefault="00E126ED" w:rsidP="00B728EC">
            <w:pPr>
              <w:spacing w:before="120" w:after="120"/>
              <w:jc w:val="left"/>
              <w:rPr>
                <w:b/>
              </w:rPr>
            </w:pPr>
            <w:r w:rsidRPr="00B728EC">
              <w:rPr>
                <w:b/>
              </w:rPr>
              <w:t>10.</w:t>
            </w:r>
          </w:p>
        </w:tc>
        <w:tc>
          <w:tcPr>
            <w:tcW w:w="8282" w:type="dxa"/>
            <w:tcBorders>
              <w:top w:val="single" w:sz="6" w:space="0" w:color="auto"/>
              <w:bottom w:val="single" w:sz="6" w:space="0" w:color="auto"/>
            </w:tcBorders>
            <w:shd w:val="clear" w:color="auto" w:fill="auto"/>
          </w:tcPr>
          <w:p w14:paraId="05667A47" w14:textId="6CCF2572" w:rsidR="00F85C99" w:rsidRPr="00B728EC" w:rsidRDefault="00E126ED" w:rsidP="00B728EC">
            <w:pPr>
              <w:spacing w:before="120" w:after="120"/>
            </w:pPr>
            <w:r w:rsidRPr="00B728EC">
              <w:rPr>
                <w:b/>
              </w:rPr>
              <w:t xml:space="preserve">Date limite pour la présentation des </w:t>
            </w:r>
            <w:proofErr w:type="gramStart"/>
            <w:r w:rsidRPr="00B728EC">
              <w:rPr>
                <w:b/>
              </w:rPr>
              <w:t>observations</w:t>
            </w:r>
            <w:r w:rsidR="00B728EC" w:rsidRPr="00B728EC">
              <w:rPr>
                <w:b/>
              </w:rPr>
              <w:t>:</w:t>
            </w:r>
            <w:proofErr w:type="gramEnd"/>
            <w:r w:rsidR="00B728EC" w:rsidRPr="00B728EC">
              <w:rPr>
                <w:b/>
              </w:rPr>
              <w:t xml:space="preserve"> </w:t>
            </w:r>
            <w:r w:rsidR="00B728EC" w:rsidRPr="00B728EC">
              <w:t>6</w:t>
            </w:r>
            <w:r w:rsidRPr="00B728EC">
              <w:t>0 jours à compter de la date de notification</w:t>
            </w:r>
          </w:p>
        </w:tc>
      </w:tr>
      <w:tr w:rsidR="00FD2CC0" w:rsidRPr="00B728EC" w14:paraId="59317E65" w14:textId="77777777" w:rsidTr="00B728EC">
        <w:tc>
          <w:tcPr>
            <w:tcW w:w="709" w:type="dxa"/>
            <w:tcBorders>
              <w:top w:val="single" w:sz="6" w:space="0" w:color="auto"/>
              <w:bottom w:val="double" w:sz="6" w:space="0" w:color="auto"/>
            </w:tcBorders>
            <w:shd w:val="clear" w:color="auto" w:fill="auto"/>
          </w:tcPr>
          <w:p w14:paraId="576AB210" w14:textId="77777777" w:rsidR="00F85C99" w:rsidRPr="00B728EC" w:rsidRDefault="00E126ED" w:rsidP="00B728EC">
            <w:pPr>
              <w:keepNext/>
              <w:keepLines/>
              <w:spacing w:before="120" w:after="120"/>
              <w:jc w:val="left"/>
              <w:rPr>
                <w:b/>
              </w:rPr>
            </w:pPr>
            <w:r w:rsidRPr="00B728EC">
              <w:rPr>
                <w:b/>
              </w:rPr>
              <w:t>11.</w:t>
            </w:r>
          </w:p>
        </w:tc>
        <w:tc>
          <w:tcPr>
            <w:tcW w:w="8282" w:type="dxa"/>
            <w:tcBorders>
              <w:top w:val="single" w:sz="6" w:space="0" w:color="auto"/>
              <w:bottom w:val="double" w:sz="6" w:space="0" w:color="auto"/>
            </w:tcBorders>
            <w:shd w:val="clear" w:color="auto" w:fill="auto"/>
          </w:tcPr>
          <w:p w14:paraId="333DE9A7" w14:textId="357549A6" w:rsidR="007A30B2" w:rsidRPr="00B728EC" w:rsidRDefault="00E126ED" w:rsidP="00B728EC">
            <w:pPr>
              <w:keepNext/>
              <w:keepLines/>
              <w:spacing w:before="120" w:after="120"/>
            </w:pPr>
            <w:r w:rsidRPr="00B728EC">
              <w:rPr>
                <w:b/>
              </w:rPr>
              <w:t xml:space="preserve">Entité auprès de laquelle les textes peuvent être </w:t>
            </w:r>
            <w:proofErr w:type="gramStart"/>
            <w:r w:rsidRPr="00B728EC">
              <w:rPr>
                <w:b/>
              </w:rPr>
              <w:t>obtenus</w:t>
            </w:r>
            <w:r w:rsidR="00B728EC" w:rsidRPr="00B728EC">
              <w:rPr>
                <w:b/>
              </w:rPr>
              <w:t>:</w:t>
            </w:r>
            <w:proofErr w:type="gramEnd"/>
            <w:r w:rsidR="00B728EC" w:rsidRPr="00B728EC">
              <w:rPr>
                <w:b/>
              </w:rPr>
              <w:t xml:space="preserve"> p</w:t>
            </w:r>
            <w:r w:rsidRPr="00B728EC">
              <w:rPr>
                <w:b/>
              </w:rPr>
              <w:t xml:space="preserve">oint d'information national </w:t>
            </w:r>
            <w:r w:rsidR="00B728EC" w:rsidRPr="00B728EC">
              <w:rPr>
                <w:b/>
              </w:rPr>
              <w:t>[ ]</w:t>
            </w:r>
            <w:r w:rsidRPr="00B728EC">
              <w:rPr>
                <w:b/>
              </w:rPr>
              <w:t xml:space="preserve"> ou adresse, numéros de téléphone et de fax et adresses de courrier électronique et de site Web, le cas échéant, d'un autre organisme:</w:t>
            </w:r>
          </w:p>
          <w:p w14:paraId="69397D56" w14:textId="77777777" w:rsidR="007A30B2" w:rsidRPr="00B728EC" w:rsidRDefault="00E126ED" w:rsidP="00B728EC">
            <w:pPr>
              <w:keepNext/>
              <w:keepLines/>
              <w:jc w:val="left"/>
            </w:pPr>
            <w:r w:rsidRPr="00B728EC">
              <w:t>Commission européenne</w:t>
            </w:r>
          </w:p>
          <w:p w14:paraId="5D8A4BFE" w14:textId="77777777" w:rsidR="007A30B2" w:rsidRPr="00B728EC" w:rsidRDefault="00E126ED" w:rsidP="00B728EC">
            <w:pPr>
              <w:keepNext/>
              <w:keepLines/>
              <w:jc w:val="left"/>
            </w:pPr>
            <w:r w:rsidRPr="00B728EC">
              <w:t>Point d'information de l'UE sur les OTC</w:t>
            </w:r>
          </w:p>
          <w:p w14:paraId="1D9243DD" w14:textId="2F015C75" w:rsidR="007A30B2" w:rsidRPr="00B728EC" w:rsidRDefault="00E126ED" w:rsidP="00B728EC">
            <w:pPr>
              <w:keepNext/>
              <w:keepLines/>
              <w:jc w:val="left"/>
            </w:pPr>
            <w:proofErr w:type="gramStart"/>
            <w:r w:rsidRPr="00B728EC">
              <w:t>Fax</w:t>
            </w:r>
            <w:r w:rsidR="00B728EC" w:rsidRPr="00B728EC">
              <w:t>:</w:t>
            </w:r>
            <w:proofErr w:type="gramEnd"/>
            <w:r w:rsidR="00B728EC" w:rsidRPr="00B728EC">
              <w:t xml:space="preserve"> +</w:t>
            </w:r>
            <w:r w:rsidRPr="00B728EC">
              <w:t xml:space="preserve"> (32) 2 299 80 43</w:t>
            </w:r>
          </w:p>
          <w:p w14:paraId="0F42410A" w14:textId="745D07D4" w:rsidR="007A30B2" w:rsidRPr="00B728EC" w:rsidRDefault="007A30B2" w:rsidP="00B728EC">
            <w:pPr>
              <w:keepNext/>
              <w:keepLines/>
              <w:jc w:val="left"/>
            </w:pPr>
            <w:r w:rsidRPr="00B728EC">
              <w:t xml:space="preserve">Courrier </w:t>
            </w:r>
            <w:proofErr w:type="gramStart"/>
            <w:r w:rsidRPr="00B728EC">
              <w:t>électronique:</w:t>
            </w:r>
            <w:proofErr w:type="gramEnd"/>
            <w:r w:rsidRPr="00B728EC">
              <w:t xml:space="preserve"> </w:t>
            </w:r>
            <w:hyperlink r:id="rId14" w:history="1">
              <w:r w:rsidR="00B728EC" w:rsidRPr="00B728EC">
                <w:rPr>
                  <w:rStyle w:val="Hyperlink"/>
                </w:rPr>
                <w:t>grow-eu-tbt@ec.europa.eu</w:t>
              </w:r>
            </w:hyperlink>
          </w:p>
          <w:p w14:paraId="7BC5E89B" w14:textId="77777777" w:rsidR="007A30B2" w:rsidRPr="00B728EC" w:rsidRDefault="007A30B2" w:rsidP="00B728EC"/>
          <w:p w14:paraId="7279898D" w14:textId="4A92F424" w:rsidR="007571E6" w:rsidRPr="00B728EC" w:rsidRDefault="00E126ED" w:rsidP="00B728EC">
            <w:pPr>
              <w:keepNext/>
              <w:keepLines/>
              <w:spacing w:before="120" w:after="120"/>
              <w:jc w:val="left"/>
            </w:pPr>
            <w:r w:rsidRPr="00B728EC">
              <w:t xml:space="preserve">Texte accessible via le site Web de l'UE sur les </w:t>
            </w:r>
            <w:proofErr w:type="gramStart"/>
            <w:r w:rsidRPr="00B728EC">
              <w:t>OTC:</w:t>
            </w:r>
            <w:proofErr w:type="gramEnd"/>
            <w:r w:rsidRPr="00B728EC">
              <w:t xml:space="preserve"> </w:t>
            </w:r>
            <w:hyperlink r:id="rId15" w:history="1">
              <w:r w:rsidR="00B728EC" w:rsidRPr="00B728EC">
                <w:rPr>
                  <w:rStyle w:val="Hyperlink"/>
                </w:rPr>
                <w:t>http://ec.europa.eu/growth/tools-databases/tbt/en/</w:t>
              </w:r>
            </w:hyperlink>
          </w:p>
          <w:p w14:paraId="3B9EE12E" w14:textId="0FE621BE" w:rsidR="007571E6" w:rsidRPr="00B728EC" w:rsidRDefault="007D1FB1" w:rsidP="00B728EC">
            <w:pPr>
              <w:keepNext/>
              <w:keepLines/>
              <w:spacing w:before="120" w:after="120"/>
              <w:rPr>
                <w:rStyle w:val="Hyperlink"/>
              </w:rPr>
            </w:pPr>
            <w:hyperlink r:id="rId16" w:history="1">
              <w:r w:rsidR="00B728EC" w:rsidRPr="00B728EC">
                <w:rPr>
                  <w:rStyle w:val="Hyperlink"/>
                </w:rPr>
                <w:t>https://members.wto.org/crnattachments/2020/TBT/EEC/20_7638_00_e.pdf</w:t>
              </w:r>
            </w:hyperlink>
          </w:p>
        </w:tc>
      </w:tr>
      <w:bookmarkEnd w:id="8"/>
    </w:tbl>
    <w:p w14:paraId="5ACADCFB" w14:textId="77777777" w:rsidR="00EE3A11" w:rsidRPr="00B728EC" w:rsidRDefault="00EE3A11" w:rsidP="00B728EC"/>
    <w:sectPr w:rsidR="00EE3A11" w:rsidRPr="00B728EC" w:rsidSect="00B728EC">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2EE2" w14:textId="77777777" w:rsidR="009611D9" w:rsidRPr="00B728EC" w:rsidRDefault="00E126ED">
      <w:bookmarkStart w:id="4" w:name="_Hlk61424777"/>
      <w:bookmarkStart w:id="5" w:name="_Hlk61424778"/>
      <w:r w:rsidRPr="00B728EC">
        <w:separator/>
      </w:r>
      <w:bookmarkEnd w:id="4"/>
      <w:bookmarkEnd w:id="5"/>
    </w:p>
  </w:endnote>
  <w:endnote w:type="continuationSeparator" w:id="0">
    <w:p w14:paraId="6B378C6A" w14:textId="77777777" w:rsidR="009611D9" w:rsidRPr="00B728EC" w:rsidRDefault="00E126ED">
      <w:bookmarkStart w:id="6" w:name="_Hlk61424779"/>
      <w:bookmarkStart w:id="7" w:name="_Hlk61424780"/>
      <w:r w:rsidRPr="00B728E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F64B" w14:textId="091E29B7" w:rsidR="009239F7" w:rsidRPr="00B728EC" w:rsidRDefault="00B728EC" w:rsidP="00B728EC">
    <w:pPr>
      <w:pStyle w:val="Footer"/>
    </w:pPr>
    <w:bookmarkStart w:id="14" w:name="_Hlk61424765"/>
    <w:bookmarkStart w:id="15" w:name="_Hlk61424766"/>
    <w:r w:rsidRPr="00B728E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6AF" w14:textId="63AC2D06" w:rsidR="009239F7" w:rsidRPr="00B728EC" w:rsidRDefault="00B728EC" w:rsidP="00B728EC">
    <w:pPr>
      <w:pStyle w:val="Footer"/>
    </w:pPr>
    <w:bookmarkStart w:id="16" w:name="_Hlk61424767"/>
    <w:bookmarkStart w:id="17" w:name="_Hlk61424768"/>
    <w:r w:rsidRPr="00B728E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C6DC" w14:textId="70E28DB6" w:rsidR="00EE3A11" w:rsidRPr="00B728EC" w:rsidRDefault="00B728EC" w:rsidP="00B728EC">
    <w:pPr>
      <w:pStyle w:val="Footer"/>
    </w:pPr>
    <w:bookmarkStart w:id="20" w:name="_Hlk61424771"/>
    <w:bookmarkStart w:id="21" w:name="_Hlk61424772"/>
    <w:r w:rsidRPr="00B728E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5F6D" w14:textId="77777777" w:rsidR="009611D9" w:rsidRPr="00B728EC" w:rsidRDefault="00E126ED">
      <w:bookmarkStart w:id="0" w:name="_Hlk61424773"/>
      <w:bookmarkStart w:id="1" w:name="_Hlk61424774"/>
      <w:r w:rsidRPr="00B728EC">
        <w:separator/>
      </w:r>
      <w:bookmarkEnd w:id="0"/>
      <w:bookmarkEnd w:id="1"/>
    </w:p>
  </w:footnote>
  <w:footnote w:type="continuationSeparator" w:id="0">
    <w:p w14:paraId="466FDFD5" w14:textId="77777777" w:rsidR="009611D9" w:rsidRPr="00B728EC" w:rsidRDefault="00E126ED">
      <w:bookmarkStart w:id="2" w:name="_Hlk61424775"/>
      <w:bookmarkStart w:id="3" w:name="_Hlk61424776"/>
      <w:r w:rsidRPr="00B728E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8DFE" w14:textId="77777777" w:rsidR="00B728EC" w:rsidRPr="00B728EC" w:rsidRDefault="00B728EC" w:rsidP="00B728EC">
    <w:pPr>
      <w:pStyle w:val="Header"/>
      <w:spacing w:after="240"/>
      <w:jc w:val="center"/>
    </w:pPr>
    <w:bookmarkStart w:id="10" w:name="_Hlk61424761"/>
    <w:bookmarkStart w:id="11" w:name="_Hlk61424762"/>
    <w:r w:rsidRPr="00B728EC">
      <w:t>G/TBT/N/EU/765</w:t>
    </w:r>
  </w:p>
  <w:p w14:paraId="3767F64E" w14:textId="77777777" w:rsidR="00B728EC" w:rsidRPr="00B728EC" w:rsidRDefault="00B728EC" w:rsidP="00B728EC">
    <w:pPr>
      <w:pStyle w:val="Header"/>
      <w:pBdr>
        <w:bottom w:val="single" w:sz="4" w:space="1" w:color="auto"/>
      </w:pBdr>
      <w:jc w:val="center"/>
    </w:pPr>
    <w:r w:rsidRPr="00B728EC">
      <w:t xml:space="preserve">- </w:t>
    </w:r>
    <w:r w:rsidRPr="00B728EC">
      <w:fldChar w:fldCharType="begin"/>
    </w:r>
    <w:r w:rsidRPr="00B728EC">
      <w:instrText xml:space="preserve"> PAGE  \* Arabic  \* MERGEFORMAT </w:instrText>
    </w:r>
    <w:r w:rsidRPr="00B728EC">
      <w:fldChar w:fldCharType="separate"/>
    </w:r>
    <w:r w:rsidRPr="00B728EC">
      <w:t>1</w:t>
    </w:r>
    <w:r w:rsidRPr="00B728EC">
      <w:fldChar w:fldCharType="end"/>
    </w:r>
    <w:r w:rsidRPr="00B728E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BE9A" w14:textId="77777777" w:rsidR="00B728EC" w:rsidRPr="00B728EC" w:rsidRDefault="00B728EC" w:rsidP="00B728EC">
    <w:pPr>
      <w:pStyle w:val="Header"/>
      <w:spacing w:after="240"/>
      <w:jc w:val="center"/>
    </w:pPr>
    <w:bookmarkStart w:id="12" w:name="_Hlk61424763"/>
    <w:bookmarkStart w:id="13" w:name="_Hlk61424764"/>
    <w:r w:rsidRPr="00B728EC">
      <w:t>G/TBT/N/EU/765</w:t>
    </w:r>
  </w:p>
  <w:p w14:paraId="1D3AD61D" w14:textId="77777777" w:rsidR="00B728EC" w:rsidRPr="00B728EC" w:rsidRDefault="00B728EC" w:rsidP="00B728EC">
    <w:pPr>
      <w:pStyle w:val="Header"/>
      <w:pBdr>
        <w:bottom w:val="single" w:sz="4" w:space="1" w:color="auto"/>
      </w:pBdr>
      <w:jc w:val="center"/>
    </w:pPr>
    <w:r w:rsidRPr="00B728EC">
      <w:t xml:space="preserve">- </w:t>
    </w:r>
    <w:r w:rsidRPr="00B728EC">
      <w:fldChar w:fldCharType="begin"/>
    </w:r>
    <w:r w:rsidRPr="00B728EC">
      <w:instrText xml:space="preserve"> PAGE  \* Arabic  \* MERGEFORMAT </w:instrText>
    </w:r>
    <w:r w:rsidRPr="00B728EC">
      <w:fldChar w:fldCharType="separate"/>
    </w:r>
    <w:r w:rsidRPr="00B728EC">
      <w:t>1</w:t>
    </w:r>
    <w:r w:rsidRPr="00B728EC">
      <w:fldChar w:fldCharType="end"/>
    </w:r>
    <w:r w:rsidRPr="00B728E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728EC" w:rsidRPr="00B728EC" w14:paraId="0122F7D6" w14:textId="77777777" w:rsidTr="00B728EC">
      <w:trPr>
        <w:trHeight w:val="240"/>
        <w:jc w:val="center"/>
      </w:trPr>
      <w:tc>
        <w:tcPr>
          <w:tcW w:w="2053" w:type="pct"/>
          <w:shd w:val="clear" w:color="auto" w:fill="auto"/>
          <w:tcMar>
            <w:left w:w="108" w:type="dxa"/>
            <w:right w:w="108" w:type="dxa"/>
          </w:tcMar>
          <w:vAlign w:val="center"/>
        </w:tcPr>
        <w:p w14:paraId="69D2CBF4" w14:textId="77777777" w:rsidR="00B728EC" w:rsidRPr="00B728EC" w:rsidRDefault="00B728EC" w:rsidP="00B728EC">
          <w:pPr>
            <w:rPr>
              <w:rFonts w:eastAsia="Verdana" w:cs="Verdana"/>
              <w:noProof/>
              <w:szCs w:val="18"/>
              <w:lang w:eastAsia="en-GB"/>
            </w:rPr>
          </w:pPr>
          <w:bookmarkStart w:id="18" w:name="_Hlk61424769"/>
          <w:bookmarkStart w:id="19" w:name="_Hlk61424770"/>
        </w:p>
      </w:tc>
      <w:tc>
        <w:tcPr>
          <w:tcW w:w="2947" w:type="pct"/>
          <w:gridSpan w:val="2"/>
          <w:shd w:val="clear" w:color="auto" w:fill="auto"/>
          <w:tcMar>
            <w:left w:w="108" w:type="dxa"/>
            <w:right w:w="108" w:type="dxa"/>
          </w:tcMar>
          <w:vAlign w:val="center"/>
        </w:tcPr>
        <w:p w14:paraId="56E743DA" w14:textId="77777777" w:rsidR="00B728EC" w:rsidRPr="00B728EC" w:rsidRDefault="00B728EC" w:rsidP="00B728EC">
          <w:pPr>
            <w:jc w:val="right"/>
            <w:rPr>
              <w:rFonts w:eastAsia="Verdana" w:cs="Verdana"/>
              <w:b/>
              <w:color w:val="FF0000"/>
              <w:szCs w:val="18"/>
            </w:rPr>
          </w:pPr>
        </w:p>
      </w:tc>
    </w:tr>
    <w:tr w:rsidR="00B728EC" w:rsidRPr="00B728EC" w14:paraId="26C5D678" w14:textId="77777777" w:rsidTr="00B728EC">
      <w:trPr>
        <w:trHeight w:val="213"/>
        <w:jc w:val="center"/>
      </w:trPr>
      <w:tc>
        <w:tcPr>
          <w:tcW w:w="2053" w:type="pct"/>
          <w:vMerge w:val="restart"/>
          <w:shd w:val="clear" w:color="auto" w:fill="auto"/>
          <w:tcMar>
            <w:left w:w="0" w:type="dxa"/>
            <w:right w:w="0" w:type="dxa"/>
          </w:tcMar>
        </w:tcPr>
        <w:p w14:paraId="358A86F6" w14:textId="388959B6" w:rsidR="00B728EC" w:rsidRPr="00B728EC" w:rsidRDefault="00B728EC" w:rsidP="00B728EC">
          <w:pPr>
            <w:jc w:val="left"/>
            <w:rPr>
              <w:rFonts w:eastAsia="Verdana" w:cs="Verdana"/>
              <w:szCs w:val="18"/>
            </w:rPr>
          </w:pPr>
          <w:r w:rsidRPr="00B728EC">
            <w:rPr>
              <w:rFonts w:eastAsia="Verdana" w:cs="Verdana"/>
              <w:noProof/>
              <w:szCs w:val="18"/>
            </w:rPr>
            <w:drawing>
              <wp:inline distT="0" distB="0" distL="0" distR="0" wp14:anchorId="08436F7D" wp14:editId="2898111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E686A61" w14:textId="77777777" w:rsidR="00B728EC" w:rsidRPr="00B728EC" w:rsidRDefault="00B728EC" w:rsidP="00B728EC">
          <w:pPr>
            <w:jc w:val="right"/>
            <w:rPr>
              <w:rFonts w:eastAsia="Verdana" w:cs="Verdana"/>
              <w:b/>
              <w:szCs w:val="18"/>
            </w:rPr>
          </w:pPr>
        </w:p>
      </w:tc>
    </w:tr>
    <w:tr w:rsidR="00B728EC" w:rsidRPr="00B728EC" w14:paraId="6F5D3D73" w14:textId="77777777" w:rsidTr="00B728EC">
      <w:trPr>
        <w:trHeight w:val="868"/>
        <w:jc w:val="center"/>
      </w:trPr>
      <w:tc>
        <w:tcPr>
          <w:tcW w:w="2053" w:type="pct"/>
          <w:vMerge/>
          <w:shd w:val="clear" w:color="auto" w:fill="auto"/>
          <w:tcMar>
            <w:left w:w="108" w:type="dxa"/>
            <w:right w:w="108" w:type="dxa"/>
          </w:tcMar>
        </w:tcPr>
        <w:p w14:paraId="0EC17B29" w14:textId="77777777" w:rsidR="00B728EC" w:rsidRPr="00B728EC" w:rsidRDefault="00B728EC" w:rsidP="00B728EC">
          <w:pPr>
            <w:jc w:val="left"/>
            <w:rPr>
              <w:rFonts w:eastAsia="Verdana" w:cs="Verdana"/>
              <w:noProof/>
              <w:szCs w:val="18"/>
              <w:lang w:eastAsia="en-GB"/>
            </w:rPr>
          </w:pPr>
        </w:p>
      </w:tc>
      <w:tc>
        <w:tcPr>
          <w:tcW w:w="2947" w:type="pct"/>
          <w:gridSpan w:val="2"/>
          <w:shd w:val="clear" w:color="auto" w:fill="auto"/>
          <w:tcMar>
            <w:left w:w="108" w:type="dxa"/>
            <w:right w:w="108" w:type="dxa"/>
          </w:tcMar>
        </w:tcPr>
        <w:p w14:paraId="2F9E84E6" w14:textId="097AC34E" w:rsidR="00B728EC" w:rsidRPr="00B728EC" w:rsidRDefault="00B728EC" w:rsidP="00B728EC">
          <w:pPr>
            <w:jc w:val="right"/>
            <w:rPr>
              <w:rFonts w:eastAsia="Verdana" w:cs="Verdana"/>
              <w:b/>
              <w:szCs w:val="18"/>
            </w:rPr>
          </w:pPr>
          <w:r w:rsidRPr="00B728EC">
            <w:rPr>
              <w:b/>
              <w:szCs w:val="18"/>
            </w:rPr>
            <w:t>G/TBT/N/EU/765</w:t>
          </w:r>
        </w:p>
      </w:tc>
    </w:tr>
    <w:tr w:rsidR="00B728EC" w:rsidRPr="00B728EC" w14:paraId="71DC4914" w14:textId="77777777" w:rsidTr="00B728EC">
      <w:trPr>
        <w:trHeight w:val="240"/>
        <w:jc w:val="center"/>
      </w:trPr>
      <w:tc>
        <w:tcPr>
          <w:tcW w:w="2053" w:type="pct"/>
          <w:vMerge/>
          <w:shd w:val="clear" w:color="auto" w:fill="auto"/>
          <w:tcMar>
            <w:left w:w="108" w:type="dxa"/>
            <w:right w:w="108" w:type="dxa"/>
          </w:tcMar>
          <w:vAlign w:val="center"/>
        </w:tcPr>
        <w:p w14:paraId="670B5312" w14:textId="77777777" w:rsidR="00B728EC" w:rsidRPr="00B728EC" w:rsidRDefault="00B728EC" w:rsidP="00B728EC">
          <w:pPr>
            <w:rPr>
              <w:rFonts w:eastAsia="Verdana" w:cs="Verdana"/>
              <w:szCs w:val="18"/>
            </w:rPr>
          </w:pPr>
        </w:p>
      </w:tc>
      <w:tc>
        <w:tcPr>
          <w:tcW w:w="2947" w:type="pct"/>
          <w:gridSpan w:val="2"/>
          <w:shd w:val="clear" w:color="auto" w:fill="auto"/>
          <w:tcMar>
            <w:left w:w="108" w:type="dxa"/>
            <w:right w:w="108" w:type="dxa"/>
          </w:tcMar>
          <w:vAlign w:val="center"/>
        </w:tcPr>
        <w:p w14:paraId="387EC1C4" w14:textId="2F2670F4" w:rsidR="00B728EC" w:rsidRPr="00B728EC" w:rsidRDefault="00B728EC" w:rsidP="00B728EC">
          <w:pPr>
            <w:jc w:val="right"/>
            <w:rPr>
              <w:rFonts w:eastAsia="Verdana" w:cs="Verdana"/>
              <w:szCs w:val="18"/>
            </w:rPr>
          </w:pPr>
          <w:r w:rsidRPr="00B728EC">
            <w:rPr>
              <w:rFonts w:eastAsia="Verdana" w:cs="Verdana"/>
              <w:szCs w:val="18"/>
            </w:rPr>
            <w:t>14 décembre 2020</w:t>
          </w:r>
        </w:p>
      </w:tc>
    </w:tr>
    <w:tr w:rsidR="00B728EC" w:rsidRPr="00B728EC" w14:paraId="67352E9B" w14:textId="77777777" w:rsidTr="00B728E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AEC6C0B" w14:textId="1778CD93" w:rsidR="00B728EC" w:rsidRPr="00B728EC" w:rsidRDefault="00B728EC" w:rsidP="00B728EC">
          <w:pPr>
            <w:jc w:val="left"/>
            <w:rPr>
              <w:rFonts w:eastAsia="Verdana" w:cs="Verdana"/>
              <w:b/>
              <w:szCs w:val="18"/>
            </w:rPr>
          </w:pPr>
          <w:r w:rsidRPr="00B728EC">
            <w:rPr>
              <w:rFonts w:eastAsia="Verdana" w:cs="Verdana"/>
              <w:color w:val="FF0000"/>
              <w:szCs w:val="18"/>
            </w:rPr>
            <w:t>(2</w:t>
          </w:r>
          <w:r w:rsidR="007D1FB1">
            <w:rPr>
              <w:rFonts w:eastAsia="Verdana" w:cs="Verdana"/>
              <w:color w:val="FF0000"/>
              <w:szCs w:val="18"/>
            </w:rPr>
            <w:t>0</w:t>
          </w:r>
          <w:r w:rsidRPr="00B728EC">
            <w:rPr>
              <w:rFonts w:eastAsia="Verdana" w:cs="Verdana"/>
              <w:color w:val="FF0000"/>
              <w:szCs w:val="18"/>
            </w:rPr>
            <w:noBreakHyphen/>
          </w:r>
          <w:r w:rsidR="007D1FB1">
            <w:rPr>
              <w:rFonts w:eastAsia="Verdana" w:cs="Verdana"/>
              <w:color w:val="FF0000"/>
              <w:szCs w:val="18"/>
            </w:rPr>
            <w:t>9016</w:t>
          </w:r>
          <w:r w:rsidRPr="00B728E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AF9AB80" w14:textId="1F550288" w:rsidR="00B728EC" w:rsidRPr="00B728EC" w:rsidRDefault="00B728EC" w:rsidP="00B728EC">
          <w:pPr>
            <w:jc w:val="right"/>
            <w:rPr>
              <w:rFonts w:eastAsia="Verdana" w:cs="Verdana"/>
              <w:szCs w:val="18"/>
            </w:rPr>
          </w:pPr>
          <w:proofErr w:type="gramStart"/>
          <w:r w:rsidRPr="00B728EC">
            <w:rPr>
              <w:rFonts w:eastAsia="Verdana" w:cs="Verdana"/>
              <w:szCs w:val="18"/>
            </w:rPr>
            <w:t>Page:</w:t>
          </w:r>
          <w:proofErr w:type="gramEnd"/>
          <w:r w:rsidRPr="00B728EC">
            <w:rPr>
              <w:rFonts w:eastAsia="Verdana" w:cs="Verdana"/>
              <w:szCs w:val="18"/>
            </w:rPr>
            <w:t xml:space="preserve"> </w:t>
          </w:r>
          <w:r w:rsidRPr="00B728EC">
            <w:rPr>
              <w:rFonts w:eastAsia="Verdana" w:cs="Verdana"/>
              <w:szCs w:val="18"/>
            </w:rPr>
            <w:fldChar w:fldCharType="begin"/>
          </w:r>
          <w:r w:rsidRPr="00B728EC">
            <w:rPr>
              <w:rFonts w:eastAsia="Verdana" w:cs="Verdana"/>
              <w:szCs w:val="18"/>
            </w:rPr>
            <w:instrText xml:space="preserve"> PAGE  \* Arabic  \* MERGEFORMAT </w:instrText>
          </w:r>
          <w:r w:rsidRPr="00B728EC">
            <w:rPr>
              <w:rFonts w:eastAsia="Verdana" w:cs="Verdana"/>
              <w:szCs w:val="18"/>
            </w:rPr>
            <w:fldChar w:fldCharType="separate"/>
          </w:r>
          <w:r w:rsidRPr="00B728EC">
            <w:rPr>
              <w:rFonts w:eastAsia="Verdana" w:cs="Verdana"/>
              <w:szCs w:val="18"/>
            </w:rPr>
            <w:t>1</w:t>
          </w:r>
          <w:r w:rsidRPr="00B728EC">
            <w:rPr>
              <w:rFonts w:eastAsia="Verdana" w:cs="Verdana"/>
              <w:szCs w:val="18"/>
            </w:rPr>
            <w:fldChar w:fldCharType="end"/>
          </w:r>
          <w:r w:rsidRPr="00B728EC">
            <w:rPr>
              <w:rFonts w:eastAsia="Verdana" w:cs="Verdana"/>
              <w:szCs w:val="18"/>
            </w:rPr>
            <w:t>/</w:t>
          </w:r>
          <w:r w:rsidRPr="00B728EC">
            <w:rPr>
              <w:rFonts w:eastAsia="Verdana" w:cs="Verdana"/>
              <w:szCs w:val="18"/>
            </w:rPr>
            <w:fldChar w:fldCharType="begin"/>
          </w:r>
          <w:r w:rsidRPr="00B728EC">
            <w:rPr>
              <w:rFonts w:eastAsia="Verdana" w:cs="Verdana"/>
              <w:szCs w:val="18"/>
            </w:rPr>
            <w:instrText xml:space="preserve"> NUMPAGES  \# "0" \* Arabic  \* MERGEFORMAT </w:instrText>
          </w:r>
          <w:r w:rsidRPr="00B728EC">
            <w:rPr>
              <w:rFonts w:eastAsia="Verdana" w:cs="Verdana"/>
              <w:szCs w:val="18"/>
            </w:rPr>
            <w:fldChar w:fldCharType="separate"/>
          </w:r>
          <w:r w:rsidRPr="00B728EC">
            <w:rPr>
              <w:rFonts w:eastAsia="Verdana" w:cs="Verdana"/>
              <w:szCs w:val="18"/>
            </w:rPr>
            <w:t>3</w:t>
          </w:r>
          <w:r w:rsidRPr="00B728EC">
            <w:rPr>
              <w:rFonts w:eastAsia="Verdana" w:cs="Verdana"/>
              <w:szCs w:val="18"/>
            </w:rPr>
            <w:fldChar w:fldCharType="end"/>
          </w:r>
        </w:p>
      </w:tc>
    </w:tr>
    <w:tr w:rsidR="00B728EC" w:rsidRPr="00B728EC" w14:paraId="21925C1F" w14:textId="77777777" w:rsidTr="00B728E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E49D9BB" w14:textId="77B57932" w:rsidR="00B728EC" w:rsidRPr="00B728EC" w:rsidRDefault="00B728EC" w:rsidP="00B728EC">
          <w:pPr>
            <w:jc w:val="left"/>
            <w:rPr>
              <w:rFonts w:eastAsia="Verdana" w:cs="Verdana"/>
              <w:szCs w:val="18"/>
            </w:rPr>
          </w:pPr>
          <w:r w:rsidRPr="00B728E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232CA93" w14:textId="6CD58343" w:rsidR="00B728EC" w:rsidRPr="00B728EC" w:rsidRDefault="00B728EC" w:rsidP="00B728EC">
          <w:pPr>
            <w:jc w:val="right"/>
            <w:rPr>
              <w:rFonts w:eastAsia="Verdana" w:cs="Verdana"/>
              <w:bCs/>
              <w:szCs w:val="18"/>
            </w:rPr>
          </w:pPr>
          <w:proofErr w:type="gramStart"/>
          <w:r w:rsidRPr="00B728EC">
            <w:rPr>
              <w:rFonts w:eastAsia="Verdana" w:cs="Verdana"/>
              <w:bCs/>
              <w:szCs w:val="18"/>
            </w:rPr>
            <w:t>Original:</w:t>
          </w:r>
          <w:proofErr w:type="gramEnd"/>
          <w:r w:rsidRPr="00B728EC">
            <w:rPr>
              <w:rFonts w:eastAsia="Verdana" w:cs="Verdana"/>
              <w:bCs/>
              <w:szCs w:val="18"/>
            </w:rPr>
            <w:t> anglais</w:t>
          </w:r>
        </w:p>
      </w:tc>
    </w:tr>
    <w:bookmarkEnd w:id="18"/>
    <w:bookmarkEnd w:id="19"/>
  </w:tbl>
  <w:p w14:paraId="4F859DA2" w14:textId="77777777" w:rsidR="00ED54E0" w:rsidRPr="00B728EC" w:rsidRDefault="00ED54E0" w:rsidP="00B7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94C21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C2093C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D7058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15E8D18"/>
    <w:numStyleLink w:val="LegalHeadings"/>
  </w:abstractNum>
  <w:abstractNum w:abstractNumId="12" w15:restartNumberingAfterBreak="0">
    <w:nsid w:val="57551E12"/>
    <w:multiLevelType w:val="multilevel"/>
    <w:tmpl w:val="815E8D1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2550B"/>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51DF"/>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1E6"/>
    <w:rsid w:val="007577E3"/>
    <w:rsid w:val="00760DB3"/>
    <w:rsid w:val="007624E8"/>
    <w:rsid w:val="007A30B2"/>
    <w:rsid w:val="007B4DE8"/>
    <w:rsid w:val="007D1FB1"/>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11D9"/>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28E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89B"/>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26ED"/>
    <w:rsid w:val="00E147CB"/>
    <w:rsid w:val="00E20B42"/>
    <w:rsid w:val="00E25473"/>
    <w:rsid w:val="00E30FFD"/>
    <w:rsid w:val="00E46FD5"/>
    <w:rsid w:val="00E544BB"/>
    <w:rsid w:val="00E56545"/>
    <w:rsid w:val="00E63AC7"/>
    <w:rsid w:val="00E67CF3"/>
    <w:rsid w:val="00E82AEC"/>
    <w:rsid w:val="00E969D2"/>
    <w:rsid w:val="00EA5D4F"/>
    <w:rsid w:val="00EB6C56"/>
    <w:rsid w:val="00EC0EDA"/>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2CC0"/>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A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E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728E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728E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728E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728E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728E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728E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728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728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728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728E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728E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728E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728E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728E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728E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728E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728E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728E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728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728E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728EC"/>
    <w:pPr>
      <w:numPr>
        <w:ilvl w:val="6"/>
        <w:numId w:val="13"/>
      </w:numPr>
      <w:spacing w:after="240"/>
    </w:pPr>
  </w:style>
  <w:style w:type="character" w:customStyle="1" w:styleId="BodyTextChar">
    <w:name w:val="Body Text Char"/>
    <w:basedOn w:val="DefaultParagraphFont"/>
    <w:link w:val="BodyText"/>
    <w:uiPriority w:val="1"/>
    <w:rsid w:val="00B728E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728EC"/>
    <w:pPr>
      <w:numPr>
        <w:ilvl w:val="7"/>
        <w:numId w:val="13"/>
      </w:numPr>
      <w:spacing w:after="240"/>
    </w:pPr>
  </w:style>
  <w:style w:type="character" w:customStyle="1" w:styleId="BodyText2Char">
    <w:name w:val="Body Text 2 Char"/>
    <w:basedOn w:val="DefaultParagraphFont"/>
    <w:link w:val="BodyText2"/>
    <w:uiPriority w:val="1"/>
    <w:rsid w:val="00B728E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728EC"/>
    <w:pPr>
      <w:numPr>
        <w:ilvl w:val="8"/>
        <w:numId w:val="13"/>
      </w:numPr>
      <w:spacing w:after="240"/>
    </w:pPr>
    <w:rPr>
      <w:szCs w:val="16"/>
    </w:rPr>
  </w:style>
  <w:style w:type="character" w:customStyle="1" w:styleId="BodyText3Char">
    <w:name w:val="Body Text 3 Char"/>
    <w:basedOn w:val="DefaultParagraphFont"/>
    <w:link w:val="BodyText3"/>
    <w:uiPriority w:val="1"/>
    <w:rsid w:val="00B728EC"/>
    <w:rPr>
      <w:rFonts w:ascii="Verdana" w:eastAsiaTheme="minorHAnsi" w:hAnsi="Verdana" w:cstheme="minorBidi"/>
      <w:sz w:val="18"/>
      <w:szCs w:val="16"/>
      <w:lang w:val="fr-FR" w:eastAsia="en-US"/>
    </w:rPr>
  </w:style>
  <w:style w:type="numbering" w:customStyle="1" w:styleId="LegalHeadings">
    <w:name w:val="LegalHeadings"/>
    <w:uiPriority w:val="99"/>
    <w:rsid w:val="00B728EC"/>
    <w:pPr>
      <w:numPr>
        <w:numId w:val="6"/>
      </w:numPr>
    </w:pPr>
  </w:style>
  <w:style w:type="paragraph" w:styleId="ListBullet">
    <w:name w:val="List Bullet"/>
    <w:basedOn w:val="Normal"/>
    <w:uiPriority w:val="1"/>
    <w:rsid w:val="00B728EC"/>
    <w:pPr>
      <w:numPr>
        <w:numId w:val="15"/>
      </w:numPr>
      <w:tabs>
        <w:tab w:val="left" w:pos="567"/>
      </w:tabs>
      <w:spacing w:after="240"/>
      <w:contextualSpacing/>
    </w:pPr>
  </w:style>
  <w:style w:type="paragraph" w:styleId="ListBullet2">
    <w:name w:val="List Bullet 2"/>
    <w:basedOn w:val="Normal"/>
    <w:uiPriority w:val="1"/>
    <w:rsid w:val="00B728EC"/>
    <w:pPr>
      <w:numPr>
        <w:ilvl w:val="1"/>
        <w:numId w:val="15"/>
      </w:numPr>
      <w:tabs>
        <w:tab w:val="left" w:pos="907"/>
      </w:tabs>
      <w:spacing w:after="240"/>
      <w:contextualSpacing/>
    </w:pPr>
  </w:style>
  <w:style w:type="paragraph" w:styleId="ListBullet3">
    <w:name w:val="List Bullet 3"/>
    <w:basedOn w:val="Normal"/>
    <w:uiPriority w:val="1"/>
    <w:rsid w:val="00B728EC"/>
    <w:pPr>
      <w:numPr>
        <w:ilvl w:val="2"/>
        <w:numId w:val="15"/>
      </w:numPr>
      <w:tabs>
        <w:tab w:val="left" w:pos="1247"/>
      </w:tabs>
      <w:spacing w:after="240"/>
      <w:contextualSpacing/>
    </w:pPr>
  </w:style>
  <w:style w:type="paragraph" w:styleId="ListBullet4">
    <w:name w:val="List Bullet 4"/>
    <w:basedOn w:val="Normal"/>
    <w:uiPriority w:val="1"/>
    <w:rsid w:val="00B728EC"/>
    <w:pPr>
      <w:numPr>
        <w:ilvl w:val="3"/>
        <w:numId w:val="15"/>
      </w:numPr>
      <w:tabs>
        <w:tab w:val="clear" w:pos="1587"/>
        <w:tab w:val="left" w:pos="1588"/>
      </w:tabs>
      <w:spacing w:after="240"/>
      <w:contextualSpacing/>
    </w:pPr>
  </w:style>
  <w:style w:type="paragraph" w:styleId="ListBullet5">
    <w:name w:val="List Bullet 5"/>
    <w:basedOn w:val="Normal"/>
    <w:uiPriority w:val="1"/>
    <w:rsid w:val="00B728EC"/>
    <w:pPr>
      <w:numPr>
        <w:ilvl w:val="4"/>
        <w:numId w:val="15"/>
      </w:numPr>
      <w:tabs>
        <w:tab w:val="left" w:pos="1928"/>
      </w:tabs>
      <w:spacing w:after="240"/>
      <w:contextualSpacing/>
    </w:pPr>
  </w:style>
  <w:style w:type="numbering" w:customStyle="1" w:styleId="ListBullets">
    <w:name w:val="ListBullets"/>
    <w:uiPriority w:val="99"/>
    <w:rsid w:val="00B728EC"/>
    <w:pPr>
      <w:numPr>
        <w:numId w:val="8"/>
      </w:numPr>
    </w:pPr>
  </w:style>
  <w:style w:type="paragraph" w:customStyle="1" w:styleId="Answer">
    <w:name w:val="Answer"/>
    <w:basedOn w:val="Normal"/>
    <w:link w:val="AnswerChar"/>
    <w:uiPriority w:val="6"/>
    <w:qFormat/>
    <w:rsid w:val="00B728EC"/>
    <w:pPr>
      <w:spacing w:after="240"/>
      <w:ind w:left="1077"/>
    </w:pPr>
    <w:rPr>
      <w:rFonts w:eastAsia="Calibri" w:cs="Times New Roman"/>
    </w:rPr>
  </w:style>
  <w:style w:type="character" w:customStyle="1" w:styleId="AnswerChar">
    <w:name w:val="Answer Char"/>
    <w:link w:val="Answer"/>
    <w:uiPriority w:val="6"/>
    <w:rsid w:val="00B728EC"/>
    <w:rPr>
      <w:rFonts w:ascii="Verdana" w:hAnsi="Verdana"/>
      <w:sz w:val="18"/>
      <w:szCs w:val="22"/>
      <w:lang w:eastAsia="en-US"/>
    </w:rPr>
  </w:style>
  <w:style w:type="paragraph" w:styleId="Caption">
    <w:name w:val="caption"/>
    <w:basedOn w:val="Normal"/>
    <w:next w:val="Normal"/>
    <w:uiPriority w:val="6"/>
    <w:qFormat/>
    <w:rsid w:val="00B728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728EC"/>
    <w:rPr>
      <w:vertAlign w:val="superscript"/>
      <w:lang w:val="fr-FR"/>
    </w:rPr>
  </w:style>
  <w:style w:type="paragraph" w:styleId="FootnoteText">
    <w:name w:val="footnote text"/>
    <w:basedOn w:val="Normal"/>
    <w:link w:val="FootnoteTextChar"/>
    <w:uiPriority w:val="5"/>
    <w:rsid w:val="00B728E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728EC"/>
    <w:rPr>
      <w:rFonts w:ascii="Verdana" w:hAnsi="Verdana"/>
      <w:sz w:val="16"/>
      <w:szCs w:val="18"/>
    </w:rPr>
  </w:style>
  <w:style w:type="paragraph" w:styleId="EndnoteText">
    <w:name w:val="endnote text"/>
    <w:basedOn w:val="FootnoteText"/>
    <w:link w:val="EndnoteTextChar"/>
    <w:uiPriority w:val="49"/>
    <w:rsid w:val="00B728EC"/>
    <w:rPr>
      <w:szCs w:val="20"/>
    </w:rPr>
  </w:style>
  <w:style w:type="character" w:customStyle="1" w:styleId="EndnoteTextChar">
    <w:name w:val="Endnote Text Char"/>
    <w:link w:val="EndnoteText"/>
    <w:uiPriority w:val="49"/>
    <w:rsid w:val="00B728EC"/>
    <w:rPr>
      <w:rFonts w:ascii="Verdana" w:hAnsi="Verdana"/>
      <w:sz w:val="16"/>
    </w:rPr>
  </w:style>
  <w:style w:type="paragraph" w:customStyle="1" w:styleId="FollowUp">
    <w:name w:val="FollowUp"/>
    <w:basedOn w:val="Normal"/>
    <w:link w:val="FollowUpChar"/>
    <w:uiPriority w:val="6"/>
    <w:qFormat/>
    <w:rsid w:val="00B728EC"/>
    <w:pPr>
      <w:spacing w:after="240"/>
      <w:ind w:left="720"/>
    </w:pPr>
    <w:rPr>
      <w:rFonts w:eastAsia="Calibri" w:cs="Times New Roman"/>
      <w:i/>
    </w:rPr>
  </w:style>
  <w:style w:type="character" w:customStyle="1" w:styleId="FollowUpChar">
    <w:name w:val="FollowUp Char"/>
    <w:link w:val="FollowUp"/>
    <w:uiPriority w:val="6"/>
    <w:rsid w:val="00B728EC"/>
    <w:rPr>
      <w:rFonts w:ascii="Verdana" w:hAnsi="Verdana"/>
      <w:i/>
      <w:sz w:val="18"/>
      <w:szCs w:val="22"/>
      <w:lang w:eastAsia="en-US"/>
    </w:rPr>
  </w:style>
  <w:style w:type="paragraph" w:styleId="Footer">
    <w:name w:val="footer"/>
    <w:basedOn w:val="Normal"/>
    <w:link w:val="FooterChar"/>
    <w:uiPriority w:val="3"/>
    <w:rsid w:val="00B728E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728EC"/>
    <w:rPr>
      <w:rFonts w:ascii="Verdana" w:hAnsi="Verdana"/>
      <w:sz w:val="18"/>
      <w:szCs w:val="18"/>
    </w:rPr>
  </w:style>
  <w:style w:type="paragraph" w:customStyle="1" w:styleId="FootnoteQuotation">
    <w:name w:val="Footnote Quotation"/>
    <w:basedOn w:val="FootnoteText"/>
    <w:uiPriority w:val="5"/>
    <w:rsid w:val="00B728EC"/>
    <w:pPr>
      <w:ind w:left="567" w:right="567" w:firstLine="0"/>
    </w:pPr>
  </w:style>
  <w:style w:type="character" w:styleId="FootnoteReference">
    <w:name w:val="footnote reference"/>
    <w:uiPriority w:val="5"/>
    <w:rsid w:val="00B728EC"/>
    <w:rPr>
      <w:vertAlign w:val="superscript"/>
      <w:lang w:val="fr-FR"/>
    </w:rPr>
  </w:style>
  <w:style w:type="paragraph" w:styleId="Header">
    <w:name w:val="header"/>
    <w:basedOn w:val="Normal"/>
    <w:link w:val="HeaderChar"/>
    <w:uiPriority w:val="3"/>
    <w:rsid w:val="00B728E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728EC"/>
    <w:rPr>
      <w:rFonts w:ascii="Verdana" w:hAnsi="Verdana"/>
      <w:sz w:val="18"/>
      <w:szCs w:val="18"/>
    </w:rPr>
  </w:style>
  <w:style w:type="paragraph" w:customStyle="1" w:styleId="Quotation">
    <w:name w:val="Quotation"/>
    <w:basedOn w:val="Normal"/>
    <w:uiPriority w:val="5"/>
    <w:qFormat/>
    <w:rsid w:val="00B728E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728E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728E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728E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728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728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728E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728E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728E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728E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728E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728EC"/>
    <w:rPr>
      <w:rFonts w:ascii="Tahoma" w:hAnsi="Tahoma" w:cs="Tahoma"/>
      <w:sz w:val="16"/>
      <w:szCs w:val="16"/>
    </w:rPr>
  </w:style>
  <w:style w:type="character" w:customStyle="1" w:styleId="BalloonTextChar">
    <w:name w:val="Balloon Text Char"/>
    <w:basedOn w:val="DefaultParagraphFont"/>
    <w:link w:val="BalloonText"/>
    <w:uiPriority w:val="99"/>
    <w:semiHidden/>
    <w:rsid w:val="00B728E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728E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728E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728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728EC"/>
    <w:pPr>
      <w:spacing w:after="240"/>
      <w:outlineLvl w:val="1"/>
    </w:pPr>
    <w:rPr>
      <w:b/>
      <w:color w:val="006283"/>
    </w:rPr>
  </w:style>
  <w:style w:type="paragraph" w:customStyle="1" w:styleId="SummaryText">
    <w:name w:val="SummaryText"/>
    <w:basedOn w:val="Normal"/>
    <w:uiPriority w:val="4"/>
    <w:qFormat/>
    <w:rsid w:val="00B728E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728EC"/>
    <w:pPr>
      <w:ind w:left="720"/>
      <w:contextualSpacing/>
    </w:pPr>
  </w:style>
  <w:style w:type="table" w:customStyle="1" w:styleId="WTOBox1">
    <w:name w:val="WTOBox1"/>
    <w:basedOn w:val="TableNormal"/>
    <w:uiPriority w:val="99"/>
    <w:rsid w:val="00B728E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728E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728E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728E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728EC"/>
    <w:pPr>
      <w:tabs>
        <w:tab w:val="left" w:pos="851"/>
      </w:tabs>
      <w:ind w:left="851" w:hanging="851"/>
      <w:jc w:val="left"/>
    </w:pPr>
    <w:rPr>
      <w:sz w:val="16"/>
    </w:rPr>
  </w:style>
  <w:style w:type="character" w:styleId="Hyperlink">
    <w:name w:val="Hyperlink"/>
    <w:basedOn w:val="DefaultParagraphFont"/>
    <w:uiPriority w:val="9"/>
    <w:unhideWhenUsed/>
    <w:rsid w:val="00B728EC"/>
    <w:rPr>
      <w:color w:val="0000FF" w:themeColor="hyperlink"/>
      <w:u w:val="single"/>
      <w:lang w:val="fr-FR"/>
    </w:rPr>
  </w:style>
  <w:style w:type="paragraph" w:styleId="Bibliography">
    <w:name w:val="Bibliography"/>
    <w:basedOn w:val="Normal"/>
    <w:next w:val="Normal"/>
    <w:uiPriority w:val="49"/>
    <w:semiHidden/>
    <w:unhideWhenUsed/>
    <w:rsid w:val="00B728EC"/>
  </w:style>
  <w:style w:type="paragraph" w:styleId="BlockText">
    <w:name w:val="Block Text"/>
    <w:basedOn w:val="Normal"/>
    <w:uiPriority w:val="99"/>
    <w:semiHidden/>
    <w:unhideWhenUsed/>
    <w:rsid w:val="00B728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728E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728E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728EC"/>
    <w:pPr>
      <w:spacing w:after="120"/>
      <w:ind w:left="283"/>
    </w:pPr>
  </w:style>
  <w:style w:type="character" w:customStyle="1" w:styleId="BodyTextIndentChar">
    <w:name w:val="Body Text Indent Char"/>
    <w:basedOn w:val="DefaultParagraphFont"/>
    <w:link w:val="BodyTextIndent"/>
    <w:uiPriority w:val="99"/>
    <w:semiHidden/>
    <w:rsid w:val="00B728E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728EC"/>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28E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728EC"/>
    <w:pPr>
      <w:spacing w:after="120" w:line="480" w:lineRule="auto"/>
      <w:ind w:left="283"/>
    </w:pPr>
  </w:style>
  <w:style w:type="character" w:customStyle="1" w:styleId="BodyTextIndent2Char">
    <w:name w:val="Body Text Indent 2 Char"/>
    <w:basedOn w:val="DefaultParagraphFont"/>
    <w:link w:val="BodyTextIndent2"/>
    <w:uiPriority w:val="99"/>
    <w:semiHidden/>
    <w:rsid w:val="00B728E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728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28E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728EC"/>
    <w:rPr>
      <w:b/>
      <w:bCs/>
      <w:smallCaps/>
      <w:spacing w:val="5"/>
      <w:lang w:val="fr-FR"/>
    </w:rPr>
  </w:style>
  <w:style w:type="paragraph" w:styleId="Closing">
    <w:name w:val="Closing"/>
    <w:basedOn w:val="Normal"/>
    <w:link w:val="ClosingChar"/>
    <w:uiPriority w:val="99"/>
    <w:semiHidden/>
    <w:unhideWhenUsed/>
    <w:rsid w:val="00B728EC"/>
    <w:pPr>
      <w:ind w:left="4252"/>
    </w:pPr>
  </w:style>
  <w:style w:type="character" w:customStyle="1" w:styleId="ClosingChar">
    <w:name w:val="Closing Char"/>
    <w:basedOn w:val="DefaultParagraphFont"/>
    <w:link w:val="Closing"/>
    <w:uiPriority w:val="99"/>
    <w:semiHidden/>
    <w:rsid w:val="00B728E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728EC"/>
    <w:rPr>
      <w:sz w:val="16"/>
      <w:szCs w:val="16"/>
      <w:lang w:val="fr-FR"/>
    </w:rPr>
  </w:style>
  <w:style w:type="paragraph" w:styleId="CommentText">
    <w:name w:val="annotation text"/>
    <w:basedOn w:val="Normal"/>
    <w:link w:val="CommentTextChar"/>
    <w:uiPriority w:val="99"/>
    <w:unhideWhenUsed/>
    <w:rsid w:val="00B728EC"/>
    <w:rPr>
      <w:sz w:val="20"/>
      <w:szCs w:val="20"/>
    </w:rPr>
  </w:style>
  <w:style w:type="character" w:customStyle="1" w:styleId="CommentTextChar">
    <w:name w:val="Comment Text Char"/>
    <w:basedOn w:val="DefaultParagraphFont"/>
    <w:link w:val="CommentText"/>
    <w:uiPriority w:val="99"/>
    <w:rsid w:val="00B728E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728EC"/>
    <w:rPr>
      <w:b/>
      <w:bCs/>
    </w:rPr>
  </w:style>
  <w:style w:type="character" w:customStyle="1" w:styleId="CommentSubjectChar">
    <w:name w:val="Comment Subject Char"/>
    <w:basedOn w:val="CommentTextChar"/>
    <w:link w:val="CommentSubject"/>
    <w:uiPriority w:val="99"/>
    <w:rsid w:val="00B728E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728EC"/>
  </w:style>
  <w:style w:type="character" w:customStyle="1" w:styleId="DateChar">
    <w:name w:val="Date Char"/>
    <w:basedOn w:val="DefaultParagraphFont"/>
    <w:link w:val="Date"/>
    <w:uiPriority w:val="99"/>
    <w:semiHidden/>
    <w:rsid w:val="00B728E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728EC"/>
    <w:rPr>
      <w:rFonts w:ascii="Tahoma" w:hAnsi="Tahoma" w:cs="Tahoma"/>
      <w:sz w:val="16"/>
      <w:szCs w:val="16"/>
    </w:rPr>
  </w:style>
  <w:style w:type="character" w:customStyle="1" w:styleId="DocumentMapChar">
    <w:name w:val="Document Map Char"/>
    <w:basedOn w:val="DefaultParagraphFont"/>
    <w:link w:val="DocumentMap"/>
    <w:uiPriority w:val="99"/>
    <w:semiHidden/>
    <w:rsid w:val="00B728E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728EC"/>
  </w:style>
  <w:style w:type="character" w:customStyle="1" w:styleId="E-mailSignatureChar">
    <w:name w:val="E-mail Signature Char"/>
    <w:basedOn w:val="DefaultParagraphFont"/>
    <w:link w:val="E-mailSignature"/>
    <w:uiPriority w:val="99"/>
    <w:semiHidden/>
    <w:rsid w:val="00B728E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728EC"/>
    <w:rPr>
      <w:i/>
      <w:iCs/>
      <w:lang w:val="fr-FR"/>
    </w:rPr>
  </w:style>
  <w:style w:type="paragraph" w:styleId="EnvelopeAddress">
    <w:name w:val="envelope address"/>
    <w:basedOn w:val="Normal"/>
    <w:uiPriority w:val="99"/>
    <w:semiHidden/>
    <w:unhideWhenUsed/>
    <w:rsid w:val="00B728E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28E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728EC"/>
    <w:rPr>
      <w:color w:val="800080" w:themeColor="followedHyperlink"/>
      <w:u w:val="single"/>
      <w:lang w:val="fr-FR"/>
    </w:rPr>
  </w:style>
  <w:style w:type="character" w:styleId="HTMLAcronym">
    <w:name w:val="HTML Acronym"/>
    <w:basedOn w:val="DefaultParagraphFont"/>
    <w:uiPriority w:val="99"/>
    <w:semiHidden/>
    <w:unhideWhenUsed/>
    <w:rsid w:val="00B728EC"/>
    <w:rPr>
      <w:lang w:val="fr-FR"/>
    </w:rPr>
  </w:style>
  <w:style w:type="paragraph" w:styleId="HTMLAddress">
    <w:name w:val="HTML Address"/>
    <w:basedOn w:val="Normal"/>
    <w:link w:val="HTMLAddressChar"/>
    <w:uiPriority w:val="99"/>
    <w:semiHidden/>
    <w:unhideWhenUsed/>
    <w:rsid w:val="00B728EC"/>
    <w:rPr>
      <w:i/>
      <w:iCs/>
    </w:rPr>
  </w:style>
  <w:style w:type="character" w:customStyle="1" w:styleId="HTMLAddressChar">
    <w:name w:val="HTML Address Char"/>
    <w:basedOn w:val="DefaultParagraphFont"/>
    <w:link w:val="HTMLAddress"/>
    <w:uiPriority w:val="99"/>
    <w:semiHidden/>
    <w:rsid w:val="00B728E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728EC"/>
    <w:rPr>
      <w:i/>
      <w:iCs/>
      <w:lang w:val="fr-FR"/>
    </w:rPr>
  </w:style>
  <w:style w:type="character" w:styleId="HTMLCode">
    <w:name w:val="HTML Code"/>
    <w:basedOn w:val="DefaultParagraphFont"/>
    <w:uiPriority w:val="99"/>
    <w:semiHidden/>
    <w:unhideWhenUsed/>
    <w:rsid w:val="00B728EC"/>
    <w:rPr>
      <w:rFonts w:ascii="Consolas" w:hAnsi="Consolas" w:cs="Consolas"/>
      <w:sz w:val="20"/>
      <w:szCs w:val="20"/>
      <w:lang w:val="fr-FR"/>
    </w:rPr>
  </w:style>
  <w:style w:type="character" w:styleId="HTMLDefinition">
    <w:name w:val="HTML Definition"/>
    <w:basedOn w:val="DefaultParagraphFont"/>
    <w:uiPriority w:val="99"/>
    <w:semiHidden/>
    <w:unhideWhenUsed/>
    <w:rsid w:val="00B728EC"/>
    <w:rPr>
      <w:i/>
      <w:iCs/>
      <w:lang w:val="fr-FR"/>
    </w:rPr>
  </w:style>
  <w:style w:type="character" w:styleId="HTMLKeyboard">
    <w:name w:val="HTML Keyboard"/>
    <w:basedOn w:val="DefaultParagraphFont"/>
    <w:uiPriority w:val="99"/>
    <w:semiHidden/>
    <w:unhideWhenUsed/>
    <w:rsid w:val="00B728E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728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728EC"/>
    <w:rPr>
      <w:rFonts w:ascii="Consolas" w:eastAsiaTheme="minorHAnsi" w:hAnsi="Consolas" w:cs="Consolas"/>
      <w:lang w:val="fr-FR" w:eastAsia="en-US"/>
    </w:rPr>
  </w:style>
  <w:style w:type="character" w:styleId="HTMLSample">
    <w:name w:val="HTML Sample"/>
    <w:basedOn w:val="DefaultParagraphFont"/>
    <w:uiPriority w:val="99"/>
    <w:semiHidden/>
    <w:unhideWhenUsed/>
    <w:rsid w:val="00B728EC"/>
    <w:rPr>
      <w:rFonts w:ascii="Consolas" w:hAnsi="Consolas" w:cs="Consolas"/>
      <w:sz w:val="24"/>
      <w:szCs w:val="24"/>
      <w:lang w:val="fr-FR"/>
    </w:rPr>
  </w:style>
  <w:style w:type="character" w:styleId="HTMLTypewriter">
    <w:name w:val="HTML Typewriter"/>
    <w:basedOn w:val="DefaultParagraphFont"/>
    <w:uiPriority w:val="99"/>
    <w:semiHidden/>
    <w:unhideWhenUsed/>
    <w:rsid w:val="00B728EC"/>
    <w:rPr>
      <w:rFonts w:ascii="Consolas" w:hAnsi="Consolas" w:cs="Consolas"/>
      <w:sz w:val="20"/>
      <w:szCs w:val="20"/>
      <w:lang w:val="fr-FR"/>
    </w:rPr>
  </w:style>
  <w:style w:type="character" w:styleId="HTMLVariable">
    <w:name w:val="HTML Variable"/>
    <w:basedOn w:val="DefaultParagraphFont"/>
    <w:uiPriority w:val="99"/>
    <w:semiHidden/>
    <w:unhideWhenUsed/>
    <w:rsid w:val="00B728EC"/>
    <w:rPr>
      <w:i/>
      <w:iCs/>
      <w:lang w:val="fr-FR"/>
    </w:rPr>
  </w:style>
  <w:style w:type="paragraph" w:styleId="Index1">
    <w:name w:val="index 1"/>
    <w:basedOn w:val="Normal"/>
    <w:next w:val="Normal"/>
    <w:uiPriority w:val="99"/>
    <w:semiHidden/>
    <w:unhideWhenUsed/>
    <w:rsid w:val="00B728EC"/>
    <w:pPr>
      <w:ind w:left="180" w:hanging="180"/>
    </w:pPr>
  </w:style>
  <w:style w:type="paragraph" w:styleId="Index2">
    <w:name w:val="index 2"/>
    <w:basedOn w:val="Normal"/>
    <w:next w:val="Normal"/>
    <w:uiPriority w:val="99"/>
    <w:semiHidden/>
    <w:unhideWhenUsed/>
    <w:rsid w:val="00B728EC"/>
    <w:pPr>
      <w:ind w:left="360" w:hanging="180"/>
    </w:pPr>
  </w:style>
  <w:style w:type="paragraph" w:styleId="Index3">
    <w:name w:val="index 3"/>
    <w:basedOn w:val="Normal"/>
    <w:next w:val="Normal"/>
    <w:uiPriority w:val="99"/>
    <w:semiHidden/>
    <w:unhideWhenUsed/>
    <w:rsid w:val="00B728EC"/>
    <w:pPr>
      <w:ind w:left="540" w:hanging="180"/>
    </w:pPr>
  </w:style>
  <w:style w:type="paragraph" w:styleId="Index4">
    <w:name w:val="index 4"/>
    <w:basedOn w:val="Normal"/>
    <w:next w:val="Normal"/>
    <w:uiPriority w:val="99"/>
    <w:semiHidden/>
    <w:unhideWhenUsed/>
    <w:rsid w:val="00B728EC"/>
    <w:pPr>
      <w:ind w:left="720" w:hanging="180"/>
    </w:pPr>
  </w:style>
  <w:style w:type="paragraph" w:styleId="Index5">
    <w:name w:val="index 5"/>
    <w:basedOn w:val="Normal"/>
    <w:next w:val="Normal"/>
    <w:uiPriority w:val="99"/>
    <w:semiHidden/>
    <w:unhideWhenUsed/>
    <w:rsid w:val="00B728EC"/>
    <w:pPr>
      <w:ind w:left="900" w:hanging="180"/>
    </w:pPr>
  </w:style>
  <w:style w:type="paragraph" w:styleId="Index6">
    <w:name w:val="index 6"/>
    <w:basedOn w:val="Normal"/>
    <w:next w:val="Normal"/>
    <w:uiPriority w:val="99"/>
    <w:semiHidden/>
    <w:unhideWhenUsed/>
    <w:rsid w:val="00B728EC"/>
    <w:pPr>
      <w:ind w:left="1080" w:hanging="180"/>
    </w:pPr>
  </w:style>
  <w:style w:type="paragraph" w:styleId="Index7">
    <w:name w:val="index 7"/>
    <w:basedOn w:val="Normal"/>
    <w:next w:val="Normal"/>
    <w:uiPriority w:val="99"/>
    <w:semiHidden/>
    <w:unhideWhenUsed/>
    <w:rsid w:val="00B728EC"/>
    <w:pPr>
      <w:ind w:left="1260" w:hanging="180"/>
    </w:pPr>
  </w:style>
  <w:style w:type="paragraph" w:styleId="Index8">
    <w:name w:val="index 8"/>
    <w:basedOn w:val="Normal"/>
    <w:next w:val="Normal"/>
    <w:uiPriority w:val="99"/>
    <w:semiHidden/>
    <w:unhideWhenUsed/>
    <w:rsid w:val="00B728EC"/>
    <w:pPr>
      <w:ind w:left="1440" w:hanging="180"/>
    </w:pPr>
  </w:style>
  <w:style w:type="paragraph" w:styleId="Index9">
    <w:name w:val="index 9"/>
    <w:basedOn w:val="Normal"/>
    <w:next w:val="Normal"/>
    <w:uiPriority w:val="99"/>
    <w:semiHidden/>
    <w:unhideWhenUsed/>
    <w:rsid w:val="00B728EC"/>
    <w:pPr>
      <w:ind w:left="1620" w:hanging="180"/>
    </w:pPr>
  </w:style>
  <w:style w:type="paragraph" w:styleId="IndexHeading">
    <w:name w:val="index heading"/>
    <w:basedOn w:val="Normal"/>
    <w:next w:val="Index1"/>
    <w:uiPriority w:val="99"/>
    <w:semiHidden/>
    <w:unhideWhenUsed/>
    <w:rsid w:val="00B728E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728EC"/>
    <w:rPr>
      <w:b/>
      <w:bCs/>
      <w:i/>
      <w:iCs/>
      <w:color w:val="4F81BD" w:themeColor="accent1"/>
      <w:lang w:val="fr-FR"/>
    </w:rPr>
  </w:style>
  <w:style w:type="paragraph" w:styleId="IntenseQuote">
    <w:name w:val="Intense Quote"/>
    <w:basedOn w:val="Normal"/>
    <w:next w:val="Normal"/>
    <w:link w:val="IntenseQuoteChar"/>
    <w:uiPriority w:val="59"/>
    <w:semiHidden/>
    <w:qFormat/>
    <w:rsid w:val="00B728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728E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728EC"/>
    <w:rPr>
      <w:b/>
      <w:bCs/>
      <w:smallCaps/>
      <w:color w:val="C0504D" w:themeColor="accent2"/>
      <w:spacing w:val="5"/>
      <w:u w:val="single"/>
      <w:lang w:val="fr-FR"/>
    </w:rPr>
  </w:style>
  <w:style w:type="character" w:styleId="LineNumber">
    <w:name w:val="line number"/>
    <w:basedOn w:val="DefaultParagraphFont"/>
    <w:uiPriority w:val="99"/>
    <w:semiHidden/>
    <w:unhideWhenUsed/>
    <w:rsid w:val="00B728EC"/>
    <w:rPr>
      <w:lang w:val="fr-FR"/>
    </w:rPr>
  </w:style>
  <w:style w:type="paragraph" w:styleId="List">
    <w:name w:val="List"/>
    <w:basedOn w:val="Normal"/>
    <w:uiPriority w:val="99"/>
    <w:semiHidden/>
    <w:unhideWhenUsed/>
    <w:rsid w:val="00B728EC"/>
    <w:pPr>
      <w:ind w:left="283" w:hanging="283"/>
      <w:contextualSpacing/>
    </w:pPr>
  </w:style>
  <w:style w:type="paragraph" w:styleId="List2">
    <w:name w:val="List 2"/>
    <w:basedOn w:val="Normal"/>
    <w:uiPriority w:val="99"/>
    <w:semiHidden/>
    <w:unhideWhenUsed/>
    <w:rsid w:val="00B728EC"/>
    <w:pPr>
      <w:ind w:left="566" w:hanging="283"/>
      <w:contextualSpacing/>
    </w:pPr>
  </w:style>
  <w:style w:type="paragraph" w:styleId="List3">
    <w:name w:val="List 3"/>
    <w:basedOn w:val="Normal"/>
    <w:uiPriority w:val="99"/>
    <w:semiHidden/>
    <w:unhideWhenUsed/>
    <w:rsid w:val="00B728EC"/>
    <w:pPr>
      <w:ind w:left="849" w:hanging="283"/>
      <w:contextualSpacing/>
    </w:pPr>
  </w:style>
  <w:style w:type="paragraph" w:styleId="List4">
    <w:name w:val="List 4"/>
    <w:basedOn w:val="Normal"/>
    <w:uiPriority w:val="99"/>
    <w:semiHidden/>
    <w:unhideWhenUsed/>
    <w:rsid w:val="00B728EC"/>
    <w:pPr>
      <w:ind w:left="1132" w:hanging="283"/>
      <w:contextualSpacing/>
    </w:pPr>
  </w:style>
  <w:style w:type="paragraph" w:styleId="List5">
    <w:name w:val="List 5"/>
    <w:basedOn w:val="Normal"/>
    <w:uiPriority w:val="99"/>
    <w:semiHidden/>
    <w:unhideWhenUsed/>
    <w:rsid w:val="00B728EC"/>
    <w:pPr>
      <w:ind w:left="1415" w:hanging="283"/>
      <w:contextualSpacing/>
    </w:pPr>
  </w:style>
  <w:style w:type="paragraph" w:styleId="ListContinue">
    <w:name w:val="List Continue"/>
    <w:basedOn w:val="Normal"/>
    <w:uiPriority w:val="99"/>
    <w:semiHidden/>
    <w:unhideWhenUsed/>
    <w:rsid w:val="00B728EC"/>
    <w:pPr>
      <w:spacing w:after="120"/>
      <w:ind w:left="283"/>
      <w:contextualSpacing/>
    </w:pPr>
  </w:style>
  <w:style w:type="paragraph" w:styleId="ListContinue2">
    <w:name w:val="List Continue 2"/>
    <w:basedOn w:val="Normal"/>
    <w:uiPriority w:val="99"/>
    <w:semiHidden/>
    <w:unhideWhenUsed/>
    <w:rsid w:val="00B728EC"/>
    <w:pPr>
      <w:spacing w:after="120"/>
      <w:ind w:left="566"/>
      <w:contextualSpacing/>
    </w:pPr>
  </w:style>
  <w:style w:type="paragraph" w:styleId="ListContinue3">
    <w:name w:val="List Continue 3"/>
    <w:basedOn w:val="Normal"/>
    <w:uiPriority w:val="99"/>
    <w:semiHidden/>
    <w:unhideWhenUsed/>
    <w:rsid w:val="00B728EC"/>
    <w:pPr>
      <w:spacing w:after="120"/>
      <w:ind w:left="849"/>
      <w:contextualSpacing/>
    </w:pPr>
  </w:style>
  <w:style w:type="paragraph" w:styleId="ListContinue4">
    <w:name w:val="List Continue 4"/>
    <w:basedOn w:val="Normal"/>
    <w:uiPriority w:val="99"/>
    <w:semiHidden/>
    <w:unhideWhenUsed/>
    <w:rsid w:val="00B728EC"/>
    <w:pPr>
      <w:spacing w:after="120"/>
      <w:ind w:left="1132"/>
      <w:contextualSpacing/>
    </w:pPr>
  </w:style>
  <w:style w:type="paragraph" w:styleId="ListContinue5">
    <w:name w:val="List Continue 5"/>
    <w:basedOn w:val="Normal"/>
    <w:uiPriority w:val="99"/>
    <w:semiHidden/>
    <w:unhideWhenUsed/>
    <w:rsid w:val="00B728EC"/>
    <w:pPr>
      <w:spacing w:after="120"/>
      <w:ind w:left="1415"/>
      <w:contextualSpacing/>
    </w:pPr>
  </w:style>
  <w:style w:type="paragraph" w:styleId="ListNumber">
    <w:name w:val="List Number"/>
    <w:basedOn w:val="Normal"/>
    <w:uiPriority w:val="49"/>
    <w:semiHidden/>
    <w:unhideWhenUsed/>
    <w:rsid w:val="00B728EC"/>
    <w:pPr>
      <w:numPr>
        <w:numId w:val="11"/>
      </w:numPr>
      <w:contextualSpacing/>
    </w:pPr>
  </w:style>
  <w:style w:type="paragraph" w:styleId="ListNumber2">
    <w:name w:val="List Number 2"/>
    <w:basedOn w:val="Normal"/>
    <w:uiPriority w:val="49"/>
    <w:semiHidden/>
    <w:unhideWhenUsed/>
    <w:rsid w:val="00B728EC"/>
    <w:pPr>
      <w:numPr>
        <w:numId w:val="12"/>
      </w:numPr>
      <w:contextualSpacing/>
    </w:pPr>
  </w:style>
  <w:style w:type="paragraph" w:styleId="ListNumber3">
    <w:name w:val="List Number 3"/>
    <w:basedOn w:val="Normal"/>
    <w:uiPriority w:val="49"/>
    <w:semiHidden/>
    <w:unhideWhenUsed/>
    <w:rsid w:val="00B728EC"/>
    <w:pPr>
      <w:contextualSpacing/>
    </w:pPr>
  </w:style>
  <w:style w:type="paragraph" w:styleId="ListNumber4">
    <w:name w:val="List Number 4"/>
    <w:basedOn w:val="Normal"/>
    <w:uiPriority w:val="49"/>
    <w:semiHidden/>
    <w:unhideWhenUsed/>
    <w:rsid w:val="00B728EC"/>
    <w:pPr>
      <w:numPr>
        <w:numId w:val="14"/>
      </w:numPr>
      <w:contextualSpacing/>
    </w:pPr>
  </w:style>
  <w:style w:type="paragraph" w:styleId="ListNumber5">
    <w:name w:val="List Number 5"/>
    <w:basedOn w:val="Normal"/>
    <w:uiPriority w:val="49"/>
    <w:semiHidden/>
    <w:unhideWhenUsed/>
    <w:rsid w:val="00B728EC"/>
    <w:pPr>
      <w:contextualSpacing/>
    </w:pPr>
  </w:style>
  <w:style w:type="paragraph" w:styleId="MacroText">
    <w:name w:val="macro"/>
    <w:link w:val="MacroTextChar"/>
    <w:uiPriority w:val="99"/>
    <w:semiHidden/>
    <w:unhideWhenUsed/>
    <w:rsid w:val="00B728E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728E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728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28E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728E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728EC"/>
    <w:rPr>
      <w:rFonts w:ascii="Times New Roman" w:hAnsi="Times New Roman" w:cs="Times New Roman"/>
      <w:sz w:val="24"/>
      <w:szCs w:val="24"/>
    </w:rPr>
  </w:style>
  <w:style w:type="paragraph" w:styleId="NormalIndent">
    <w:name w:val="Normal Indent"/>
    <w:basedOn w:val="Normal"/>
    <w:uiPriority w:val="99"/>
    <w:semiHidden/>
    <w:unhideWhenUsed/>
    <w:rsid w:val="00B728EC"/>
    <w:pPr>
      <w:ind w:left="567"/>
    </w:pPr>
  </w:style>
  <w:style w:type="paragraph" w:styleId="NoteHeading">
    <w:name w:val="Note Heading"/>
    <w:basedOn w:val="Normal"/>
    <w:next w:val="Normal"/>
    <w:link w:val="NoteHeadingChar"/>
    <w:uiPriority w:val="99"/>
    <w:semiHidden/>
    <w:unhideWhenUsed/>
    <w:rsid w:val="00B728EC"/>
  </w:style>
  <w:style w:type="character" w:customStyle="1" w:styleId="NoteHeadingChar">
    <w:name w:val="Note Heading Char"/>
    <w:basedOn w:val="DefaultParagraphFont"/>
    <w:link w:val="NoteHeading"/>
    <w:uiPriority w:val="99"/>
    <w:semiHidden/>
    <w:rsid w:val="00B728E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728EC"/>
    <w:rPr>
      <w:lang w:val="fr-FR"/>
    </w:rPr>
  </w:style>
  <w:style w:type="character" w:styleId="PlaceholderText">
    <w:name w:val="Placeholder Text"/>
    <w:basedOn w:val="DefaultParagraphFont"/>
    <w:uiPriority w:val="99"/>
    <w:semiHidden/>
    <w:rsid w:val="00B728EC"/>
    <w:rPr>
      <w:color w:val="808080"/>
      <w:lang w:val="fr-FR"/>
    </w:rPr>
  </w:style>
  <w:style w:type="paragraph" w:styleId="PlainText">
    <w:name w:val="Plain Text"/>
    <w:basedOn w:val="Normal"/>
    <w:link w:val="PlainTextChar"/>
    <w:uiPriority w:val="99"/>
    <w:unhideWhenUsed/>
    <w:rsid w:val="00B728EC"/>
    <w:rPr>
      <w:rFonts w:ascii="Consolas" w:hAnsi="Consolas" w:cs="Consolas"/>
      <w:sz w:val="21"/>
      <w:szCs w:val="21"/>
    </w:rPr>
  </w:style>
  <w:style w:type="character" w:customStyle="1" w:styleId="PlainTextChar">
    <w:name w:val="Plain Text Char"/>
    <w:basedOn w:val="DefaultParagraphFont"/>
    <w:link w:val="PlainText"/>
    <w:uiPriority w:val="99"/>
    <w:rsid w:val="00B728E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728EC"/>
    <w:rPr>
      <w:i/>
      <w:iCs/>
      <w:color w:val="000000" w:themeColor="text1"/>
    </w:rPr>
  </w:style>
  <w:style w:type="character" w:customStyle="1" w:styleId="QuoteChar">
    <w:name w:val="Quote Char"/>
    <w:basedOn w:val="DefaultParagraphFont"/>
    <w:link w:val="Quote"/>
    <w:uiPriority w:val="59"/>
    <w:rsid w:val="00B728E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728EC"/>
  </w:style>
  <w:style w:type="character" w:customStyle="1" w:styleId="SalutationChar">
    <w:name w:val="Salutation Char"/>
    <w:basedOn w:val="DefaultParagraphFont"/>
    <w:link w:val="Salutation"/>
    <w:uiPriority w:val="99"/>
    <w:semiHidden/>
    <w:rsid w:val="00B728E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728EC"/>
    <w:pPr>
      <w:ind w:left="4252"/>
    </w:pPr>
  </w:style>
  <w:style w:type="character" w:customStyle="1" w:styleId="SignatureChar">
    <w:name w:val="Signature Char"/>
    <w:basedOn w:val="DefaultParagraphFont"/>
    <w:link w:val="Signature"/>
    <w:uiPriority w:val="99"/>
    <w:semiHidden/>
    <w:rsid w:val="00B728E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728EC"/>
    <w:rPr>
      <w:b/>
      <w:bCs/>
      <w:lang w:val="fr-FR"/>
    </w:rPr>
  </w:style>
  <w:style w:type="character" w:styleId="SubtleEmphasis">
    <w:name w:val="Subtle Emphasis"/>
    <w:basedOn w:val="DefaultParagraphFont"/>
    <w:uiPriority w:val="99"/>
    <w:semiHidden/>
    <w:qFormat/>
    <w:rsid w:val="00B728EC"/>
    <w:rPr>
      <w:i/>
      <w:iCs/>
      <w:color w:val="808080" w:themeColor="text1" w:themeTint="7F"/>
      <w:lang w:val="fr-FR"/>
    </w:rPr>
  </w:style>
  <w:style w:type="character" w:styleId="SubtleReference">
    <w:name w:val="Subtle Reference"/>
    <w:basedOn w:val="DefaultParagraphFont"/>
    <w:uiPriority w:val="99"/>
    <w:semiHidden/>
    <w:qFormat/>
    <w:rsid w:val="00B728EC"/>
    <w:rPr>
      <w:smallCaps/>
      <w:color w:val="C0504D" w:themeColor="accent2"/>
      <w:u w:val="single"/>
      <w:lang w:val="fr-FR"/>
    </w:rPr>
  </w:style>
  <w:style w:type="paragraph" w:styleId="TOAHeading">
    <w:name w:val="toa heading"/>
    <w:basedOn w:val="Normal"/>
    <w:next w:val="Normal"/>
    <w:uiPriority w:val="39"/>
    <w:unhideWhenUsed/>
    <w:rsid w:val="00B728E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728EC"/>
    <w:pPr>
      <w:spacing w:after="240"/>
      <w:jc w:val="center"/>
    </w:pPr>
    <w:rPr>
      <w:rFonts w:eastAsia="Calibri" w:cs="Times New Roman"/>
      <w:color w:val="006283"/>
    </w:rPr>
  </w:style>
  <w:style w:type="table" w:styleId="GridTable1Light">
    <w:name w:val="Grid Table 1 Light"/>
    <w:basedOn w:val="TableNormal"/>
    <w:uiPriority w:val="46"/>
    <w:rsid w:val="007A30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30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A30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A30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A30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A30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A30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A30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A30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A30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A30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A30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A30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A30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A3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A30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A30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A30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A30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A30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A30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A3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A30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A30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A30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A30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A30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A30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A30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A30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A30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A30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A30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A30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A30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A30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A30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A30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A30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A30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A30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A30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A30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A30B2"/>
    <w:rPr>
      <w:color w:val="2B579A"/>
      <w:shd w:val="clear" w:color="auto" w:fill="E1DFDD"/>
      <w:lang w:val="fr-FR"/>
    </w:rPr>
  </w:style>
  <w:style w:type="table" w:styleId="ListTable1Light">
    <w:name w:val="List Table 1 Light"/>
    <w:basedOn w:val="TableNormal"/>
    <w:uiPriority w:val="46"/>
    <w:rsid w:val="007A30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A30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A30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A30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A30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A30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A30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A30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A30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A30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A30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A30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A30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A30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A30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A30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A30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A30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A30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A30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A30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A3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A30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A30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A30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A30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A30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A30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A30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A30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A30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A30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A30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A30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A30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A30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A30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A30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A30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A30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A30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A30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A30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A30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A30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A30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A30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A30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A30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A30B2"/>
    <w:rPr>
      <w:color w:val="2B579A"/>
      <w:shd w:val="clear" w:color="auto" w:fill="E1DFDD"/>
      <w:lang w:val="fr-FR"/>
    </w:rPr>
  </w:style>
  <w:style w:type="table" w:styleId="PlainTable1">
    <w:name w:val="Plain Table 1"/>
    <w:basedOn w:val="TableNormal"/>
    <w:uiPriority w:val="41"/>
    <w:rsid w:val="007A3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30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A30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A30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A30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A30B2"/>
    <w:rPr>
      <w:u w:val="dotted"/>
      <w:lang w:val="fr-FR"/>
    </w:rPr>
  </w:style>
  <w:style w:type="character" w:styleId="SmartLink">
    <w:name w:val="Smart Link"/>
    <w:basedOn w:val="DefaultParagraphFont"/>
    <w:uiPriority w:val="99"/>
    <w:rsid w:val="007A30B2"/>
    <w:rPr>
      <w:color w:val="0000FF"/>
      <w:u w:val="single"/>
      <w:shd w:val="clear" w:color="auto" w:fill="F3F2F1"/>
      <w:lang w:val="fr-FR"/>
    </w:rPr>
  </w:style>
  <w:style w:type="table" w:styleId="TableGridLight">
    <w:name w:val="Grid Table Light"/>
    <w:basedOn w:val="TableNormal"/>
    <w:uiPriority w:val="40"/>
    <w:rsid w:val="007A30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A30B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eur-lex.europa.eu/legal-content/FR/TXT/?uri=CELEX:32019D1396&amp;qid=1606553835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FR/TXT/?uri=CELEX:32017R0746&amp;qid=16065537807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wto.org/crnattachments/2020/TBT/EEC/20_7638_00_e.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ur-lex.europa.eu/legal-content/FR/TXT/?uri=CELEX:32017R0745&amp;qid=16065536636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growth/tools-databases/tbt/en/" TargetMode="External"/><Relationship Id="rId23" Type="http://schemas.openxmlformats.org/officeDocument/2006/relationships/fontTable" Target="fontTable.xml"/><Relationship Id="rId10" Type="http://schemas.openxmlformats.org/officeDocument/2006/relationships/hyperlink" Target="https://eur-lex.europa.eu/legal-content/FR/TXT/?uri=CELEX:32004R0726&amp;qid=16065536372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FR/TXT/?uri=CELEX:32001L0083&amp;qid=1606553610761" TargetMode="External"/><Relationship Id="rId14" Type="http://schemas.openxmlformats.org/officeDocument/2006/relationships/hyperlink" Target="mailto:grow-eu-tbt@ec.europa.e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1126</Words>
  <Characters>6817</Characters>
  <Application>Microsoft Office Word</Application>
  <DocSecurity>0</DocSecurity>
  <Lines>136</Lines>
  <Paragraphs>69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2021-01-13T09:03:00Z</dcterms:created>
  <dcterms:modified xsi:type="dcterms:W3CDTF">2021-01-13T11:49:00Z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3c0949c9-1423-443b-a2ce-70c5ae694257</vt:lpwstr>
  </property>
  <property fmtid="{D5CDD505-2E9C-101B-9397-08002B2CF9AE}" pid="3" name="WTOCLASSIFICATION">
    <vt:lpwstr>WTO OFFICIAL</vt:lpwstr>
  </property>
</Properties>
</file>