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C35FF2" w:rsidRDefault="00C35FF2" w:rsidP="00C35FF2">
      <w:pPr>
        <w:pStyle w:val="Title"/>
        <w:rPr>
          <w:caps w:val="0"/>
          <w:kern w:val="0"/>
        </w:rPr>
      </w:pPr>
      <w:bookmarkStart w:id="8" w:name="_Hlk55198452"/>
      <w:bookmarkStart w:id="9" w:name="_GoBack"/>
      <w:bookmarkEnd w:id="9"/>
      <w:r w:rsidRPr="00C35FF2">
        <w:rPr>
          <w:caps w:val="0"/>
          <w:kern w:val="0"/>
        </w:rPr>
        <w:t>NOTIFICATION</w:t>
      </w:r>
    </w:p>
    <w:p w:rsidR="009239F7" w:rsidRPr="00C35FF2" w:rsidRDefault="0062084E" w:rsidP="00C35FF2">
      <w:pPr>
        <w:jc w:val="center"/>
      </w:pPr>
      <w:r w:rsidRPr="00C35FF2">
        <w:t>La notification suivante est communiquée conformément à l'article 10.6.</w:t>
      </w:r>
    </w:p>
    <w:p w:rsidR="009239F7" w:rsidRPr="00C35FF2" w:rsidRDefault="009239F7" w:rsidP="00C35FF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35FF2" w:rsidRPr="00C35FF2" w:rsidTr="00C35FF2">
        <w:tc>
          <w:tcPr>
            <w:tcW w:w="709" w:type="dxa"/>
            <w:tcBorders>
              <w:top w:val="double" w:sz="6" w:space="0" w:color="auto"/>
              <w:bottom w:val="single" w:sz="6" w:space="0" w:color="auto"/>
            </w:tcBorders>
            <w:shd w:val="clear" w:color="auto" w:fill="auto"/>
          </w:tcPr>
          <w:p w:rsidR="00F85C99" w:rsidRPr="00C35FF2" w:rsidRDefault="0062084E" w:rsidP="00C35FF2">
            <w:pPr>
              <w:spacing w:before="120" w:after="120"/>
              <w:jc w:val="left"/>
            </w:pPr>
            <w:r w:rsidRPr="00C35FF2">
              <w:rPr>
                <w:b/>
              </w:rPr>
              <w:t>1.</w:t>
            </w:r>
          </w:p>
        </w:tc>
        <w:tc>
          <w:tcPr>
            <w:tcW w:w="8282" w:type="dxa"/>
            <w:tcBorders>
              <w:top w:val="double" w:sz="6" w:space="0" w:color="auto"/>
              <w:bottom w:val="single" w:sz="6" w:space="0" w:color="auto"/>
            </w:tcBorders>
            <w:shd w:val="clear" w:color="auto" w:fill="auto"/>
          </w:tcPr>
          <w:p w:rsidR="00A60E2B" w:rsidRPr="00C35FF2" w:rsidRDefault="0062084E" w:rsidP="00C35FF2">
            <w:pPr>
              <w:spacing w:before="120" w:after="120"/>
            </w:pPr>
            <w:r w:rsidRPr="00C35FF2">
              <w:rPr>
                <w:b/>
              </w:rPr>
              <w:t xml:space="preserve">Membre </w:t>
            </w:r>
            <w:proofErr w:type="gramStart"/>
            <w:r w:rsidRPr="00C35FF2">
              <w:rPr>
                <w:b/>
              </w:rPr>
              <w:t>notifiant</w:t>
            </w:r>
            <w:r w:rsidR="00C35FF2" w:rsidRPr="00C35FF2">
              <w:rPr>
                <w:b/>
                <w:bCs/>
              </w:rPr>
              <w:t>:</w:t>
            </w:r>
            <w:proofErr w:type="gramEnd"/>
            <w:r w:rsidR="00C35FF2" w:rsidRPr="00C35FF2">
              <w:rPr>
                <w:b/>
                <w:bCs/>
              </w:rPr>
              <w:t xml:space="preserve"> </w:t>
            </w:r>
            <w:r w:rsidR="00C35FF2" w:rsidRPr="00C35FF2">
              <w:rPr>
                <w:u w:val="single"/>
              </w:rPr>
              <w:t>R</w:t>
            </w:r>
            <w:r w:rsidRPr="00C35FF2">
              <w:rPr>
                <w:u w:val="single"/>
              </w:rPr>
              <w:t>ÉPUBLIQUE DE CORÉE</w:t>
            </w:r>
          </w:p>
          <w:p w:rsidR="00F85C99" w:rsidRPr="00C35FF2" w:rsidRDefault="0062084E" w:rsidP="00C35FF2">
            <w:pPr>
              <w:spacing w:after="120"/>
            </w:pPr>
            <w:r w:rsidRPr="00C35FF2">
              <w:rPr>
                <w:b/>
              </w:rPr>
              <w:t>Le cas échéant, pouvoirs publics locaux concernés (articles 3.2 et 7.2</w:t>
            </w:r>
            <w:proofErr w:type="gramStart"/>
            <w:r w:rsidRPr="00C35FF2">
              <w:rPr>
                <w:b/>
              </w:rPr>
              <w:t>):</w:t>
            </w:r>
            <w:proofErr w:type="gramEnd"/>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pPr>
            <w:r w:rsidRPr="00C35FF2">
              <w:rPr>
                <w:b/>
              </w:rPr>
              <w:t>2.</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pPr>
            <w:r w:rsidRPr="00C35FF2">
              <w:rPr>
                <w:b/>
              </w:rPr>
              <w:t xml:space="preserve">Organisme </w:t>
            </w:r>
            <w:proofErr w:type="gramStart"/>
            <w:r w:rsidRPr="00C35FF2">
              <w:rPr>
                <w:b/>
              </w:rPr>
              <w:t>responsable</w:t>
            </w:r>
            <w:r w:rsidR="00C35FF2" w:rsidRPr="00C35FF2">
              <w:rPr>
                <w:b/>
              </w:rPr>
              <w:t>:</w:t>
            </w:r>
            <w:proofErr w:type="gramEnd"/>
            <w:r w:rsidR="00C35FF2" w:rsidRPr="00C35FF2">
              <w:rPr>
                <w:b/>
              </w:rPr>
              <w:t xml:space="preserve"> </w:t>
            </w:r>
            <w:r w:rsidR="00C35FF2" w:rsidRPr="00C35FF2">
              <w:rPr>
                <w:i/>
                <w:iCs/>
              </w:rPr>
              <w:t>M</w:t>
            </w:r>
            <w:r w:rsidRPr="00C35FF2">
              <w:rPr>
                <w:i/>
                <w:iCs/>
              </w:rPr>
              <w:t xml:space="preserve">inistry of Food and Drug </w:t>
            </w:r>
            <w:proofErr w:type="spellStart"/>
            <w:r w:rsidRPr="00C35FF2">
              <w:rPr>
                <w:i/>
                <w:iCs/>
              </w:rPr>
              <w:t>Safety</w:t>
            </w:r>
            <w:proofErr w:type="spellEnd"/>
            <w:r w:rsidRPr="00C35FF2">
              <w:t xml:space="preserve"> (Ministère de la sécurité sanitaire des aliments et des médicaments)</w:t>
            </w:r>
          </w:p>
          <w:p w:rsidR="00A60E2B" w:rsidRPr="00C35FF2" w:rsidRDefault="0062084E" w:rsidP="00C35FF2">
            <w:pPr>
              <w:spacing w:after="120"/>
            </w:pPr>
            <w:r w:rsidRPr="00C35FF2">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C35FF2">
              <w:rPr>
                <w:b/>
              </w:rPr>
              <w:t>susmentionné:</w:t>
            </w:r>
            <w:proofErr w:type="gramEnd"/>
          </w:p>
          <w:p w:rsidR="00A60E2B" w:rsidRPr="00C35FF2" w:rsidRDefault="0062084E" w:rsidP="00C35FF2">
            <w:pPr>
              <w:jc w:val="left"/>
            </w:pPr>
            <w:r w:rsidRPr="00C35FF2">
              <w:rPr>
                <w:i/>
                <w:iCs/>
              </w:rPr>
              <w:t xml:space="preserve">International </w:t>
            </w:r>
            <w:proofErr w:type="spellStart"/>
            <w:r w:rsidRPr="00C35FF2">
              <w:rPr>
                <w:i/>
                <w:iCs/>
              </w:rPr>
              <w:t>Cooperation</w:t>
            </w:r>
            <w:proofErr w:type="spellEnd"/>
            <w:r w:rsidRPr="00C35FF2">
              <w:rPr>
                <w:i/>
                <w:iCs/>
              </w:rPr>
              <w:t xml:space="preserve"> Office</w:t>
            </w:r>
            <w:r w:rsidRPr="00C35FF2">
              <w:t xml:space="preserve"> (Bureau de la coopération internationale)</w:t>
            </w:r>
          </w:p>
          <w:p w:rsidR="00A60E2B" w:rsidRPr="00C35FF2" w:rsidRDefault="0062084E" w:rsidP="00C35FF2">
            <w:pPr>
              <w:jc w:val="left"/>
            </w:pPr>
            <w:r w:rsidRPr="00C35FF2">
              <w:rPr>
                <w:i/>
                <w:iCs/>
              </w:rPr>
              <w:t xml:space="preserve">Ministry of Food and Drug </w:t>
            </w:r>
            <w:proofErr w:type="spellStart"/>
            <w:r w:rsidRPr="00C35FF2">
              <w:rPr>
                <w:i/>
                <w:iCs/>
              </w:rPr>
              <w:t>Safety</w:t>
            </w:r>
            <w:proofErr w:type="spellEnd"/>
            <w:r w:rsidRPr="00C35FF2">
              <w:t xml:space="preserve"> (Ministère de la sécurité sanitaire des aliments et des médicaments)</w:t>
            </w:r>
          </w:p>
          <w:p w:rsidR="00A60E2B" w:rsidRPr="00C35FF2" w:rsidRDefault="0062084E" w:rsidP="00C35FF2">
            <w:pPr>
              <w:jc w:val="left"/>
            </w:pPr>
            <w:r w:rsidRPr="00C35FF2">
              <w:t>187 Osongsaengmyeong2</w:t>
            </w:r>
            <w:r w:rsidR="00C35FF2" w:rsidRPr="00C35FF2">
              <w:t>-</w:t>
            </w:r>
            <w:r w:rsidRPr="00C35FF2">
              <w:t xml:space="preserve">ro, </w:t>
            </w:r>
            <w:proofErr w:type="spellStart"/>
            <w:r w:rsidRPr="00C35FF2">
              <w:t>Osong</w:t>
            </w:r>
            <w:r w:rsidR="00C35FF2" w:rsidRPr="00C35FF2">
              <w:t>-</w:t>
            </w:r>
            <w:r w:rsidRPr="00C35FF2">
              <w:t>eup</w:t>
            </w:r>
            <w:proofErr w:type="spellEnd"/>
            <w:r w:rsidRPr="00C35FF2">
              <w:t xml:space="preserve">, </w:t>
            </w:r>
            <w:proofErr w:type="spellStart"/>
            <w:r w:rsidRPr="00C35FF2">
              <w:t>Heungdeok</w:t>
            </w:r>
            <w:r w:rsidR="00C35FF2" w:rsidRPr="00C35FF2">
              <w:t>-</w:t>
            </w:r>
            <w:r w:rsidRPr="00C35FF2">
              <w:t>gu</w:t>
            </w:r>
            <w:proofErr w:type="spellEnd"/>
            <w:r w:rsidRPr="00C35FF2">
              <w:t xml:space="preserve">, </w:t>
            </w:r>
            <w:proofErr w:type="spellStart"/>
            <w:r w:rsidRPr="00C35FF2">
              <w:t>Cheongju</w:t>
            </w:r>
            <w:proofErr w:type="spellEnd"/>
            <w:r w:rsidR="00C35FF2" w:rsidRPr="00C35FF2">
              <w:t>-</w:t>
            </w:r>
            <w:r w:rsidRPr="00C35FF2">
              <w:t xml:space="preserve">si, </w:t>
            </w:r>
            <w:proofErr w:type="spellStart"/>
            <w:r w:rsidRPr="00C35FF2">
              <w:t>Chungcheongbuk</w:t>
            </w:r>
            <w:proofErr w:type="spellEnd"/>
            <w:r w:rsidR="00C35FF2" w:rsidRPr="00C35FF2">
              <w:t>-</w:t>
            </w:r>
            <w:r w:rsidRPr="00C35FF2">
              <w:t>do, 28159</w:t>
            </w:r>
          </w:p>
          <w:p w:rsidR="00A60E2B" w:rsidRPr="00C35FF2" w:rsidRDefault="0062084E" w:rsidP="00C35FF2">
            <w:pPr>
              <w:jc w:val="left"/>
            </w:pPr>
            <w:r w:rsidRPr="00C35FF2">
              <w:t>République de Corée</w:t>
            </w:r>
          </w:p>
          <w:p w:rsidR="00A60E2B" w:rsidRPr="00C35FF2" w:rsidRDefault="0062084E" w:rsidP="00C35FF2">
            <w:pPr>
              <w:jc w:val="left"/>
            </w:pPr>
            <w:proofErr w:type="gramStart"/>
            <w:r w:rsidRPr="00C35FF2">
              <w:t>Téléphone</w:t>
            </w:r>
            <w:r w:rsidR="00C35FF2" w:rsidRPr="00C35FF2">
              <w:t>:</w:t>
            </w:r>
            <w:proofErr w:type="gramEnd"/>
            <w:r w:rsidR="00C35FF2" w:rsidRPr="00C35FF2">
              <w:t xml:space="preserve"> (</w:t>
            </w:r>
            <w:r w:rsidRPr="00C35FF2">
              <w:t>+82) 43 719</w:t>
            </w:r>
            <w:r w:rsidR="00C35FF2" w:rsidRPr="00C35FF2">
              <w:t>-</w:t>
            </w:r>
            <w:r w:rsidRPr="00C35FF2">
              <w:t>1564</w:t>
            </w:r>
          </w:p>
          <w:p w:rsidR="00A60E2B" w:rsidRPr="00C35FF2" w:rsidRDefault="0062084E" w:rsidP="00C35FF2">
            <w:pPr>
              <w:jc w:val="left"/>
            </w:pPr>
            <w:proofErr w:type="gramStart"/>
            <w:r w:rsidRPr="00C35FF2">
              <w:t>Fax</w:t>
            </w:r>
            <w:r w:rsidR="00C35FF2" w:rsidRPr="00C35FF2">
              <w:t>:</w:t>
            </w:r>
            <w:proofErr w:type="gramEnd"/>
            <w:r w:rsidR="00C35FF2" w:rsidRPr="00C35FF2">
              <w:t xml:space="preserve"> (</w:t>
            </w:r>
            <w:r w:rsidRPr="00C35FF2">
              <w:t>+82) 43</w:t>
            </w:r>
            <w:r w:rsidR="00C35FF2" w:rsidRPr="00C35FF2">
              <w:t>-</w:t>
            </w:r>
            <w:r w:rsidRPr="00C35FF2">
              <w:t>719</w:t>
            </w:r>
            <w:r w:rsidR="00C35FF2" w:rsidRPr="00C35FF2">
              <w:t>-</w:t>
            </w:r>
            <w:r w:rsidRPr="00C35FF2">
              <w:t>1550</w:t>
            </w:r>
          </w:p>
          <w:p w:rsidR="00A60E2B" w:rsidRPr="00C35FF2" w:rsidRDefault="0062084E" w:rsidP="00C35FF2">
            <w:pPr>
              <w:jc w:val="left"/>
            </w:pPr>
            <w:r w:rsidRPr="00C35FF2">
              <w:t xml:space="preserve">Courrier </w:t>
            </w:r>
            <w:proofErr w:type="gramStart"/>
            <w:r w:rsidRPr="00C35FF2">
              <w:t>électronique:</w:t>
            </w:r>
            <w:proofErr w:type="gramEnd"/>
            <w:r w:rsidRPr="00C35FF2">
              <w:t xml:space="preserve"> </w:t>
            </w:r>
            <w:hyperlink r:id="rId8" w:history="1">
              <w:r w:rsidR="00C35FF2" w:rsidRPr="00C35FF2">
                <w:rPr>
                  <w:rStyle w:val="Hyperlink"/>
                </w:rPr>
                <w:t>intmfds@korea.kr</w:t>
              </w:r>
            </w:hyperlink>
          </w:p>
          <w:p w:rsidR="00643286" w:rsidRPr="00C35FF2" w:rsidRDefault="0062084E" w:rsidP="00C35FF2">
            <w:pPr>
              <w:spacing w:after="120"/>
              <w:jc w:val="left"/>
            </w:pPr>
            <w:r w:rsidRPr="00C35FF2">
              <w:t xml:space="preserve">Site </w:t>
            </w:r>
            <w:proofErr w:type="gramStart"/>
            <w:r w:rsidRPr="00C35FF2">
              <w:t>Web:</w:t>
            </w:r>
            <w:proofErr w:type="gramEnd"/>
            <w:r w:rsidRPr="00C35FF2">
              <w:t xml:space="preserve"> </w:t>
            </w:r>
            <w:hyperlink r:id="rId9" w:history="1">
              <w:r w:rsidR="00C35FF2" w:rsidRPr="00C35FF2">
                <w:rPr>
                  <w:rStyle w:val="Hyperlink"/>
                </w:rPr>
                <w:t>www.mfds.go.kr</w:t>
              </w:r>
            </w:hyperlink>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rPr>
                <w:b/>
              </w:rPr>
            </w:pPr>
            <w:r w:rsidRPr="00C35FF2">
              <w:rPr>
                <w:b/>
              </w:rPr>
              <w:t>3.</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pPr>
            <w:r w:rsidRPr="00C35FF2">
              <w:rPr>
                <w:b/>
              </w:rPr>
              <w:t xml:space="preserve">Notification au titre de l'article 2.9.2 [X], 2.10.1 </w:t>
            </w:r>
            <w:proofErr w:type="gramStart"/>
            <w:r w:rsidR="00C35FF2" w:rsidRPr="00C35FF2">
              <w:rPr>
                <w:b/>
              </w:rPr>
              <w:t>[ ]</w:t>
            </w:r>
            <w:proofErr w:type="gramEnd"/>
            <w:r w:rsidRPr="00C35FF2">
              <w:rPr>
                <w:b/>
              </w:rPr>
              <w:t xml:space="preserve">, 5.6.2 </w:t>
            </w:r>
            <w:r w:rsidR="00C35FF2" w:rsidRPr="00C35FF2">
              <w:rPr>
                <w:b/>
              </w:rPr>
              <w:t>[ ]</w:t>
            </w:r>
            <w:r w:rsidRPr="00C35FF2">
              <w:rPr>
                <w:b/>
              </w:rPr>
              <w:t xml:space="preserve">, 5.7.1 </w:t>
            </w:r>
            <w:r w:rsidR="00C35FF2" w:rsidRPr="00C35FF2">
              <w:rPr>
                <w:b/>
              </w:rPr>
              <w:t>[ ]</w:t>
            </w:r>
            <w:r w:rsidRPr="00C35FF2">
              <w:rPr>
                <w:b/>
              </w:rPr>
              <w:t>, autres:</w:t>
            </w:r>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pPr>
            <w:r w:rsidRPr="00C35FF2">
              <w:rPr>
                <w:b/>
              </w:rPr>
              <w:t>4.</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pPr>
            <w:r w:rsidRPr="00C35FF2">
              <w:rPr>
                <w:b/>
              </w:rPr>
              <w:t>Produits visés (le cas échéant, position du SH ou de la NCCD, sinon position du tarif douanier national</w:t>
            </w:r>
            <w:r w:rsidR="00C35FF2" w:rsidRPr="00C35FF2">
              <w:rPr>
                <w:b/>
              </w:rPr>
              <w:t>. L</w:t>
            </w:r>
            <w:r w:rsidRPr="00C35FF2">
              <w:rPr>
                <w:b/>
              </w:rPr>
              <w:t>es numéros de l'ICS peuvent aussi être indiqués, le cas échéant</w:t>
            </w:r>
            <w:proofErr w:type="gramStart"/>
            <w:r w:rsidRPr="00C35FF2">
              <w:rPr>
                <w:b/>
              </w:rPr>
              <w:t>)</w:t>
            </w:r>
            <w:r w:rsidR="00C35FF2" w:rsidRPr="00C35FF2">
              <w:rPr>
                <w:b/>
              </w:rPr>
              <w:t>:</w:t>
            </w:r>
            <w:proofErr w:type="gramEnd"/>
            <w:r w:rsidR="00C35FF2" w:rsidRPr="00C35FF2">
              <w:rPr>
                <w:b/>
              </w:rPr>
              <w:t xml:space="preserve"> </w:t>
            </w:r>
            <w:r w:rsidR="00C35FF2" w:rsidRPr="00C35FF2">
              <w:t>P</w:t>
            </w:r>
            <w:r w:rsidRPr="00C35FF2">
              <w:t>roduits pharmaceutiques, produits parapharmaceutiques, dispositifs médicaux</w:t>
            </w:r>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pPr>
            <w:r w:rsidRPr="00C35FF2">
              <w:rPr>
                <w:b/>
              </w:rPr>
              <w:t>5.</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pPr>
            <w:r w:rsidRPr="00C35FF2">
              <w:rPr>
                <w:b/>
              </w:rPr>
              <w:t xml:space="preserve">Intitulé, nombre de pages et langue(s) du texte </w:t>
            </w:r>
            <w:proofErr w:type="gramStart"/>
            <w:r w:rsidRPr="00C35FF2">
              <w:rPr>
                <w:b/>
              </w:rPr>
              <w:t>notifié</w:t>
            </w:r>
            <w:r w:rsidR="00C35FF2" w:rsidRPr="00C35FF2">
              <w:rPr>
                <w:b/>
              </w:rPr>
              <w:t>:</w:t>
            </w:r>
            <w:proofErr w:type="gramEnd"/>
            <w:r w:rsidR="00C35FF2" w:rsidRPr="00C35FF2">
              <w:rPr>
                <w:b/>
              </w:rPr>
              <w:t xml:space="preserve"> </w:t>
            </w:r>
            <w:proofErr w:type="spellStart"/>
            <w:r w:rsidR="00C35FF2" w:rsidRPr="00C35FF2">
              <w:rPr>
                <w:i/>
                <w:iCs/>
              </w:rPr>
              <w:t>A</w:t>
            </w:r>
            <w:r w:rsidRPr="00C35FF2">
              <w:rPr>
                <w:i/>
                <w:iCs/>
              </w:rPr>
              <w:t>ct</w:t>
            </w:r>
            <w:proofErr w:type="spellEnd"/>
            <w:r w:rsidRPr="00C35FF2">
              <w:rPr>
                <w:i/>
                <w:iCs/>
              </w:rPr>
              <w:t xml:space="preserve"> on </w:t>
            </w:r>
            <w:proofErr w:type="spellStart"/>
            <w:r w:rsidRPr="00C35FF2">
              <w:rPr>
                <w:i/>
                <w:iCs/>
              </w:rPr>
              <w:t>Special</w:t>
            </w:r>
            <w:proofErr w:type="spellEnd"/>
            <w:r w:rsidRPr="00C35FF2">
              <w:rPr>
                <w:i/>
                <w:iCs/>
              </w:rPr>
              <w:t xml:space="preserve"> Cases </w:t>
            </w:r>
            <w:proofErr w:type="spellStart"/>
            <w:r w:rsidRPr="00C35FF2">
              <w:rPr>
                <w:i/>
                <w:iCs/>
              </w:rPr>
              <w:t>Concerning</w:t>
            </w:r>
            <w:proofErr w:type="spellEnd"/>
            <w:r w:rsidRPr="00C35FF2">
              <w:rPr>
                <w:i/>
                <w:iCs/>
              </w:rPr>
              <w:t xml:space="preserve"> </w:t>
            </w:r>
            <w:proofErr w:type="spellStart"/>
            <w:r w:rsidRPr="00C35FF2">
              <w:rPr>
                <w:i/>
                <w:iCs/>
              </w:rPr>
              <w:t>Promoting</w:t>
            </w:r>
            <w:proofErr w:type="spellEnd"/>
            <w:r w:rsidRPr="00C35FF2">
              <w:rPr>
                <w:i/>
                <w:iCs/>
              </w:rPr>
              <w:t xml:space="preserve"> the </w:t>
            </w:r>
            <w:proofErr w:type="spellStart"/>
            <w:r w:rsidRPr="00C35FF2">
              <w:rPr>
                <w:i/>
                <w:iCs/>
              </w:rPr>
              <w:t>Development</w:t>
            </w:r>
            <w:proofErr w:type="spellEnd"/>
            <w:r w:rsidRPr="00C35FF2">
              <w:rPr>
                <w:i/>
                <w:iCs/>
              </w:rPr>
              <w:t xml:space="preserve"> of Public </w:t>
            </w:r>
            <w:proofErr w:type="spellStart"/>
            <w:r w:rsidRPr="00C35FF2">
              <w:rPr>
                <w:i/>
                <w:iCs/>
              </w:rPr>
              <w:t>Health</w:t>
            </w:r>
            <w:proofErr w:type="spellEnd"/>
            <w:r w:rsidRPr="00C35FF2">
              <w:rPr>
                <w:i/>
                <w:iCs/>
              </w:rPr>
              <w:t xml:space="preserve"> Crisis </w:t>
            </w:r>
            <w:proofErr w:type="spellStart"/>
            <w:r w:rsidRPr="00C35FF2">
              <w:rPr>
                <w:i/>
                <w:iCs/>
              </w:rPr>
              <w:t>Response</w:t>
            </w:r>
            <w:proofErr w:type="spellEnd"/>
            <w:r w:rsidRPr="00C35FF2">
              <w:rPr>
                <w:i/>
                <w:iCs/>
              </w:rPr>
              <w:t xml:space="preserve"> </w:t>
            </w:r>
            <w:proofErr w:type="spellStart"/>
            <w:r w:rsidRPr="00C35FF2">
              <w:rPr>
                <w:i/>
                <w:iCs/>
              </w:rPr>
              <w:t>Medical</w:t>
            </w:r>
            <w:proofErr w:type="spellEnd"/>
            <w:r w:rsidRPr="00C35FF2">
              <w:rPr>
                <w:i/>
                <w:iCs/>
              </w:rPr>
              <w:t xml:space="preserve"> </w:t>
            </w:r>
            <w:proofErr w:type="spellStart"/>
            <w:r w:rsidRPr="00C35FF2">
              <w:rPr>
                <w:i/>
                <w:iCs/>
              </w:rPr>
              <w:t>Products</w:t>
            </w:r>
            <w:proofErr w:type="spellEnd"/>
            <w:r w:rsidRPr="00C35FF2">
              <w:rPr>
                <w:i/>
                <w:iCs/>
              </w:rPr>
              <w:t xml:space="preserve"> and </w:t>
            </w:r>
            <w:proofErr w:type="spellStart"/>
            <w:r w:rsidRPr="00C35FF2">
              <w:rPr>
                <w:i/>
                <w:iCs/>
              </w:rPr>
              <w:t>Supplying</w:t>
            </w:r>
            <w:proofErr w:type="spellEnd"/>
            <w:r w:rsidRPr="00C35FF2">
              <w:rPr>
                <w:i/>
                <w:iCs/>
              </w:rPr>
              <w:t xml:space="preserve"> </w:t>
            </w:r>
            <w:proofErr w:type="spellStart"/>
            <w:r w:rsidRPr="00C35FF2">
              <w:rPr>
                <w:i/>
                <w:iCs/>
              </w:rPr>
              <w:t>Medical</w:t>
            </w:r>
            <w:proofErr w:type="spellEnd"/>
            <w:r w:rsidRPr="00C35FF2">
              <w:rPr>
                <w:i/>
                <w:iCs/>
              </w:rPr>
              <w:t xml:space="preserve"> </w:t>
            </w:r>
            <w:proofErr w:type="spellStart"/>
            <w:r w:rsidRPr="00C35FF2">
              <w:rPr>
                <w:i/>
                <w:iCs/>
              </w:rPr>
              <w:t>Products</w:t>
            </w:r>
            <w:proofErr w:type="spellEnd"/>
            <w:r w:rsidRPr="00C35FF2">
              <w:rPr>
                <w:i/>
                <w:iCs/>
              </w:rPr>
              <w:t xml:space="preserve"> for Emergency </w:t>
            </w:r>
            <w:proofErr w:type="spellStart"/>
            <w:r w:rsidRPr="00C35FF2">
              <w:rPr>
                <w:i/>
                <w:iCs/>
              </w:rPr>
              <w:t>Response</w:t>
            </w:r>
            <w:proofErr w:type="spellEnd"/>
            <w:r w:rsidRPr="00C35FF2">
              <w:t xml:space="preserve"> (Loi sur les cas particuliers liés à la promotion du développement de produits médicaux répondant à la crise sanitaire et à la fourniture de produits médicaux à des fins d'intervention d'urgence), 38 page(s), en coréen.</w:t>
            </w:r>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rPr>
                <w:b/>
              </w:rPr>
            </w:pPr>
            <w:r w:rsidRPr="00C35FF2">
              <w:rPr>
                <w:b/>
              </w:rPr>
              <w:t>6.</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rPr>
                <w:b/>
              </w:rPr>
            </w:pPr>
            <w:proofErr w:type="gramStart"/>
            <w:r w:rsidRPr="00C35FF2">
              <w:rPr>
                <w:b/>
              </w:rPr>
              <w:t>Teneur</w:t>
            </w:r>
            <w:r w:rsidR="00C35FF2" w:rsidRPr="00C35FF2">
              <w:rPr>
                <w:b/>
              </w:rPr>
              <w:t>:</w:t>
            </w:r>
            <w:proofErr w:type="gramEnd"/>
            <w:r w:rsidR="00C35FF2" w:rsidRPr="00C35FF2">
              <w:rPr>
                <w:b/>
              </w:rPr>
              <w:t xml:space="preserve"> </w:t>
            </w:r>
            <w:r w:rsidR="00C35FF2" w:rsidRPr="00C35FF2">
              <w:t>L</w:t>
            </w:r>
            <w:r w:rsidRPr="00C35FF2">
              <w:t>e Ministère de la sécurité sanitaire des aliments et des médicaments de la République de Corée propose un projet de réglementation, la "Loi sur les cas particuliers liés à la promotion du développement de produits médicaux répondant à la crise sanitaire et à la fourniture de produits médicaux à des fins d'intervention d'urgence"</w:t>
            </w:r>
            <w:r w:rsidR="00C35FF2" w:rsidRPr="00C35FF2">
              <w:t>. S</w:t>
            </w:r>
            <w:r w:rsidRPr="00C35FF2">
              <w:t xml:space="preserve">a teneur est en substance la </w:t>
            </w:r>
            <w:proofErr w:type="gramStart"/>
            <w:r w:rsidRPr="00C35FF2">
              <w:t>suivante:</w:t>
            </w:r>
            <w:proofErr w:type="gramEnd"/>
          </w:p>
          <w:p w:rsidR="00A60E2B" w:rsidRPr="00C35FF2" w:rsidRDefault="0062084E" w:rsidP="00C35FF2">
            <w:pPr>
              <w:jc w:val="left"/>
            </w:pPr>
            <w:r w:rsidRPr="00C35FF2">
              <w:t>1) Établissement d'un système de désignation des produits médicaux répondant à la crise de santé publique (article 6 du projet)</w:t>
            </w:r>
          </w:p>
          <w:p w:rsidR="00FE448B" w:rsidRPr="00C35FF2" w:rsidRDefault="00A60E2B" w:rsidP="00C35FF2">
            <w:pPr>
              <w:spacing w:after="120"/>
              <w:jc w:val="left"/>
            </w:pPr>
            <w:r w:rsidRPr="00C35FF2">
              <w:t xml:space="preserve"> Un système de désignation des produits médicaux répondant à la crise de santé publique est établi pour soutenir le développement rapide de ces </w:t>
            </w:r>
            <w:proofErr w:type="gramStart"/>
            <w:r w:rsidRPr="00C35FF2">
              <w:t>produits</w:t>
            </w:r>
            <w:r w:rsidR="00C35FF2" w:rsidRPr="00C35FF2">
              <w:t>;</w:t>
            </w:r>
            <w:proofErr w:type="gramEnd"/>
            <w:r w:rsidR="00C35FF2" w:rsidRPr="00C35FF2">
              <w:t xml:space="preserve"> l</w:t>
            </w:r>
            <w:r w:rsidRPr="00C35FF2">
              <w:t xml:space="preserve">es </w:t>
            </w:r>
            <w:r w:rsidR="00C31603" w:rsidRPr="00C35FF2">
              <w:t xml:space="preserve">produits </w:t>
            </w:r>
            <w:r w:rsidR="00C31603" w:rsidRPr="00C35FF2">
              <w:lastRenderedPageBreak/>
              <w:t>et les matières</w:t>
            </w:r>
            <w:r w:rsidRPr="00C35FF2">
              <w:t xml:space="preserve"> visés ainsi que les exigences et les procédures concernant les demandes de désignation sont spécifiées.</w:t>
            </w:r>
          </w:p>
          <w:p w:rsidR="00A60E2B" w:rsidRPr="00C35FF2" w:rsidRDefault="0062084E" w:rsidP="00C35FF2">
            <w:pPr>
              <w:jc w:val="left"/>
            </w:pPr>
            <w:r w:rsidRPr="00C35FF2">
              <w:t>2) Système d'examen prioritaire des produits médicaux répondant à la crise de santé publique (article 7 du projet)</w:t>
            </w:r>
          </w:p>
          <w:p w:rsidR="00A60E2B" w:rsidRPr="00C35FF2" w:rsidRDefault="00A60E2B" w:rsidP="00C35FF2">
            <w:pPr>
              <w:spacing w:after="120"/>
              <w:jc w:val="left"/>
            </w:pPr>
            <w:r w:rsidRPr="00C35FF2">
              <w:t xml:space="preserve"> La disponibilité rapide des produits médicaux répondant à la crise de santé publique sera assurée en donnant la priorité à l'examen des produits médicaux pour lesquels une demande de licence de produit médical répondant à la crise de santé publique ou une demande d'autorisation d'essai clinique a été déposée.</w:t>
            </w:r>
          </w:p>
          <w:p w:rsidR="00A60E2B" w:rsidRPr="00C35FF2" w:rsidRDefault="0062084E" w:rsidP="00C35FF2">
            <w:pPr>
              <w:jc w:val="left"/>
            </w:pPr>
            <w:r w:rsidRPr="00C35FF2">
              <w:t>3) Examen situationnel fréquent des produits médicaux répondant à la crise de santé publique (article 8 du projet)</w:t>
            </w:r>
          </w:p>
          <w:p w:rsidR="00FE448B" w:rsidRPr="00C35FF2" w:rsidRDefault="00A60E2B" w:rsidP="00C35FF2">
            <w:pPr>
              <w:spacing w:after="120"/>
              <w:jc w:val="left"/>
            </w:pPr>
            <w:r w:rsidRPr="00C35FF2">
              <w:t xml:space="preserve"> Afin de réduire la durée d'examen des demandes de licence de produit médical répondant à la crise de santé publique, les résultats des essais cliniques devront être communiqués pour chaque processus de développement et devront être examinés à l'avance.</w:t>
            </w:r>
          </w:p>
          <w:p w:rsidR="00A60E2B" w:rsidRPr="00C35FF2" w:rsidRDefault="0062084E" w:rsidP="00C35FF2">
            <w:pPr>
              <w:jc w:val="left"/>
            </w:pPr>
            <w:r w:rsidRPr="00C35FF2">
              <w:t>4) Licence conditionnelle de produit médical répondant à la crise de santé publique (article 9 du projet)</w:t>
            </w:r>
          </w:p>
          <w:p w:rsidR="00FE448B" w:rsidRPr="00C35FF2" w:rsidRDefault="00A60E2B" w:rsidP="00C35FF2">
            <w:pPr>
              <w:spacing w:after="120"/>
              <w:jc w:val="left"/>
            </w:pPr>
            <w:r w:rsidRPr="00C35FF2">
              <w:t xml:space="preserve"> Les exigences relatives aux demandes de licence de produit médical répondant à la crise de santé publique seront différentes ou </w:t>
            </w:r>
            <w:proofErr w:type="gramStart"/>
            <w:r w:rsidRPr="00C35FF2">
              <w:t>simplifiées</w:t>
            </w:r>
            <w:r w:rsidR="00C35FF2" w:rsidRPr="00C35FF2">
              <w:t>;</w:t>
            </w:r>
            <w:proofErr w:type="gramEnd"/>
            <w:r w:rsidR="00C35FF2" w:rsidRPr="00C35FF2">
              <w:t xml:space="preserve"> u</w:t>
            </w:r>
            <w:r w:rsidRPr="00C35FF2">
              <w:t>ne licence conditionnelle sera octroyée aux produits pour lesquels des essais cliniques sur les personnes ne peuvent pas être réalisés pour des motifs éthiques et pour les médicaments dont les essais cliniques pilotes (phase 2) sont similaires quant à leurs formes et à leurs finalités aux essais cliniques de validation (phase 3).</w:t>
            </w:r>
          </w:p>
          <w:p w:rsidR="00A60E2B" w:rsidRPr="00C35FF2" w:rsidRDefault="0062084E" w:rsidP="00C35FF2">
            <w:pPr>
              <w:jc w:val="left"/>
            </w:pPr>
            <w:r w:rsidRPr="00C35FF2">
              <w:t>5) Mesures de sécurité applicables aux produits médicaux répondant à la crise de santé publique (article 11 du projet)</w:t>
            </w:r>
          </w:p>
          <w:p w:rsidR="00FE448B" w:rsidRPr="00C35FF2" w:rsidRDefault="00A60E2B" w:rsidP="00C35FF2">
            <w:pPr>
              <w:spacing w:after="120"/>
              <w:jc w:val="left"/>
            </w:pPr>
            <w:r w:rsidRPr="00C35FF2">
              <w:t xml:space="preserve"> Toute personne ayant obtenu une licence de produit médical répondant à la crise de santé publique devra respecter des mesures de sécurité et contrôler les résultats de l'utilisation de ces produits et les déclarer</w:t>
            </w:r>
            <w:r w:rsidR="00C35FF2" w:rsidRPr="00C35FF2">
              <w:t>. L</w:t>
            </w:r>
            <w:r w:rsidRPr="00C35FF2">
              <w:t>e Ministre de la sécurité sanitaire des aliments et des médicaments peut décider d'imposer des mesures additionnelles liées à la sécurité d'utilisation de ces produits, si nécessaire, sur la base des résultats déclarés.</w:t>
            </w:r>
          </w:p>
          <w:p w:rsidR="00A60E2B" w:rsidRPr="00C35FF2" w:rsidRDefault="0062084E" w:rsidP="00C35FF2">
            <w:pPr>
              <w:jc w:val="left"/>
            </w:pPr>
            <w:r w:rsidRPr="00C35FF2">
              <w:t>6) Système de déclaration d'incident préjudiciable concernant les produits médicaux répondant à la crise de santé publique (article 12 du projet)</w:t>
            </w:r>
          </w:p>
          <w:p w:rsidR="00FE448B" w:rsidRPr="00C35FF2" w:rsidRDefault="00A60E2B" w:rsidP="00C35FF2">
            <w:pPr>
              <w:spacing w:after="120"/>
              <w:jc w:val="left"/>
            </w:pPr>
            <w:r w:rsidRPr="00C35FF2">
              <w:t xml:space="preserve"> Toute personne ayant obtenu une licence de produit médical répondant à la crise de santé publique et constatant des incidents liés à la sécurité ou à l'efficacité du produit devra le déclarer au Président de l'Institut coréen de la sécurité des médicaments et de la gestion des risques (KIDS)</w:t>
            </w:r>
            <w:r w:rsidR="00C35FF2" w:rsidRPr="00C35FF2">
              <w:t>. L</w:t>
            </w:r>
            <w:r w:rsidRPr="00C35FF2">
              <w:t>e Ministre de la sécurité sanitaire des aliments et des médicaments, après avoir été notifié des résultats de l'analyse par le Président du KIDS, décidera si l'utilisation de ce produit médical est maintenue ou non selon le degré de risque qu'il lui attribue.</w:t>
            </w:r>
          </w:p>
          <w:p w:rsidR="00A60E2B" w:rsidRPr="00C35FF2" w:rsidRDefault="0062084E" w:rsidP="00C35FF2">
            <w:pPr>
              <w:jc w:val="left"/>
            </w:pPr>
            <w:r w:rsidRPr="00C35FF2">
              <w:t>7) Enquête de suivi et enregistrement de l'historique d'utilisation concernant les produits médicaux répondant à la crise de santé publique (article 13 du projet)</w:t>
            </w:r>
          </w:p>
          <w:p w:rsidR="00FE448B" w:rsidRPr="00C35FF2" w:rsidRDefault="00A60E2B" w:rsidP="00C35FF2">
            <w:pPr>
              <w:spacing w:after="120"/>
              <w:jc w:val="left"/>
            </w:pPr>
            <w:r w:rsidRPr="00C35FF2">
              <w:t xml:space="preserve"> S'il est jugé nécessaire de confirmer qu'il y eu un incident préjudiciable sur une certaine période d'utilisation d'un produit médical répondant à la crise de santé publique, ce produit peut faire l'objet d'une enquête de suivi et des mesures nécessaires pour protéger la santé des personnes peuvent être prises, sur la base des résultats de l'enquête.</w:t>
            </w:r>
          </w:p>
          <w:p w:rsidR="00A60E2B" w:rsidRPr="00C35FF2" w:rsidRDefault="0062084E" w:rsidP="00C35FF2">
            <w:pPr>
              <w:jc w:val="left"/>
            </w:pPr>
            <w:r w:rsidRPr="00C35FF2">
              <w:t>8) Soutien aux projets d'utilisation de produits médicaux répondant à la crise de santé publique (article 14 du projet)</w:t>
            </w:r>
          </w:p>
          <w:p w:rsidR="00A60E2B" w:rsidRPr="00C35FF2" w:rsidRDefault="00A60E2B" w:rsidP="00C35FF2">
            <w:pPr>
              <w:spacing w:after="120"/>
              <w:jc w:val="left"/>
            </w:pPr>
            <w:r w:rsidRPr="00C35FF2">
              <w:t xml:space="preserve"> Toute personne ayant obtenu une licence de produit médical répondant à la crise de santé publique peut poursuivre la réalisation de son projet, y compris fournir des produits médicaux gratuitement aux personnes qui en ont besoin.</w:t>
            </w:r>
          </w:p>
          <w:p w:rsidR="00A60E2B" w:rsidRPr="00C35FF2" w:rsidRDefault="0062084E" w:rsidP="00C35FF2">
            <w:pPr>
              <w:jc w:val="left"/>
            </w:pPr>
            <w:r w:rsidRPr="00C35FF2">
              <w:t>9) Soutien au développement de produits médicaux répondant à la crise de santé publique (articles 16 à 18 du projet)</w:t>
            </w:r>
          </w:p>
          <w:p w:rsidR="00FE448B" w:rsidRPr="00C35FF2" w:rsidRDefault="00A60E2B" w:rsidP="00C35FF2">
            <w:pPr>
              <w:spacing w:after="120"/>
              <w:jc w:val="left"/>
            </w:pPr>
            <w:r w:rsidRPr="00C35FF2">
              <w:t xml:space="preserve"> Toute personne ayant l'intention de développer des produits médicaux répondant à la crise de santé publique pourra bénéficier d'un soutien technique, d'un soutien lié à la coopération internationale et de la réalisation d'essais cliniques.</w:t>
            </w:r>
          </w:p>
          <w:p w:rsidR="00A60E2B" w:rsidRPr="00C35FF2" w:rsidRDefault="0062084E" w:rsidP="00C35FF2">
            <w:pPr>
              <w:jc w:val="left"/>
            </w:pPr>
            <w:r w:rsidRPr="00C35FF2">
              <w:t>10) Cas particuliers concernant la crise de santé publique (article 19 du projet)</w:t>
            </w:r>
          </w:p>
          <w:p w:rsidR="00FE448B" w:rsidRPr="00C35FF2" w:rsidRDefault="00A60E2B" w:rsidP="00C35FF2">
            <w:pPr>
              <w:spacing w:after="120"/>
              <w:jc w:val="left"/>
            </w:pPr>
            <w:r w:rsidRPr="00C35FF2">
              <w:lastRenderedPageBreak/>
              <w:t xml:space="preserve"> Le Ministre de la sécurité sanitaire des aliments et des médicaments peut permettre la fabrication et l'importation de produits médicaux non approuvés ou l'importation de produits médicaux étrangers sans la réalisation d'essais cliniques concluants en Corée, afin de répondre à la crise de santé publique à la demande d'un organisme de l'administration centrale.</w:t>
            </w:r>
          </w:p>
          <w:p w:rsidR="00A60E2B" w:rsidRPr="00C35FF2" w:rsidRDefault="0062084E" w:rsidP="00C35FF2">
            <w:pPr>
              <w:jc w:val="left"/>
            </w:pPr>
            <w:r w:rsidRPr="00C35FF2">
              <w:t>11) Report de la date d'expiration des stocks nationaux de médicaments (article 20 du projet)</w:t>
            </w:r>
          </w:p>
          <w:p w:rsidR="00FE448B" w:rsidRPr="00C35FF2" w:rsidRDefault="00A60E2B" w:rsidP="00C35FF2">
            <w:pPr>
              <w:spacing w:after="120"/>
              <w:jc w:val="left"/>
            </w:pPr>
            <w:r w:rsidRPr="00C35FF2">
              <w:t xml:space="preserve"> Le chef d'un organisme de l'administration centrale peut demander au Ministère de la sécurité sanitaire des aliments et des médicaments de reporter la date d'expiration des stocks nationaux de médicaments et de produits parapharmaceutiques s'il le juge nécessaire, conformément à la législation pertinente.</w:t>
            </w:r>
          </w:p>
          <w:p w:rsidR="00A60E2B" w:rsidRPr="00C35FF2" w:rsidRDefault="0062084E" w:rsidP="00C35FF2">
            <w:pPr>
              <w:jc w:val="left"/>
            </w:pPr>
            <w:r w:rsidRPr="00C35FF2">
              <w:t>12) Ordre de production et d'importation urgentes de produits médicaux autorisés (article 21 du projet)</w:t>
            </w:r>
          </w:p>
          <w:p w:rsidR="00A60E2B" w:rsidRPr="00C35FF2" w:rsidRDefault="00A60E2B" w:rsidP="00C35FF2">
            <w:pPr>
              <w:spacing w:after="120"/>
              <w:jc w:val="left"/>
            </w:pPr>
            <w:r w:rsidRPr="00C35FF2">
              <w:t xml:space="preserve"> Pendant la crise de santé publique, le Ministre de la sécurité sanitaire des aliments et des médicaments peut ordonner l'ajustement de la fabrication de produits médicaux autorisés et que des restrictions soient appliquées aux importations de ces produits</w:t>
            </w:r>
            <w:r w:rsidR="00C35FF2" w:rsidRPr="00C35FF2">
              <w:t>. D</w:t>
            </w:r>
            <w:r w:rsidRPr="00C35FF2">
              <w:t>e plus, il peut demander au chef d'un organisme de l'administration centrale de prendre les mesures nécessaires, le cas échéant, pour tenir des consultations avec d'autres pays concernant des pénuries de matières premières.</w:t>
            </w:r>
          </w:p>
          <w:p w:rsidR="00A60E2B" w:rsidRPr="00C35FF2" w:rsidRDefault="0062084E" w:rsidP="00C35FF2">
            <w:pPr>
              <w:jc w:val="left"/>
            </w:pPr>
            <w:r w:rsidRPr="00C35FF2">
              <w:t>13) Gestion de la distribution de produits médicaux (article 22 du projet)</w:t>
            </w:r>
          </w:p>
          <w:p w:rsidR="00FE448B" w:rsidRPr="00C35FF2" w:rsidRDefault="00A60E2B" w:rsidP="00C35FF2">
            <w:pPr>
              <w:spacing w:after="120"/>
              <w:jc w:val="left"/>
            </w:pPr>
            <w:r w:rsidRPr="00C35FF2">
              <w:t xml:space="preserve"> En cas de crise de santé publique, le Ministre de la sécurité sanitaire des aliments et des médicaments peut prendre toutes les mesures nécessaires, y compris la désignation de distributeurs et l'établissement des conditions de commercialisation des produits </w:t>
            </w:r>
            <w:proofErr w:type="gramStart"/>
            <w:r w:rsidRPr="00C35FF2">
              <w:t>médicaux</w:t>
            </w:r>
            <w:r w:rsidR="00C35FF2" w:rsidRPr="00C35FF2">
              <w:t>;</w:t>
            </w:r>
            <w:proofErr w:type="gramEnd"/>
            <w:r w:rsidR="00C35FF2" w:rsidRPr="00C35FF2">
              <w:t xml:space="preserve"> i</w:t>
            </w:r>
            <w:r w:rsidRPr="00C35FF2">
              <w:t>l peut au besoin demander la coopération du chef d'un organisme de l'administration centrale.</w:t>
            </w:r>
          </w:p>
          <w:p w:rsidR="00A60E2B" w:rsidRPr="00C35FF2" w:rsidRDefault="0062084E" w:rsidP="00C35FF2">
            <w:pPr>
              <w:spacing w:after="120"/>
            </w:pPr>
            <w:r w:rsidRPr="00C35FF2">
              <w:t>14) Établissement d'un système d'information concernant les produits médicaux répondant à la crise de santé publique (article 23 du projet)</w:t>
            </w:r>
          </w:p>
          <w:p w:rsidR="00FE448B" w:rsidRPr="00C35FF2" w:rsidRDefault="00A60E2B" w:rsidP="00C35FF2">
            <w:pPr>
              <w:spacing w:after="120"/>
            </w:pPr>
            <w:r w:rsidRPr="00C35FF2">
              <w:t xml:space="preserve"> Le Ministre de la sécurité sanitaire des aliments et des médicaments peut établir et exploiter un système d'information concernant la gestion de l'approvisionnement des produits médicaux, afin de promouvoir efficacement la distribution de ces produits.</w:t>
            </w:r>
          </w:p>
          <w:p w:rsidR="00A60E2B" w:rsidRPr="00C35FF2" w:rsidRDefault="0062084E" w:rsidP="00C35FF2">
            <w:pPr>
              <w:jc w:val="left"/>
            </w:pPr>
            <w:r w:rsidRPr="00C35FF2">
              <w:t>15) Réalisation d'enquêtes sur le terrain visant les produits médicaux répondant à la crise de santé publique (article 25 du projet)</w:t>
            </w:r>
          </w:p>
          <w:p w:rsidR="00FE448B" w:rsidRPr="00C35FF2" w:rsidRDefault="00A60E2B" w:rsidP="00C35FF2">
            <w:pPr>
              <w:spacing w:after="120"/>
              <w:jc w:val="left"/>
            </w:pPr>
            <w:r w:rsidRPr="00C35FF2">
              <w:t xml:space="preserve"> Le Ministre de la sécurité sanitaire des aliments et des médicaments peut enquêter sur la fabrication, l'importation et l'utilisation des produits médicaux répondant à la crise de santé publique, afin d'en garantir la qualité et la </w:t>
            </w:r>
            <w:proofErr w:type="gramStart"/>
            <w:r w:rsidRPr="00C35FF2">
              <w:t>sécurité</w:t>
            </w:r>
            <w:r w:rsidR="00C35FF2" w:rsidRPr="00C35FF2">
              <w:t>;</w:t>
            </w:r>
            <w:proofErr w:type="gramEnd"/>
            <w:r w:rsidR="00C35FF2" w:rsidRPr="00C35FF2">
              <w:t xml:space="preserve"> i</w:t>
            </w:r>
            <w:r w:rsidRPr="00C35FF2">
              <w:t>l peut aussi demander au détenteur de la licence d'un tel produit de lui communiquer les données pertinentes et son avis concernant ce produit.</w:t>
            </w:r>
          </w:p>
          <w:p w:rsidR="00A60E2B" w:rsidRPr="00C35FF2" w:rsidRDefault="0062084E" w:rsidP="00C35FF2">
            <w:pPr>
              <w:jc w:val="left"/>
            </w:pPr>
            <w:r w:rsidRPr="00C35FF2">
              <w:t>16) Annulation de l'approbation de fabrication et suspension des activités commerciales (article 26 du projet)</w:t>
            </w:r>
          </w:p>
          <w:p w:rsidR="00FE448B" w:rsidRPr="00C35FF2" w:rsidRDefault="00A60E2B" w:rsidP="00C35FF2">
            <w:pPr>
              <w:spacing w:after="120"/>
              <w:jc w:val="left"/>
            </w:pPr>
            <w:r w:rsidRPr="00C35FF2">
              <w:t xml:space="preserve"> La licence de produit médical répondant à la crise de santé publique détenue par toute personne ne respectant pas les obligations énoncées dans la présente loi sera annulée et la fabrication, l'importation et la commercialisation de ce produit seront suspendues.</w:t>
            </w:r>
          </w:p>
          <w:p w:rsidR="00A60E2B" w:rsidRPr="00C35FF2" w:rsidRDefault="0062084E" w:rsidP="00C35FF2">
            <w:pPr>
              <w:jc w:val="left"/>
            </w:pPr>
            <w:r w:rsidRPr="00C35FF2">
              <w:t>17) Imposition d'une amende (article 27 du projet)</w:t>
            </w:r>
          </w:p>
          <w:p w:rsidR="00FE448B" w:rsidRPr="00C35FF2" w:rsidRDefault="00A60E2B" w:rsidP="00C35FF2">
            <w:pPr>
              <w:spacing w:after="120"/>
              <w:jc w:val="left"/>
            </w:pPr>
            <w:r w:rsidRPr="00C35FF2">
              <w:t xml:space="preserve"> Si la suspension des activités commerciales d'une personne ne respectant pas les obligations prévues à l'article 26 est susceptible de porter préjudice aux personnes utilisant le produit médical répondant à la crise de santé publique concerné et de nuire aux intérêts du public, cette suspension sera remplacée par l'imposition d'une amende d'un milliard de won.</w:t>
            </w:r>
          </w:p>
          <w:p w:rsidR="00A60E2B" w:rsidRPr="00C35FF2" w:rsidRDefault="0062084E" w:rsidP="00C35FF2">
            <w:pPr>
              <w:jc w:val="left"/>
            </w:pPr>
            <w:r w:rsidRPr="00C35FF2">
              <w:t>18) Imposition d'une peine (articles 30 à 32 du projet)</w:t>
            </w:r>
          </w:p>
          <w:p w:rsidR="00FE448B" w:rsidRPr="00C35FF2" w:rsidRDefault="00A60E2B" w:rsidP="00C35FF2">
            <w:pPr>
              <w:spacing w:after="120"/>
              <w:jc w:val="left"/>
            </w:pPr>
            <w:r w:rsidRPr="00C35FF2">
              <w:t xml:space="preserve"> Toute personne enfreignant la présente loi, y compris celle qui a obtenu une licence de produit médical répondant à la crise de santé publique en usant de faux ou par d'autres moyens illicites, sera punie conformément à la réglementation pénale.</w:t>
            </w:r>
          </w:p>
          <w:p w:rsidR="00A60E2B" w:rsidRPr="00C35FF2" w:rsidRDefault="0062084E" w:rsidP="00C35FF2">
            <w:pPr>
              <w:jc w:val="left"/>
            </w:pPr>
            <w:r w:rsidRPr="00C35FF2">
              <w:t>19) Impositions d'une amende (article 34 du projet)</w:t>
            </w:r>
          </w:p>
          <w:p w:rsidR="00FE448B" w:rsidRPr="00C35FF2" w:rsidRDefault="00A60E2B" w:rsidP="00C35FF2">
            <w:pPr>
              <w:spacing w:after="120"/>
              <w:jc w:val="left"/>
            </w:pPr>
            <w:r w:rsidRPr="00C35FF2">
              <w:t xml:space="preserve"> Toute personne ne respectant pas l'obligation de déclaration et d'enregistrement, y compris celle qui n'a pas communiqué les résultats d'une enquête réalisée à des fins de sécurité, sera passible d'une amende.</w:t>
            </w:r>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rPr>
                <w:b/>
              </w:rPr>
            </w:pPr>
            <w:r w:rsidRPr="00C35FF2">
              <w:rPr>
                <w:b/>
              </w:rPr>
              <w:lastRenderedPageBreak/>
              <w:t>7.</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rPr>
                <w:b/>
              </w:rPr>
            </w:pPr>
            <w:r w:rsidRPr="00C35FF2">
              <w:rPr>
                <w:b/>
              </w:rPr>
              <w:t xml:space="preserve">Objectif et justification, y compris la nature des problèmes urgents, le cas </w:t>
            </w:r>
            <w:proofErr w:type="gramStart"/>
            <w:r w:rsidRPr="00C35FF2">
              <w:rPr>
                <w:b/>
              </w:rPr>
              <w:t>échéant</w:t>
            </w:r>
            <w:r w:rsidR="00C35FF2" w:rsidRPr="00C35FF2">
              <w:rPr>
                <w:b/>
              </w:rPr>
              <w:t>:</w:t>
            </w:r>
            <w:proofErr w:type="gramEnd"/>
            <w:r w:rsidR="00C35FF2" w:rsidRPr="00C35FF2">
              <w:rPr>
                <w:b/>
              </w:rPr>
              <w:t xml:space="preserve"> </w:t>
            </w:r>
            <w:r w:rsidR="00C35FF2" w:rsidRPr="00C35FF2">
              <w:t>F</w:t>
            </w:r>
            <w:r w:rsidRPr="00C35FF2">
              <w:t>avoriser le développement rapide de produits médicaux en établissant une désignation spécifique, l'examen prioritaire, des examens situationnels fréquents et un examen pour licence conditionnelle concernant les produits médicaux répondant à la crise de santé publique</w:t>
            </w:r>
            <w:r w:rsidR="00C35FF2" w:rsidRPr="00C35FF2">
              <w:t>. A</w:t>
            </w:r>
            <w:r w:rsidRPr="00C35FF2">
              <w:t>nticiper la crise de santé publique et protéger la santé et la sécurité des personnes en élaborant un système prévoyant la fourniture d'urgence de médicaments nécessaires dans le contexte d'une crise de santé publique ainsi que des ordres de production et d'importation</w:t>
            </w:r>
            <w:r w:rsidR="00A530F3" w:rsidRPr="00C35FF2">
              <w:t xml:space="preserve"> d'urgence</w:t>
            </w:r>
            <w:r w:rsidRPr="00C35FF2">
              <w:t xml:space="preserve"> et la gestion de la </w:t>
            </w:r>
            <w:proofErr w:type="gramStart"/>
            <w:r w:rsidRPr="00C35FF2">
              <w:t>distribution</w:t>
            </w:r>
            <w:r w:rsidR="00C35FF2" w:rsidRPr="00C35FF2">
              <w:t>;</w:t>
            </w:r>
            <w:proofErr w:type="gramEnd"/>
            <w:r w:rsidR="00C35FF2" w:rsidRPr="00C35FF2">
              <w:t xml:space="preserve"> p</w:t>
            </w:r>
            <w:r w:rsidRPr="00C35FF2">
              <w:t>rotection de la santé ou de la sécurité des personnes.</w:t>
            </w:r>
          </w:p>
        </w:tc>
      </w:tr>
      <w:tr w:rsidR="00C35FF2" w:rsidRPr="00C1658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rPr>
                <w:b/>
              </w:rPr>
            </w:pPr>
            <w:r w:rsidRPr="00C35FF2">
              <w:rPr>
                <w:b/>
              </w:rPr>
              <w:t>8.</w:t>
            </w:r>
          </w:p>
        </w:tc>
        <w:tc>
          <w:tcPr>
            <w:tcW w:w="8282" w:type="dxa"/>
            <w:tcBorders>
              <w:top w:val="single" w:sz="6" w:space="0" w:color="auto"/>
              <w:bottom w:val="single" w:sz="6" w:space="0" w:color="auto"/>
            </w:tcBorders>
            <w:shd w:val="clear" w:color="auto" w:fill="auto"/>
          </w:tcPr>
          <w:p w:rsidR="00A60E2B" w:rsidRPr="00C16582" w:rsidRDefault="0062084E" w:rsidP="00C35FF2">
            <w:pPr>
              <w:spacing w:before="120" w:after="120"/>
              <w:rPr>
                <w:lang w:val="en-GB"/>
              </w:rPr>
            </w:pPr>
            <w:r w:rsidRPr="00C16582">
              <w:rPr>
                <w:b/>
                <w:lang w:val="en-GB"/>
              </w:rPr>
              <w:t>Documents pertinents:</w:t>
            </w:r>
          </w:p>
          <w:p w:rsidR="00F85C99" w:rsidRPr="00C16582" w:rsidRDefault="0062084E" w:rsidP="00C35FF2">
            <w:pPr>
              <w:spacing w:before="120" w:after="120"/>
              <w:rPr>
                <w:lang w:val="en-GB"/>
              </w:rPr>
            </w:pPr>
            <w:r w:rsidRPr="00C16582">
              <w:rPr>
                <w:i/>
                <w:iCs/>
                <w:lang w:val="en-GB"/>
              </w:rPr>
              <w:t>The National Assembly Bill No.2101732</w:t>
            </w:r>
            <w:r w:rsidRPr="00C16582">
              <w:rPr>
                <w:lang w:val="en-GB"/>
              </w:rPr>
              <w:t xml:space="preserve"> (</w:t>
            </w:r>
            <w:r w:rsidR="00C35FF2" w:rsidRPr="00C16582">
              <w:rPr>
                <w:lang w:val="en-GB"/>
              </w:rPr>
              <w:t>9</w:t>
            </w:r>
            <w:r w:rsidR="00C373C6" w:rsidRPr="00C16582">
              <w:rPr>
                <w:lang w:val="en-GB"/>
              </w:rPr>
              <w:t> </w:t>
            </w:r>
            <w:r w:rsidR="00C35FF2" w:rsidRPr="00C16582">
              <w:rPr>
                <w:lang w:val="en-GB"/>
              </w:rPr>
              <w:t>juillet</w:t>
            </w:r>
            <w:r w:rsidR="00C373C6" w:rsidRPr="00C16582">
              <w:rPr>
                <w:lang w:val="en-GB"/>
              </w:rPr>
              <w:t> </w:t>
            </w:r>
            <w:r w:rsidR="00C35FF2" w:rsidRPr="00C16582">
              <w:rPr>
                <w:lang w:val="en-GB"/>
              </w:rPr>
              <w:t>2</w:t>
            </w:r>
            <w:r w:rsidRPr="00C16582">
              <w:rPr>
                <w:lang w:val="en-GB"/>
              </w:rPr>
              <w:t>020)</w:t>
            </w:r>
          </w:p>
        </w:tc>
      </w:tr>
      <w:tr w:rsidR="00C35FF2" w:rsidRPr="00C35FF2" w:rsidTr="00C35FF2">
        <w:tc>
          <w:tcPr>
            <w:tcW w:w="709" w:type="dxa"/>
            <w:tcBorders>
              <w:top w:val="single" w:sz="6" w:space="0" w:color="auto"/>
              <w:bottom w:val="single" w:sz="6" w:space="0" w:color="auto"/>
            </w:tcBorders>
            <w:shd w:val="clear" w:color="auto" w:fill="auto"/>
          </w:tcPr>
          <w:p w:rsidR="00EE3A11" w:rsidRPr="00C35FF2" w:rsidRDefault="0062084E" w:rsidP="00C35FF2">
            <w:pPr>
              <w:spacing w:before="120" w:after="120"/>
              <w:jc w:val="left"/>
              <w:rPr>
                <w:b/>
              </w:rPr>
            </w:pPr>
            <w:r w:rsidRPr="00C35FF2">
              <w:rPr>
                <w:b/>
              </w:rPr>
              <w:t>9.</w:t>
            </w:r>
          </w:p>
        </w:tc>
        <w:tc>
          <w:tcPr>
            <w:tcW w:w="8282" w:type="dxa"/>
            <w:tcBorders>
              <w:top w:val="single" w:sz="6" w:space="0" w:color="auto"/>
              <w:bottom w:val="single" w:sz="6" w:space="0" w:color="auto"/>
            </w:tcBorders>
            <w:shd w:val="clear" w:color="auto" w:fill="auto"/>
          </w:tcPr>
          <w:p w:rsidR="00EE3A11" w:rsidRPr="00C35FF2" w:rsidRDefault="0062084E" w:rsidP="00C35FF2">
            <w:pPr>
              <w:spacing w:before="120" w:after="120"/>
            </w:pPr>
            <w:r w:rsidRPr="00C35FF2">
              <w:rPr>
                <w:b/>
              </w:rPr>
              <w:t xml:space="preserve">Date projetée pour </w:t>
            </w:r>
            <w:proofErr w:type="gramStart"/>
            <w:r w:rsidRPr="00C35FF2">
              <w:rPr>
                <w:b/>
              </w:rPr>
              <w:t>l'adoption</w:t>
            </w:r>
            <w:r w:rsidR="00C35FF2" w:rsidRPr="00C35FF2">
              <w:rPr>
                <w:b/>
              </w:rPr>
              <w:t>:</w:t>
            </w:r>
            <w:proofErr w:type="gramEnd"/>
            <w:r w:rsidR="00C35FF2" w:rsidRPr="00C35FF2">
              <w:rPr>
                <w:b/>
              </w:rPr>
              <w:t xml:space="preserve"> </w:t>
            </w:r>
            <w:r w:rsidR="00C35FF2" w:rsidRPr="00C35FF2">
              <w:t>à</w:t>
            </w:r>
            <w:r w:rsidRPr="00C35FF2">
              <w:t xml:space="preserve"> déterminer</w:t>
            </w:r>
          </w:p>
          <w:p w:rsidR="00EE3A11" w:rsidRPr="00C35FF2" w:rsidRDefault="0062084E" w:rsidP="00C35FF2">
            <w:pPr>
              <w:spacing w:after="120"/>
            </w:pPr>
            <w:r w:rsidRPr="00C35FF2">
              <w:rPr>
                <w:b/>
              </w:rPr>
              <w:t xml:space="preserve">Date projetée pour l'entrée en </w:t>
            </w:r>
            <w:proofErr w:type="gramStart"/>
            <w:r w:rsidRPr="00C35FF2">
              <w:rPr>
                <w:b/>
              </w:rPr>
              <w:t>vigueur</w:t>
            </w:r>
            <w:r w:rsidR="00C35FF2" w:rsidRPr="00C35FF2">
              <w:rPr>
                <w:b/>
              </w:rPr>
              <w:t>:</w:t>
            </w:r>
            <w:proofErr w:type="gramEnd"/>
            <w:r w:rsidR="00C35FF2" w:rsidRPr="00C35FF2">
              <w:rPr>
                <w:b/>
              </w:rPr>
              <w:t xml:space="preserve"> </w:t>
            </w:r>
            <w:r w:rsidR="00C35FF2" w:rsidRPr="00C35FF2">
              <w:t>à</w:t>
            </w:r>
            <w:r w:rsidRPr="00C35FF2">
              <w:t xml:space="preserve"> déterminer</w:t>
            </w:r>
          </w:p>
        </w:tc>
      </w:tr>
      <w:tr w:rsidR="00C35FF2" w:rsidRPr="00C35FF2" w:rsidTr="00C35FF2">
        <w:tc>
          <w:tcPr>
            <w:tcW w:w="709" w:type="dxa"/>
            <w:tcBorders>
              <w:top w:val="single" w:sz="6" w:space="0" w:color="auto"/>
              <w:bottom w:val="single" w:sz="6" w:space="0" w:color="auto"/>
            </w:tcBorders>
            <w:shd w:val="clear" w:color="auto" w:fill="auto"/>
          </w:tcPr>
          <w:p w:rsidR="00F85C99" w:rsidRPr="00C35FF2" w:rsidRDefault="0062084E" w:rsidP="00C35FF2">
            <w:pPr>
              <w:spacing w:before="120" w:after="120"/>
              <w:jc w:val="left"/>
              <w:rPr>
                <w:b/>
              </w:rPr>
            </w:pPr>
            <w:r w:rsidRPr="00C35FF2">
              <w:rPr>
                <w:b/>
              </w:rPr>
              <w:t>10.</w:t>
            </w:r>
          </w:p>
        </w:tc>
        <w:tc>
          <w:tcPr>
            <w:tcW w:w="8282" w:type="dxa"/>
            <w:tcBorders>
              <w:top w:val="single" w:sz="6" w:space="0" w:color="auto"/>
              <w:bottom w:val="single" w:sz="6" w:space="0" w:color="auto"/>
            </w:tcBorders>
            <w:shd w:val="clear" w:color="auto" w:fill="auto"/>
          </w:tcPr>
          <w:p w:rsidR="00F85C99" w:rsidRPr="00C35FF2" w:rsidRDefault="0062084E" w:rsidP="00C35FF2">
            <w:pPr>
              <w:spacing w:before="120" w:after="120"/>
            </w:pPr>
            <w:r w:rsidRPr="00C35FF2">
              <w:rPr>
                <w:b/>
              </w:rPr>
              <w:t xml:space="preserve">Date limite pour la présentation des </w:t>
            </w:r>
            <w:proofErr w:type="gramStart"/>
            <w:r w:rsidRPr="00C35FF2">
              <w:rPr>
                <w:b/>
              </w:rPr>
              <w:t>observations</w:t>
            </w:r>
            <w:r w:rsidR="00C35FF2" w:rsidRPr="00C35FF2">
              <w:rPr>
                <w:b/>
              </w:rPr>
              <w:t>:</w:t>
            </w:r>
            <w:proofErr w:type="gramEnd"/>
            <w:r w:rsidR="00C35FF2" w:rsidRPr="00C35FF2">
              <w:rPr>
                <w:b/>
              </w:rPr>
              <w:t xml:space="preserve"> </w:t>
            </w:r>
            <w:r w:rsidR="00C35FF2" w:rsidRPr="00C35FF2">
              <w:t>6</w:t>
            </w:r>
            <w:r w:rsidRPr="00C35FF2">
              <w:t>0 jours à compter de la date de notification</w:t>
            </w:r>
          </w:p>
        </w:tc>
      </w:tr>
      <w:tr w:rsidR="0077259E" w:rsidRPr="00C16582" w:rsidTr="00C35FF2">
        <w:tc>
          <w:tcPr>
            <w:tcW w:w="709" w:type="dxa"/>
            <w:tcBorders>
              <w:top w:val="single" w:sz="6" w:space="0" w:color="auto"/>
              <w:bottom w:val="double" w:sz="6" w:space="0" w:color="auto"/>
            </w:tcBorders>
            <w:shd w:val="clear" w:color="auto" w:fill="auto"/>
          </w:tcPr>
          <w:p w:rsidR="00F85C99" w:rsidRPr="00C35FF2" w:rsidRDefault="0062084E" w:rsidP="00C35FF2">
            <w:pPr>
              <w:keepNext/>
              <w:keepLines/>
              <w:spacing w:before="120" w:after="120"/>
              <w:jc w:val="left"/>
              <w:rPr>
                <w:b/>
              </w:rPr>
            </w:pPr>
            <w:r w:rsidRPr="00C35FF2">
              <w:rPr>
                <w:b/>
              </w:rPr>
              <w:t>11.</w:t>
            </w:r>
          </w:p>
        </w:tc>
        <w:tc>
          <w:tcPr>
            <w:tcW w:w="8282" w:type="dxa"/>
            <w:tcBorders>
              <w:top w:val="single" w:sz="6" w:space="0" w:color="auto"/>
              <w:bottom w:val="double" w:sz="6" w:space="0" w:color="auto"/>
            </w:tcBorders>
            <w:shd w:val="clear" w:color="auto" w:fill="auto"/>
          </w:tcPr>
          <w:p w:rsidR="00A60E2B" w:rsidRPr="00C35FF2" w:rsidRDefault="0062084E" w:rsidP="00C35FF2">
            <w:pPr>
              <w:keepNext/>
              <w:keepLines/>
              <w:spacing w:before="120" w:after="120"/>
            </w:pPr>
            <w:r w:rsidRPr="00C35FF2">
              <w:rPr>
                <w:b/>
              </w:rPr>
              <w:t xml:space="preserve">Entité auprès de laquelle les textes peuvent être </w:t>
            </w:r>
            <w:proofErr w:type="gramStart"/>
            <w:r w:rsidRPr="00C35FF2">
              <w:rPr>
                <w:b/>
              </w:rPr>
              <w:t>obtenus</w:t>
            </w:r>
            <w:r w:rsidR="00C35FF2" w:rsidRPr="00C35FF2">
              <w:rPr>
                <w:b/>
              </w:rPr>
              <w:t>:</w:t>
            </w:r>
            <w:proofErr w:type="gramEnd"/>
            <w:r w:rsidR="00C35FF2" w:rsidRPr="00C35FF2">
              <w:rPr>
                <w:b/>
              </w:rPr>
              <w:t xml:space="preserve"> p</w:t>
            </w:r>
            <w:r w:rsidRPr="00C35FF2">
              <w:rPr>
                <w:b/>
              </w:rPr>
              <w:t>oint d'information national [X] ou adresse, numéros de téléphone et de fax et adresses de courrier électronique et de site Web, le cas échéant, d'un autre organisme:</w:t>
            </w:r>
          </w:p>
          <w:p w:rsidR="00A60E2B" w:rsidRPr="00C16582" w:rsidRDefault="0062084E" w:rsidP="00C35FF2">
            <w:pPr>
              <w:keepNext/>
              <w:keepLines/>
              <w:jc w:val="left"/>
              <w:rPr>
                <w:lang w:val="en-GB"/>
              </w:rPr>
            </w:pPr>
            <w:r w:rsidRPr="00C16582">
              <w:rPr>
                <w:lang w:val="en-GB"/>
              </w:rPr>
              <w:t>Korea WTO TBT Enquiry Point</w:t>
            </w:r>
          </w:p>
          <w:p w:rsidR="00A60E2B" w:rsidRPr="00C16582" w:rsidRDefault="0062084E" w:rsidP="00C35FF2">
            <w:pPr>
              <w:keepNext/>
              <w:keepLines/>
              <w:jc w:val="left"/>
              <w:rPr>
                <w:lang w:val="en-GB"/>
              </w:rPr>
            </w:pPr>
            <w:r w:rsidRPr="00C16582">
              <w:rPr>
                <w:lang w:val="en-GB"/>
              </w:rPr>
              <w:t>Technical Barriers to Trade (TBT) Division</w:t>
            </w:r>
          </w:p>
          <w:p w:rsidR="00A60E2B" w:rsidRPr="00C16582" w:rsidRDefault="0062084E" w:rsidP="00C35FF2">
            <w:pPr>
              <w:keepNext/>
              <w:keepLines/>
              <w:jc w:val="left"/>
              <w:rPr>
                <w:lang w:val="en-GB"/>
              </w:rPr>
            </w:pPr>
            <w:r w:rsidRPr="00C16582">
              <w:rPr>
                <w:lang w:val="en-GB"/>
              </w:rPr>
              <w:t>Korean Agency for Technology and Standards (KATS)</w:t>
            </w:r>
          </w:p>
          <w:p w:rsidR="00A60E2B" w:rsidRPr="00C16582" w:rsidRDefault="0062084E" w:rsidP="00C35FF2">
            <w:pPr>
              <w:keepNext/>
              <w:keepLines/>
              <w:jc w:val="left"/>
              <w:rPr>
                <w:lang w:val="en-GB"/>
              </w:rPr>
            </w:pPr>
            <w:r w:rsidRPr="00C16582">
              <w:rPr>
                <w:lang w:val="en-GB"/>
              </w:rPr>
              <w:t>93 Isu</w:t>
            </w:r>
            <w:r w:rsidR="00C35FF2" w:rsidRPr="00C16582">
              <w:rPr>
                <w:lang w:val="en-GB"/>
              </w:rPr>
              <w:t>-</w:t>
            </w:r>
            <w:r w:rsidRPr="00C16582">
              <w:rPr>
                <w:lang w:val="en-GB"/>
              </w:rPr>
              <w:t>ro Maengdong</w:t>
            </w:r>
            <w:r w:rsidR="00C35FF2" w:rsidRPr="00C16582">
              <w:rPr>
                <w:lang w:val="en-GB"/>
              </w:rPr>
              <w:t>-</w:t>
            </w:r>
            <w:r w:rsidRPr="00C16582">
              <w:rPr>
                <w:lang w:val="en-GB"/>
              </w:rPr>
              <w:t>myeon Eumseong</w:t>
            </w:r>
            <w:r w:rsidR="00C35FF2" w:rsidRPr="00C16582">
              <w:rPr>
                <w:lang w:val="en-GB"/>
              </w:rPr>
              <w:t>-</w:t>
            </w:r>
            <w:r w:rsidRPr="00C16582">
              <w:rPr>
                <w:lang w:val="en-GB"/>
              </w:rPr>
              <w:t>gun</w:t>
            </w:r>
          </w:p>
          <w:p w:rsidR="00A60E2B" w:rsidRPr="00C16582" w:rsidRDefault="0062084E" w:rsidP="00C35FF2">
            <w:pPr>
              <w:keepNext/>
              <w:keepLines/>
              <w:jc w:val="left"/>
              <w:rPr>
                <w:lang w:val="en-GB"/>
              </w:rPr>
            </w:pPr>
            <w:r w:rsidRPr="00C16582">
              <w:rPr>
                <w:lang w:val="en-GB"/>
              </w:rPr>
              <w:t>Chungchungbuk</w:t>
            </w:r>
            <w:r w:rsidR="00C35FF2" w:rsidRPr="00C16582">
              <w:rPr>
                <w:lang w:val="en-GB"/>
              </w:rPr>
              <w:t>-</w:t>
            </w:r>
            <w:r w:rsidRPr="00C16582">
              <w:rPr>
                <w:lang w:val="en-GB"/>
              </w:rPr>
              <w:t>do</w:t>
            </w:r>
          </w:p>
          <w:p w:rsidR="00A60E2B" w:rsidRPr="00C16582" w:rsidRDefault="0062084E" w:rsidP="00C35FF2">
            <w:pPr>
              <w:keepNext/>
              <w:keepLines/>
              <w:jc w:val="left"/>
              <w:rPr>
                <w:lang w:val="en-GB"/>
              </w:rPr>
            </w:pPr>
            <w:r w:rsidRPr="00C16582">
              <w:rPr>
                <w:lang w:val="en-GB"/>
              </w:rPr>
              <w:t>27737</w:t>
            </w:r>
          </w:p>
          <w:p w:rsidR="00A60E2B" w:rsidRPr="00C16582" w:rsidRDefault="0062084E" w:rsidP="00C35FF2">
            <w:pPr>
              <w:keepNext/>
              <w:keepLines/>
              <w:jc w:val="left"/>
              <w:rPr>
                <w:lang w:val="en-GB"/>
              </w:rPr>
            </w:pPr>
            <w:r w:rsidRPr="00C16582">
              <w:rPr>
                <w:lang w:val="en-GB"/>
              </w:rPr>
              <w:t>+(82) 43 870 5525</w:t>
            </w:r>
          </w:p>
          <w:p w:rsidR="00A60E2B" w:rsidRPr="00C16582" w:rsidRDefault="0062084E" w:rsidP="00C35FF2">
            <w:pPr>
              <w:keepNext/>
              <w:keepLines/>
              <w:jc w:val="left"/>
              <w:rPr>
                <w:lang w:val="en-GB"/>
              </w:rPr>
            </w:pPr>
            <w:r w:rsidRPr="00C16582">
              <w:rPr>
                <w:lang w:val="en-GB"/>
              </w:rPr>
              <w:t>Fax</w:t>
            </w:r>
            <w:r w:rsidR="00C35FF2" w:rsidRPr="00C16582">
              <w:rPr>
                <w:lang w:val="en-GB"/>
              </w:rPr>
              <w:t>: +</w:t>
            </w:r>
            <w:r w:rsidRPr="00C16582">
              <w:rPr>
                <w:lang w:val="en-GB"/>
              </w:rPr>
              <w:t>(82) 43 870 5682</w:t>
            </w:r>
          </w:p>
          <w:p w:rsidR="00A60E2B" w:rsidRPr="00C16582" w:rsidRDefault="00C16582" w:rsidP="00C35FF2">
            <w:pPr>
              <w:keepNext/>
              <w:keepLines/>
              <w:jc w:val="left"/>
              <w:rPr>
                <w:rStyle w:val="Hyperlink"/>
                <w:lang w:val="en-GB"/>
              </w:rPr>
            </w:pPr>
            <w:hyperlink r:id="rId10" w:history="1">
              <w:r w:rsidR="00C35FF2" w:rsidRPr="00C16582">
                <w:rPr>
                  <w:rStyle w:val="Hyperlink"/>
                  <w:lang w:val="en-GB"/>
                </w:rPr>
                <w:t>tbt@korea.kr</w:t>
              </w:r>
            </w:hyperlink>
          </w:p>
          <w:p w:rsidR="00643286" w:rsidRPr="00C16582" w:rsidRDefault="00C16582" w:rsidP="00C35FF2">
            <w:pPr>
              <w:keepNext/>
              <w:keepLines/>
              <w:spacing w:before="120" w:after="120"/>
              <w:jc w:val="left"/>
              <w:rPr>
                <w:rStyle w:val="Hyperlink"/>
                <w:lang w:val="en-GB"/>
              </w:rPr>
            </w:pPr>
            <w:hyperlink r:id="rId11" w:history="1">
              <w:r w:rsidR="00C35FF2" w:rsidRPr="00C16582">
                <w:rPr>
                  <w:rStyle w:val="Hyperlink"/>
                  <w:lang w:val="en-GB"/>
                </w:rPr>
                <w:t>http://www.knowtbt.kr</w:t>
              </w:r>
            </w:hyperlink>
          </w:p>
          <w:p w:rsidR="00643286" w:rsidRPr="00C16582" w:rsidRDefault="00C16582" w:rsidP="00C35FF2">
            <w:pPr>
              <w:keepNext/>
              <w:keepLines/>
              <w:spacing w:before="120" w:after="120"/>
              <w:rPr>
                <w:rStyle w:val="Hyperlink"/>
                <w:lang w:val="en-GB"/>
              </w:rPr>
            </w:pPr>
            <w:hyperlink r:id="rId12" w:history="1">
              <w:r w:rsidR="00C35FF2" w:rsidRPr="00C16582">
                <w:rPr>
                  <w:rStyle w:val="Hyperlink"/>
                  <w:lang w:val="en-GB"/>
                </w:rPr>
                <w:t>https://members.wto.org/crnattachments/2020/TBT/KOR/20_6261_00_x.pdf</w:t>
              </w:r>
            </w:hyperlink>
          </w:p>
        </w:tc>
      </w:tr>
      <w:bookmarkEnd w:id="8"/>
    </w:tbl>
    <w:p w:rsidR="00EE3A11" w:rsidRPr="00C16582" w:rsidRDefault="00EE3A11" w:rsidP="00C35FF2">
      <w:pPr>
        <w:rPr>
          <w:lang w:val="en-GB"/>
        </w:rPr>
      </w:pPr>
    </w:p>
    <w:sectPr w:rsidR="00EE3A11" w:rsidRPr="00C16582" w:rsidSect="00C35FF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64" w:rsidRPr="00C35FF2" w:rsidRDefault="0062084E">
      <w:bookmarkStart w:id="4" w:name="_Hlk55198467"/>
      <w:bookmarkStart w:id="5" w:name="_Hlk55198468"/>
      <w:r w:rsidRPr="00C35FF2">
        <w:separator/>
      </w:r>
      <w:bookmarkEnd w:id="4"/>
      <w:bookmarkEnd w:id="5"/>
    </w:p>
  </w:endnote>
  <w:endnote w:type="continuationSeparator" w:id="0">
    <w:p w:rsidR="00B23864" w:rsidRPr="00C35FF2" w:rsidRDefault="0062084E">
      <w:bookmarkStart w:id="6" w:name="_Hlk55198469"/>
      <w:bookmarkStart w:id="7" w:name="_Hlk55198470"/>
      <w:r w:rsidRPr="00C35FF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35FF2" w:rsidRDefault="00C35FF2" w:rsidP="00C35FF2">
    <w:pPr>
      <w:pStyle w:val="Footer"/>
    </w:pPr>
    <w:bookmarkStart w:id="12" w:name="_Hlk55198455"/>
    <w:bookmarkStart w:id="13" w:name="_Hlk55198456"/>
    <w:r w:rsidRPr="00C35FF2">
      <w:t xml:space="preserve"> </w:t>
    </w:r>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35FF2" w:rsidRDefault="00C35FF2" w:rsidP="00C35FF2">
    <w:pPr>
      <w:pStyle w:val="Footer"/>
    </w:pPr>
    <w:bookmarkStart w:id="14" w:name="_Hlk55198457"/>
    <w:bookmarkStart w:id="15" w:name="_Hlk55198458"/>
    <w:r w:rsidRPr="00C35FF2">
      <w:t xml:space="preserve"> </w:t>
    </w:r>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C35FF2" w:rsidRDefault="00C35FF2" w:rsidP="00C35FF2">
    <w:pPr>
      <w:pStyle w:val="Footer"/>
    </w:pPr>
    <w:bookmarkStart w:id="18" w:name="_Hlk55198461"/>
    <w:bookmarkStart w:id="19" w:name="_Hlk55198462"/>
    <w:r w:rsidRPr="00C35FF2">
      <w:t xml:space="preserve"> </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64" w:rsidRPr="00C35FF2" w:rsidRDefault="0062084E">
      <w:bookmarkStart w:id="0" w:name="_Hlk55198463"/>
      <w:bookmarkStart w:id="1" w:name="_Hlk55198464"/>
      <w:r w:rsidRPr="00C35FF2">
        <w:separator/>
      </w:r>
      <w:bookmarkEnd w:id="0"/>
      <w:bookmarkEnd w:id="1"/>
    </w:p>
  </w:footnote>
  <w:footnote w:type="continuationSeparator" w:id="0">
    <w:p w:rsidR="00B23864" w:rsidRPr="00C35FF2" w:rsidRDefault="0062084E">
      <w:bookmarkStart w:id="2" w:name="_Hlk55198465"/>
      <w:bookmarkStart w:id="3" w:name="_Hlk55198466"/>
      <w:r w:rsidRPr="00C35FF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F2" w:rsidRPr="00C35FF2" w:rsidRDefault="00C35FF2" w:rsidP="00C35FF2">
    <w:pPr>
      <w:pStyle w:val="Header"/>
      <w:spacing w:after="240"/>
      <w:jc w:val="center"/>
    </w:pPr>
    <w:bookmarkStart w:id="10" w:name="_Hlk55198453"/>
    <w:bookmarkStart w:id="11" w:name="_Hlk55198454"/>
    <w:r w:rsidRPr="00C35FF2">
      <w:t>G/TBT/N/KOR/926</w:t>
    </w:r>
  </w:p>
  <w:p w:rsidR="00C35FF2" w:rsidRPr="00C35FF2" w:rsidRDefault="00C35FF2" w:rsidP="00C35FF2">
    <w:pPr>
      <w:pStyle w:val="Header"/>
      <w:pBdr>
        <w:bottom w:val="single" w:sz="4" w:space="1" w:color="auto"/>
      </w:pBdr>
      <w:jc w:val="center"/>
    </w:pPr>
    <w:r w:rsidRPr="00C35FF2">
      <w:t xml:space="preserve">- </w:t>
    </w:r>
    <w:r w:rsidRPr="00C35FF2">
      <w:fldChar w:fldCharType="begin"/>
    </w:r>
    <w:r w:rsidRPr="00C35FF2">
      <w:instrText xml:space="preserve"> PAGE  \* Arabic  \* MERGEFORMAT </w:instrText>
    </w:r>
    <w:r w:rsidRPr="00C35FF2">
      <w:fldChar w:fldCharType="separate"/>
    </w:r>
    <w:r w:rsidRPr="00C35FF2">
      <w:t>1</w:t>
    </w:r>
    <w:r w:rsidRPr="00C35FF2">
      <w:fldChar w:fldCharType="end"/>
    </w:r>
    <w:r w:rsidRPr="00C35FF2">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F2" w:rsidRPr="00C35FF2" w:rsidRDefault="00C35FF2" w:rsidP="00C35FF2">
    <w:pPr>
      <w:pStyle w:val="Header"/>
      <w:spacing w:after="240"/>
      <w:jc w:val="center"/>
    </w:pPr>
    <w:r w:rsidRPr="00C35FF2">
      <w:t>G/TBT/N/KOR/926</w:t>
    </w:r>
  </w:p>
  <w:p w:rsidR="00C35FF2" w:rsidRPr="00C35FF2" w:rsidRDefault="00C35FF2" w:rsidP="00C35FF2">
    <w:pPr>
      <w:pStyle w:val="Header"/>
      <w:pBdr>
        <w:bottom w:val="single" w:sz="4" w:space="1" w:color="auto"/>
      </w:pBdr>
      <w:jc w:val="center"/>
    </w:pPr>
    <w:r w:rsidRPr="00C35FF2">
      <w:t xml:space="preserve">- </w:t>
    </w:r>
    <w:r w:rsidRPr="00C35FF2">
      <w:fldChar w:fldCharType="begin"/>
    </w:r>
    <w:r w:rsidRPr="00C35FF2">
      <w:instrText xml:space="preserve"> PAGE  \* Arabic  \* MERGEFORMAT </w:instrText>
    </w:r>
    <w:r w:rsidRPr="00C35FF2">
      <w:fldChar w:fldCharType="separate"/>
    </w:r>
    <w:r w:rsidRPr="00C35FF2">
      <w:t>1</w:t>
    </w:r>
    <w:r w:rsidRPr="00C35FF2">
      <w:fldChar w:fldCharType="end"/>
    </w:r>
    <w:r w:rsidRPr="00C35FF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35FF2" w:rsidRPr="00C35FF2" w:rsidTr="00C35FF2">
      <w:trPr>
        <w:trHeight w:val="240"/>
        <w:jc w:val="center"/>
      </w:trPr>
      <w:tc>
        <w:tcPr>
          <w:tcW w:w="2053" w:type="pct"/>
          <w:shd w:val="clear" w:color="auto" w:fill="auto"/>
          <w:tcMar>
            <w:left w:w="108" w:type="dxa"/>
            <w:right w:w="108" w:type="dxa"/>
          </w:tcMar>
          <w:vAlign w:val="center"/>
        </w:tcPr>
        <w:p w:rsidR="00C35FF2" w:rsidRPr="00C35FF2" w:rsidRDefault="00C35FF2" w:rsidP="00C35FF2">
          <w:pPr>
            <w:rPr>
              <w:rFonts w:eastAsia="Verdana" w:cs="Verdana"/>
              <w:noProof/>
              <w:szCs w:val="18"/>
              <w:lang w:eastAsia="en-GB"/>
            </w:rPr>
          </w:pPr>
          <w:bookmarkStart w:id="16" w:name="_Hlk55198459"/>
          <w:bookmarkStart w:id="17" w:name="_Hlk55198460"/>
        </w:p>
      </w:tc>
      <w:tc>
        <w:tcPr>
          <w:tcW w:w="2947" w:type="pct"/>
          <w:gridSpan w:val="2"/>
          <w:shd w:val="clear" w:color="auto" w:fill="auto"/>
          <w:tcMar>
            <w:left w:w="108" w:type="dxa"/>
            <w:right w:w="108" w:type="dxa"/>
          </w:tcMar>
          <w:vAlign w:val="center"/>
        </w:tcPr>
        <w:p w:rsidR="00C35FF2" w:rsidRPr="00C35FF2" w:rsidRDefault="00C35FF2" w:rsidP="00C35FF2">
          <w:pPr>
            <w:jc w:val="right"/>
            <w:rPr>
              <w:rFonts w:eastAsia="Verdana" w:cs="Verdana"/>
              <w:b/>
              <w:color w:val="FF0000"/>
              <w:szCs w:val="18"/>
            </w:rPr>
          </w:pPr>
        </w:p>
      </w:tc>
    </w:tr>
    <w:tr w:rsidR="00C35FF2" w:rsidRPr="00C35FF2" w:rsidTr="00C35FF2">
      <w:trPr>
        <w:trHeight w:val="213"/>
        <w:jc w:val="center"/>
      </w:trPr>
      <w:tc>
        <w:tcPr>
          <w:tcW w:w="2053" w:type="pct"/>
          <w:vMerge w:val="restart"/>
          <w:shd w:val="clear" w:color="auto" w:fill="auto"/>
          <w:tcMar>
            <w:left w:w="0" w:type="dxa"/>
            <w:right w:w="0" w:type="dxa"/>
          </w:tcMar>
        </w:tcPr>
        <w:p w:rsidR="00C35FF2" w:rsidRPr="00C35FF2" w:rsidRDefault="00C35FF2" w:rsidP="00C35FF2">
          <w:pPr>
            <w:jc w:val="left"/>
            <w:rPr>
              <w:rFonts w:eastAsia="Verdana" w:cs="Verdana"/>
              <w:szCs w:val="18"/>
            </w:rPr>
          </w:pPr>
          <w:r w:rsidRPr="00C35FF2">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C35FF2" w:rsidRPr="00C35FF2" w:rsidRDefault="00C35FF2" w:rsidP="00C35FF2">
          <w:pPr>
            <w:jc w:val="right"/>
            <w:rPr>
              <w:rFonts w:eastAsia="Verdana" w:cs="Verdana"/>
              <w:b/>
              <w:szCs w:val="18"/>
            </w:rPr>
          </w:pPr>
        </w:p>
      </w:tc>
    </w:tr>
    <w:tr w:rsidR="00C35FF2" w:rsidRPr="00C35FF2" w:rsidTr="00C35FF2">
      <w:trPr>
        <w:trHeight w:val="868"/>
        <w:jc w:val="center"/>
      </w:trPr>
      <w:tc>
        <w:tcPr>
          <w:tcW w:w="2053" w:type="pct"/>
          <w:vMerge/>
          <w:shd w:val="clear" w:color="auto" w:fill="auto"/>
          <w:tcMar>
            <w:left w:w="108" w:type="dxa"/>
            <w:right w:w="108" w:type="dxa"/>
          </w:tcMar>
        </w:tcPr>
        <w:p w:rsidR="00C35FF2" w:rsidRPr="00C35FF2" w:rsidRDefault="00C35FF2" w:rsidP="00C35FF2">
          <w:pPr>
            <w:jc w:val="left"/>
            <w:rPr>
              <w:rFonts w:eastAsia="Verdana" w:cs="Verdana"/>
              <w:noProof/>
              <w:szCs w:val="18"/>
              <w:lang w:eastAsia="en-GB"/>
            </w:rPr>
          </w:pPr>
        </w:p>
      </w:tc>
      <w:tc>
        <w:tcPr>
          <w:tcW w:w="2947" w:type="pct"/>
          <w:gridSpan w:val="2"/>
          <w:shd w:val="clear" w:color="auto" w:fill="auto"/>
          <w:tcMar>
            <w:left w:w="108" w:type="dxa"/>
            <w:right w:w="108" w:type="dxa"/>
          </w:tcMar>
        </w:tcPr>
        <w:p w:rsidR="00C35FF2" w:rsidRPr="00C35FF2" w:rsidRDefault="00C35FF2" w:rsidP="00C35FF2">
          <w:pPr>
            <w:jc w:val="right"/>
            <w:rPr>
              <w:rFonts w:eastAsia="Verdana" w:cs="Verdana"/>
              <w:b/>
              <w:szCs w:val="18"/>
            </w:rPr>
          </w:pPr>
          <w:r w:rsidRPr="00C35FF2">
            <w:rPr>
              <w:b/>
              <w:szCs w:val="18"/>
            </w:rPr>
            <w:t>G/TBT/N/KOR/926</w:t>
          </w:r>
        </w:p>
      </w:tc>
    </w:tr>
    <w:tr w:rsidR="00C35FF2" w:rsidRPr="00C35FF2" w:rsidTr="00C35FF2">
      <w:trPr>
        <w:trHeight w:val="240"/>
        <w:jc w:val="center"/>
      </w:trPr>
      <w:tc>
        <w:tcPr>
          <w:tcW w:w="2053" w:type="pct"/>
          <w:vMerge/>
          <w:shd w:val="clear" w:color="auto" w:fill="auto"/>
          <w:tcMar>
            <w:left w:w="108" w:type="dxa"/>
            <w:right w:w="108" w:type="dxa"/>
          </w:tcMar>
          <w:vAlign w:val="center"/>
        </w:tcPr>
        <w:p w:rsidR="00C35FF2" w:rsidRPr="00C35FF2" w:rsidRDefault="00C35FF2" w:rsidP="00C35FF2">
          <w:pPr>
            <w:rPr>
              <w:rFonts w:eastAsia="Verdana" w:cs="Verdana"/>
              <w:szCs w:val="18"/>
            </w:rPr>
          </w:pPr>
        </w:p>
      </w:tc>
      <w:tc>
        <w:tcPr>
          <w:tcW w:w="2947" w:type="pct"/>
          <w:gridSpan w:val="2"/>
          <w:shd w:val="clear" w:color="auto" w:fill="auto"/>
          <w:tcMar>
            <w:left w:w="108" w:type="dxa"/>
            <w:right w:w="108" w:type="dxa"/>
          </w:tcMar>
          <w:vAlign w:val="center"/>
        </w:tcPr>
        <w:p w:rsidR="00C35FF2" w:rsidRPr="00C35FF2" w:rsidRDefault="00C35FF2" w:rsidP="00C35FF2">
          <w:pPr>
            <w:jc w:val="right"/>
            <w:rPr>
              <w:rFonts w:eastAsia="Verdana" w:cs="Verdana"/>
              <w:szCs w:val="18"/>
            </w:rPr>
          </w:pPr>
          <w:r w:rsidRPr="00C35FF2">
            <w:rPr>
              <w:rFonts w:eastAsia="Verdana" w:cs="Verdana"/>
              <w:szCs w:val="18"/>
            </w:rPr>
            <w:t>21 octobre 2020</w:t>
          </w:r>
        </w:p>
      </w:tc>
    </w:tr>
    <w:tr w:rsidR="00C35FF2" w:rsidRPr="00C35FF2" w:rsidTr="00C35FF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35FF2" w:rsidRPr="00C35FF2" w:rsidRDefault="00C35FF2" w:rsidP="00C35FF2">
          <w:pPr>
            <w:jc w:val="left"/>
            <w:rPr>
              <w:rFonts w:eastAsia="Verdana" w:cs="Verdana"/>
              <w:b/>
              <w:szCs w:val="18"/>
            </w:rPr>
          </w:pPr>
          <w:r w:rsidRPr="00C35FF2">
            <w:rPr>
              <w:rFonts w:eastAsia="Verdana" w:cs="Verdana"/>
              <w:color w:val="FF0000"/>
              <w:szCs w:val="18"/>
            </w:rPr>
            <w:t>(20</w:t>
          </w:r>
          <w:r w:rsidRPr="00C35FF2">
            <w:rPr>
              <w:rFonts w:eastAsia="Verdana" w:cs="Verdana"/>
              <w:color w:val="FF0000"/>
              <w:szCs w:val="18"/>
            </w:rPr>
            <w:noBreakHyphen/>
          </w:r>
          <w:r w:rsidR="00C16582">
            <w:rPr>
              <w:rFonts w:eastAsia="Verdana" w:cs="Verdana"/>
              <w:color w:val="FF0000"/>
              <w:szCs w:val="18"/>
            </w:rPr>
            <w:t>7274</w:t>
          </w:r>
          <w:r w:rsidRPr="00C35FF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35FF2" w:rsidRPr="00C35FF2" w:rsidRDefault="00C35FF2" w:rsidP="00C35FF2">
          <w:pPr>
            <w:jc w:val="right"/>
            <w:rPr>
              <w:rFonts w:eastAsia="Verdana" w:cs="Verdana"/>
              <w:szCs w:val="18"/>
            </w:rPr>
          </w:pPr>
          <w:proofErr w:type="gramStart"/>
          <w:r w:rsidRPr="00C35FF2">
            <w:rPr>
              <w:rFonts w:eastAsia="Verdana" w:cs="Verdana"/>
              <w:szCs w:val="18"/>
            </w:rPr>
            <w:t>Page:</w:t>
          </w:r>
          <w:proofErr w:type="gramEnd"/>
          <w:r w:rsidRPr="00C35FF2">
            <w:rPr>
              <w:rFonts w:eastAsia="Verdana" w:cs="Verdana"/>
              <w:szCs w:val="18"/>
            </w:rPr>
            <w:t xml:space="preserve"> </w:t>
          </w:r>
          <w:r w:rsidRPr="00C35FF2">
            <w:rPr>
              <w:rFonts w:eastAsia="Verdana" w:cs="Verdana"/>
              <w:szCs w:val="18"/>
            </w:rPr>
            <w:fldChar w:fldCharType="begin"/>
          </w:r>
          <w:r w:rsidRPr="00C35FF2">
            <w:rPr>
              <w:rFonts w:eastAsia="Verdana" w:cs="Verdana"/>
              <w:szCs w:val="18"/>
            </w:rPr>
            <w:instrText xml:space="preserve"> PAGE  \* Arabic  \* MERGEFORMAT </w:instrText>
          </w:r>
          <w:r w:rsidRPr="00C35FF2">
            <w:rPr>
              <w:rFonts w:eastAsia="Verdana" w:cs="Verdana"/>
              <w:szCs w:val="18"/>
            </w:rPr>
            <w:fldChar w:fldCharType="separate"/>
          </w:r>
          <w:r w:rsidRPr="00C35FF2">
            <w:rPr>
              <w:rFonts w:eastAsia="Verdana" w:cs="Verdana"/>
              <w:szCs w:val="18"/>
            </w:rPr>
            <w:t>1</w:t>
          </w:r>
          <w:r w:rsidRPr="00C35FF2">
            <w:rPr>
              <w:rFonts w:eastAsia="Verdana" w:cs="Verdana"/>
              <w:szCs w:val="18"/>
            </w:rPr>
            <w:fldChar w:fldCharType="end"/>
          </w:r>
          <w:r w:rsidRPr="00C35FF2">
            <w:rPr>
              <w:rFonts w:eastAsia="Verdana" w:cs="Verdana"/>
              <w:szCs w:val="18"/>
            </w:rPr>
            <w:t>/</w:t>
          </w:r>
          <w:r w:rsidRPr="00C35FF2">
            <w:rPr>
              <w:rFonts w:eastAsia="Verdana" w:cs="Verdana"/>
              <w:szCs w:val="18"/>
            </w:rPr>
            <w:fldChar w:fldCharType="begin"/>
          </w:r>
          <w:r w:rsidRPr="00C35FF2">
            <w:rPr>
              <w:rFonts w:eastAsia="Verdana" w:cs="Verdana"/>
              <w:szCs w:val="18"/>
            </w:rPr>
            <w:instrText xml:space="preserve"> NUMPAGES  \# "0" \* Arabic  \* MERGEFORMAT </w:instrText>
          </w:r>
          <w:r w:rsidRPr="00C35FF2">
            <w:rPr>
              <w:rFonts w:eastAsia="Verdana" w:cs="Verdana"/>
              <w:szCs w:val="18"/>
            </w:rPr>
            <w:fldChar w:fldCharType="separate"/>
          </w:r>
          <w:r w:rsidRPr="00C35FF2">
            <w:rPr>
              <w:rFonts w:eastAsia="Verdana" w:cs="Verdana"/>
              <w:szCs w:val="18"/>
            </w:rPr>
            <w:t>4</w:t>
          </w:r>
          <w:r w:rsidRPr="00C35FF2">
            <w:rPr>
              <w:rFonts w:eastAsia="Verdana" w:cs="Verdana"/>
              <w:szCs w:val="18"/>
            </w:rPr>
            <w:fldChar w:fldCharType="end"/>
          </w:r>
        </w:p>
      </w:tc>
    </w:tr>
    <w:tr w:rsidR="00C35FF2" w:rsidRPr="00C35FF2" w:rsidTr="00C35FF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35FF2" w:rsidRPr="00C35FF2" w:rsidRDefault="00C35FF2" w:rsidP="00C35FF2">
          <w:pPr>
            <w:jc w:val="left"/>
            <w:rPr>
              <w:rFonts w:eastAsia="Verdana" w:cs="Verdana"/>
              <w:szCs w:val="18"/>
            </w:rPr>
          </w:pPr>
          <w:r w:rsidRPr="00C35FF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C35FF2" w:rsidRPr="00C35FF2" w:rsidRDefault="00C35FF2" w:rsidP="00C35FF2">
          <w:pPr>
            <w:jc w:val="right"/>
            <w:rPr>
              <w:rFonts w:eastAsia="Verdana" w:cs="Verdana"/>
              <w:bCs/>
              <w:szCs w:val="18"/>
            </w:rPr>
          </w:pPr>
          <w:proofErr w:type="gramStart"/>
          <w:r w:rsidRPr="00C35FF2">
            <w:rPr>
              <w:rFonts w:eastAsia="Verdana" w:cs="Verdana"/>
              <w:bCs/>
              <w:szCs w:val="18"/>
            </w:rPr>
            <w:t>Original:</w:t>
          </w:r>
          <w:proofErr w:type="gramEnd"/>
          <w:r w:rsidRPr="00C35FF2">
            <w:rPr>
              <w:rFonts w:eastAsia="Verdana" w:cs="Verdana"/>
              <w:bCs/>
              <w:szCs w:val="18"/>
            </w:rPr>
            <w:t> anglais</w:t>
          </w:r>
        </w:p>
      </w:tc>
    </w:tr>
    <w:bookmarkEnd w:id="16"/>
    <w:bookmarkEnd w:id="17"/>
  </w:tbl>
  <w:p w:rsidR="00ED54E0" w:rsidRPr="00C35FF2" w:rsidRDefault="00ED54E0" w:rsidP="00C3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96276F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F87E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19E6B6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A27B6C"/>
    <w:numStyleLink w:val="LegalHeadings"/>
  </w:abstractNum>
  <w:abstractNum w:abstractNumId="12" w15:restartNumberingAfterBreak="0">
    <w:nsid w:val="57551E12"/>
    <w:multiLevelType w:val="multilevel"/>
    <w:tmpl w:val="0DA27B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084E"/>
    <w:rsid w:val="00623F9F"/>
    <w:rsid w:val="00643286"/>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259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5BB5"/>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37BD"/>
    <w:rsid w:val="00A530F3"/>
    <w:rsid w:val="00A6057A"/>
    <w:rsid w:val="00A60E2B"/>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3864"/>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582"/>
    <w:rsid w:val="00C16D5D"/>
    <w:rsid w:val="00C268F4"/>
    <w:rsid w:val="00C305D7"/>
    <w:rsid w:val="00C30F2A"/>
    <w:rsid w:val="00C31603"/>
    <w:rsid w:val="00C3241C"/>
    <w:rsid w:val="00C35FF2"/>
    <w:rsid w:val="00C373C6"/>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F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35FF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35FF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35FF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35FF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35FF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35FF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35FF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35FF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35FF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5FF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35FF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35FF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35FF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35FF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35FF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35FF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35FF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35FF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35FF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35FF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35FF2"/>
    <w:pPr>
      <w:numPr>
        <w:ilvl w:val="6"/>
        <w:numId w:val="13"/>
      </w:numPr>
      <w:spacing w:after="240"/>
    </w:pPr>
  </w:style>
  <w:style w:type="character" w:customStyle="1" w:styleId="BodyTextChar">
    <w:name w:val="Body Text Char"/>
    <w:basedOn w:val="DefaultParagraphFont"/>
    <w:link w:val="BodyText"/>
    <w:uiPriority w:val="1"/>
    <w:rsid w:val="00C35FF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35FF2"/>
    <w:pPr>
      <w:numPr>
        <w:ilvl w:val="7"/>
        <w:numId w:val="13"/>
      </w:numPr>
      <w:spacing w:after="240"/>
    </w:pPr>
  </w:style>
  <w:style w:type="character" w:customStyle="1" w:styleId="BodyText2Char">
    <w:name w:val="Body Text 2 Char"/>
    <w:basedOn w:val="DefaultParagraphFont"/>
    <w:link w:val="BodyText2"/>
    <w:uiPriority w:val="1"/>
    <w:rsid w:val="00C35FF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35FF2"/>
    <w:pPr>
      <w:numPr>
        <w:ilvl w:val="8"/>
        <w:numId w:val="13"/>
      </w:numPr>
      <w:spacing w:after="240"/>
    </w:pPr>
    <w:rPr>
      <w:szCs w:val="16"/>
    </w:rPr>
  </w:style>
  <w:style w:type="character" w:customStyle="1" w:styleId="BodyText3Char">
    <w:name w:val="Body Text 3 Char"/>
    <w:basedOn w:val="DefaultParagraphFont"/>
    <w:link w:val="BodyText3"/>
    <w:uiPriority w:val="1"/>
    <w:rsid w:val="00C35FF2"/>
    <w:rPr>
      <w:rFonts w:ascii="Verdana" w:eastAsiaTheme="minorHAnsi" w:hAnsi="Verdana" w:cstheme="minorBidi"/>
      <w:sz w:val="18"/>
      <w:szCs w:val="16"/>
      <w:lang w:val="fr-FR" w:eastAsia="en-US"/>
    </w:rPr>
  </w:style>
  <w:style w:type="numbering" w:customStyle="1" w:styleId="LegalHeadings">
    <w:name w:val="LegalHeadings"/>
    <w:uiPriority w:val="99"/>
    <w:rsid w:val="00C35FF2"/>
    <w:pPr>
      <w:numPr>
        <w:numId w:val="6"/>
      </w:numPr>
    </w:pPr>
  </w:style>
  <w:style w:type="paragraph" w:styleId="ListBullet">
    <w:name w:val="List Bullet"/>
    <w:basedOn w:val="Normal"/>
    <w:uiPriority w:val="1"/>
    <w:rsid w:val="00C35FF2"/>
    <w:pPr>
      <w:numPr>
        <w:numId w:val="15"/>
      </w:numPr>
      <w:tabs>
        <w:tab w:val="left" w:pos="567"/>
      </w:tabs>
      <w:spacing w:after="240"/>
      <w:contextualSpacing/>
    </w:pPr>
  </w:style>
  <w:style w:type="paragraph" w:styleId="ListBullet2">
    <w:name w:val="List Bullet 2"/>
    <w:basedOn w:val="Normal"/>
    <w:uiPriority w:val="1"/>
    <w:rsid w:val="00C35FF2"/>
    <w:pPr>
      <w:numPr>
        <w:ilvl w:val="1"/>
        <w:numId w:val="15"/>
      </w:numPr>
      <w:tabs>
        <w:tab w:val="left" w:pos="907"/>
      </w:tabs>
      <w:spacing w:after="240"/>
      <w:contextualSpacing/>
    </w:pPr>
  </w:style>
  <w:style w:type="paragraph" w:styleId="ListBullet3">
    <w:name w:val="List Bullet 3"/>
    <w:basedOn w:val="Normal"/>
    <w:uiPriority w:val="1"/>
    <w:rsid w:val="00C35FF2"/>
    <w:pPr>
      <w:numPr>
        <w:ilvl w:val="2"/>
        <w:numId w:val="15"/>
      </w:numPr>
      <w:tabs>
        <w:tab w:val="left" w:pos="1247"/>
      </w:tabs>
      <w:spacing w:after="240"/>
      <w:contextualSpacing/>
    </w:pPr>
  </w:style>
  <w:style w:type="paragraph" w:styleId="ListBullet4">
    <w:name w:val="List Bullet 4"/>
    <w:basedOn w:val="Normal"/>
    <w:uiPriority w:val="1"/>
    <w:rsid w:val="00C35FF2"/>
    <w:pPr>
      <w:numPr>
        <w:ilvl w:val="3"/>
        <w:numId w:val="15"/>
      </w:numPr>
      <w:tabs>
        <w:tab w:val="clear" w:pos="1587"/>
        <w:tab w:val="left" w:pos="1588"/>
      </w:tabs>
      <w:spacing w:after="240"/>
      <w:contextualSpacing/>
    </w:pPr>
  </w:style>
  <w:style w:type="paragraph" w:styleId="ListBullet5">
    <w:name w:val="List Bullet 5"/>
    <w:basedOn w:val="Normal"/>
    <w:uiPriority w:val="1"/>
    <w:rsid w:val="00C35FF2"/>
    <w:pPr>
      <w:numPr>
        <w:ilvl w:val="4"/>
        <w:numId w:val="15"/>
      </w:numPr>
      <w:tabs>
        <w:tab w:val="left" w:pos="1928"/>
      </w:tabs>
      <w:spacing w:after="240"/>
      <w:contextualSpacing/>
    </w:pPr>
  </w:style>
  <w:style w:type="numbering" w:customStyle="1" w:styleId="ListBullets">
    <w:name w:val="ListBullets"/>
    <w:uiPriority w:val="99"/>
    <w:rsid w:val="00C35FF2"/>
    <w:pPr>
      <w:numPr>
        <w:numId w:val="8"/>
      </w:numPr>
    </w:pPr>
  </w:style>
  <w:style w:type="paragraph" w:customStyle="1" w:styleId="Answer">
    <w:name w:val="Answer"/>
    <w:basedOn w:val="Normal"/>
    <w:link w:val="AnswerChar"/>
    <w:uiPriority w:val="6"/>
    <w:qFormat/>
    <w:rsid w:val="00C35FF2"/>
    <w:pPr>
      <w:spacing w:after="240"/>
      <w:ind w:left="1077"/>
    </w:pPr>
    <w:rPr>
      <w:rFonts w:eastAsia="Calibri" w:cs="Times New Roman"/>
    </w:rPr>
  </w:style>
  <w:style w:type="character" w:customStyle="1" w:styleId="AnswerChar">
    <w:name w:val="Answer Char"/>
    <w:link w:val="Answer"/>
    <w:uiPriority w:val="6"/>
    <w:rsid w:val="00C35FF2"/>
    <w:rPr>
      <w:rFonts w:ascii="Verdana" w:hAnsi="Verdana"/>
      <w:sz w:val="18"/>
      <w:szCs w:val="22"/>
      <w:lang w:eastAsia="en-US"/>
    </w:rPr>
  </w:style>
  <w:style w:type="paragraph" w:styleId="Caption">
    <w:name w:val="caption"/>
    <w:basedOn w:val="Normal"/>
    <w:next w:val="Normal"/>
    <w:uiPriority w:val="6"/>
    <w:qFormat/>
    <w:rsid w:val="00C35FF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35FF2"/>
    <w:rPr>
      <w:vertAlign w:val="superscript"/>
      <w:lang w:val="fr-FR"/>
    </w:rPr>
  </w:style>
  <w:style w:type="paragraph" w:styleId="FootnoteText">
    <w:name w:val="footnote text"/>
    <w:basedOn w:val="Normal"/>
    <w:link w:val="FootnoteTextChar"/>
    <w:uiPriority w:val="5"/>
    <w:rsid w:val="00C35FF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35FF2"/>
    <w:rPr>
      <w:rFonts w:ascii="Verdana" w:hAnsi="Verdana"/>
      <w:sz w:val="16"/>
      <w:szCs w:val="18"/>
    </w:rPr>
  </w:style>
  <w:style w:type="paragraph" w:styleId="EndnoteText">
    <w:name w:val="endnote text"/>
    <w:basedOn w:val="FootnoteText"/>
    <w:link w:val="EndnoteTextChar"/>
    <w:uiPriority w:val="49"/>
    <w:rsid w:val="00C35FF2"/>
    <w:rPr>
      <w:szCs w:val="20"/>
    </w:rPr>
  </w:style>
  <w:style w:type="character" w:customStyle="1" w:styleId="EndnoteTextChar">
    <w:name w:val="Endnote Text Char"/>
    <w:link w:val="EndnoteText"/>
    <w:uiPriority w:val="49"/>
    <w:rsid w:val="00C35FF2"/>
    <w:rPr>
      <w:rFonts w:ascii="Verdana" w:hAnsi="Verdana"/>
      <w:sz w:val="16"/>
    </w:rPr>
  </w:style>
  <w:style w:type="paragraph" w:customStyle="1" w:styleId="FollowUp">
    <w:name w:val="FollowUp"/>
    <w:basedOn w:val="Normal"/>
    <w:link w:val="FollowUpChar"/>
    <w:uiPriority w:val="6"/>
    <w:qFormat/>
    <w:rsid w:val="00C35FF2"/>
    <w:pPr>
      <w:spacing w:after="240"/>
      <w:ind w:left="720"/>
    </w:pPr>
    <w:rPr>
      <w:rFonts w:eastAsia="Calibri" w:cs="Times New Roman"/>
      <w:i/>
    </w:rPr>
  </w:style>
  <w:style w:type="character" w:customStyle="1" w:styleId="FollowUpChar">
    <w:name w:val="FollowUp Char"/>
    <w:link w:val="FollowUp"/>
    <w:uiPriority w:val="6"/>
    <w:rsid w:val="00C35FF2"/>
    <w:rPr>
      <w:rFonts w:ascii="Verdana" w:hAnsi="Verdana"/>
      <w:i/>
      <w:sz w:val="18"/>
      <w:szCs w:val="22"/>
      <w:lang w:eastAsia="en-US"/>
    </w:rPr>
  </w:style>
  <w:style w:type="paragraph" w:styleId="Footer">
    <w:name w:val="footer"/>
    <w:basedOn w:val="Normal"/>
    <w:link w:val="FooterChar"/>
    <w:uiPriority w:val="3"/>
    <w:rsid w:val="00C35FF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35FF2"/>
    <w:rPr>
      <w:rFonts w:ascii="Verdana" w:hAnsi="Verdana"/>
      <w:sz w:val="18"/>
      <w:szCs w:val="18"/>
    </w:rPr>
  </w:style>
  <w:style w:type="paragraph" w:customStyle="1" w:styleId="FootnoteQuotation">
    <w:name w:val="Footnote Quotation"/>
    <w:basedOn w:val="FootnoteText"/>
    <w:uiPriority w:val="5"/>
    <w:rsid w:val="00C35FF2"/>
    <w:pPr>
      <w:ind w:left="567" w:right="567" w:firstLine="0"/>
    </w:pPr>
  </w:style>
  <w:style w:type="character" w:styleId="FootnoteReference">
    <w:name w:val="footnote reference"/>
    <w:uiPriority w:val="5"/>
    <w:rsid w:val="00C35FF2"/>
    <w:rPr>
      <w:vertAlign w:val="superscript"/>
      <w:lang w:val="fr-FR"/>
    </w:rPr>
  </w:style>
  <w:style w:type="paragraph" w:styleId="Header">
    <w:name w:val="header"/>
    <w:basedOn w:val="Normal"/>
    <w:link w:val="HeaderChar"/>
    <w:uiPriority w:val="3"/>
    <w:rsid w:val="00C35FF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35FF2"/>
    <w:rPr>
      <w:rFonts w:ascii="Verdana" w:hAnsi="Verdana"/>
      <w:sz w:val="18"/>
      <w:szCs w:val="18"/>
    </w:rPr>
  </w:style>
  <w:style w:type="paragraph" w:customStyle="1" w:styleId="Quotation">
    <w:name w:val="Quotation"/>
    <w:basedOn w:val="Normal"/>
    <w:uiPriority w:val="5"/>
    <w:qFormat/>
    <w:rsid w:val="00C35FF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5FF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35FF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35FF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35FF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5FF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5FF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35FF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35FF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35FF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35FF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35FF2"/>
    <w:rPr>
      <w:rFonts w:ascii="Tahoma" w:hAnsi="Tahoma" w:cs="Tahoma"/>
      <w:sz w:val="16"/>
      <w:szCs w:val="16"/>
    </w:rPr>
  </w:style>
  <w:style w:type="character" w:customStyle="1" w:styleId="BalloonTextChar">
    <w:name w:val="Balloon Text Char"/>
    <w:basedOn w:val="DefaultParagraphFont"/>
    <w:link w:val="BalloonText"/>
    <w:uiPriority w:val="99"/>
    <w:semiHidden/>
    <w:rsid w:val="00C35FF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35FF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35FF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35FF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5FF2"/>
    <w:pPr>
      <w:spacing w:after="240"/>
      <w:outlineLvl w:val="1"/>
    </w:pPr>
    <w:rPr>
      <w:b/>
      <w:color w:val="006283"/>
    </w:rPr>
  </w:style>
  <w:style w:type="paragraph" w:customStyle="1" w:styleId="SummaryText">
    <w:name w:val="SummaryText"/>
    <w:basedOn w:val="Normal"/>
    <w:uiPriority w:val="4"/>
    <w:qFormat/>
    <w:rsid w:val="00C35FF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35FF2"/>
    <w:pPr>
      <w:ind w:left="720"/>
      <w:contextualSpacing/>
    </w:pPr>
  </w:style>
  <w:style w:type="table" w:customStyle="1" w:styleId="WTOBox1">
    <w:name w:val="WTOBox1"/>
    <w:basedOn w:val="TableNormal"/>
    <w:uiPriority w:val="99"/>
    <w:rsid w:val="00C35FF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5FF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35FF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35FF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5FF2"/>
    <w:pPr>
      <w:tabs>
        <w:tab w:val="left" w:pos="851"/>
      </w:tabs>
      <w:ind w:left="851" w:hanging="851"/>
      <w:jc w:val="left"/>
    </w:pPr>
    <w:rPr>
      <w:sz w:val="16"/>
    </w:rPr>
  </w:style>
  <w:style w:type="character" w:styleId="Hyperlink">
    <w:name w:val="Hyperlink"/>
    <w:basedOn w:val="DefaultParagraphFont"/>
    <w:uiPriority w:val="9"/>
    <w:unhideWhenUsed/>
    <w:rsid w:val="00C35FF2"/>
    <w:rPr>
      <w:color w:val="0000FF" w:themeColor="hyperlink"/>
      <w:u w:val="single"/>
      <w:lang w:val="fr-FR"/>
    </w:rPr>
  </w:style>
  <w:style w:type="paragraph" w:styleId="Bibliography">
    <w:name w:val="Bibliography"/>
    <w:basedOn w:val="Normal"/>
    <w:next w:val="Normal"/>
    <w:uiPriority w:val="49"/>
    <w:semiHidden/>
    <w:unhideWhenUsed/>
    <w:rsid w:val="00C35FF2"/>
  </w:style>
  <w:style w:type="paragraph" w:styleId="BlockText">
    <w:name w:val="Block Text"/>
    <w:basedOn w:val="Normal"/>
    <w:uiPriority w:val="99"/>
    <w:semiHidden/>
    <w:unhideWhenUsed/>
    <w:rsid w:val="00C35FF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35FF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35FF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35FF2"/>
    <w:pPr>
      <w:spacing w:after="120"/>
      <w:ind w:left="283"/>
    </w:pPr>
  </w:style>
  <w:style w:type="character" w:customStyle="1" w:styleId="BodyTextIndentChar">
    <w:name w:val="Body Text Indent Char"/>
    <w:basedOn w:val="DefaultParagraphFont"/>
    <w:link w:val="BodyTextIndent"/>
    <w:uiPriority w:val="99"/>
    <w:semiHidden/>
    <w:rsid w:val="00C35FF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35FF2"/>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5FF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35FF2"/>
    <w:pPr>
      <w:spacing w:after="120" w:line="480" w:lineRule="auto"/>
      <w:ind w:left="283"/>
    </w:pPr>
  </w:style>
  <w:style w:type="character" w:customStyle="1" w:styleId="BodyTextIndent2Char">
    <w:name w:val="Body Text Indent 2 Char"/>
    <w:basedOn w:val="DefaultParagraphFont"/>
    <w:link w:val="BodyTextIndent2"/>
    <w:uiPriority w:val="99"/>
    <w:semiHidden/>
    <w:rsid w:val="00C35FF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35F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5FF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35FF2"/>
    <w:rPr>
      <w:b/>
      <w:bCs/>
      <w:smallCaps/>
      <w:spacing w:val="5"/>
      <w:lang w:val="fr-FR"/>
    </w:rPr>
  </w:style>
  <w:style w:type="paragraph" w:styleId="Closing">
    <w:name w:val="Closing"/>
    <w:basedOn w:val="Normal"/>
    <w:link w:val="ClosingChar"/>
    <w:uiPriority w:val="99"/>
    <w:semiHidden/>
    <w:unhideWhenUsed/>
    <w:rsid w:val="00C35FF2"/>
    <w:pPr>
      <w:ind w:left="4252"/>
    </w:pPr>
  </w:style>
  <w:style w:type="character" w:customStyle="1" w:styleId="ClosingChar">
    <w:name w:val="Closing Char"/>
    <w:basedOn w:val="DefaultParagraphFont"/>
    <w:link w:val="Closing"/>
    <w:uiPriority w:val="99"/>
    <w:semiHidden/>
    <w:rsid w:val="00C35FF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35FF2"/>
    <w:rPr>
      <w:sz w:val="16"/>
      <w:szCs w:val="16"/>
      <w:lang w:val="fr-FR"/>
    </w:rPr>
  </w:style>
  <w:style w:type="paragraph" w:styleId="CommentText">
    <w:name w:val="annotation text"/>
    <w:basedOn w:val="Normal"/>
    <w:link w:val="CommentTextChar"/>
    <w:uiPriority w:val="99"/>
    <w:unhideWhenUsed/>
    <w:rsid w:val="00C35FF2"/>
    <w:rPr>
      <w:sz w:val="20"/>
      <w:szCs w:val="20"/>
    </w:rPr>
  </w:style>
  <w:style w:type="character" w:customStyle="1" w:styleId="CommentTextChar">
    <w:name w:val="Comment Text Char"/>
    <w:basedOn w:val="DefaultParagraphFont"/>
    <w:link w:val="CommentText"/>
    <w:uiPriority w:val="99"/>
    <w:rsid w:val="00C35FF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35FF2"/>
    <w:rPr>
      <w:b/>
      <w:bCs/>
    </w:rPr>
  </w:style>
  <w:style w:type="character" w:customStyle="1" w:styleId="CommentSubjectChar">
    <w:name w:val="Comment Subject Char"/>
    <w:basedOn w:val="CommentTextChar"/>
    <w:link w:val="CommentSubject"/>
    <w:uiPriority w:val="99"/>
    <w:rsid w:val="00C35FF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35FF2"/>
  </w:style>
  <w:style w:type="character" w:customStyle="1" w:styleId="DateChar">
    <w:name w:val="Date Char"/>
    <w:basedOn w:val="DefaultParagraphFont"/>
    <w:link w:val="Date"/>
    <w:uiPriority w:val="99"/>
    <w:semiHidden/>
    <w:rsid w:val="00C35FF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35FF2"/>
    <w:rPr>
      <w:rFonts w:ascii="Tahoma" w:hAnsi="Tahoma" w:cs="Tahoma"/>
      <w:sz w:val="16"/>
      <w:szCs w:val="16"/>
    </w:rPr>
  </w:style>
  <w:style w:type="character" w:customStyle="1" w:styleId="DocumentMapChar">
    <w:name w:val="Document Map Char"/>
    <w:basedOn w:val="DefaultParagraphFont"/>
    <w:link w:val="DocumentMap"/>
    <w:uiPriority w:val="99"/>
    <w:semiHidden/>
    <w:rsid w:val="00C35FF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35FF2"/>
  </w:style>
  <w:style w:type="character" w:customStyle="1" w:styleId="E-mailSignatureChar">
    <w:name w:val="E-mail Signature Char"/>
    <w:basedOn w:val="DefaultParagraphFont"/>
    <w:link w:val="E-mailSignature"/>
    <w:uiPriority w:val="99"/>
    <w:semiHidden/>
    <w:rsid w:val="00C35FF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35FF2"/>
    <w:rPr>
      <w:i/>
      <w:iCs/>
      <w:lang w:val="fr-FR"/>
    </w:rPr>
  </w:style>
  <w:style w:type="paragraph" w:styleId="EnvelopeAddress">
    <w:name w:val="envelope address"/>
    <w:basedOn w:val="Normal"/>
    <w:uiPriority w:val="99"/>
    <w:semiHidden/>
    <w:unhideWhenUsed/>
    <w:rsid w:val="00C35FF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5FF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35FF2"/>
    <w:rPr>
      <w:color w:val="800080" w:themeColor="followedHyperlink"/>
      <w:u w:val="single"/>
      <w:lang w:val="fr-FR"/>
    </w:rPr>
  </w:style>
  <w:style w:type="character" w:styleId="HTMLAcronym">
    <w:name w:val="HTML Acronym"/>
    <w:basedOn w:val="DefaultParagraphFont"/>
    <w:uiPriority w:val="99"/>
    <w:semiHidden/>
    <w:unhideWhenUsed/>
    <w:rsid w:val="00C35FF2"/>
    <w:rPr>
      <w:lang w:val="fr-FR"/>
    </w:rPr>
  </w:style>
  <w:style w:type="paragraph" w:styleId="HTMLAddress">
    <w:name w:val="HTML Address"/>
    <w:basedOn w:val="Normal"/>
    <w:link w:val="HTMLAddressChar"/>
    <w:uiPriority w:val="99"/>
    <w:semiHidden/>
    <w:unhideWhenUsed/>
    <w:rsid w:val="00C35FF2"/>
    <w:rPr>
      <w:i/>
      <w:iCs/>
    </w:rPr>
  </w:style>
  <w:style w:type="character" w:customStyle="1" w:styleId="HTMLAddressChar">
    <w:name w:val="HTML Address Char"/>
    <w:basedOn w:val="DefaultParagraphFont"/>
    <w:link w:val="HTMLAddress"/>
    <w:uiPriority w:val="99"/>
    <w:semiHidden/>
    <w:rsid w:val="00C35FF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35FF2"/>
    <w:rPr>
      <w:i/>
      <w:iCs/>
      <w:lang w:val="fr-FR"/>
    </w:rPr>
  </w:style>
  <w:style w:type="character" w:styleId="HTMLCode">
    <w:name w:val="HTML Code"/>
    <w:basedOn w:val="DefaultParagraphFont"/>
    <w:uiPriority w:val="99"/>
    <w:semiHidden/>
    <w:unhideWhenUsed/>
    <w:rsid w:val="00C35FF2"/>
    <w:rPr>
      <w:rFonts w:ascii="Consolas" w:hAnsi="Consolas" w:cs="Consolas"/>
      <w:sz w:val="20"/>
      <w:szCs w:val="20"/>
      <w:lang w:val="fr-FR"/>
    </w:rPr>
  </w:style>
  <w:style w:type="character" w:styleId="HTMLDefinition">
    <w:name w:val="HTML Definition"/>
    <w:basedOn w:val="DefaultParagraphFont"/>
    <w:uiPriority w:val="99"/>
    <w:semiHidden/>
    <w:unhideWhenUsed/>
    <w:rsid w:val="00C35FF2"/>
    <w:rPr>
      <w:i/>
      <w:iCs/>
      <w:lang w:val="fr-FR"/>
    </w:rPr>
  </w:style>
  <w:style w:type="character" w:styleId="HTMLKeyboard">
    <w:name w:val="HTML Keyboard"/>
    <w:basedOn w:val="DefaultParagraphFont"/>
    <w:uiPriority w:val="99"/>
    <w:semiHidden/>
    <w:unhideWhenUsed/>
    <w:rsid w:val="00C35FF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35FF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35FF2"/>
    <w:rPr>
      <w:rFonts w:ascii="Consolas" w:eastAsiaTheme="minorHAnsi" w:hAnsi="Consolas" w:cs="Consolas"/>
      <w:lang w:val="fr-FR" w:eastAsia="en-US"/>
    </w:rPr>
  </w:style>
  <w:style w:type="character" w:styleId="HTMLSample">
    <w:name w:val="HTML Sample"/>
    <w:basedOn w:val="DefaultParagraphFont"/>
    <w:uiPriority w:val="99"/>
    <w:semiHidden/>
    <w:unhideWhenUsed/>
    <w:rsid w:val="00C35FF2"/>
    <w:rPr>
      <w:rFonts w:ascii="Consolas" w:hAnsi="Consolas" w:cs="Consolas"/>
      <w:sz w:val="24"/>
      <w:szCs w:val="24"/>
      <w:lang w:val="fr-FR"/>
    </w:rPr>
  </w:style>
  <w:style w:type="character" w:styleId="HTMLTypewriter">
    <w:name w:val="HTML Typewriter"/>
    <w:basedOn w:val="DefaultParagraphFont"/>
    <w:uiPriority w:val="99"/>
    <w:semiHidden/>
    <w:unhideWhenUsed/>
    <w:rsid w:val="00C35FF2"/>
    <w:rPr>
      <w:rFonts w:ascii="Consolas" w:hAnsi="Consolas" w:cs="Consolas"/>
      <w:sz w:val="20"/>
      <w:szCs w:val="20"/>
      <w:lang w:val="fr-FR"/>
    </w:rPr>
  </w:style>
  <w:style w:type="character" w:styleId="HTMLVariable">
    <w:name w:val="HTML Variable"/>
    <w:basedOn w:val="DefaultParagraphFont"/>
    <w:uiPriority w:val="99"/>
    <w:semiHidden/>
    <w:unhideWhenUsed/>
    <w:rsid w:val="00C35FF2"/>
    <w:rPr>
      <w:i/>
      <w:iCs/>
      <w:lang w:val="fr-FR"/>
    </w:rPr>
  </w:style>
  <w:style w:type="paragraph" w:styleId="Index1">
    <w:name w:val="index 1"/>
    <w:basedOn w:val="Normal"/>
    <w:next w:val="Normal"/>
    <w:uiPriority w:val="99"/>
    <w:semiHidden/>
    <w:unhideWhenUsed/>
    <w:rsid w:val="00C35FF2"/>
    <w:pPr>
      <w:ind w:left="180" w:hanging="180"/>
    </w:pPr>
  </w:style>
  <w:style w:type="paragraph" w:styleId="Index2">
    <w:name w:val="index 2"/>
    <w:basedOn w:val="Normal"/>
    <w:next w:val="Normal"/>
    <w:uiPriority w:val="99"/>
    <w:semiHidden/>
    <w:unhideWhenUsed/>
    <w:rsid w:val="00C35FF2"/>
    <w:pPr>
      <w:ind w:left="360" w:hanging="180"/>
    </w:pPr>
  </w:style>
  <w:style w:type="paragraph" w:styleId="Index3">
    <w:name w:val="index 3"/>
    <w:basedOn w:val="Normal"/>
    <w:next w:val="Normal"/>
    <w:uiPriority w:val="99"/>
    <w:semiHidden/>
    <w:unhideWhenUsed/>
    <w:rsid w:val="00C35FF2"/>
    <w:pPr>
      <w:ind w:left="540" w:hanging="180"/>
    </w:pPr>
  </w:style>
  <w:style w:type="paragraph" w:styleId="Index4">
    <w:name w:val="index 4"/>
    <w:basedOn w:val="Normal"/>
    <w:next w:val="Normal"/>
    <w:uiPriority w:val="99"/>
    <w:semiHidden/>
    <w:unhideWhenUsed/>
    <w:rsid w:val="00C35FF2"/>
    <w:pPr>
      <w:ind w:left="720" w:hanging="180"/>
    </w:pPr>
  </w:style>
  <w:style w:type="paragraph" w:styleId="Index5">
    <w:name w:val="index 5"/>
    <w:basedOn w:val="Normal"/>
    <w:next w:val="Normal"/>
    <w:uiPriority w:val="99"/>
    <w:semiHidden/>
    <w:unhideWhenUsed/>
    <w:rsid w:val="00C35FF2"/>
    <w:pPr>
      <w:ind w:left="900" w:hanging="180"/>
    </w:pPr>
  </w:style>
  <w:style w:type="paragraph" w:styleId="Index6">
    <w:name w:val="index 6"/>
    <w:basedOn w:val="Normal"/>
    <w:next w:val="Normal"/>
    <w:uiPriority w:val="99"/>
    <w:semiHidden/>
    <w:unhideWhenUsed/>
    <w:rsid w:val="00C35FF2"/>
    <w:pPr>
      <w:ind w:left="1080" w:hanging="180"/>
    </w:pPr>
  </w:style>
  <w:style w:type="paragraph" w:styleId="Index7">
    <w:name w:val="index 7"/>
    <w:basedOn w:val="Normal"/>
    <w:next w:val="Normal"/>
    <w:uiPriority w:val="99"/>
    <w:semiHidden/>
    <w:unhideWhenUsed/>
    <w:rsid w:val="00C35FF2"/>
    <w:pPr>
      <w:ind w:left="1260" w:hanging="180"/>
    </w:pPr>
  </w:style>
  <w:style w:type="paragraph" w:styleId="Index8">
    <w:name w:val="index 8"/>
    <w:basedOn w:val="Normal"/>
    <w:next w:val="Normal"/>
    <w:uiPriority w:val="99"/>
    <w:semiHidden/>
    <w:unhideWhenUsed/>
    <w:rsid w:val="00C35FF2"/>
    <w:pPr>
      <w:ind w:left="1440" w:hanging="180"/>
    </w:pPr>
  </w:style>
  <w:style w:type="paragraph" w:styleId="Index9">
    <w:name w:val="index 9"/>
    <w:basedOn w:val="Normal"/>
    <w:next w:val="Normal"/>
    <w:uiPriority w:val="99"/>
    <w:semiHidden/>
    <w:unhideWhenUsed/>
    <w:rsid w:val="00C35FF2"/>
    <w:pPr>
      <w:ind w:left="1620" w:hanging="180"/>
    </w:pPr>
  </w:style>
  <w:style w:type="paragraph" w:styleId="IndexHeading">
    <w:name w:val="index heading"/>
    <w:basedOn w:val="Normal"/>
    <w:next w:val="Index1"/>
    <w:uiPriority w:val="99"/>
    <w:semiHidden/>
    <w:unhideWhenUsed/>
    <w:rsid w:val="00C35FF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35FF2"/>
    <w:rPr>
      <w:b/>
      <w:bCs/>
      <w:i/>
      <w:iCs/>
      <w:color w:val="4F81BD" w:themeColor="accent1"/>
      <w:lang w:val="fr-FR"/>
    </w:rPr>
  </w:style>
  <w:style w:type="paragraph" w:styleId="IntenseQuote">
    <w:name w:val="Intense Quote"/>
    <w:basedOn w:val="Normal"/>
    <w:next w:val="Normal"/>
    <w:link w:val="IntenseQuoteChar"/>
    <w:uiPriority w:val="59"/>
    <w:semiHidden/>
    <w:qFormat/>
    <w:rsid w:val="00C35F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35FF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35FF2"/>
    <w:rPr>
      <w:b/>
      <w:bCs/>
      <w:smallCaps/>
      <w:color w:val="C0504D" w:themeColor="accent2"/>
      <w:spacing w:val="5"/>
      <w:u w:val="single"/>
      <w:lang w:val="fr-FR"/>
    </w:rPr>
  </w:style>
  <w:style w:type="character" w:styleId="LineNumber">
    <w:name w:val="line number"/>
    <w:basedOn w:val="DefaultParagraphFont"/>
    <w:uiPriority w:val="99"/>
    <w:semiHidden/>
    <w:unhideWhenUsed/>
    <w:rsid w:val="00C35FF2"/>
    <w:rPr>
      <w:lang w:val="fr-FR"/>
    </w:rPr>
  </w:style>
  <w:style w:type="paragraph" w:styleId="List">
    <w:name w:val="List"/>
    <w:basedOn w:val="Normal"/>
    <w:uiPriority w:val="99"/>
    <w:semiHidden/>
    <w:unhideWhenUsed/>
    <w:rsid w:val="00C35FF2"/>
    <w:pPr>
      <w:ind w:left="283" w:hanging="283"/>
      <w:contextualSpacing/>
    </w:pPr>
  </w:style>
  <w:style w:type="paragraph" w:styleId="List2">
    <w:name w:val="List 2"/>
    <w:basedOn w:val="Normal"/>
    <w:uiPriority w:val="99"/>
    <w:semiHidden/>
    <w:unhideWhenUsed/>
    <w:rsid w:val="00C35FF2"/>
    <w:pPr>
      <w:ind w:left="566" w:hanging="283"/>
      <w:contextualSpacing/>
    </w:pPr>
  </w:style>
  <w:style w:type="paragraph" w:styleId="List3">
    <w:name w:val="List 3"/>
    <w:basedOn w:val="Normal"/>
    <w:uiPriority w:val="99"/>
    <w:semiHidden/>
    <w:unhideWhenUsed/>
    <w:rsid w:val="00C35FF2"/>
    <w:pPr>
      <w:ind w:left="849" w:hanging="283"/>
      <w:contextualSpacing/>
    </w:pPr>
  </w:style>
  <w:style w:type="paragraph" w:styleId="List4">
    <w:name w:val="List 4"/>
    <w:basedOn w:val="Normal"/>
    <w:uiPriority w:val="99"/>
    <w:semiHidden/>
    <w:unhideWhenUsed/>
    <w:rsid w:val="00C35FF2"/>
    <w:pPr>
      <w:ind w:left="1132" w:hanging="283"/>
      <w:contextualSpacing/>
    </w:pPr>
  </w:style>
  <w:style w:type="paragraph" w:styleId="List5">
    <w:name w:val="List 5"/>
    <w:basedOn w:val="Normal"/>
    <w:uiPriority w:val="99"/>
    <w:semiHidden/>
    <w:unhideWhenUsed/>
    <w:rsid w:val="00C35FF2"/>
    <w:pPr>
      <w:ind w:left="1415" w:hanging="283"/>
      <w:contextualSpacing/>
    </w:pPr>
  </w:style>
  <w:style w:type="paragraph" w:styleId="ListContinue">
    <w:name w:val="List Continue"/>
    <w:basedOn w:val="Normal"/>
    <w:uiPriority w:val="99"/>
    <w:semiHidden/>
    <w:unhideWhenUsed/>
    <w:rsid w:val="00C35FF2"/>
    <w:pPr>
      <w:spacing w:after="120"/>
      <w:ind w:left="283"/>
      <w:contextualSpacing/>
    </w:pPr>
  </w:style>
  <w:style w:type="paragraph" w:styleId="ListContinue2">
    <w:name w:val="List Continue 2"/>
    <w:basedOn w:val="Normal"/>
    <w:uiPriority w:val="99"/>
    <w:semiHidden/>
    <w:unhideWhenUsed/>
    <w:rsid w:val="00C35FF2"/>
    <w:pPr>
      <w:spacing w:after="120"/>
      <w:ind w:left="566"/>
      <w:contextualSpacing/>
    </w:pPr>
  </w:style>
  <w:style w:type="paragraph" w:styleId="ListContinue3">
    <w:name w:val="List Continue 3"/>
    <w:basedOn w:val="Normal"/>
    <w:uiPriority w:val="99"/>
    <w:semiHidden/>
    <w:unhideWhenUsed/>
    <w:rsid w:val="00C35FF2"/>
    <w:pPr>
      <w:spacing w:after="120"/>
      <w:ind w:left="849"/>
      <w:contextualSpacing/>
    </w:pPr>
  </w:style>
  <w:style w:type="paragraph" w:styleId="ListContinue4">
    <w:name w:val="List Continue 4"/>
    <w:basedOn w:val="Normal"/>
    <w:uiPriority w:val="99"/>
    <w:semiHidden/>
    <w:unhideWhenUsed/>
    <w:rsid w:val="00C35FF2"/>
    <w:pPr>
      <w:spacing w:after="120"/>
      <w:ind w:left="1132"/>
      <w:contextualSpacing/>
    </w:pPr>
  </w:style>
  <w:style w:type="paragraph" w:styleId="ListContinue5">
    <w:name w:val="List Continue 5"/>
    <w:basedOn w:val="Normal"/>
    <w:uiPriority w:val="99"/>
    <w:semiHidden/>
    <w:unhideWhenUsed/>
    <w:rsid w:val="00C35FF2"/>
    <w:pPr>
      <w:spacing w:after="120"/>
      <w:ind w:left="1415"/>
      <w:contextualSpacing/>
    </w:pPr>
  </w:style>
  <w:style w:type="paragraph" w:styleId="ListNumber">
    <w:name w:val="List Number"/>
    <w:basedOn w:val="Normal"/>
    <w:uiPriority w:val="49"/>
    <w:semiHidden/>
    <w:unhideWhenUsed/>
    <w:rsid w:val="00C35FF2"/>
    <w:pPr>
      <w:numPr>
        <w:numId w:val="11"/>
      </w:numPr>
      <w:contextualSpacing/>
    </w:pPr>
  </w:style>
  <w:style w:type="paragraph" w:styleId="ListNumber2">
    <w:name w:val="List Number 2"/>
    <w:basedOn w:val="Normal"/>
    <w:uiPriority w:val="49"/>
    <w:semiHidden/>
    <w:unhideWhenUsed/>
    <w:rsid w:val="00C35FF2"/>
    <w:pPr>
      <w:numPr>
        <w:numId w:val="12"/>
      </w:numPr>
      <w:contextualSpacing/>
    </w:pPr>
  </w:style>
  <w:style w:type="paragraph" w:styleId="ListNumber3">
    <w:name w:val="List Number 3"/>
    <w:basedOn w:val="Normal"/>
    <w:uiPriority w:val="49"/>
    <w:semiHidden/>
    <w:unhideWhenUsed/>
    <w:rsid w:val="00C35FF2"/>
    <w:pPr>
      <w:contextualSpacing/>
    </w:pPr>
  </w:style>
  <w:style w:type="paragraph" w:styleId="ListNumber4">
    <w:name w:val="List Number 4"/>
    <w:basedOn w:val="Normal"/>
    <w:uiPriority w:val="49"/>
    <w:semiHidden/>
    <w:unhideWhenUsed/>
    <w:rsid w:val="00C35FF2"/>
    <w:pPr>
      <w:numPr>
        <w:numId w:val="14"/>
      </w:numPr>
      <w:contextualSpacing/>
    </w:pPr>
  </w:style>
  <w:style w:type="paragraph" w:styleId="ListNumber5">
    <w:name w:val="List Number 5"/>
    <w:basedOn w:val="Normal"/>
    <w:uiPriority w:val="49"/>
    <w:semiHidden/>
    <w:unhideWhenUsed/>
    <w:rsid w:val="00C35FF2"/>
    <w:pPr>
      <w:contextualSpacing/>
    </w:pPr>
  </w:style>
  <w:style w:type="paragraph" w:styleId="MacroText">
    <w:name w:val="macro"/>
    <w:link w:val="MacroTextChar"/>
    <w:uiPriority w:val="99"/>
    <w:semiHidden/>
    <w:unhideWhenUsed/>
    <w:rsid w:val="00C35F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35FF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35F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5FF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35FF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35FF2"/>
    <w:rPr>
      <w:rFonts w:ascii="Times New Roman" w:hAnsi="Times New Roman" w:cs="Times New Roman"/>
      <w:sz w:val="24"/>
      <w:szCs w:val="24"/>
    </w:rPr>
  </w:style>
  <w:style w:type="paragraph" w:styleId="NormalIndent">
    <w:name w:val="Normal Indent"/>
    <w:basedOn w:val="Normal"/>
    <w:uiPriority w:val="99"/>
    <w:semiHidden/>
    <w:unhideWhenUsed/>
    <w:rsid w:val="00C35FF2"/>
    <w:pPr>
      <w:ind w:left="567"/>
    </w:pPr>
  </w:style>
  <w:style w:type="paragraph" w:styleId="NoteHeading">
    <w:name w:val="Note Heading"/>
    <w:basedOn w:val="Normal"/>
    <w:next w:val="Normal"/>
    <w:link w:val="NoteHeadingChar"/>
    <w:uiPriority w:val="99"/>
    <w:semiHidden/>
    <w:unhideWhenUsed/>
    <w:rsid w:val="00C35FF2"/>
  </w:style>
  <w:style w:type="character" w:customStyle="1" w:styleId="NoteHeadingChar">
    <w:name w:val="Note Heading Char"/>
    <w:basedOn w:val="DefaultParagraphFont"/>
    <w:link w:val="NoteHeading"/>
    <w:uiPriority w:val="99"/>
    <w:semiHidden/>
    <w:rsid w:val="00C35FF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35FF2"/>
    <w:rPr>
      <w:lang w:val="fr-FR"/>
    </w:rPr>
  </w:style>
  <w:style w:type="character" w:styleId="PlaceholderText">
    <w:name w:val="Placeholder Text"/>
    <w:basedOn w:val="DefaultParagraphFont"/>
    <w:uiPriority w:val="99"/>
    <w:semiHidden/>
    <w:rsid w:val="00C35FF2"/>
    <w:rPr>
      <w:color w:val="808080"/>
      <w:lang w:val="fr-FR"/>
    </w:rPr>
  </w:style>
  <w:style w:type="paragraph" w:styleId="PlainText">
    <w:name w:val="Plain Text"/>
    <w:basedOn w:val="Normal"/>
    <w:link w:val="PlainTextChar"/>
    <w:uiPriority w:val="99"/>
    <w:unhideWhenUsed/>
    <w:rsid w:val="00C35FF2"/>
    <w:rPr>
      <w:rFonts w:ascii="Consolas" w:hAnsi="Consolas" w:cs="Consolas"/>
      <w:sz w:val="21"/>
      <w:szCs w:val="21"/>
    </w:rPr>
  </w:style>
  <w:style w:type="character" w:customStyle="1" w:styleId="PlainTextChar">
    <w:name w:val="Plain Text Char"/>
    <w:basedOn w:val="DefaultParagraphFont"/>
    <w:link w:val="PlainText"/>
    <w:uiPriority w:val="99"/>
    <w:rsid w:val="00C35FF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35FF2"/>
    <w:rPr>
      <w:i/>
      <w:iCs/>
      <w:color w:val="000000" w:themeColor="text1"/>
    </w:rPr>
  </w:style>
  <w:style w:type="character" w:customStyle="1" w:styleId="QuoteChar">
    <w:name w:val="Quote Char"/>
    <w:basedOn w:val="DefaultParagraphFont"/>
    <w:link w:val="Quote"/>
    <w:uiPriority w:val="59"/>
    <w:rsid w:val="00C35FF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35FF2"/>
  </w:style>
  <w:style w:type="character" w:customStyle="1" w:styleId="SalutationChar">
    <w:name w:val="Salutation Char"/>
    <w:basedOn w:val="DefaultParagraphFont"/>
    <w:link w:val="Salutation"/>
    <w:uiPriority w:val="99"/>
    <w:semiHidden/>
    <w:rsid w:val="00C35FF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35FF2"/>
    <w:pPr>
      <w:ind w:left="4252"/>
    </w:pPr>
  </w:style>
  <w:style w:type="character" w:customStyle="1" w:styleId="SignatureChar">
    <w:name w:val="Signature Char"/>
    <w:basedOn w:val="DefaultParagraphFont"/>
    <w:link w:val="Signature"/>
    <w:uiPriority w:val="99"/>
    <w:semiHidden/>
    <w:rsid w:val="00C35FF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35FF2"/>
    <w:rPr>
      <w:b/>
      <w:bCs/>
      <w:lang w:val="fr-FR"/>
    </w:rPr>
  </w:style>
  <w:style w:type="character" w:styleId="SubtleEmphasis">
    <w:name w:val="Subtle Emphasis"/>
    <w:basedOn w:val="DefaultParagraphFont"/>
    <w:uiPriority w:val="99"/>
    <w:semiHidden/>
    <w:qFormat/>
    <w:rsid w:val="00C35FF2"/>
    <w:rPr>
      <w:i/>
      <w:iCs/>
      <w:color w:val="808080" w:themeColor="text1" w:themeTint="7F"/>
      <w:lang w:val="fr-FR"/>
    </w:rPr>
  </w:style>
  <w:style w:type="character" w:styleId="SubtleReference">
    <w:name w:val="Subtle Reference"/>
    <w:basedOn w:val="DefaultParagraphFont"/>
    <w:uiPriority w:val="99"/>
    <w:semiHidden/>
    <w:qFormat/>
    <w:rsid w:val="00C35FF2"/>
    <w:rPr>
      <w:smallCaps/>
      <w:color w:val="C0504D" w:themeColor="accent2"/>
      <w:u w:val="single"/>
      <w:lang w:val="fr-FR"/>
    </w:rPr>
  </w:style>
  <w:style w:type="paragraph" w:styleId="TOAHeading">
    <w:name w:val="toa heading"/>
    <w:basedOn w:val="Normal"/>
    <w:next w:val="Normal"/>
    <w:uiPriority w:val="39"/>
    <w:unhideWhenUsed/>
    <w:rsid w:val="00C35FF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35FF2"/>
    <w:pPr>
      <w:spacing w:after="240"/>
      <w:jc w:val="center"/>
    </w:pPr>
    <w:rPr>
      <w:rFonts w:eastAsia="Calibri" w:cs="Times New Roman"/>
      <w:color w:val="006283"/>
    </w:rPr>
  </w:style>
  <w:style w:type="table" w:styleId="GridTable1Light">
    <w:name w:val="Grid Table 1 Light"/>
    <w:basedOn w:val="TableNormal"/>
    <w:uiPriority w:val="46"/>
    <w:rsid w:val="00A60E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0E2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0E2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0E2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0E2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0E2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0E2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0E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60E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60E2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60E2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60E2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60E2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60E2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60E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60E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60E2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60E2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60E2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60E2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60E2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60E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60E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60E2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60E2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E2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60E2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60E2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60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60E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60E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60E2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60E2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60E2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60E2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60E2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60E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60E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60E2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60E2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60E2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60E2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60E2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60E2B"/>
    <w:rPr>
      <w:color w:val="2B579A"/>
      <w:shd w:val="clear" w:color="auto" w:fill="E1DFDD"/>
      <w:lang w:val="fr-FR"/>
    </w:rPr>
  </w:style>
  <w:style w:type="table" w:styleId="ListTable1Light">
    <w:name w:val="List Table 1 Light"/>
    <w:basedOn w:val="TableNormal"/>
    <w:uiPriority w:val="46"/>
    <w:rsid w:val="00A60E2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60E2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60E2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60E2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60E2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60E2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60E2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60E2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60E2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60E2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60E2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60E2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60E2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60E2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60E2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60E2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60E2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60E2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60E2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60E2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60E2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60E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60E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60E2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60E2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60E2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60E2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60E2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60E2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0E2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0E2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0E2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0E2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0E2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0E2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0E2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60E2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60E2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60E2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60E2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60E2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60E2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60E2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0E2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0E2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0E2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0E2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0E2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0E2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60E2B"/>
    <w:rPr>
      <w:color w:val="2B579A"/>
      <w:shd w:val="clear" w:color="auto" w:fill="E1DFDD"/>
      <w:lang w:val="fr-FR"/>
    </w:rPr>
  </w:style>
  <w:style w:type="table" w:styleId="PlainTable1">
    <w:name w:val="Plain Table 1"/>
    <w:basedOn w:val="TableNormal"/>
    <w:uiPriority w:val="41"/>
    <w:rsid w:val="00A60E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0E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0E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0E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0E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60E2B"/>
    <w:rPr>
      <w:u w:val="dotted"/>
      <w:lang w:val="fr-FR"/>
    </w:rPr>
  </w:style>
  <w:style w:type="character" w:styleId="SmartLink">
    <w:name w:val="Smart Link"/>
    <w:basedOn w:val="DefaultParagraphFont"/>
    <w:uiPriority w:val="99"/>
    <w:rsid w:val="00A60E2B"/>
    <w:rPr>
      <w:color w:val="0000FF"/>
      <w:u w:val="single"/>
      <w:shd w:val="clear" w:color="auto" w:fill="F3F2F1"/>
      <w:lang w:val="fr-FR"/>
    </w:rPr>
  </w:style>
  <w:style w:type="table" w:styleId="TableGridLight">
    <w:name w:val="Grid Table Light"/>
    <w:basedOn w:val="TableNormal"/>
    <w:uiPriority w:val="40"/>
    <w:rsid w:val="00A60E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60E2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OR/20_6261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ds.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15</TotalTime>
  <Pages>4</Pages>
  <Words>1879</Words>
  <Characters>10600</Characters>
  <Application>Microsoft Office Word</Application>
  <DocSecurity>0</DocSecurity>
  <Lines>200</Lines>
  <Paragraphs>101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2020-10-31T08:22:00Z</dcterms:created>
  <dcterms:modified xsi:type="dcterms:W3CDTF">2020-11-02T10:45:00Z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029cd6b5-a227-42cd-8085-ab3253e6577b</vt:lpwstr>
  </property>
  <property fmtid="{D5CDD505-2E9C-101B-9397-08002B2CF9AE}" pid="3" name="WTOCLASSIFICATION">
    <vt:lpwstr>WTO OFFICIAL</vt:lpwstr>
  </property>
</Properties>
</file>