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CECF" w14:textId="77777777" w:rsidR="009239F7" w:rsidRPr="008C5145" w:rsidRDefault="00C851A7" w:rsidP="002F6A28">
      <w:pPr>
        <w:pStyle w:val="Title"/>
        <w:rPr>
          <w:caps w:val="0"/>
          <w:kern w:val="0"/>
          <w:lang w:val="fr-CH"/>
        </w:rPr>
      </w:pPr>
      <w:bookmarkStart w:id="0" w:name="_GoBack"/>
      <w:bookmarkEnd w:id="0"/>
      <w:r w:rsidRPr="008C5145">
        <w:rPr>
          <w:caps w:val="0"/>
          <w:kern w:val="0"/>
          <w:lang w:val="fr-CH"/>
        </w:rPr>
        <w:t>NOTIFICATION</w:t>
      </w:r>
    </w:p>
    <w:p w14:paraId="7797AB12" w14:textId="7A0AAB4B" w:rsidR="009239F7" w:rsidRPr="00B2149E" w:rsidRDefault="00B2149E" w:rsidP="002F6A28">
      <w:pPr>
        <w:jc w:val="center"/>
        <w:rPr>
          <w:lang w:val="fr-CH"/>
        </w:rPr>
      </w:pPr>
      <w:r w:rsidRPr="00FC4A97">
        <w:rPr>
          <w:lang w:val="fr-CH"/>
        </w:rPr>
        <w:t>La notification suivante est communiquée conformément à l'article 10.6.</w:t>
      </w:r>
    </w:p>
    <w:p w14:paraId="108AC382" w14:textId="77777777" w:rsidR="009239F7" w:rsidRPr="00B2149E" w:rsidRDefault="009239F7" w:rsidP="002F6A28">
      <w:pPr>
        <w:rPr>
          <w:lang w:val="fr-CH"/>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4B28" w:rsidRPr="008C5145" w14:paraId="7AB974E8" w14:textId="77777777" w:rsidTr="00B2149E">
        <w:tc>
          <w:tcPr>
            <w:tcW w:w="698" w:type="dxa"/>
            <w:tcBorders>
              <w:bottom w:val="single" w:sz="6" w:space="0" w:color="auto"/>
            </w:tcBorders>
            <w:shd w:val="clear" w:color="auto" w:fill="auto"/>
          </w:tcPr>
          <w:p w14:paraId="367B1058" w14:textId="77777777" w:rsidR="00F85C99" w:rsidRPr="002F6A28" w:rsidRDefault="00C851A7" w:rsidP="002F6A28">
            <w:pPr>
              <w:spacing w:before="120" w:after="120"/>
              <w:jc w:val="left"/>
            </w:pPr>
            <w:r w:rsidRPr="002F6A28">
              <w:rPr>
                <w:b/>
              </w:rPr>
              <w:t>1.</w:t>
            </w:r>
          </w:p>
        </w:tc>
        <w:tc>
          <w:tcPr>
            <w:tcW w:w="8282" w:type="dxa"/>
            <w:tcBorders>
              <w:bottom w:val="single" w:sz="6" w:space="0" w:color="auto"/>
            </w:tcBorders>
            <w:shd w:val="clear" w:color="auto" w:fill="auto"/>
          </w:tcPr>
          <w:p w14:paraId="2A2EC9B3" w14:textId="1B8A7423" w:rsidR="00F85C99" w:rsidRPr="00B2149E" w:rsidRDefault="00B2149E" w:rsidP="00C805B6">
            <w:pPr>
              <w:spacing w:before="120" w:after="120"/>
              <w:rPr>
                <w:lang w:val="fr-CH"/>
              </w:rPr>
            </w:pPr>
            <w:r w:rsidRPr="00FC4A97">
              <w:rPr>
                <w:b/>
                <w:lang w:val="fr-CH"/>
              </w:rPr>
              <w:t xml:space="preserve">Membre </w:t>
            </w:r>
            <w:proofErr w:type="gramStart"/>
            <w:r w:rsidRPr="00FC4A97">
              <w:rPr>
                <w:b/>
                <w:lang w:val="fr-CH"/>
              </w:rPr>
              <w:t>notifiant</w:t>
            </w:r>
            <w:r w:rsidR="00C851A7" w:rsidRPr="00B2149E">
              <w:rPr>
                <w:b/>
                <w:lang w:val="fr-CH"/>
              </w:rPr>
              <w:t>:</w:t>
            </w:r>
            <w:proofErr w:type="gramEnd"/>
            <w:r w:rsidR="00EE3A11" w:rsidRPr="00B2149E">
              <w:rPr>
                <w:lang w:val="fr-CH"/>
              </w:rPr>
              <w:t xml:space="preserve"> </w:t>
            </w:r>
            <w:bookmarkStart w:id="1" w:name="sps1a"/>
            <w:r w:rsidR="002F6A28" w:rsidRPr="00B2149E">
              <w:rPr>
                <w:caps/>
                <w:u w:val="single"/>
                <w:lang w:val="fr-CH"/>
              </w:rPr>
              <w:t>Macao, Chin</w:t>
            </w:r>
            <w:bookmarkEnd w:id="1"/>
            <w:r w:rsidRPr="00B2149E">
              <w:rPr>
                <w:caps/>
                <w:u w:val="single"/>
                <w:lang w:val="fr-CH"/>
              </w:rPr>
              <w:t>E</w:t>
            </w:r>
            <w:r w:rsidR="00C851A7" w:rsidRPr="00B2149E">
              <w:rPr>
                <w:lang w:val="fr-CH"/>
              </w:rPr>
              <w:t xml:space="preserve"> </w:t>
            </w:r>
          </w:p>
          <w:p w14:paraId="5FFCA7AD" w14:textId="24C34EAA" w:rsidR="00F85C99" w:rsidRPr="00B2149E" w:rsidRDefault="00B2149E" w:rsidP="002F6A28">
            <w:pPr>
              <w:spacing w:after="120"/>
              <w:rPr>
                <w:lang w:val="fr-CH"/>
              </w:rPr>
            </w:pPr>
            <w:r w:rsidRPr="00FC4A97">
              <w:rPr>
                <w:b/>
                <w:lang w:val="fr-CH"/>
              </w:rPr>
              <w:t>Le cas échéant, pouvoirs publics locaux concernés (articles 3.2 et 7.2</w:t>
            </w:r>
            <w:proofErr w:type="gramStart"/>
            <w:r w:rsidRPr="00FC4A97">
              <w:rPr>
                <w:b/>
                <w:lang w:val="fr-CH"/>
              </w:rPr>
              <w:t>)</w:t>
            </w:r>
            <w:bookmarkStart w:id="2" w:name="sps1b"/>
            <w:bookmarkEnd w:id="2"/>
            <w:r>
              <w:rPr>
                <w:b/>
                <w:lang w:val="fr-CH"/>
              </w:rPr>
              <w:t>:</w:t>
            </w:r>
            <w:proofErr w:type="gramEnd"/>
          </w:p>
        </w:tc>
      </w:tr>
      <w:tr w:rsidR="003D4B28" w:rsidRPr="008C5145" w14:paraId="4CA1021F" w14:textId="77777777" w:rsidTr="00B2149E">
        <w:tc>
          <w:tcPr>
            <w:tcW w:w="698" w:type="dxa"/>
            <w:tcBorders>
              <w:top w:val="single" w:sz="6" w:space="0" w:color="auto"/>
              <w:bottom w:val="single" w:sz="6" w:space="0" w:color="auto"/>
            </w:tcBorders>
            <w:shd w:val="clear" w:color="auto" w:fill="auto"/>
          </w:tcPr>
          <w:p w14:paraId="37C6D90D" w14:textId="77777777" w:rsidR="00F85C99" w:rsidRPr="002F6A28" w:rsidRDefault="00C851A7" w:rsidP="002F6A28">
            <w:pPr>
              <w:spacing w:before="120" w:after="120"/>
              <w:jc w:val="left"/>
            </w:pPr>
            <w:r w:rsidRPr="002F6A28">
              <w:rPr>
                <w:b/>
              </w:rPr>
              <w:t>2.</w:t>
            </w:r>
          </w:p>
        </w:tc>
        <w:tc>
          <w:tcPr>
            <w:tcW w:w="8282" w:type="dxa"/>
            <w:tcBorders>
              <w:top w:val="single" w:sz="6" w:space="0" w:color="auto"/>
              <w:bottom w:val="single" w:sz="6" w:space="0" w:color="auto"/>
            </w:tcBorders>
            <w:shd w:val="clear" w:color="auto" w:fill="auto"/>
          </w:tcPr>
          <w:p w14:paraId="6281896F" w14:textId="2052F033" w:rsidR="00F85C99" w:rsidRPr="00B03B6E" w:rsidRDefault="00B2149E" w:rsidP="00155128">
            <w:pPr>
              <w:spacing w:before="120" w:after="120"/>
              <w:rPr>
                <w:lang w:val="fr-CH"/>
              </w:rPr>
            </w:pPr>
            <w:r w:rsidRPr="00FC4A97">
              <w:rPr>
                <w:b/>
                <w:lang w:val="fr-CH"/>
              </w:rPr>
              <w:t xml:space="preserve">Organisme </w:t>
            </w:r>
            <w:proofErr w:type="gramStart"/>
            <w:r w:rsidRPr="00FC4A97">
              <w:rPr>
                <w:b/>
                <w:lang w:val="fr-CH"/>
              </w:rPr>
              <w:t>responsable</w:t>
            </w:r>
            <w:r w:rsidR="00C851A7" w:rsidRPr="00B2149E">
              <w:rPr>
                <w:b/>
                <w:lang w:val="fr-CH"/>
              </w:rPr>
              <w:t>:</w:t>
            </w:r>
            <w:proofErr w:type="gramEnd"/>
            <w:r w:rsidR="00EE3A11" w:rsidRPr="00B2149E">
              <w:rPr>
                <w:lang w:val="fr-CH"/>
              </w:rPr>
              <w:t xml:space="preserve"> </w:t>
            </w:r>
            <w:bookmarkStart w:id="3" w:name="sps2a"/>
            <w:proofErr w:type="spellStart"/>
            <w:r w:rsidR="00C851A7" w:rsidRPr="00B03B6E">
              <w:rPr>
                <w:i/>
                <w:iCs/>
                <w:lang w:val="fr-CH"/>
              </w:rPr>
              <w:t>Environmental</w:t>
            </w:r>
            <w:proofErr w:type="spellEnd"/>
            <w:r w:rsidR="00C851A7" w:rsidRPr="00B03B6E">
              <w:rPr>
                <w:i/>
                <w:iCs/>
                <w:lang w:val="fr-CH"/>
              </w:rPr>
              <w:t xml:space="preserve"> Protection Bureau</w:t>
            </w:r>
            <w:bookmarkEnd w:id="3"/>
            <w:r w:rsidR="00B03B6E">
              <w:rPr>
                <w:lang w:val="fr-CH"/>
              </w:rPr>
              <w:t xml:space="preserve"> (</w:t>
            </w:r>
            <w:r w:rsidR="00B03B6E" w:rsidRPr="00B03B6E">
              <w:rPr>
                <w:lang w:val="fr-CH"/>
              </w:rPr>
              <w:t>Bureau de protection de l'environnement</w:t>
            </w:r>
            <w:r w:rsidR="00B03B6E" w:rsidRPr="008C5145">
              <w:rPr>
                <w:lang w:val="fr-CH"/>
              </w:rPr>
              <w:t>)</w:t>
            </w:r>
          </w:p>
          <w:p w14:paraId="1E824CA1" w14:textId="6940B9F1" w:rsidR="00F85C99" w:rsidRPr="00B2149E" w:rsidRDefault="00B2149E" w:rsidP="00AA646C">
            <w:pPr>
              <w:spacing w:after="120"/>
              <w:rPr>
                <w:lang w:val="fr-CH"/>
              </w:rPr>
            </w:pPr>
            <w:r w:rsidRPr="00FC4A97">
              <w:rPr>
                <w:b/>
                <w:lang w:val="fr-CH"/>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FC4A97">
              <w:rPr>
                <w:b/>
                <w:lang w:val="fr-CH"/>
              </w:rPr>
              <w:t>susmentionné</w:t>
            </w:r>
            <w:r w:rsidR="00C851A7" w:rsidRPr="00B2149E">
              <w:rPr>
                <w:b/>
                <w:lang w:val="fr-CH"/>
              </w:rPr>
              <w:t>:</w:t>
            </w:r>
            <w:proofErr w:type="gramEnd"/>
            <w:r w:rsidR="00AC6C6E" w:rsidRPr="00B2149E">
              <w:rPr>
                <w:lang w:val="fr-CH"/>
              </w:rPr>
              <w:t xml:space="preserve"> </w:t>
            </w:r>
            <w:bookmarkStart w:id="4" w:name="sps4a"/>
          </w:p>
          <w:p w14:paraId="07C28626" w14:textId="34875233" w:rsidR="002A13E5" w:rsidRPr="00B03B6E" w:rsidRDefault="00C851A7" w:rsidP="00AA646C">
            <w:pPr>
              <w:spacing w:after="120"/>
              <w:rPr>
                <w:lang w:val="fr-CH"/>
              </w:rPr>
            </w:pPr>
            <w:r w:rsidRPr="00B03B6E">
              <w:rPr>
                <w:i/>
                <w:iCs/>
                <w:lang w:val="fr-CH"/>
              </w:rPr>
              <w:t xml:space="preserve">Macao </w:t>
            </w:r>
            <w:proofErr w:type="spellStart"/>
            <w:r w:rsidRPr="00B03B6E">
              <w:rPr>
                <w:i/>
                <w:iCs/>
                <w:lang w:val="fr-CH"/>
              </w:rPr>
              <w:t>Economic</w:t>
            </w:r>
            <w:proofErr w:type="spellEnd"/>
            <w:r w:rsidRPr="00B03B6E">
              <w:rPr>
                <w:i/>
                <w:iCs/>
                <w:lang w:val="fr-CH"/>
              </w:rPr>
              <w:t xml:space="preserve"> Bureau</w:t>
            </w:r>
            <w:bookmarkEnd w:id="4"/>
            <w:r w:rsidR="00B03B6E" w:rsidRPr="00B03B6E">
              <w:rPr>
                <w:lang w:val="fr-CH"/>
              </w:rPr>
              <w:t xml:space="preserve"> (Bureau économique de Macao</w:t>
            </w:r>
            <w:r w:rsidR="00B03B6E">
              <w:rPr>
                <w:lang w:val="fr-CH"/>
              </w:rPr>
              <w:t>)</w:t>
            </w:r>
          </w:p>
        </w:tc>
      </w:tr>
      <w:tr w:rsidR="00B2149E" w:rsidRPr="008C5145" w14:paraId="7D771D92" w14:textId="77777777" w:rsidTr="00B2149E">
        <w:tc>
          <w:tcPr>
            <w:tcW w:w="698" w:type="dxa"/>
            <w:tcBorders>
              <w:top w:val="single" w:sz="6" w:space="0" w:color="auto"/>
              <w:bottom w:val="single" w:sz="6" w:space="0" w:color="auto"/>
            </w:tcBorders>
            <w:shd w:val="clear" w:color="auto" w:fill="auto"/>
          </w:tcPr>
          <w:p w14:paraId="57DB4071" w14:textId="77777777" w:rsidR="00B2149E" w:rsidRPr="002F6A28" w:rsidRDefault="00B2149E" w:rsidP="00B2149E">
            <w:pPr>
              <w:spacing w:before="120" w:after="120"/>
              <w:jc w:val="left"/>
              <w:rPr>
                <w:b/>
              </w:rPr>
            </w:pPr>
            <w:r w:rsidRPr="002F6A28">
              <w:rPr>
                <w:b/>
              </w:rPr>
              <w:t>3.</w:t>
            </w:r>
          </w:p>
        </w:tc>
        <w:tc>
          <w:tcPr>
            <w:tcW w:w="8282" w:type="dxa"/>
            <w:tcBorders>
              <w:top w:val="single" w:sz="6" w:space="0" w:color="auto"/>
              <w:bottom w:val="single" w:sz="6" w:space="0" w:color="auto"/>
            </w:tcBorders>
            <w:shd w:val="clear" w:color="auto" w:fill="auto"/>
          </w:tcPr>
          <w:p w14:paraId="11441F72" w14:textId="4B2F71E8" w:rsidR="00B2149E" w:rsidRPr="00B2149E" w:rsidRDefault="00B2149E" w:rsidP="00B2149E">
            <w:pPr>
              <w:spacing w:before="120" w:after="120"/>
              <w:rPr>
                <w:lang w:val="fr-CH"/>
              </w:rPr>
            </w:pPr>
            <w:r w:rsidRPr="00FC4A97">
              <w:rPr>
                <w:b/>
                <w:lang w:val="fr-CH"/>
              </w:rPr>
              <w:t xml:space="preserve">Notification au titre de l'article 2.9.2 [X], 2.10.1 </w:t>
            </w:r>
            <w:proofErr w:type="gramStart"/>
            <w:r w:rsidRPr="00FC4A97">
              <w:rPr>
                <w:b/>
                <w:lang w:val="fr-CH"/>
              </w:rPr>
              <w:t>[ ]</w:t>
            </w:r>
            <w:proofErr w:type="gramEnd"/>
            <w:r w:rsidRPr="00FC4A97">
              <w:rPr>
                <w:b/>
                <w:lang w:val="fr-CH"/>
              </w:rPr>
              <w:t>, 5.6.2 [ ], 5.7.1 [ ], autres:</w:t>
            </w:r>
            <w:bookmarkStart w:id="5" w:name="tbt3e"/>
            <w:bookmarkEnd w:id="5"/>
          </w:p>
        </w:tc>
      </w:tr>
      <w:tr w:rsidR="003D4B28" w:rsidRPr="008C5145" w14:paraId="521646A6" w14:textId="77777777" w:rsidTr="00B2149E">
        <w:tc>
          <w:tcPr>
            <w:tcW w:w="698" w:type="dxa"/>
            <w:tcBorders>
              <w:top w:val="single" w:sz="6" w:space="0" w:color="auto"/>
              <w:bottom w:val="single" w:sz="6" w:space="0" w:color="auto"/>
            </w:tcBorders>
            <w:shd w:val="clear" w:color="auto" w:fill="auto"/>
          </w:tcPr>
          <w:p w14:paraId="5DB65CFA" w14:textId="77777777" w:rsidR="00F85C99" w:rsidRPr="002F6A28" w:rsidRDefault="00C851A7" w:rsidP="002F6A28">
            <w:pPr>
              <w:spacing w:before="120" w:after="120"/>
              <w:jc w:val="left"/>
            </w:pPr>
            <w:r w:rsidRPr="002F6A28">
              <w:rPr>
                <w:b/>
              </w:rPr>
              <w:t>4.</w:t>
            </w:r>
          </w:p>
        </w:tc>
        <w:tc>
          <w:tcPr>
            <w:tcW w:w="8282" w:type="dxa"/>
            <w:tcBorders>
              <w:top w:val="single" w:sz="6" w:space="0" w:color="auto"/>
              <w:bottom w:val="single" w:sz="6" w:space="0" w:color="auto"/>
            </w:tcBorders>
            <w:shd w:val="clear" w:color="auto" w:fill="auto"/>
          </w:tcPr>
          <w:p w14:paraId="3819D53D" w14:textId="7FA17CB0" w:rsidR="00F85C99" w:rsidRPr="007647F0" w:rsidRDefault="007647F0" w:rsidP="002F6A28">
            <w:pPr>
              <w:spacing w:before="120" w:after="120"/>
              <w:rPr>
                <w:lang w:val="fr-CH"/>
              </w:rPr>
            </w:pPr>
            <w:r w:rsidRPr="00FC4A97">
              <w:rPr>
                <w:b/>
                <w:lang w:val="fr-CH"/>
              </w:rPr>
              <w:t>Produits visés (le cas échéant, position du SH ou de la NCCD, sinon position du tarif douanier national. Les numéros de l'ICS peuvent aussi être indiqués, le cas échéant</w:t>
            </w:r>
            <w:proofErr w:type="gramStart"/>
            <w:r w:rsidRPr="00FC4A97">
              <w:rPr>
                <w:b/>
                <w:lang w:val="fr-CH"/>
              </w:rPr>
              <w:t>):</w:t>
            </w:r>
            <w:proofErr w:type="gramEnd"/>
            <w:r w:rsidRPr="00FC4A97">
              <w:rPr>
                <w:b/>
                <w:lang w:val="fr-CH"/>
              </w:rPr>
              <w:t xml:space="preserve"> </w:t>
            </w:r>
            <w:r w:rsidR="00B03B6E">
              <w:rPr>
                <w:lang w:val="fr-CH"/>
              </w:rPr>
              <w:t>Déchets de papier</w:t>
            </w:r>
            <w:r w:rsidR="00EE3A11" w:rsidRPr="007647F0">
              <w:rPr>
                <w:lang w:val="fr-CH"/>
              </w:rPr>
              <w:t xml:space="preserve"> </w:t>
            </w:r>
            <w:r w:rsidR="009A2DDD" w:rsidRPr="007647F0">
              <w:rPr>
                <w:lang w:val="fr-CH"/>
              </w:rPr>
              <w:t>S</w:t>
            </w:r>
            <w:r w:rsidR="00B03B6E">
              <w:rPr>
                <w:lang w:val="fr-CH"/>
              </w:rPr>
              <w:t>H</w:t>
            </w:r>
            <w:r w:rsidR="0068568A">
              <w:rPr>
                <w:lang w:val="fr-CH"/>
              </w:rPr>
              <w:t> </w:t>
            </w:r>
            <w:r w:rsidR="00EE3A11" w:rsidRPr="007647F0">
              <w:rPr>
                <w:lang w:val="fr-CH"/>
              </w:rPr>
              <w:t>4707.10.00, 4707.20.00, 4707.30.00, 4707.90.00</w:t>
            </w:r>
            <w:bookmarkStart w:id="6" w:name="sps3a"/>
            <w:bookmarkEnd w:id="6"/>
          </w:p>
        </w:tc>
      </w:tr>
      <w:tr w:rsidR="003D4B28" w:rsidRPr="008C5145" w14:paraId="07F344B4" w14:textId="77777777" w:rsidTr="00B2149E">
        <w:tc>
          <w:tcPr>
            <w:tcW w:w="698" w:type="dxa"/>
            <w:tcBorders>
              <w:top w:val="single" w:sz="6" w:space="0" w:color="auto"/>
              <w:bottom w:val="single" w:sz="6" w:space="0" w:color="auto"/>
            </w:tcBorders>
            <w:shd w:val="clear" w:color="auto" w:fill="auto"/>
          </w:tcPr>
          <w:p w14:paraId="3BA11EB4" w14:textId="77777777" w:rsidR="00F85C99" w:rsidRPr="002F6A28" w:rsidRDefault="00C851A7" w:rsidP="002F6A28">
            <w:pPr>
              <w:spacing w:before="120" w:after="120"/>
              <w:jc w:val="left"/>
            </w:pPr>
            <w:r w:rsidRPr="002F6A28">
              <w:rPr>
                <w:b/>
              </w:rPr>
              <w:t>5.</w:t>
            </w:r>
          </w:p>
        </w:tc>
        <w:tc>
          <w:tcPr>
            <w:tcW w:w="8282" w:type="dxa"/>
            <w:tcBorders>
              <w:top w:val="single" w:sz="6" w:space="0" w:color="auto"/>
              <w:bottom w:val="single" w:sz="6" w:space="0" w:color="auto"/>
            </w:tcBorders>
            <w:shd w:val="clear" w:color="auto" w:fill="auto"/>
          </w:tcPr>
          <w:p w14:paraId="2F23B569" w14:textId="558D1F93" w:rsidR="00F85C99" w:rsidRPr="00B03B6E" w:rsidRDefault="007647F0" w:rsidP="002F6A28">
            <w:pPr>
              <w:spacing w:before="120" w:after="120"/>
              <w:rPr>
                <w:lang w:val="fr-CH"/>
              </w:rPr>
            </w:pPr>
            <w:bookmarkStart w:id="7" w:name="X_TBT_Reg_5A"/>
            <w:r w:rsidRPr="00B03B6E">
              <w:rPr>
                <w:b/>
                <w:lang w:val="fr-CH"/>
              </w:rPr>
              <w:t xml:space="preserve">Intitulé, nombre de pages et langue(s) du texte </w:t>
            </w:r>
            <w:proofErr w:type="gramStart"/>
            <w:r w:rsidRPr="00B03B6E">
              <w:rPr>
                <w:b/>
                <w:lang w:val="fr-CH"/>
              </w:rPr>
              <w:t>notifié</w:t>
            </w:r>
            <w:bookmarkEnd w:id="7"/>
            <w:r w:rsidR="00C851A7" w:rsidRPr="00B03B6E">
              <w:rPr>
                <w:b/>
                <w:lang w:val="fr-CH"/>
              </w:rPr>
              <w:t>:</w:t>
            </w:r>
            <w:proofErr w:type="gramEnd"/>
            <w:r w:rsidR="00EE3A11" w:rsidRPr="00B03B6E">
              <w:rPr>
                <w:lang w:val="fr-CH"/>
              </w:rPr>
              <w:t xml:space="preserve"> </w:t>
            </w:r>
            <w:r w:rsidR="00EE3A11" w:rsidRPr="00B03B6E">
              <w:rPr>
                <w:i/>
                <w:iCs/>
                <w:lang w:val="fr-CH"/>
              </w:rPr>
              <w:t xml:space="preserve">Prohibition of import and </w:t>
            </w:r>
            <w:proofErr w:type="spellStart"/>
            <w:r w:rsidR="00EE3A11" w:rsidRPr="00B03B6E">
              <w:rPr>
                <w:i/>
                <w:iCs/>
                <w:lang w:val="fr-CH"/>
              </w:rPr>
              <w:t>transhipment</w:t>
            </w:r>
            <w:proofErr w:type="spellEnd"/>
            <w:r w:rsidR="00EE3A11" w:rsidRPr="00B03B6E">
              <w:rPr>
                <w:i/>
                <w:iCs/>
                <w:lang w:val="fr-CH"/>
              </w:rPr>
              <w:t xml:space="preserve"> of certain </w:t>
            </w:r>
            <w:proofErr w:type="spellStart"/>
            <w:r w:rsidR="00EE3A11" w:rsidRPr="00B03B6E">
              <w:rPr>
                <w:i/>
                <w:iCs/>
                <w:lang w:val="fr-CH"/>
              </w:rPr>
              <w:t>goods</w:t>
            </w:r>
            <w:proofErr w:type="spellEnd"/>
            <w:r w:rsidR="00EE3A11" w:rsidRPr="00B03B6E">
              <w:rPr>
                <w:i/>
                <w:iCs/>
                <w:lang w:val="fr-CH"/>
              </w:rPr>
              <w:t xml:space="preserve"> (</w:t>
            </w:r>
            <w:proofErr w:type="spellStart"/>
            <w:r w:rsidR="00EE3A11" w:rsidRPr="00B03B6E">
              <w:rPr>
                <w:i/>
                <w:iCs/>
                <w:lang w:val="fr-CH"/>
              </w:rPr>
              <w:t>waste</w:t>
            </w:r>
            <w:proofErr w:type="spellEnd"/>
            <w:r w:rsidR="00EE3A11" w:rsidRPr="00B03B6E">
              <w:rPr>
                <w:i/>
                <w:iCs/>
                <w:lang w:val="fr-CH"/>
              </w:rPr>
              <w:t xml:space="preserve"> </w:t>
            </w:r>
            <w:proofErr w:type="spellStart"/>
            <w:r w:rsidR="00EE3A11" w:rsidRPr="00B03B6E">
              <w:rPr>
                <w:i/>
                <w:iCs/>
                <w:lang w:val="fr-CH"/>
              </w:rPr>
              <w:t>paper</w:t>
            </w:r>
            <w:proofErr w:type="spellEnd"/>
            <w:r w:rsidR="00EE3A11" w:rsidRPr="00B03B6E">
              <w:rPr>
                <w:i/>
                <w:iCs/>
                <w:lang w:val="fr-CH"/>
              </w:rPr>
              <w:t xml:space="preserve">) to the Macao </w:t>
            </w:r>
            <w:proofErr w:type="spellStart"/>
            <w:r w:rsidR="00EE3A11" w:rsidRPr="00B03B6E">
              <w:rPr>
                <w:i/>
                <w:iCs/>
                <w:lang w:val="fr-CH"/>
              </w:rPr>
              <w:t>Special</w:t>
            </w:r>
            <w:proofErr w:type="spellEnd"/>
            <w:r w:rsidR="00EE3A11" w:rsidRPr="00B03B6E">
              <w:rPr>
                <w:i/>
                <w:iCs/>
                <w:lang w:val="fr-CH"/>
              </w:rPr>
              <w:t xml:space="preserve"> Administrative </w:t>
            </w:r>
            <w:proofErr w:type="spellStart"/>
            <w:r w:rsidR="00EE3A11" w:rsidRPr="00B03B6E">
              <w:rPr>
                <w:i/>
                <w:iCs/>
                <w:lang w:val="fr-CH"/>
              </w:rPr>
              <w:t>Region</w:t>
            </w:r>
            <w:proofErr w:type="spellEnd"/>
            <w:r w:rsidR="00EE3A11" w:rsidRPr="00B03B6E">
              <w:rPr>
                <w:lang w:val="fr-CH"/>
              </w:rPr>
              <w:t xml:space="preserve"> (</w:t>
            </w:r>
            <w:r w:rsidR="00B03B6E" w:rsidRPr="00B03B6E">
              <w:rPr>
                <w:lang w:val="fr-CH"/>
              </w:rPr>
              <w:t>Interdiction de l'importation et du</w:t>
            </w:r>
            <w:r w:rsidR="00B03B6E">
              <w:rPr>
                <w:lang w:val="fr-CH"/>
              </w:rPr>
              <w:t xml:space="preserve"> transbordement de certaines marchandises (déchets de papier) dans la</w:t>
            </w:r>
            <w:r w:rsidR="00B03B6E" w:rsidRPr="00B03B6E">
              <w:rPr>
                <w:lang w:val="fr-CH"/>
              </w:rPr>
              <w:t xml:space="preserve"> Région administrative spéciale de Macao</w:t>
            </w:r>
            <w:r w:rsidR="00B03B6E">
              <w:rPr>
                <w:lang w:val="fr-CH"/>
              </w:rPr>
              <w:t>),</w:t>
            </w:r>
            <w:r w:rsidR="00B03B6E" w:rsidRPr="00B03B6E">
              <w:rPr>
                <w:lang w:val="fr-CH"/>
              </w:rPr>
              <w:t xml:space="preserve"> </w:t>
            </w:r>
            <w:r w:rsidR="00EE3A11" w:rsidRPr="00B03B6E">
              <w:rPr>
                <w:lang w:val="fr-CH"/>
              </w:rPr>
              <w:t xml:space="preserve">1 page, </w:t>
            </w:r>
            <w:r w:rsidR="00B03B6E">
              <w:rPr>
                <w:lang w:val="fr-CH"/>
              </w:rPr>
              <w:t>en chinois et en portugais</w:t>
            </w:r>
            <w:bookmarkStart w:id="8" w:name="sps5a"/>
            <w:bookmarkStart w:id="9" w:name="sps5c"/>
            <w:bookmarkStart w:id="10" w:name="sps5b"/>
            <w:bookmarkEnd w:id="8"/>
            <w:bookmarkEnd w:id="9"/>
            <w:bookmarkEnd w:id="10"/>
            <w:r w:rsidR="00B03B6E">
              <w:rPr>
                <w:lang w:val="fr-CH"/>
              </w:rPr>
              <w:t>.</w:t>
            </w:r>
          </w:p>
        </w:tc>
      </w:tr>
      <w:tr w:rsidR="003D4B28" w:rsidRPr="008C5145" w14:paraId="76DA5D0B" w14:textId="77777777" w:rsidTr="00B2149E">
        <w:tc>
          <w:tcPr>
            <w:tcW w:w="698" w:type="dxa"/>
            <w:tcBorders>
              <w:top w:val="single" w:sz="6" w:space="0" w:color="auto"/>
              <w:bottom w:val="single" w:sz="6" w:space="0" w:color="auto"/>
            </w:tcBorders>
            <w:shd w:val="clear" w:color="auto" w:fill="auto"/>
          </w:tcPr>
          <w:p w14:paraId="1A9F72C7" w14:textId="77777777" w:rsidR="00F85C99" w:rsidRPr="002F6A28" w:rsidRDefault="00C851A7" w:rsidP="002F6A28">
            <w:pPr>
              <w:spacing w:before="120" w:after="120"/>
              <w:jc w:val="left"/>
              <w:rPr>
                <w:b/>
              </w:rPr>
            </w:pPr>
            <w:r w:rsidRPr="002F6A28">
              <w:rPr>
                <w:b/>
              </w:rPr>
              <w:t>6.</w:t>
            </w:r>
          </w:p>
        </w:tc>
        <w:tc>
          <w:tcPr>
            <w:tcW w:w="8282" w:type="dxa"/>
            <w:tcBorders>
              <w:top w:val="single" w:sz="6" w:space="0" w:color="auto"/>
              <w:bottom w:val="single" w:sz="6" w:space="0" w:color="auto"/>
            </w:tcBorders>
            <w:shd w:val="clear" w:color="auto" w:fill="auto"/>
          </w:tcPr>
          <w:p w14:paraId="7202F769" w14:textId="454E14BE" w:rsidR="00F85C99" w:rsidRPr="00901F58" w:rsidRDefault="007647F0" w:rsidP="002F6A28">
            <w:pPr>
              <w:spacing w:before="120" w:after="120"/>
              <w:rPr>
                <w:b/>
                <w:lang w:val="fr-CH"/>
              </w:rPr>
            </w:pPr>
            <w:proofErr w:type="gramStart"/>
            <w:r w:rsidRPr="00901F58">
              <w:rPr>
                <w:b/>
                <w:lang w:val="fr-CH"/>
              </w:rPr>
              <w:t>Teneur</w:t>
            </w:r>
            <w:r w:rsidR="00C851A7" w:rsidRPr="00901F58">
              <w:rPr>
                <w:b/>
                <w:lang w:val="fr-CH"/>
              </w:rPr>
              <w:t>:</w:t>
            </w:r>
            <w:proofErr w:type="gramEnd"/>
            <w:r w:rsidR="00FE448B" w:rsidRPr="00901F58">
              <w:rPr>
                <w:lang w:val="fr-CH"/>
              </w:rPr>
              <w:t xml:space="preserve"> </w:t>
            </w:r>
            <w:r w:rsidR="00901F58" w:rsidRPr="00B03B6E">
              <w:rPr>
                <w:lang w:val="fr-CH"/>
              </w:rPr>
              <w:t>Interdiction de l'importation et du</w:t>
            </w:r>
            <w:r w:rsidR="00901F58">
              <w:rPr>
                <w:lang w:val="fr-CH"/>
              </w:rPr>
              <w:t xml:space="preserve"> transbordement de déchets de papier dans la</w:t>
            </w:r>
            <w:r w:rsidR="00901F58" w:rsidRPr="00B03B6E">
              <w:rPr>
                <w:lang w:val="fr-CH"/>
              </w:rPr>
              <w:t xml:space="preserve"> Région administrative spéciale de Macao</w:t>
            </w:r>
            <w:r w:rsidR="00FE448B" w:rsidRPr="00901F58">
              <w:rPr>
                <w:lang w:val="fr-CH"/>
              </w:rPr>
              <w:t>.</w:t>
            </w:r>
          </w:p>
        </w:tc>
      </w:tr>
      <w:tr w:rsidR="003D4B28" w:rsidRPr="008C5145" w14:paraId="5A6B0109" w14:textId="77777777" w:rsidTr="00B2149E">
        <w:tc>
          <w:tcPr>
            <w:tcW w:w="698" w:type="dxa"/>
            <w:tcBorders>
              <w:top w:val="single" w:sz="6" w:space="0" w:color="auto"/>
              <w:bottom w:val="single" w:sz="6" w:space="0" w:color="auto"/>
            </w:tcBorders>
            <w:shd w:val="clear" w:color="auto" w:fill="auto"/>
          </w:tcPr>
          <w:p w14:paraId="32307066" w14:textId="77777777" w:rsidR="00F85C99" w:rsidRPr="002F6A28" w:rsidRDefault="00C851A7" w:rsidP="002F6A28">
            <w:pPr>
              <w:spacing w:before="120" w:after="120"/>
              <w:jc w:val="left"/>
              <w:rPr>
                <w:b/>
              </w:rPr>
            </w:pPr>
            <w:r w:rsidRPr="002F6A28">
              <w:rPr>
                <w:b/>
              </w:rPr>
              <w:t>7.</w:t>
            </w:r>
          </w:p>
        </w:tc>
        <w:tc>
          <w:tcPr>
            <w:tcW w:w="8282" w:type="dxa"/>
            <w:tcBorders>
              <w:top w:val="single" w:sz="6" w:space="0" w:color="auto"/>
              <w:bottom w:val="single" w:sz="6" w:space="0" w:color="auto"/>
            </w:tcBorders>
            <w:shd w:val="clear" w:color="auto" w:fill="auto"/>
          </w:tcPr>
          <w:p w14:paraId="0754C735" w14:textId="06D8C3BA" w:rsidR="00F85C99" w:rsidRPr="007647F0" w:rsidRDefault="007647F0" w:rsidP="002F6A28">
            <w:pPr>
              <w:spacing w:before="120" w:after="120"/>
              <w:rPr>
                <w:b/>
                <w:lang w:val="fr-CH"/>
              </w:rPr>
            </w:pPr>
            <w:r w:rsidRPr="00FC4A97">
              <w:rPr>
                <w:b/>
                <w:lang w:val="fr-CH"/>
              </w:rPr>
              <w:t xml:space="preserve">Objectif et justification, y compris la nature des problèmes urgents, le cas </w:t>
            </w:r>
            <w:proofErr w:type="gramStart"/>
            <w:r w:rsidRPr="00FC4A97">
              <w:rPr>
                <w:b/>
                <w:lang w:val="fr-CH"/>
              </w:rPr>
              <w:t>échéant</w:t>
            </w:r>
            <w:r w:rsidR="00C851A7" w:rsidRPr="007647F0">
              <w:rPr>
                <w:b/>
                <w:lang w:val="fr-CH"/>
              </w:rPr>
              <w:t>:</w:t>
            </w:r>
            <w:proofErr w:type="gramEnd"/>
            <w:r w:rsidR="00EE3A11" w:rsidRPr="007647F0">
              <w:rPr>
                <w:lang w:val="fr-CH"/>
              </w:rPr>
              <w:t xml:space="preserve"> Protection </w:t>
            </w:r>
            <w:bookmarkStart w:id="11" w:name="sps7f"/>
            <w:bookmarkEnd w:id="11"/>
            <w:r>
              <w:rPr>
                <w:lang w:val="fr-CH"/>
              </w:rPr>
              <w:t>de l'environnement</w:t>
            </w:r>
          </w:p>
        </w:tc>
      </w:tr>
      <w:tr w:rsidR="003D4B28" w14:paraId="5AC998A9" w14:textId="77777777" w:rsidTr="00B2149E">
        <w:tc>
          <w:tcPr>
            <w:tcW w:w="698" w:type="dxa"/>
            <w:tcBorders>
              <w:top w:val="single" w:sz="6" w:space="0" w:color="auto"/>
              <w:bottom w:val="single" w:sz="6" w:space="0" w:color="auto"/>
            </w:tcBorders>
            <w:shd w:val="clear" w:color="auto" w:fill="auto"/>
          </w:tcPr>
          <w:p w14:paraId="5613ACBB" w14:textId="77777777" w:rsidR="00F85C99" w:rsidRPr="002F6A28" w:rsidRDefault="00C851A7" w:rsidP="009E75ED">
            <w:pPr>
              <w:spacing w:before="120" w:after="120"/>
              <w:jc w:val="left"/>
              <w:rPr>
                <w:b/>
              </w:rPr>
            </w:pPr>
            <w:r w:rsidRPr="002F6A28">
              <w:rPr>
                <w:b/>
              </w:rPr>
              <w:t>8.</w:t>
            </w:r>
          </w:p>
        </w:tc>
        <w:tc>
          <w:tcPr>
            <w:tcW w:w="8282" w:type="dxa"/>
            <w:tcBorders>
              <w:top w:val="single" w:sz="6" w:space="0" w:color="auto"/>
              <w:bottom w:val="single" w:sz="6" w:space="0" w:color="auto"/>
            </w:tcBorders>
            <w:shd w:val="clear" w:color="auto" w:fill="auto"/>
          </w:tcPr>
          <w:p w14:paraId="4BD66271" w14:textId="31D6F04E" w:rsidR="00072B36" w:rsidRPr="002F6A28" w:rsidRDefault="007647F0" w:rsidP="009A2DDD">
            <w:pPr>
              <w:spacing w:before="120" w:after="120"/>
            </w:pPr>
            <w:r w:rsidRPr="00FC4A97">
              <w:rPr>
                <w:b/>
                <w:lang w:val="fr-CH"/>
              </w:rPr>
              <w:t xml:space="preserve">Documents </w:t>
            </w:r>
            <w:proofErr w:type="gramStart"/>
            <w:r w:rsidRPr="00FC4A97">
              <w:rPr>
                <w:b/>
                <w:lang w:val="fr-CH"/>
              </w:rPr>
              <w:t>pertinents</w:t>
            </w:r>
            <w:r w:rsidR="00C851A7" w:rsidRPr="002F6A28">
              <w:rPr>
                <w:b/>
              </w:rPr>
              <w:t>:</w:t>
            </w:r>
            <w:proofErr w:type="gramEnd"/>
            <w:r w:rsidR="00EE3A11" w:rsidRPr="002F6A28">
              <w:t xml:space="preserve"> </w:t>
            </w:r>
          </w:p>
          <w:p w14:paraId="7A8B6117" w14:textId="202D4ADA" w:rsidR="009A2DDD" w:rsidRDefault="00C851A7" w:rsidP="009A2DDD">
            <w:pPr>
              <w:numPr>
                <w:ilvl w:val="0"/>
                <w:numId w:val="16"/>
              </w:numPr>
              <w:spacing w:before="120" w:after="120"/>
              <w:rPr>
                <w:bCs/>
              </w:rPr>
            </w:pPr>
            <w:r w:rsidRPr="007647F0">
              <w:rPr>
                <w:bCs/>
                <w:i/>
                <w:iCs/>
              </w:rPr>
              <w:t>Macao Special Administrative Region Official Gazette No 33 Series I, Chief Executive's Decision No.166/2020</w:t>
            </w:r>
            <w:r w:rsidRPr="002F6A28">
              <w:rPr>
                <w:bCs/>
              </w:rPr>
              <w:t xml:space="preserve"> </w:t>
            </w:r>
            <w:r w:rsidR="007647F0">
              <w:rPr>
                <w:bCs/>
              </w:rPr>
              <w:t>(</w:t>
            </w:r>
            <w:r w:rsidRPr="002F6A28">
              <w:rPr>
                <w:bCs/>
              </w:rPr>
              <w:t>17</w:t>
            </w:r>
            <w:r w:rsidR="0068568A">
              <w:t> </w:t>
            </w:r>
            <w:proofErr w:type="spellStart"/>
            <w:r w:rsidR="007647F0">
              <w:rPr>
                <w:bCs/>
              </w:rPr>
              <w:t>août</w:t>
            </w:r>
            <w:proofErr w:type="spellEnd"/>
            <w:r w:rsidR="0068568A">
              <w:rPr>
                <w:bCs/>
              </w:rPr>
              <w:t> </w:t>
            </w:r>
            <w:r w:rsidRPr="002F6A28">
              <w:rPr>
                <w:bCs/>
              </w:rPr>
              <w:t>2020</w:t>
            </w:r>
            <w:r w:rsidR="007647F0">
              <w:rPr>
                <w:bCs/>
              </w:rPr>
              <w:t>)</w:t>
            </w:r>
          </w:p>
          <w:p w14:paraId="5018999A" w14:textId="77777777" w:rsidR="002A13E5" w:rsidRPr="009A2DDD" w:rsidRDefault="008C5145" w:rsidP="009A2DDD">
            <w:pPr>
              <w:spacing w:before="120" w:after="120"/>
              <w:ind w:left="720"/>
              <w:rPr>
                <w:bCs/>
              </w:rPr>
            </w:pPr>
            <w:hyperlink r:id="rId7" w:history="1">
              <w:r w:rsidR="00C851A7" w:rsidRPr="00CF109F">
                <w:rPr>
                  <w:rStyle w:val="Hyperlink"/>
                  <w:bCs/>
                </w:rPr>
                <w:t>https://images.io.gov.mo/bo/i/2020/33/despce-166-2020.pdf</w:t>
              </w:r>
            </w:hyperlink>
          </w:p>
        </w:tc>
      </w:tr>
      <w:tr w:rsidR="003D4B28" w:rsidRPr="008C5145" w14:paraId="778CB28B" w14:textId="77777777" w:rsidTr="00B2149E">
        <w:trPr>
          <w:cantSplit/>
        </w:trPr>
        <w:tc>
          <w:tcPr>
            <w:tcW w:w="698" w:type="dxa"/>
            <w:tcBorders>
              <w:top w:val="single" w:sz="6" w:space="0" w:color="auto"/>
              <w:bottom w:val="single" w:sz="6" w:space="0" w:color="auto"/>
            </w:tcBorders>
            <w:shd w:val="clear" w:color="auto" w:fill="auto"/>
          </w:tcPr>
          <w:p w14:paraId="02F284EF" w14:textId="77777777" w:rsidR="00EE3A11" w:rsidRPr="002F6A28" w:rsidRDefault="00C851A7" w:rsidP="002F6A28">
            <w:pPr>
              <w:spacing w:before="120" w:after="120"/>
              <w:jc w:val="left"/>
              <w:rPr>
                <w:b/>
              </w:rPr>
            </w:pPr>
            <w:r w:rsidRPr="002F6A28">
              <w:rPr>
                <w:b/>
              </w:rPr>
              <w:t>9.</w:t>
            </w:r>
          </w:p>
        </w:tc>
        <w:tc>
          <w:tcPr>
            <w:tcW w:w="8282" w:type="dxa"/>
            <w:tcBorders>
              <w:top w:val="single" w:sz="6" w:space="0" w:color="auto"/>
              <w:bottom w:val="single" w:sz="6" w:space="0" w:color="auto"/>
            </w:tcBorders>
            <w:shd w:val="clear" w:color="auto" w:fill="auto"/>
          </w:tcPr>
          <w:p w14:paraId="2CE269C4" w14:textId="1B04B672" w:rsidR="00EE3A11" w:rsidRPr="007647F0" w:rsidRDefault="007647F0" w:rsidP="008953C4">
            <w:pPr>
              <w:spacing w:before="120" w:after="120"/>
              <w:rPr>
                <w:lang w:val="fr-CH"/>
              </w:rPr>
            </w:pPr>
            <w:r w:rsidRPr="00FC4A97">
              <w:rPr>
                <w:b/>
                <w:lang w:val="fr-CH"/>
              </w:rPr>
              <w:t xml:space="preserve">Date projetée pour </w:t>
            </w:r>
            <w:proofErr w:type="gramStart"/>
            <w:r w:rsidRPr="00FC4A97">
              <w:rPr>
                <w:b/>
                <w:lang w:val="fr-CH"/>
              </w:rPr>
              <w:t>l'adoption</w:t>
            </w:r>
            <w:r w:rsidR="00C851A7" w:rsidRPr="007647F0">
              <w:rPr>
                <w:b/>
                <w:lang w:val="fr-CH"/>
              </w:rPr>
              <w:t>:</w:t>
            </w:r>
            <w:proofErr w:type="gramEnd"/>
            <w:r w:rsidR="00C851A7" w:rsidRPr="007647F0">
              <w:rPr>
                <w:lang w:val="fr-CH"/>
              </w:rPr>
              <w:t xml:space="preserve"> 17</w:t>
            </w:r>
            <w:r w:rsidR="0068568A">
              <w:rPr>
                <w:lang w:val="fr-CH"/>
              </w:rPr>
              <w:t> </w:t>
            </w:r>
            <w:r w:rsidRPr="007647F0">
              <w:rPr>
                <w:bCs/>
                <w:lang w:val="fr-CH"/>
              </w:rPr>
              <w:t>août</w:t>
            </w:r>
            <w:r w:rsidR="0068568A">
              <w:rPr>
                <w:lang w:val="fr-CH"/>
              </w:rPr>
              <w:t> </w:t>
            </w:r>
            <w:r w:rsidR="00C851A7" w:rsidRPr="007647F0">
              <w:rPr>
                <w:lang w:val="fr-CH"/>
              </w:rPr>
              <w:t>2020</w:t>
            </w:r>
            <w:bookmarkStart w:id="12" w:name="sps10a"/>
            <w:bookmarkStart w:id="13" w:name="sps10b"/>
            <w:bookmarkEnd w:id="12"/>
            <w:bookmarkEnd w:id="13"/>
          </w:p>
          <w:p w14:paraId="05004CBD" w14:textId="533930BE" w:rsidR="00EE3A11" w:rsidRPr="007647F0" w:rsidRDefault="007647F0" w:rsidP="008953C4">
            <w:pPr>
              <w:spacing w:after="120"/>
              <w:rPr>
                <w:lang w:val="fr-CH"/>
              </w:rPr>
            </w:pPr>
            <w:r w:rsidRPr="00FC4A97">
              <w:rPr>
                <w:b/>
                <w:lang w:val="fr-CH"/>
              </w:rPr>
              <w:t xml:space="preserve">Date projetée pour l'entrée en </w:t>
            </w:r>
            <w:proofErr w:type="gramStart"/>
            <w:r w:rsidRPr="00FC4A97">
              <w:rPr>
                <w:b/>
                <w:lang w:val="fr-CH"/>
              </w:rPr>
              <w:t>vigueur</w:t>
            </w:r>
            <w:r w:rsidR="00C851A7" w:rsidRPr="007647F0">
              <w:rPr>
                <w:b/>
                <w:lang w:val="fr-CH"/>
              </w:rPr>
              <w:t>:</w:t>
            </w:r>
            <w:proofErr w:type="gramEnd"/>
            <w:r w:rsidR="00C851A7" w:rsidRPr="007647F0">
              <w:rPr>
                <w:lang w:val="fr-CH"/>
              </w:rPr>
              <w:t xml:space="preserve"> 18</w:t>
            </w:r>
            <w:r w:rsidR="0068568A">
              <w:rPr>
                <w:lang w:val="fr-CH"/>
              </w:rPr>
              <w:t> </w:t>
            </w:r>
            <w:r w:rsidRPr="007647F0">
              <w:rPr>
                <w:bCs/>
                <w:lang w:val="fr-CH"/>
              </w:rPr>
              <w:t>août</w:t>
            </w:r>
            <w:r w:rsidR="0068568A">
              <w:rPr>
                <w:lang w:val="fr-CH"/>
              </w:rPr>
              <w:t> </w:t>
            </w:r>
            <w:r w:rsidR="00C851A7" w:rsidRPr="007647F0">
              <w:rPr>
                <w:lang w:val="fr-CH"/>
              </w:rPr>
              <w:t>2020</w:t>
            </w:r>
            <w:bookmarkStart w:id="14" w:name="sps11a"/>
            <w:bookmarkStart w:id="15" w:name="sps11b"/>
            <w:bookmarkEnd w:id="14"/>
            <w:bookmarkEnd w:id="15"/>
          </w:p>
        </w:tc>
      </w:tr>
      <w:tr w:rsidR="003D4B28" w:rsidRPr="008C5145" w14:paraId="23BC3AA3" w14:textId="77777777" w:rsidTr="00B2149E">
        <w:tc>
          <w:tcPr>
            <w:tcW w:w="698" w:type="dxa"/>
            <w:tcBorders>
              <w:top w:val="single" w:sz="6" w:space="0" w:color="auto"/>
              <w:bottom w:val="single" w:sz="6" w:space="0" w:color="auto"/>
            </w:tcBorders>
            <w:shd w:val="clear" w:color="auto" w:fill="auto"/>
          </w:tcPr>
          <w:p w14:paraId="6BAA6E10" w14:textId="77777777" w:rsidR="00F85C99" w:rsidRPr="002F6A28" w:rsidRDefault="00C851A7" w:rsidP="002F6A28">
            <w:pPr>
              <w:spacing w:before="120" w:after="120"/>
              <w:jc w:val="left"/>
              <w:rPr>
                <w:b/>
              </w:rPr>
            </w:pPr>
            <w:r w:rsidRPr="002F6A28">
              <w:rPr>
                <w:b/>
              </w:rPr>
              <w:t>10.</w:t>
            </w:r>
          </w:p>
        </w:tc>
        <w:tc>
          <w:tcPr>
            <w:tcW w:w="8282" w:type="dxa"/>
            <w:tcBorders>
              <w:top w:val="single" w:sz="6" w:space="0" w:color="auto"/>
              <w:bottom w:val="single" w:sz="6" w:space="0" w:color="auto"/>
            </w:tcBorders>
            <w:shd w:val="clear" w:color="auto" w:fill="auto"/>
          </w:tcPr>
          <w:p w14:paraId="044D477D" w14:textId="24F7A1BD" w:rsidR="00F85C99" w:rsidRPr="007647F0" w:rsidRDefault="007647F0" w:rsidP="002F6A28">
            <w:pPr>
              <w:spacing w:before="120" w:after="120"/>
              <w:rPr>
                <w:lang w:val="fr-CH"/>
              </w:rPr>
            </w:pPr>
            <w:r w:rsidRPr="00FC4A97">
              <w:rPr>
                <w:b/>
                <w:lang w:val="fr-CH"/>
              </w:rPr>
              <w:t xml:space="preserve">Date limite pour la présentation des </w:t>
            </w:r>
            <w:proofErr w:type="gramStart"/>
            <w:r w:rsidRPr="00FC4A97">
              <w:rPr>
                <w:b/>
                <w:lang w:val="fr-CH"/>
              </w:rPr>
              <w:t>observations</w:t>
            </w:r>
            <w:r w:rsidR="00C851A7" w:rsidRPr="007647F0">
              <w:rPr>
                <w:b/>
                <w:lang w:val="fr-CH"/>
              </w:rPr>
              <w:t>:</w:t>
            </w:r>
            <w:proofErr w:type="gramEnd"/>
            <w:r w:rsidR="00EE3A11" w:rsidRPr="007647F0">
              <w:rPr>
                <w:lang w:val="fr-CH"/>
              </w:rPr>
              <w:t xml:space="preserve"> </w:t>
            </w:r>
            <w:bookmarkStart w:id="16" w:name="sps12a"/>
            <w:bookmarkEnd w:id="16"/>
            <w:proofErr w:type="spellStart"/>
            <w:r>
              <w:rPr>
                <w:lang w:val="fr-CH"/>
              </w:rPr>
              <w:t>s.o</w:t>
            </w:r>
            <w:proofErr w:type="spellEnd"/>
            <w:r>
              <w:rPr>
                <w:lang w:val="fr-CH"/>
              </w:rPr>
              <w:t>.</w:t>
            </w:r>
          </w:p>
        </w:tc>
      </w:tr>
      <w:tr w:rsidR="003D4B28" w:rsidRPr="008C5145" w14:paraId="40724FB6" w14:textId="77777777" w:rsidTr="00B2149E">
        <w:tc>
          <w:tcPr>
            <w:tcW w:w="698" w:type="dxa"/>
            <w:tcBorders>
              <w:top w:val="single" w:sz="6" w:space="0" w:color="auto"/>
            </w:tcBorders>
            <w:shd w:val="clear" w:color="auto" w:fill="auto"/>
          </w:tcPr>
          <w:p w14:paraId="072249D9" w14:textId="77777777" w:rsidR="00F85C99" w:rsidRPr="002F6A28" w:rsidRDefault="00C851A7" w:rsidP="00E969D2">
            <w:pPr>
              <w:keepNext/>
              <w:keepLines/>
              <w:spacing w:before="120" w:after="120"/>
              <w:jc w:val="left"/>
              <w:rPr>
                <w:b/>
              </w:rPr>
            </w:pPr>
            <w:r w:rsidRPr="002F6A28">
              <w:rPr>
                <w:b/>
              </w:rPr>
              <w:lastRenderedPageBreak/>
              <w:t>11.</w:t>
            </w:r>
          </w:p>
        </w:tc>
        <w:tc>
          <w:tcPr>
            <w:tcW w:w="8282" w:type="dxa"/>
            <w:tcBorders>
              <w:top w:val="single" w:sz="6" w:space="0" w:color="auto"/>
            </w:tcBorders>
            <w:shd w:val="clear" w:color="auto" w:fill="auto"/>
          </w:tcPr>
          <w:p w14:paraId="4977BA03" w14:textId="0881B947" w:rsidR="00F85C99" w:rsidRPr="007647F0" w:rsidRDefault="007647F0" w:rsidP="00B16145">
            <w:pPr>
              <w:keepNext/>
              <w:keepLines/>
              <w:spacing w:before="120" w:after="120"/>
              <w:rPr>
                <w:lang w:val="fr-CH"/>
              </w:rPr>
            </w:pPr>
            <w:r w:rsidRPr="00FC4A97">
              <w:rPr>
                <w:b/>
                <w:lang w:val="fr-CH"/>
              </w:rPr>
              <w:t xml:space="preserve">Entité auprès de laquelle les textes peuvent être </w:t>
            </w:r>
            <w:proofErr w:type="gramStart"/>
            <w:r w:rsidRPr="00FC4A97">
              <w:rPr>
                <w:b/>
                <w:lang w:val="fr-CH"/>
              </w:rPr>
              <w:t>obtenus:</w:t>
            </w:r>
            <w:proofErr w:type="gramEnd"/>
            <w:r w:rsidRPr="00FC4A97">
              <w:rPr>
                <w:b/>
                <w:lang w:val="fr-CH"/>
              </w:rPr>
              <w:t xml:space="preserve"> point d'information national [X] ou adresse, numéros de téléphone et de fax et adresses de courrier électronique et de site Web, le cas échéant, d'un autre organisme</w:t>
            </w:r>
            <w:r w:rsidR="00C851A7" w:rsidRPr="007647F0">
              <w:rPr>
                <w:b/>
                <w:lang w:val="fr-CH"/>
              </w:rPr>
              <w:t>:</w:t>
            </w:r>
            <w:r w:rsidR="00EE3A11" w:rsidRPr="007647F0">
              <w:rPr>
                <w:b/>
                <w:lang w:val="fr-CH"/>
              </w:rPr>
              <w:t xml:space="preserve"> </w:t>
            </w:r>
            <w:bookmarkStart w:id="17" w:name="sps13c"/>
          </w:p>
          <w:p w14:paraId="1127D711" w14:textId="77777777" w:rsidR="002A13E5" w:rsidRPr="008C5145" w:rsidRDefault="008C5145" w:rsidP="00B16145">
            <w:pPr>
              <w:keepNext/>
              <w:keepLines/>
              <w:spacing w:before="120" w:after="120"/>
              <w:rPr>
                <w:lang w:val="fr-CH"/>
              </w:rPr>
            </w:pPr>
            <w:hyperlink r:id="rId8" w:history="1">
              <w:r w:rsidR="00C851A7" w:rsidRPr="008C5145">
                <w:rPr>
                  <w:color w:val="0000FF"/>
                  <w:u w:val="single"/>
                  <w:lang w:val="fr-CH"/>
                </w:rPr>
                <w:t>https://members.wto.org/crnattachments/2020/TBT/MAC/20_6320_00_x.pdf</w:t>
              </w:r>
            </w:hyperlink>
            <w:bookmarkEnd w:id="17"/>
          </w:p>
        </w:tc>
      </w:tr>
    </w:tbl>
    <w:p w14:paraId="7C68DD38" w14:textId="77777777" w:rsidR="00EE3A11" w:rsidRPr="008C5145" w:rsidRDefault="00EE3A11" w:rsidP="002F6A28">
      <w:pPr>
        <w:rPr>
          <w:lang w:val="fr-CH"/>
        </w:rPr>
      </w:pPr>
    </w:p>
    <w:sectPr w:rsidR="00EE3A11" w:rsidRPr="008C5145"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5EB4" w14:textId="77777777" w:rsidR="00996F53" w:rsidRDefault="00C851A7">
      <w:r>
        <w:separator/>
      </w:r>
    </w:p>
  </w:endnote>
  <w:endnote w:type="continuationSeparator" w:id="0">
    <w:p w14:paraId="24EEE2F7" w14:textId="77777777" w:rsidR="00996F53" w:rsidRDefault="00C8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82EE" w14:textId="77777777" w:rsidR="009239F7" w:rsidRPr="002F6A28" w:rsidRDefault="00C851A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0345" w14:textId="77777777" w:rsidR="009239F7" w:rsidRPr="002F6A28" w:rsidRDefault="00C851A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4F8" w14:textId="77777777" w:rsidR="00EE3A11" w:rsidRPr="002F6A28" w:rsidRDefault="00C851A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BB56" w14:textId="77777777" w:rsidR="00996F53" w:rsidRDefault="00C851A7">
      <w:r>
        <w:separator/>
      </w:r>
    </w:p>
  </w:footnote>
  <w:footnote w:type="continuationSeparator" w:id="0">
    <w:p w14:paraId="2A42C729" w14:textId="77777777" w:rsidR="00996F53" w:rsidRDefault="00C8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E7F6" w14:textId="77777777" w:rsidR="009239F7" w:rsidRPr="002F6A28" w:rsidRDefault="00C851A7" w:rsidP="009239F7">
    <w:pPr>
      <w:pStyle w:val="Header"/>
      <w:pBdr>
        <w:bottom w:val="single" w:sz="4" w:space="1" w:color="auto"/>
      </w:pBdr>
      <w:tabs>
        <w:tab w:val="clear" w:pos="4513"/>
        <w:tab w:val="clear" w:pos="9027"/>
      </w:tabs>
      <w:jc w:val="center"/>
    </w:pPr>
    <w:proofErr w:type="spellStart"/>
    <w:r w:rsidRPr="002F6A28">
      <w:t>tbtSymbol</w:t>
    </w:r>
    <w:proofErr w:type="spellEnd"/>
  </w:p>
  <w:p w14:paraId="57E2C0C7" w14:textId="77777777" w:rsidR="009239F7" w:rsidRPr="002F6A28" w:rsidRDefault="009239F7" w:rsidP="009239F7">
    <w:pPr>
      <w:pStyle w:val="Header"/>
      <w:pBdr>
        <w:bottom w:val="single" w:sz="4" w:space="1" w:color="auto"/>
      </w:pBdr>
      <w:tabs>
        <w:tab w:val="clear" w:pos="4513"/>
        <w:tab w:val="clear" w:pos="9027"/>
      </w:tabs>
      <w:jc w:val="center"/>
    </w:pPr>
  </w:p>
  <w:p w14:paraId="310A6829" w14:textId="77777777" w:rsidR="009239F7" w:rsidRPr="002F6A28" w:rsidRDefault="00C851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4ACCE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4D84" w14:textId="77777777" w:rsidR="009239F7" w:rsidRPr="002F6A28" w:rsidRDefault="00C851A7" w:rsidP="009239F7">
    <w:pPr>
      <w:pStyle w:val="Header"/>
      <w:pBdr>
        <w:bottom w:val="single" w:sz="4" w:space="1" w:color="auto"/>
      </w:pBdr>
      <w:tabs>
        <w:tab w:val="clear" w:pos="4513"/>
        <w:tab w:val="clear" w:pos="9027"/>
      </w:tabs>
      <w:jc w:val="center"/>
    </w:pPr>
    <w:bookmarkStart w:id="18" w:name="spsSymbolHeader"/>
    <w:r w:rsidRPr="002F6A28">
      <w:t>G/TBT/N/MAC/15</w:t>
    </w:r>
    <w:bookmarkEnd w:id="18"/>
  </w:p>
  <w:p w14:paraId="414BADE6" w14:textId="77777777" w:rsidR="009239F7" w:rsidRPr="002F6A28" w:rsidRDefault="009239F7" w:rsidP="009239F7">
    <w:pPr>
      <w:pStyle w:val="Header"/>
      <w:pBdr>
        <w:bottom w:val="single" w:sz="4" w:space="1" w:color="auto"/>
      </w:pBdr>
      <w:tabs>
        <w:tab w:val="clear" w:pos="4513"/>
        <w:tab w:val="clear" w:pos="9027"/>
      </w:tabs>
      <w:jc w:val="center"/>
    </w:pPr>
  </w:p>
  <w:p w14:paraId="0F5B2E98" w14:textId="77777777" w:rsidR="009239F7" w:rsidRPr="002F6A28" w:rsidRDefault="00C851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172F1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3D4B28" w14:paraId="41F9BA9E" w14:textId="77777777" w:rsidTr="00B2149E">
      <w:trPr>
        <w:trHeight w:val="240"/>
        <w:jc w:val="center"/>
      </w:trPr>
      <w:tc>
        <w:tcPr>
          <w:tcW w:w="3794" w:type="dxa"/>
          <w:shd w:val="clear" w:color="auto" w:fill="FFFFFF"/>
          <w:tcMar>
            <w:left w:w="108" w:type="dxa"/>
            <w:right w:w="108" w:type="dxa"/>
          </w:tcMar>
          <w:vAlign w:val="center"/>
        </w:tcPr>
        <w:p w14:paraId="096DA663" w14:textId="77777777" w:rsidR="00ED54E0" w:rsidRPr="009239F7" w:rsidRDefault="00ED54E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E94EA9F" w14:textId="77777777" w:rsidR="00ED54E0" w:rsidRPr="009239F7" w:rsidRDefault="00ED54E0" w:rsidP="00B801E9">
          <w:pPr>
            <w:jc w:val="right"/>
            <w:rPr>
              <w:b/>
              <w:color w:val="FF0000"/>
              <w:szCs w:val="16"/>
            </w:rPr>
          </w:pPr>
        </w:p>
      </w:tc>
    </w:tr>
    <w:bookmarkEnd w:id="19"/>
    <w:tr w:rsidR="003D4B28" w14:paraId="09FE076B" w14:textId="77777777" w:rsidTr="00B2149E">
      <w:trPr>
        <w:trHeight w:val="213"/>
        <w:jc w:val="center"/>
      </w:trPr>
      <w:tc>
        <w:tcPr>
          <w:tcW w:w="3794" w:type="dxa"/>
          <w:vMerge w:val="restart"/>
          <w:shd w:val="clear" w:color="auto" w:fill="FFFFFF"/>
          <w:tcMar>
            <w:left w:w="0" w:type="dxa"/>
            <w:right w:w="0" w:type="dxa"/>
          </w:tcMar>
        </w:tcPr>
        <w:p w14:paraId="2479059C" w14:textId="7778E6F3" w:rsidR="00ED54E0" w:rsidRPr="009239F7" w:rsidRDefault="00B2149E" w:rsidP="00B801E9">
          <w:pPr>
            <w:jc w:val="left"/>
          </w:pPr>
          <w:r w:rsidRPr="00732DA9">
            <w:rPr>
              <w:rFonts w:eastAsia="Verdana" w:cs="Verdana"/>
              <w:noProof/>
              <w:szCs w:val="18"/>
            </w:rPr>
            <w:drawing>
              <wp:inline distT="0" distB="0" distL="0" distR="0" wp14:anchorId="7440FD92" wp14:editId="7C4CCFA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5448" w:type="dxa"/>
          <w:gridSpan w:val="2"/>
          <w:shd w:val="clear" w:color="auto" w:fill="FFFFFF"/>
          <w:tcMar>
            <w:left w:w="108" w:type="dxa"/>
            <w:right w:w="108" w:type="dxa"/>
          </w:tcMar>
        </w:tcPr>
        <w:p w14:paraId="51D8ECB7" w14:textId="77777777" w:rsidR="00ED54E0" w:rsidRPr="009239F7" w:rsidRDefault="00ED54E0" w:rsidP="00B801E9">
          <w:pPr>
            <w:jc w:val="right"/>
            <w:rPr>
              <w:b/>
              <w:szCs w:val="16"/>
            </w:rPr>
          </w:pPr>
        </w:p>
      </w:tc>
    </w:tr>
    <w:tr w:rsidR="003D4B28" w14:paraId="1BCEA511" w14:textId="77777777" w:rsidTr="00B2149E">
      <w:trPr>
        <w:trHeight w:val="868"/>
        <w:jc w:val="center"/>
      </w:trPr>
      <w:tc>
        <w:tcPr>
          <w:tcW w:w="3794" w:type="dxa"/>
          <w:vMerge/>
          <w:shd w:val="clear" w:color="auto" w:fill="FFFFFF"/>
          <w:tcMar>
            <w:left w:w="108" w:type="dxa"/>
            <w:right w:w="108" w:type="dxa"/>
          </w:tcMar>
        </w:tcPr>
        <w:p w14:paraId="716F4CA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DD09D2" w14:textId="77777777" w:rsidR="009239F7" w:rsidRPr="002F6A28" w:rsidRDefault="00C851A7" w:rsidP="00B801E9">
          <w:pPr>
            <w:jc w:val="right"/>
            <w:rPr>
              <w:b/>
              <w:szCs w:val="16"/>
            </w:rPr>
          </w:pPr>
          <w:bookmarkStart w:id="20" w:name="bmkSymbols"/>
          <w:r w:rsidRPr="002F6A28">
            <w:rPr>
              <w:b/>
              <w:szCs w:val="16"/>
            </w:rPr>
            <w:t>G/TBT/N/MAC/15</w:t>
          </w:r>
          <w:bookmarkEnd w:id="20"/>
        </w:p>
      </w:tc>
    </w:tr>
    <w:tr w:rsidR="003D4B28" w14:paraId="48ED3CF6" w14:textId="77777777" w:rsidTr="00B2149E">
      <w:trPr>
        <w:trHeight w:val="240"/>
        <w:jc w:val="center"/>
      </w:trPr>
      <w:tc>
        <w:tcPr>
          <w:tcW w:w="3794" w:type="dxa"/>
          <w:vMerge/>
          <w:shd w:val="clear" w:color="auto" w:fill="FFFFFF"/>
          <w:tcMar>
            <w:left w:w="108" w:type="dxa"/>
            <w:right w:w="108" w:type="dxa"/>
          </w:tcMar>
          <w:vAlign w:val="center"/>
        </w:tcPr>
        <w:p w14:paraId="619F469B" w14:textId="77777777" w:rsidR="00ED54E0" w:rsidRPr="009239F7" w:rsidRDefault="00ED54E0" w:rsidP="00B801E9"/>
      </w:tc>
      <w:tc>
        <w:tcPr>
          <w:tcW w:w="5448" w:type="dxa"/>
          <w:gridSpan w:val="2"/>
          <w:shd w:val="clear" w:color="auto" w:fill="FFFFFF"/>
          <w:tcMar>
            <w:left w:w="108" w:type="dxa"/>
            <w:right w:w="108" w:type="dxa"/>
          </w:tcMar>
          <w:vAlign w:val="center"/>
        </w:tcPr>
        <w:p w14:paraId="36648273" w14:textId="0659ED13" w:rsidR="00ED54E0" w:rsidRPr="009239F7" w:rsidRDefault="00C851A7" w:rsidP="00B801E9">
          <w:pPr>
            <w:jc w:val="right"/>
            <w:rPr>
              <w:szCs w:val="16"/>
            </w:rPr>
          </w:pPr>
          <w:bookmarkStart w:id="21" w:name="spsDateDistribution"/>
          <w:bookmarkStart w:id="22" w:name="bmkDate"/>
          <w:bookmarkEnd w:id="21"/>
          <w:bookmarkEnd w:id="22"/>
          <w:r>
            <w:rPr>
              <w:szCs w:val="16"/>
            </w:rPr>
            <w:t xml:space="preserve">26 </w:t>
          </w:r>
          <w:proofErr w:type="spellStart"/>
          <w:r w:rsidR="00B2149E">
            <w:rPr>
              <w:szCs w:val="16"/>
            </w:rPr>
            <w:t>o</w:t>
          </w:r>
          <w:r>
            <w:rPr>
              <w:szCs w:val="16"/>
            </w:rPr>
            <w:t>ctobr</w:t>
          </w:r>
          <w:r w:rsidR="00B2149E">
            <w:rPr>
              <w:szCs w:val="16"/>
            </w:rPr>
            <w:t>e</w:t>
          </w:r>
          <w:proofErr w:type="spellEnd"/>
          <w:r>
            <w:rPr>
              <w:szCs w:val="16"/>
            </w:rPr>
            <w:t xml:space="preserve"> 2020</w:t>
          </w:r>
        </w:p>
      </w:tc>
    </w:tr>
    <w:tr w:rsidR="003D4B28" w14:paraId="7B033732" w14:textId="77777777" w:rsidTr="00B2149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487246" w14:textId="134878B9" w:rsidR="00ED54E0" w:rsidRPr="009239F7" w:rsidRDefault="00C851A7" w:rsidP="0097650D">
          <w:pPr>
            <w:jc w:val="left"/>
            <w:rPr>
              <w:b/>
            </w:rPr>
          </w:pPr>
          <w:bookmarkStart w:id="23" w:name="bmkSerial"/>
          <w:r w:rsidRPr="002F6A28">
            <w:rPr>
              <w:color w:val="FF0000"/>
              <w:szCs w:val="16"/>
            </w:rPr>
            <w:t>(</w:t>
          </w:r>
          <w:bookmarkStart w:id="24" w:name="spsSerialNumber"/>
          <w:bookmarkEnd w:id="24"/>
          <w:r>
            <w:rPr>
              <w:color w:val="FF0000"/>
              <w:szCs w:val="16"/>
            </w:rPr>
            <w:t>20-</w:t>
          </w:r>
          <w:r w:rsidR="008C5145">
            <w:rPr>
              <w:color w:val="FF0000"/>
              <w:szCs w:val="16"/>
            </w:rPr>
            <w:t>7383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654B728" w14:textId="77777777" w:rsidR="00ED54E0" w:rsidRPr="009239F7" w:rsidRDefault="00C851A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25"/>
        </w:p>
      </w:tc>
    </w:tr>
    <w:tr w:rsidR="00B2149E" w14:paraId="299D07F5" w14:textId="77777777" w:rsidTr="00B2149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6965CF" w14:textId="69CFCEA8" w:rsidR="00B2149E" w:rsidRPr="00B2149E" w:rsidRDefault="00B2149E" w:rsidP="00B2149E">
          <w:pPr>
            <w:jc w:val="left"/>
            <w:rPr>
              <w:sz w:val="14"/>
              <w:szCs w:val="16"/>
              <w:lang w:val="fr-CH"/>
            </w:rPr>
          </w:pPr>
          <w:r w:rsidRPr="000F2F44">
            <w:rPr>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tcPr>
        <w:p w14:paraId="77739EB9" w14:textId="54372297" w:rsidR="00B2149E" w:rsidRPr="002F6A28" w:rsidRDefault="00B2149E" w:rsidP="00B2149E">
          <w:pPr>
            <w:jc w:val="right"/>
            <w:rPr>
              <w:bCs/>
              <w:szCs w:val="18"/>
            </w:rPr>
          </w:pPr>
          <w:r w:rsidRPr="00732DA9">
            <w:rPr>
              <w:rFonts w:eastAsia="Verdana" w:cs="Verdana"/>
              <w:bCs/>
              <w:szCs w:val="18"/>
            </w:rPr>
            <w:t>Original: </w:t>
          </w:r>
          <w:proofErr w:type="spellStart"/>
          <w:r w:rsidRPr="00732DA9">
            <w:rPr>
              <w:rFonts w:eastAsia="Verdana" w:cs="Verdana"/>
              <w:bCs/>
              <w:szCs w:val="18"/>
            </w:rPr>
            <w:t>anglais</w:t>
          </w:r>
          <w:proofErr w:type="spellEnd"/>
        </w:p>
      </w:tc>
    </w:tr>
  </w:tbl>
  <w:p w14:paraId="0847197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E2E266">
      <w:start w:val="1"/>
      <w:numFmt w:val="decimal"/>
      <w:pStyle w:val="SummaryText"/>
      <w:lvlText w:val="%1."/>
      <w:lvlJc w:val="left"/>
      <w:pPr>
        <w:ind w:left="360" w:hanging="360"/>
      </w:pPr>
    </w:lvl>
    <w:lvl w:ilvl="1" w:tplc="002E2744" w:tentative="1">
      <w:start w:val="1"/>
      <w:numFmt w:val="lowerLetter"/>
      <w:lvlText w:val="%2."/>
      <w:lvlJc w:val="left"/>
      <w:pPr>
        <w:ind w:left="1080" w:hanging="360"/>
      </w:pPr>
    </w:lvl>
    <w:lvl w:ilvl="2" w:tplc="DF16DC60" w:tentative="1">
      <w:start w:val="1"/>
      <w:numFmt w:val="lowerRoman"/>
      <w:lvlText w:val="%3."/>
      <w:lvlJc w:val="right"/>
      <w:pPr>
        <w:ind w:left="1800" w:hanging="180"/>
      </w:pPr>
    </w:lvl>
    <w:lvl w:ilvl="3" w:tplc="E752F4FA" w:tentative="1">
      <w:start w:val="1"/>
      <w:numFmt w:val="decimal"/>
      <w:lvlText w:val="%4."/>
      <w:lvlJc w:val="left"/>
      <w:pPr>
        <w:ind w:left="2520" w:hanging="360"/>
      </w:pPr>
    </w:lvl>
    <w:lvl w:ilvl="4" w:tplc="D1A07D2A" w:tentative="1">
      <w:start w:val="1"/>
      <w:numFmt w:val="lowerLetter"/>
      <w:lvlText w:val="%5."/>
      <w:lvlJc w:val="left"/>
      <w:pPr>
        <w:ind w:left="3240" w:hanging="360"/>
      </w:pPr>
    </w:lvl>
    <w:lvl w:ilvl="5" w:tplc="56624704" w:tentative="1">
      <w:start w:val="1"/>
      <w:numFmt w:val="lowerRoman"/>
      <w:lvlText w:val="%6."/>
      <w:lvlJc w:val="right"/>
      <w:pPr>
        <w:ind w:left="3960" w:hanging="180"/>
      </w:pPr>
    </w:lvl>
    <w:lvl w:ilvl="6" w:tplc="C90EB94A" w:tentative="1">
      <w:start w:val="1"/>
      <w:numFmt w:val="decimal"/>
      <w:lvlText w:val="%7."/>
      <w:lvlJc w:val="left"/>
      <w:pPr>
        <w:ind w:left="4680" w:hanging="360"/>
      </w:pPr>
    </w:lvl>
    <w:lvl w:ilvl="7" w:tplc="D58C0ED4" w:tentative="1">
      <w:start w:val="1"/>
      <w:numFmt w:val="lowerLetter"/>
      <w:lvlText w:val="%8."/>
      <w:lvlJc w:val="left"/>
      <w:pPr>
        <w:ind w:left="5400" w:hanging="360"/>
      </w:pPr>
    </w:lvl>
    <w:lvl w:ilvl="8" w:tplc="1F289B3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2E79B2">
      <w:start w:val="1"/>
      <w:numFmt w:val="bullet"/>
      <w:lvlText w:val=""/>
      <w:lvlJc w:val="left"/>
      <w:pPr>
        <w:ind w:left="720" w:hanging="360"/>
      </w:pPr>
      <w:rPr>
        <w:rFonts w:ascii="Symbol" w:hAnsi="Symbol"/>
      </w:rPr>
    </w:lvl>
    <w:lvl w:ilvl="1" w:tplc="0058AC8A">
      <w:start w:val="1"/>
      <w:numFmt w:val="bullet"/>
      <w:lvlText w:val="o"/>
      <w:lvlJc w:val="left"/>
      <w:pPr>
        <w:tabs>
          <w:tab w:val="num" w:pos="1440"/>
        </w:tabs>
        <w:ind w:left="1440" w:hanging="360"/>
      </w:pPr>
      <w:rPr>
        <w:rFonts w:ascii="Courier New" w:hAnsi="Courier New"/>
      </w:rPr>
    </w:lvl>
    <w:lvl w:ilvl="2" w:tplc="D012EB44">
      <w:start w:val="1"/>
      <w:numFmt w:val="bullet"/>
      <w:lvlText w:val=""/>
      <w:lvlJc w:val="left"/>
      <w:pPr>
        <w:tabs>
          <w:tab w:val="num" w:pos="2160"/>
        </w:tabs>
        <w:ind w:left="2160" w:hanging="360"/>
      </w:pPr>
      <w:rPr>
        <w:rFonts w:ascii="Wingdings" w:hAnsi="Wingdings"/>
      </w:rPr>
    </w:lvl>
    <w:lvl w:ilvl="3" w:tplc="3662C8E6">
      <w:start w:val="1"/>
      <w:numFmt w:val="bullet"/>
      <w:lvlText w:val=""/>
      <w:lvlJc w:val="left"/>
      <w:pPr>
        <w:tabs>
          <w:tab w:val="num" w:pos="2880"/>
        </w:tabs>
        <w:ind w:left="2880" w:hanging="360"/>
      </w:pPr>
      <w:rPr>
        <w:rFonts w:ascii="Symbol" w:hAnsi="Symbol"/>
      </w:rPr>
    </w:lvl>
    <w:lvl w:ilvl="4" w:tplc="B2C8559A">
      <w:start w:val="1"/>
      <w:numFmt w:val="bullet"/>
      <w:lvlText w:val="o"/>
      <w:lvlJc w:val="left"/>
      <w:pPr>
        <w:tabs>
          <w:tab w:val="num" w:pos="3600"/>
        </w:tabs>
        <w:ind w:left="3600" w:hanging="360"/>
      </w:pPr>
      <w:rPr>
        <w:rFonts w:ascii="Courier New" w:hAnsi="Courier New"/>
      </w:rPr>
    </w:lvl>
    <w:lvl w:ilvl="5" w:tplc="69961308">
      <w:start w:val="1"/>
      <w:numFmt w:val="bullet"/>
      <w:lvlText w:val=""/>
      <w:lvlJc w:val="left"/>
      <w:pPr>
        <w:tabs>
          <w:tab w:val="num" w:pos="4320"/>
        </w:tabs>
        <w:ind w:left="4320" w:hanging="360"/>
      </w:pPr>
      <w:rPr>
        <w:rFonts w:ascii="Wingdings" w:hAnsi="Wingdings"/>
      </w:rPr>
    </w:lvl>
    <w:lvl w:ilvl="6" w:tplc="64348942">
      <w:start w:val="1"/>
      <w:numFmt w:val="bullet"/>
      <w:lvlText w:val=""/>
      <w:lvlJc w:val="left"/>
      <w:pPr>
        <w:tabs>
          <w:tab w:val="num" w:pos="5040"/>
        </w:tabs>
        <w:ind w:left="5040" w:hanging="360"/>
      </w:pPr>
      <w:rPr>
        <w:rFonts w:ascii="Symbol" w:hAnsi="Symbol"/>
      </w:rPr>
    </w:lvl>
    <w:lvl w:ilvl="7" w:tplc="348E7744">
      <w:start w:val="1"/>
      <w:numFmt w:val="bullet"/>
      <w:lvlText w:val="o"/>
      <w:lvlJc w:val="left"/>
      <w:pPr>
        <w:tabs>
          <w:tab w:val="num" w:pos="5760"/>
        </w:tabs>
        <w:ind w:left="5760" w:hanging="360"/>
      </w:pPr>
      <w:rPr>
        <w:rFonts w:ascii="Courier New" w:hAnsi="Courier New"/>
      </w:rPr>
    </w:lvl>
    <w:lvl w:ilvl="8" w:tplc="F912E01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13E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4B28"/>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568A"/>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47F0"/>
    <w:rsid w:val="007B4DE8"/>
    <w:rsid w:val="007D20BB"/>
    <w:rsid w:val="007D651E"/>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5145"/>
    <w:rsid w:val="008E372C"/>
    <w:rsid w:val="008E67DC"/>
    <w:rsid w:val="00901F58"/>
    <w:rsid w:val="009239F7"/>
    <w:rsid w:val="00934ABC"/>
    <w:rsid w:val="00955D8A"/>
    <w:rsid w:val="00964F4F"/>
    <w:rsid w:val="0097650D"/>
    <w:rsid w:val="009811DD"/>
    <w:rsid w:val="009832AA"/>
    <w:rsid w:val="00984DF3"/>
    <w:rsid w:val="00990E7D"/>
    <w:rsid w:val="00996F53"/>
    <w:rsid w:val="009A2DD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3B6E"/>
    <w:rsid w:val="00B16145"/>
    <w:rsid w:val="00B2149E"/>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51A7"/>
    <w:rsid w:val="00C90C71"/>
    <w:rsid w:val="00C9136F"/>
    <w:rsid w:val="00C91E85"/>
    <w:rsid w:val="00C92E8F"/>
    <w:rsid w:val="00CB4942"/>
    <w:rsid w:val="00CC0FAD"/>
    <w:rsid w:val="00CC3256"/>
    <w:rsid w:val="00CD7D97"/>
    <w:rsid w:val="00CE3EE6"/>
    <w:rsid w:val="00CE4BA1"/>
    <w:rsid w:val="00CF109F"/>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0504"/>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9A2DDD"/>
    <w:rPr>
      <w:color w:val="605E5C"/>
      <w:shd w:val="clear" w:color="auto" w:fill="E1DFDD"/>
    </w:rPr>
  </w:style>
  <w:style w:type="character" w:customStyle="1" w:styleId="lblseg1">
    <w:name w:val="lblseg1"/>
    <w:basedOn w:val="DefaultParagraphFont"/>
    <w:rsid w:val="00B0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MAC/20_632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mages.io.gov.mo/bo/i/2020/33/despce-166-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2112</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2020-11-10T08:34:00Z</dcterms:created>
  <dcterms:modified xsi:type="dcterms:W3CDTF">2020-11-10T15:31:00Z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24735e21-ecfc-448a-a15b-4b1bfc1ec6a9</vt:lpwstr>
  </property>
  <property fmtid="{D5CDD505-2E9C-101B-9397-08002B2CF9AE}" pid="4" name="WTOCLASSIFICATION">
    <vt:lpwstr>WTO OFFICIAL</vt:lpwstr>
  </property>
</Properties>
</file>