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6F5A" w14:textId="4660FD82" w:rsidR="00EA4725" w:rsidRPr="002E3148" w:rsidRDefault="002E3148" w:rsidP="002E3148">
      <w:pPr>
        <w:pStyle w:val="Ttulo"/>
        <w:rPr>
          <w:caps w:val="0"/>
          <w:kern w:val="0"/>
        </w:rPr>
      </w:pPr>
      <w:r w:rsidRPr="002E314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E3148" w:rsidRPr="002E3148" w14:paraId="31666D2D" w14:textId="77777777" w:rsidTr="002E314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ADEA15E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9E16C8B" w14:textId="03429989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Miembro que notifica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rPr>
                <w:u w:val="single"/>
              </w:rPr>
              <w:t>C</w:t>
            </w:r>
            <w:r w:rsidRPr="002E3148">
              <w:rPr>
                <w:u w:val="single"/>
              </w:rPr>
              <w:t>ANADÁ</w:t>
            </w:r>
          </w:p>
          <w:p w14:paraId="280DB85C" w14:textId="39CAC310" w:rsidR="00EA4725" w:rsidRPr="002E3148" w:rsidRDefault="00F8119A" w:rsidP="002E3148">
            <w:pPr>
              <w:spacing w:after="120"/>
            </w:pPr>
            <w:r w:rsidRPr="002E3148">
              <w:rPr>
                <w:b/>
                <w:bCs/>
              </w:rPr>
              <w:t>Si procede, nombre del gobierno local de que se trate:</w:t>
            </w:r>
          </w:p>
        </w:tc>
      </w:tr>
      <w:tr w:rsidR="002E3148" w:rsidRPr="002E3148" w14:paraId="2DA815CA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72353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3080A" w14:textId="6B9AA8D9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Organismo responsable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rPr>
                <w:i/>
                <w:iCs/>
              </w:rPr>
              <w:t>H</w:t>
            </w:r>
            <w:r w:rsidRPr="002E3148">
              <w:rPr>
                <w:i/>
                <w:iCs/>
              </w:rPr>
              <w:t>ealth Canada</w:t>
            </w:r>
            <w:r w:rsidRPr="002E3148">
              <w:t xml:space="preserve"> (Ministerio de Salud del Canadá)</w:t>
            </w:r>
          </w:p>
        </w:tc>
      </w:tr>
      <w:tr w:rsidR="002E3148" w:rsidRPr="002E3148" w14:paraId="445EF96F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8BC07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D64C0" w14:textId="7D596F9E" w:rsidR="003D0CBD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Productos abarcados (número de la(s) partida(s) arancelaria(s) según se especifica en las listas nacionales depositadas en la OMC</w:t>
            </w:r>
            <w:r w:rsidR="002E3148" w:rsidRPr="002E3148">
              <w:rPr>
                <w:b/>
              </w:rPr>
              <w:t>; d</w:t>
            </w:r>
            <w:r w:rsidRPr="002E3148">
              <w:rPr>
                <w:b/>
              </w:rPr>
              <w:t>eberá indicarse además, cuando proceda, el número de partida de la ICS)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t>f</w:t>
            </w:r>
            <w:r w:rsidRPr="002E3148">
              <w:t xml:space="preserve">osfolipasa A1 obtenida de </w:t>
            </w:r>
            <w:r w:rsidRPr="002E3148">
              <w:rPr>
                <w:i/>
                <w:iCs/>
              </w:rPr>
              <w:t>Aspergillus oryzae</w:t>
            </w:r>
            <w:r w:rsidRPr="002E3148">
              <w:t xml:space="preserve"> (AT969) (ICS</w:t>
            </w:r>
            <w:r w:rsidR="002E3148" w:rsidRPr="002E3148">
              <w:t>: 6</w:t>
            </w:r>
            <w:r w:rsidRPr="002E3148">
              <w:t>7.200.20, 67.060)</w:t>
            </w:r>
          </w:p>
        </w:tc>
      </w:tr>
      <w:tr w:rsidR="002E3148" w:rsidRPr="002E3148" w14:paraId="5AF0BE80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3EF72" w14:textId="77777777" w:rsidR="00EA4725" w:rsidRPr="002E3148" w:rsidRDefault="00F8119A" w:rsidP="002E3148">
            <w:pPr>
              <w:spacing w:before="120" w:after="120"/>
              <w:jc w:val="left"/>
              <w:rPr>
                <w:b/>
              </w:rPr>
            </w:pPr>
            <w:r w:rsidRPr="002E314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58CE7" w14:textId="77777777" w:rsidR="00EA4725" w:rsidRPr="002E3148" w:rsidRDefault="00F8119A" w:rsidP="002E3148">
            <w:pPr>
              <w:spacing w:before="120" w:after="120"/>
              <w:rPr>
                <w:b/>
                <w:bCs/>
              </w:rPr>
            </w:pPr>
            <w:r w:rsidRPr="002E3148">
              <w:rPr>
                <w:b/>
              </w:rPr>
              <w:t>Regiones o países que podrían verse afectados, en la medida en que sea procedente o factible:</w:t>
            </w:r>
          </w:p>
          <w:p w14:paraId="11E12FF0" w14:textId="77777777" w:rsidR="00AF71CE" w:rsidRPr="002E3148" w:rsidRDefault="00F8119A" w:rsidP="002E3148">
            <w:pPr>
              <w:spacing w:after="120"/>
              <w:ind w:left="607" w:hanging="607"/>
              <w:rPr>
                <w:b/>
              </w:rPr>
            </w:pPr>
            <w:r w:rsidRPr="002E3148">
              <w:rPr>
                <w:b/>
              </w:rPr>
              <w:t>[X]</w:t>
            </w:r>
            <w:r w:rsidRPr="002E3148">
              <w:rPr>
                <w:b/>
              </w:rPr>
              <w:tab/>
              <w:t>Todos los interlocutores comerciales</w:t>
            </w:r>
          </w:p>
          <w:p w14:paraId="113C8CC3" w14:textId="23311702" w:rsidR="00EA4725" w:rsidRPr="002E3148" w:rsidRDefault="002E3148" w:rsidP="002E3148">
            <w:pPr>
              <w:spacing w:after="120"/>
              <w:ind w:left="607" w:hanging="607"/>
              <w:rPr>
                <w:b/>
              </w:rPr>
            </w:pPr>
            <w:r w:rsidRPr="002E3148">
              <w:rPr>
                <w:b/>
                <w:bCs/>
              </w:rPr>
              <w:t>[ ]</w:t>
            </w:r>
            <w:r w:rsidR="00AF71CE" w:rsidRPr="002E3148">
              <w:rPr>
                <w:b/>
                <w:bCs/>
              </w:rPr>
              <w:tab/>
              <w:t>Regiones o países específicos:</w:t>
            </w:r>
          </w:p>
        </w:tc>
      </w:tr>
      <w:tr w:rsidR="002E3148" w:rsidRPr="002E3148" w14:paraId="0D1AA741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90E0A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C71CC" w14:textId="2D4D01E9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Título del documento notificado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rPr>
                <w:i/>
                <w:iCs/>
              </w:rPr>
              <w:t>N</w:t>
            </w:r>
            <w:r w:rsidRPr="002E3148">
              <w:rPr>
                <w:i/>
                <w:iCs/>
              </w:rPr>
              <w:t xml:space="preserve">otice of Modification to the </w:t>
            </w:r>
            <w:r w:rsidRPr="002E3148">
              <w:t>List of Permitted Food Enzymes</w:t>
            </w:r>
            <w:r w:rsidRPr="002E3148">
              <w:rPr>
                <w:i/>
                <w:iCs/>
              </w:rPr>
              <w:t xml:space="preserve"> to Enable the Use of Phospholipase from </w:t>
            </w:r>
            <w:r w:rsidRPr="002E3148">
              <w:t>Aspergillus oryzae</w:t>
            </w:r>
            <w:r w:rsidRPr="002E3148">
              <w:rPr>
                <w:i/>
                <w:iCs/>
              </w:rPr>
              <w:t xml:space="preserve"> AT969 in Bread, Flour, Whole Wheat Flour and Unstandardized Bakery Products</w:t>
            </w:r>
            <w:r w:rsidRPr="002E3148">
              <w:t xml:space="preserve"> (Aviso de modificación de la Lista de enzimas alimentarias autorizadas a fin de permitir el uso de la fosfolipasa obtenida de </w:t>
            </w:r>
            <w:r w:rsidRPr="002E3148">
              <w:rPr>
                <w:i/>
                <w:iCs/>
              </w:rPr>
              <w:t>Aspergillus oryzae</w:t>
            </w:r>
            <w:r w:rsidRPr="002E3148">
              <w:t xml:space="preserve"> (AT969) en el pan, la harina, la harina integral y los productos de panadería no normalizados)</w:t>
            </w:r>
            <w:r w:rsidR="002E3148" w:rsidRPr="002E3148">
              <w:t>. R</w:t>
            </w:r>
            <w:r w:rsidRPr="002E3148">
              <w:t>eferencia</w:t>
            </w:r>
            <w:r w:rsidR="002E3148" w:rsidRPr="002E3148">
              <w:t>: N</w:t>
            </w:r>
            <w:r w:rsidRPr="002E3148">
              <w:t>OM/ADM-0146</w:t>
            </w:r>
            <w:r w:rsidR="002E3148" w:rsidRPr="002E3148">
              <w:t xml:space="preserve">. </w:t>
            </w:r>
            <w:r w:rsidR="002E3148" w:rsidRPr="002E3148">
              <w:rPr>
                <w:b/>
              </w:rPr>
              <w:t>I</w:t>
            </w:r>
            <w:r w:rsidRPr="002E3148">
              <w:rPr>
                <w:b/>
              </w:rPr>
              <w:t>dioma(s)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t>i</w:t>
            </w:r>
            <w:r w:rsidRPr="002E3148">
              <w:t>nglés y francés</w:t>
            </w:r>
            <w:r w:rsidR="002E3148" w:rsidRPr="002E3148">
              <w:t xml:space="preserve">. </w:t>
            </w:r>
            <w:r w:rsidR="002E3148" w:rsidRPr="002E3148">
              <w:rPr>
                <w:b/>
              </w:rPr>
              <w:t>N</w:t>
            </w:r>
            <w:r w:rsidRPr="002E3148">
              <w:rPr>
                <w:b/>
              </w:rPr>
              <w:t>úmero de páginas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t>3</w:t>
            </w:r>
            <w:r w:rsidRPr="002E3148">
              <w:t>.</w:t>
            </w:r>
          </w:p>
          <w:p w14:paraId="7016629E" w14:textId="0D5CFE50" w:rsidR="00EA4725" w:rsidRPr="002E3148" w:rsidRDefault="00F00ACC" w:rsidP="002E3148">
            <w:pPr>
              <w:rPr>
                <w:rStyle w:val="Hipervnculo"/>
              </w:rPr>
            </w:pPr>
            <w:hyperlink r:id="rId8" w:tgtFrame="_blank" w:history="1">
              <w:r w:rsidR="002E3148" w:rsidRPr="002E3148">
                <w:rPr>
                  <w:rStyle w:val="Hipervnculo"/>
                </w:rPr>
                <w:t>https://members.wto.org/crnattachments/2020/SPS/CAN/20_2787_00_e.pdf</w:t>
              </w:r>
            </w:hyperlink>
          </w:p>
          <w:p w14:paraId="25D23A7D" w14:textId="520DE4C6" w:rsidR="003D0CBD" w:rsidRPr="002E3148" w:rsidRDefault="00F00ACC" w:rsidP="002E3148">
            <w:pPr>
              <w:spacing w:after="120"/>
              <w:rPr>
                <w:rStyle w:val="Hipervnculo"/>
              </w:rPr>
            </w:pPr>
            <w:hyperlink r:id="rId9" w:tgtFrame="_blank" w:history="1">
              <w:r w:rsidR="002E3148" w:rsidRPr="002E3148">
                <w:rPr>
                  <w:rStyle w:val="Hipervnculo"/>
                </w:rPr>
                <w:t>https://members.wto.org/crnattachments/2020/SPS/CAN/20_2787_00_f.pdf</w:t>
              </w:r>
            </w:hyperlink>
          </w:p>
        </w:tc>
      </w:tr>
      <w:tr w:rsidR="002E3148" w:rsidRPr="002E3148" w14:paraId="7F915D7E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F13EC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1E1F" w14:textId="69B741E0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Descripción del contenido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t>L</w:t>
            </w:r>
            <w:r w:rsidRPr="002E3148">
              <w:t xml:space="preserve">a Dirección de Alimentos del Ministerio de Salud del Canadá hizo una evaluación de inocuidad previa a la comercialización en respuesta a la solicitud de autorización del uso de fosfolipasa obtenida de </w:t>
            </w:r>
            <w:r w:rsidRPr="002E3148">
              <w:rPr>
                <w:i/>
                <w:iCs/>
              </w:rPr>
              <w:t>Aspergillus oryzae</w:t>
            </w:r>
            <w:r w:rsidRPr="002E3148">
              <w:t xml:space="preserve"> (AT969) en el pan, la harina, la harina integral y los productos de panadería no normalizados.</w:t>
            </w:r>
          </w:p>
          <w:p w14:paraId="441C7FDA" w14:textId="55268AB4" w:rsidR="003D0CBD" w:rsidRPr="002E3148" w:rsidRDefault="00F8119A" w:rsidP="002E3148">
            <w:pPr>
              <w:spacing w:after="120"/>
            </w:pPr>
            <w:r w:rsidRPr="002E3148">
              <w:t xml:space="preserve">La fosfolipasa obtenida de </w:t>
            </w:r>
            <w:r w:rsidRPr="002E3148">
              <w:rPr>
                <w:i/>
                <w:iCs/>
              </w:rPr>
              <w:t>Aspergillus niger</w:t>
            </w:r>
            <w:r w:rsidRPr="002E3148">
              <w:t xml:space="preserve"> (PLA-54) ya está autorizada en el pan, la harina, la harina integral y los productos de panadería no normalizados, pero el </w:t>
            </w:r>
            <w:r w:rsidRPr="002E3148">
              <w:rPr>
                <w:i/>
                <w:iCs/>
              </w:rPr>
              <w:t>A. oryzae</w:t>
            </w:r>
            <w:r w:rsidRPr="002E3148">
              <w:t xml:space="preserve"> (AT969), que expresa la fosfolipasa A1 obtenida de </w:t>
            </w:r>
            <w:r w:rsidRPr="002E3148">
              <w:rPr>
                <w:i/>
                <w:iCs/>
              </w:rPr>
              <w:t>Valsaria rubicosa</w:t>
            </w:r>
            <w:r w:rsidRPr="002E3148">
              <w:t>, no está autorizado como fuente de ninguna enzima alimentaria en el Canadá.</w:t>
            </w:r>
          </w:p>
          <w:p w14:paraId="146199F3" w14:textId="63BD7A66" w:rsidR="003D0CBD" w:rsidRPr="002E3148" w:rsidRDefault="00F8119A" w:rsidP="002E3148">
            <w:pPr>
              <w:spacing w:after="120"/>
            </w:pPr>
            <w:r w:rsidRPr="002E3148">
              <w:t xml:space="preserve">Los resultados de la evaluación previa a la comercialización confirman que la fosfolipasa obtenida de </w:t>
            </w:r>
            <w:r w:rsidRPr="002E3148">
              <w:rPr>
                <w:i/>
                <w:iCs/>
              </w:rPr>
              <w:t>A. oryzae</w:t>
            </w:r>
            <w:r w:rsidRPr="002E3148">
              <w:t xml:space="preserve"> (AT969) es inocua para los usos solicitados</w:t>
            </w:r>
            <w:r w:rsidR="002E3148" w:rsidRPr="002E3148">
              <w:t>. P</w:t>
            </w:r>
            <w:r w:rsidRPr="002E3148">
              <w:t xml:space="preserve">or consiguiente, el Ministerio de Salud del Canadá ha autorizado el uso de la fosfolipasa obtenida de </w:t>
            </w:r>
            <w:r w:rsidRPr="002E3148">
              <w:rPr>
                <w:i/>
                <w:iCs/>
              </w:rPr>
              <w:t>A. oryzae</w:t>
            </w:r>
            <w:r w:rsidRPr="002E3148">
              <w:t xml:space="preserve"> (AT969) descrito en el documento de información que figura </w:t>
            </w:r>
            <w:r w:rsidRPr="002E3148">
              <w:rPr>
                <w:i/>
                <w:iCs/>
              </w:rPr>
              <w:t>infra</w:t>
            </w:r>
            <w:r w:rsidRPr="002E3148">
              <w:t xml:space="preserve"> mediante la modificación de la </w:t>
            </w:r>
            <w:hyperlink r:id="rId10" w:history="1">
              <w:r w:rsidR="002E3148" w:rsidRPr="002E3148">
                <w:rPr>
                  <w:rStyle w:val="Hipervnculo"/>
                </w:rPr>
                <w:t>Lista de enzimas alimentarias autorizadas</w:t>
              </w:r>
            </w:hyperlink>
            <w:r w:rsidRPr="002E3148">
              <w:t xml:space="preserve">, con fecha 15 de abril </w:t>
            </w:r>
            <w:r w:rsidR="002E3148" w:rsidRPr="002E3148">
              <w:t>de 2020</w:t>
            </w:r>
            <w:r w:rsidRPr="002E3148">
              <w:t>.</w:t>
            </w:r>
          </w:p>
          <w:p w14:paraId="7F5BCB40" w14:textId="77777777" w:rsidR="003D0CBD" w:rsidRPr="002E3148" w:rsidRDefault="00F8119A" w:rsidP="002E3148">
            <w:pPr>
              <w:spacing w:after="120"/>
            </w:pPr>
            <w:r w:rsidRPr="002E3148">
              <w:t>El objetivo de esta comunicación es anunciar públicamente la decisión del Ministerio a este respecto y facilitar los datos de los puntos de información a los que se pueden dirigir las consultas o cualquier información científica nueva relativa a la inocuidad de dicho aditivo alimentario.</w:t>
            </w:r>
          </w:p>
        </w:tc>
      </w:tr>
      <w:tr w:rsidR="002E3148" w:rsidRPr="002E3148" w14:paraId="357948B0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CA5BC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ED3A0" w14:textId="21396663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Objetivo y razón de ser</w:t>
            </w:r>
            <w:r w:rsidR="002E3148" w:rsidRPr="002E3148">
              <w:rPr>
                <w:b/>
              </w:rPr>
              <w:t>: [</w:t>
            </w:r>
            <w:r w:rsidRPr="002E3148">
              <w:rPr>
                <w:b/>
              </w:rPr>
              <w:t xml:space="preserve">X] inocuidad de los alimentos, </w:t>
            </w:r>
            <w:r w:rsidR="002E3148" w:rsidRPr="002E3148">
              <w:rPr>
                <w:b/>
              </w:rPr>
              <w:t>[ ]</w:t>
            </w:r>
            <w:r w:rsidRPr="002E3148">
              <w:rPr>
                <w:b/>
              </w:rPr>
              <w:t xml:space="preserve"> sanidad animal, </w:t>
            </w:r>
            <w:r w:rsidR="002E3148" w:rsidRPr="002E3148">
              <w:rPr>
                <w:b/>
              </w:rPr>
              <w:t>[ ]</w:t>
            </w:r>
            <w:r w:rsidRPr="002E3148">
              <w:rPr>
                <w:b/>
              </w:rPr>
              <w:t xml:space="preserve"> preservación de los vegetales, </w:t>
            </w:r>
            <w:r w:rsidR="002E3148" w:rsidRPr="002E3148">
              <w:rPr>
                <w:b/>
              </w:rPr>
              <w:t>[ ]</w:t>
            </w:r>
            <w:r w:rsidRPr="002E3148">
              <w:rPr>
                <w:b/>
              </w:rPr>
              <w:t xml:space="preserve"> protección de la salud humana contra las enfermedades o plagas animales o vegetales, </w:t>
            </w:r>
            <w:r w:rsidR="002E3148" w:rsidRPr="002E3148">
              <w:rPr>
                <w:b/>
              </w:rPr>
              <w:t>[ ]</w:t>
            </w:r>
            <w:r w:rsidRPr="002E3148">
              <w:rPr>
                <w:b/>
              </w:rPr>
              <w:t xml:space="preserve"> protección del territorio contra otros daños causados por plagas.</w:t>
            </w:r>
          </w:p>
        </w:tc>
      </w:tr>
      <w:tr w:rsidR="002E3148" w:rsidRPr="002E3148" w14:paraId="6F40E406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65E2F" w14:textId="77777777" w:rsidR="00EA4725" w:rsidRPr="002E3148" w:rsidRDefault="00F8119A" w:rsidP="002E3148">
            <w:pPr>
              <w:spacing w:before="120" w:after="120"/>
              <w:jc w:val="left"/>
              <w:rPr>
                <w:b/>
              </w:rPr>
            </w:pPr>
            <w:r w:rsidRPr="002E314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7E72D" w14:textId="3136521B" w:rsidR="00EA4725" w:rsidRPr="002E3148" w:rsidRDefault="00F8119A" w:rsidP="002E3148">
            <w:pPr>
              <w:keepNext/>
              <w:keepLines/>
              <w:spacing w:before="120" w:after="120"/>
            </w:pPr>
            <w:r w:rsidRPr="002E3148">
              <w:rPr>
                <w:b/>
              </w:rPr>
              <w:t>¿Existe una norma internacional pertinente</w:t>
            </w:r>
            <w:r w:rsidR="002E3148" w:rsidRPr="002E3148">
              <w:rPr>
                <w:b/>
              </w:rPr>
              <w:t>? D</w:t>
            </w:r>
            <w:r w:rsidRPr="002E3148">
              <w:rPr>
                <w:b/>
              </w:rPr>
              <w:t>e ser así, indíquese la norma:</w:t>
            </w:r>
          </w:p>
          <w:p w14:paraId="546D52E7" w14:textId="1D41EFBA" w:rsidR="00AF71CE" w:rsidRPr="002E3148" w:rsidRDefault="002E3148" w:rsidP="002E3148">
            <w:pPr>
              <w:keepNext/>
              <w:keepLines/>
              <w:spacing w:after="120"/>
              <w:ind w:left="720" w:hanging="720"/>
            </w:pPr>
            <w:r w:rsidRPr="002E3148">
              <w:rPr>
                <w:b/>
                <w:bCs/>
              </w:rPr>
              <w:t>[ ]</w:t>
            </w:r>
            <w:r w:rsidR="00AF71CE" w:rsidRPr="002E3148">
              <w:rPr>
                <w:b/>
                <w:bCs/>
              </w:rPr>
              <w:tab/>
              <w:t xml:space="preserve">de la Comisión del Codex Alimentarius </w:t>
            </w:r>
            <w:r w:rsidR="00AF71CE" w:rsidRPr="002E314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F71CE" w:rsidRPr="002E3148">
              <w:rPr>
                <w:b/>
                <w:bCs/>
              </w:rPr>
              <w:t>:</w:t>
            </w:r>
          </w:p>
          <w:p w14:paraId="732B42E4" w14:textId="772A4CB4" w:rsidR="00AF71CE" w:rsidRPr="002E3148" w:rsidRDefault="002E3148" w:rsidP="002E3148">
            <w:pPr>
              <w:spacing w:after="120"/>
              <w:ind w:left="720" w:hanging="720"/>
              <w:rPr>
                <w:b/>
              </w:rPr>
            </w:pPr>
            <w:r w:rsidRPr="002E3148">
              <w:rPr>
                <w:b/>
                <w:bCs/>
              </w:rPr>
              <w:t>[ ]</w:t>
            </w:r>
            <w:r w:rsidR="00AF71CE" w:rsidRPr="002E3148">
              <w:rPr>
                <w:b/>
                <w:bCs/>
              </w:rPr>
              <w:tab/>
              <w:t xml:space="preserve">de la Organización Mundial de Sanidad Animal (OIE) </w:t>
            </w:r>
            <w:r w:rsidR="00AF71CE" w:rsidRPr="002E314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AF71CE" w:rsidRPr="002E3148">
              <w:rPr>
                <w:b/>
                <w:bCs/>
              </w:rPr>
              <w:t>:</w:t>
            </w:r>
          </w:p>
          <w:p w14:paraId="6A8F81AC" w14:textId="648DB9E6" w:rsidR="00AF71CE" w:rsidRPr="002E3148" w:rsidRDefault="002E3148" w:rsidP="002E3148">
            <w:pPr>
              <w:spacing w:after="120"/>
              <w:ind w:left="720" w:hanging="720"/>
              <w:rPr>
                <w:b/>
              </w:rPr>
            </w:pPr>
            <w:r w:rsidRPr="002E3148">
              <w:rPr>
                <w:b/>
                <w:bCs/>
              </w:rPr>
              <w:t>[ ]</w:t>
            </w:r>
            <w:r w:rsidR="00AF71CE" w:rsidRPr="002E3148">
              <w:rPr>
                <w:b/>
                <w:bCs/>
              </w:rPr>
              <w:tab/>
              <w:t xml:space="preserve">de la Convención Internacional de Protección Fitosanitaria </w:t>
            </w:r>
            <w:r w:rsidR="00AF71CE" w:rsidRPr="002E3148">
              <w:rPr>
                <w:b/>
                <w:bCs/>
                <w:i/>
                <w:iCs/>
              </w:rPr>
              <w:t>(por ejemplo, número de NIMF)</w:t>
            </w:r>
            <w:r w:rsidR="00AF71CE" w:rsidRPr="002E3148">
              <w:rPr>
                <w:b/>
                <w:bCs/>
              </w:rPr>
              <w:t>:</w:t>
            </w:r>
          </w:p>
          <w:p w14:paraId="338812BA" w14:textId="140A4F43" w:rsidR="00EA4725" w:rsidRPr="002E3148" w:rsidRDefault="00F8119A" w:rsidP="002E3148">
            <w:pPr>
              <w:spacing w:after="120"/>
              <w:ind w:left="720" w:hanging="720"/>
              <w:rPr>
                <w:b/>
              </w:rPr>
            </w:pPr>
            <w:r w:rsidRPr="002E3148">
              <w:rPr>
                <w:b/>
              </w:rPr>
              <w:t>[X]</w:t>
            </w:r>
            <w:r w:rsidRPr="002E3148">
              <w:rPr>
                <w:b/>
              </w:rPr>
              <w:tab/>
              <w:t>Ninguna</w:t>
            </w:r>
          </w:p>
          <w:p w14:paraId="2973354E" w14:textId="77777777" w:rsidR="00AF71CE" w:rsidRPr="002E3148" w:rsidRDefault="00F8119A" w:rsidP="002E3148">
            <w:pPr>
              <w:spacing w:after="120"/>
              <w:rPr>
                <w:b/>
              </w:rPr>
            </w:pPr>
            <w:r w:rsidRPr="002E3148">
              <w:rPr>
                <w:b/>
              </w:rPr>
              <w:t>¿Se ajusta la reglamentación que se propone a la norma internacional pertinente?</w:t>
            </w:r>
          </w:p>
          <w:p w14:paraId="5C922F6B" w14:textId="2CD63777" w:rsidR="00EA4725" w:rsidRPr="002E3148" w:rsidRDefault="002E3148" w:rsidP="002E3148">
            <w:pPr>
              <w:spacing w:after="120"/>
              <w:rPr>
                <w:b/>
              </w:rPr>
            </w:pPr>
            <w:r w:rsidRPr="002E3148">
              <w:rPr>
                <w:b/>
              </w:rPr>
              <w:t>[ ]</w:t>
            </w:r>
            <w:r w:rsidR="00AF71CE" w:rsidRPr="002E3148">
              <w:rPr>
                <w:b/>
              </w:rPr>
              <w:t xml:space="preserve"> S</w:t>
            </w:r>
            <w:r w:rsidRPr="002E3148">
              <w:rPr>
                <w:b/>
              </w:rPr>
              <w:t>í [ ]</w:t>
            </w:r>
            <w:r w:rsidR="00AF71CE" w:rsidRPr="002E3148">
              <w:rPr>
                <w:b/>
              </w:rPr>
              <w:t xml:space="preserve"> No</w:t>
            </w:r>
          </w:p>
          <w:p w14:paraId="6F321447" w14:textId="05D1DD54" w:rsidR="00EA4725" w:rsidRPr="002E3148" w:rsidRDefault="00F8119A" w:rsidP="002E3148">
            <w:pPr>
              <w:spacing w:after="120"/>
            </w:pPr>
            <w:r w:rsidRPr="002E3148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E3148" w:rsidRPr="002E3148" w14:paraId="088624FB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89A51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4CAB3" w14:textId="6371CEF2" w:rsidR="00EA4725" w:rsidRPr="002E3148" w:rsidRDefault="00F8119A" w:rsidP="002E3148">
            <w:pPr>
              <w:spacing w:before="120"/>
            </w:pPr>
            <w:r w:rsidRPr="002E3148">
              <w:rPr>
                <w:b/>
              </w:rPr>
              <w:t>Otros documentos pertinentes e idioma(s) en que están disponibles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t>S</w:t>
            </w:r>
            <w:r w:rsidRPr="002E3148">
              <w:t>itio web del Ministerio de Salud del Canadá</w:t>
            </w:r>
            <w:r w:rsidR="002E3148" w:rsidRPr="002E3148">
              <w:t xml:space="preserve">: </w:t>
            </w:r>
            <w:r w:rsidR="002E3148" w:rsidRPr="002E3148">
              <w:rPr>
                <w:i/>
                <w:iCs/>
              </w:rPr>
              <w:t>F</w:t>
            </w:r>
            <w:r w:rsidRPr="002E3148">
              <w:rPr>
                <w:i/>
                <w:iCs/>
              </w:rPr>
              <w:t>ood and Nutrition - 'Public Involvement and Partnerships'</w:t>
            </w:r>
            <w:r w:rsidRPr="002E3148">
              <w:t xml:space="preserve">, publicado el 15 de abril </w:t>
            </w:r>
            <w:r w:rsidR="002E3148" w:rsidRPr="002E3148">
              <w:t>de 2020</w:t>
            </w:r>
            <w:r w:rsidRPr="002E3148">
              <w:t xml:space="preserve"> en inglés y francés:</w:t>
            </w:r>
          </w:p>
          <w:p w14:paraId="10A1147D" w14:textId="3AC37F7C" w:rsidR="003D0CBD" w:rsidRPr="002E3148" w:rsidRDefault="00F00ACC" w:rsidP="002E3148">
            <w:hyperlink r:id="rId11" w:tgtFrame="_blank" w:history="1">
              <w:r w:rsidR="002E3148" w:rsidRPr="002E3148">
                <w:rPr>
                  <w:rStyle w:val="Hipervnculo"/>
                </w:rPr>
                <w:t>https://www.canada.ca/en/health-canada/services/food-nutrition/public-involvement-partnerships.html</w:t>
              </w:r>
            </w:hyperlink>
            <w:r w:rsidR="00AF71CE" w:rsidRPr="002E3148">
              <w:t xml:space="preserve"> (inglés)</w:t>
            </w:r>
          </w:p>
          <w:p w14:paraId="0E9BC2A0" w14:textId="1B9FF1F1" w:rsidR="003D0CBD" w:rsidRPr="002E3148" w:rsidRDefault="00F00ACC" w:rsidP="002E3148">
            <w:pPr>
              <w:spacing w:after="120"/>
            </w:pPr>
            <w:hyperlink r:id="rId12" w:tgtFrame="_blank" w:history="1">
              <w:r w:rsidR="002E3148" w:rsidRPr="002E3148">
                <w:rPr>
                  <w:rStyle w:val="Hipervnculo"/>
                </w:rPr>
                <w:t>https://www.canada.ca/fr/sante-canada/services/aliments-nutrition/participation-public-partenariats.html</w:t>
              </w:r>
            </w:hyperlink>
            <w:r w:rsidR="00AF71CE" w:rsidRPr="002E3148">
              <w:t xml:space="preserve"> (francés)</w:t>
            </w:r>
          </w:p>
        </w:tc>
      </w:tr>
      <w:tr w:rsidR="002E3148" w:rsidRPr="002E3148" w14:paraId="580C2782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57525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BDC9E" w14:textId="167FEE15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  <w:bCs/>
              </w:rPr>
              <w:t xml:space="preserve">Fecha propuesta de adopción </w:t>
            </w:r>
            <w:r w:rsidRPr="002E3148">
              <w:rPr>
                <w:b/>
                <w:bCs/>
                <w:i/>
                <w:iCs/>
              </w:rPr>
              <w:t>(día/mes/año)</w:t>
            </w:r>
            <w:r w:rsidR="002E3148" w:rsidRPr="002E3148">
              <w:rPr>
                <w:b/>
                <w:bCs/>
              </w:rPr>
              <w:t xml:space="preserve">: </w:t>
            </w:r>
            <w:r w:rsidR="002E3148" w:rsidRPr="002E3148">
              <w:t>1</w:t>
            </w:r>
            <w:r w:rsidRPr="002E3148">
              <w:t xml:space="preserve">5 de abril </w:t>
            </w:r>
            <w:r w:rsidR="002E3148" w:rsidRPr="002E3148">
              <w:t>de 2020</w:t>
            </w:r>
          </w:p>
          <w:p w14:paraId="383B5A83" w14:textId="13B37AE8" w:rsidR="00EA4725" w:rsidRPr="002E3148" w:rsidRDefault="00F8119A" w:rsidP="002E3148">
            <w:pPr>
              <w:spacing w:after="120"/>
            </w:pPr>
            <w:r w:rsidRPr="002E3148">
              <w:rPr>
                <w:b/>
                <w:bCs/>
              </w:rPr>
              <w:t xml:space="preserve">Fecha propuesta de publicación </w:t>
            </w:r>
            <w:r w:rsidRPr="002E3148">
              <w:rPr>
                <w:b/>
                <w:bCs/>
                <w:i/>
                <w:iCs/>
              </w:rPr>
              <w:t>(día/mes/año)</w:t>
            </w:r>
            <w:r w:rsidRPr="002E3148">
              <w:rPr>
                <w:b/>
                <w:bCs/>
              </w:rPr>
              <w:t>:</w:t>
            </w:r>
          </w:p>
        </w:tc>
      </w:tr>
      <w:tr w:rsidR="002E3148" w:rsidRPr="002E3148" w14:paraId="11AA316E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490D9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5C0E0" w14:textId="2A51E842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Fecha propuesta de entrada en vigor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rPr>
                <w:b/>
                <w:bCs/>
              </w:rPr>
              <w:t>[ ]</w:t>
            </w:r>
            <w:r w:rsidRPr="002E3148">
              <w:rPr>
                <w:b/>
                <w:bCs/>
              </w:rPr>
              <w:t xml:space="preserve"> Seis meses a partir de la fecha de publicación, y/o </w:t>
            </w:r>
            <w:r w:rsidRPr="002E3148">
              <w:rPr>
                <w:b/>
                <w:bCs/>
                <w:i/>
                <w:iCs/>
              </w:rPr>
              <w:t>(día/mes/año)</w:t>
            </w:r>
            <w:r w:rsidR="002E3148" w:rsidRPr="002E3148">
              <w:rPr>
                <w:b/>
                <w:bCs/>
              </w:rPr>
              <w:t xml:space="preserve">: </w:t>
            </w:r>
            <w:r w:rsidR="002E3148" w:rsidRPr="002E3148">
              <w:t>1</w:t>
            </w:r>
            <w:r w:rsidRPr="002E3148">
              <w:t xml:space="preserve">5 de abril </w:t>
            </w:r>
            <w:r w:rsidR="002E3148" w:rsidRPr="002E3148">
              <w:t>de 2020</w:t>
            </w:r>
          </w:p>
          <w:p w14:paraId="27054EBB" w14:textId="187C497F" w:rsidR="00EA4725" w:rsidRPr="002E3148" w:rsidRDefault="002E3148" w:rsidP="002E3148">
            <w:pPr>
              <w:spacing w:after="120"/>
              <w:ind w:left="607" w:hanging="607"/>
              <w:rPr>
                <w:b/>
              </w:rPr>
            </w:pPr>
            <w:r w:rsidRPr="002E3148">
              <w:rPr>
                <w:b/>
              </w:rPr>
              <w:t>[ ]</w:t>
            </w:r>
            <w:r w:rsidR="00AF71CE" w:rsidRPr="002E3148">
              <w:rPr>
                <w:b/>
              </w:rPr>
              <w:tab/>
              <w:t>Medida de facilitación del comercio</w:t>
            </w:r>
          </w:p>
        </w:tc>
      </w:tr>
      <w:tr w:rsidR="002E3148" w:rsidRPr="002E3148" w14:paraId="333C13F2" w14:textId="77777777" w:rsidTr="002E314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7061A" w14:textId="77777777" w:rsidR="00EA4725" w:rsidRPr="002E3148" w:rsidRDefault="00F8119A" w:rsidP="002E3148">
            <w:pPr>
              <w:spacing w:before="120" w:after="120"/>
              <w:jc w:val="left"/>
            </w:pPr>
            <w:r w:rsidRPr="002E314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1F5AD" w14:textId="44FECEA1" w:rsidR="00EA4725" w:rsidRPr="002E3148" w:rsidRDefault="00F8119A" w:rsidP="002E3148">
            <w:pPr>
              <w:spacing w:before="120" w:after="120"/>
            </w:pPr>
            <w:r w:rsidRPr="002E3148">
              <w:rPr>
                <w:b/>
              </w:rPr>
              <w:t>Fecha límite para la presentación de observaciones</w:t>
            </w:r>
            <w:r w:rsidR="002E3148" w:rsidRPr="002E3148">
              <w:rPr>
                <w:b/>
              </w:rPr>
              <w:t xml:space="preserve">: </w:t>
            </w:r>
            <w:r w:rsidR="002E3148" w:rsidRPr="002E3148">
              <w:rPr>
                <w:b/>
                <w:bCs/>
              </w:rPr>
              <w:t>[ ]</w:t>
            </w:r>
            <w:r w:rsidRPr="002E3148">
              <w:rPr>
                <w:b/>
                <w:bCs/>
              </w:rPr>
              <w:t xml:space="preserve"> Sesenta días a partir de la fecha de distribución de la notificación y/o </w:t>
            </w:r>
            <w:r w:rsidRPr="002E3148">
              <w:rPr>
                <w:b/>
                <w:bCs/>
                <w:i/>
                <w:iCs/>
              </w:rPr>
              <w:t>(día/mes/año)</w:t>
            </w:r>
            <w:r w:rsidR="002E3148" w:rsidRPr="002E3148">
              <w:rPr>
                <w:b/>
                <w:bCs/>
              </w:rPr>
              <w:t xml:space="preserve">: </w:t>
            </w:r>
            <w:r w:rsidR="002E3148" w:rsidRPr="002E3148">
              <w:t>1</w:t>
            </w:r>
            <w:r w:rsidRPr="002E3148">
              <w:t xml:space="preserve">4 de junio </w:t>
            </w:r>
            <w:r w:rsidR="002E3148" w:rsidRPr="002E3148">
              <w:t>de 2020</w:t>
            </w:r>
          </w:p>
          <w:p w14:paraId="036ACCB6" w14:textId="71653134" w:rsidR="00EA4725" w:rsidRPr="002E3148" w:rsidRDefault="00F8119A" w:rsidP="002E3148">
            <w:pPr>
              <w:spacing w:after="120"/>
            </w:pPr>
            <w:r w:rsidRPr="002E3148">
              <w:rPr>
                <w:b/>
              </w:rPr>
              <w:t>Organismo o autoridad encargado de tramitar las observaciones</w:t>
            </w:r>
            <w:r w:rsidR="002E3148" w:rsidRPr="002E3148">
              <w:rPr>
                <w:b/>
              </w:rPr>
              <w:t>: [ ]</w:t>
            </w:r>
            <w:r w:rsidRPr="002E3148">
              <w:rPr>
                <w:b/>
              </w:rPr>
              <w:t xml:space="preserve"> Organismo nacional encargado de la notificación, [X] Servicio nacional de información</w:t>
            </w:r>
            <w:r w:rsidR="002E3148" w:rsidRPr="002E3148">
              <w:rPr>
                <w:b/>
              </w:rPr>
              <w:t>. D</w:t>
            </w:r>
            <w:r w:rsidRPr="002E314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D0CBD" w:rsidRPr="002E3148" w14:paraId="2D68E973" w14:textId="77777777" w:rsidTr="002E314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2D5FCBD" w14:textId="77777777" w:rsidR="00EA4725" w:rsidRPr="002E3148" w:rsidRDefault="00F8119A" w:rsidP="002E3148">
            <w:pPr>
              <w:keepNext/>
              <w:keepLines/>
              <w:spacing w:before="120" w:after="120"/>
              <w:jc w:val="left"/>
            </w:pPr>
            <w:r w:rsidRPr="002E314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50BF68" w14:textId="4FB4D844" w:rsidR="00AF71CE" w:rsidRPr="002E3148" w:rsidRDefault="00F8119A" w:rsidP="002E3148">
            <w:pPr>
              <w:keepNext/>
              <w:keepLines/>
              <w:spacing w:before="120" w:after="120"/>
              <w:rPr>
                <w:b/>
              </w:rPr>
            </w:pPr>
            <w:r w:rsidRPr="002E3148">
              <w:rPr>
                <w:b/>
              </w:rPr>
              <w:t>Texto(s) disponible(s) en</w:t>
            </w:r>
            <w:r w:rsidR="002E3148" w:rsidRPr="002E3148">
              <w:rPr>
                <w:b/>
              </w:rPr>
              <w:t>: [ ]</w:t>
            </w:r>
            <w:r w:rsidRPr="002E3148">
              <w:rPr>
                <w:b/>
              </w:rPr>
              <w:t xml:space="preserve"> Organismo nacional encargado de la notificación, [X] Servicio nacional de información</w:t>
            </w:r>
            <w:r w:rsidR="002E3148" w:rsidRPr="002E3148">
              <w:rPr>
                <w:b/>
              </w:rPr>
              <w:t>. D</w:t>
            </w:r>
            <w:r w:rsidRPr="002E3148">
              <w:rPr>
                <w:b/>
              </w:rPr>
              <w:t>irección, número de fax y dirección de correo electrónico (en su caso) de otra institución:</w:t>
            </w:r>
          </w:p>
          <w:p w14:paraId="6AF1831B" w14:textId="492B6994" w:rsidR="00EA4725" w:rsidRPr="002E3148" w:rsidRDefault="00F8119A" w:rsidP="002E3148">
            <w:pPr>
              <w:keepNext/>
              <w:keepLines/>
              <w:spacing w:after="240"/>
              <w:rPr>
                <w:bCs/>
                <w:sz w:val="8"/>
                <w:szCs w:val="12"/>
              </w:rPr>
            </w:pPr>
            <w:r w:rsidRPr="002E3148">
              <w:t xml:space="preserve">El Aviso de modificación de la Lista de enzimas alimentarias autorizadas a fin de permitir el uso de la fosfolipasa obtenida de </w:t>
            </w:r>
            <w:r w:rsidRPr="002E3148">
              <w:rPr>
                <w:i/>
                <w:iCs/>
              </w:rPr>
              <w:t>Aspergillus oryzae</w:t>
            </w:r>
            <w:r w:rsidRPr="002E3148">
              <w:t xml:space="preserve"> (AT969) en el pan, la harina, la harina integral y los productos de panadería no normalizados (Referencia</w:t>
            </w:r>
            <w:r w:rsidR="002E3148" w:rsidRPr="002E3148">
              <w:t>: N</w:t>
            </w:r>
            <w:r w:rsidRPr="002E3148">
              <w:t>OM/ADM-0146) se puede consultar en:</w:t>
            </w:r>
          </w:p>
          <w:p w14:paraId="4E3F95AC" w14:textId="20AED115" w:rsidR="00EA4725" w:rsidRPr="002E3148" w:rsidRDefault="00F00ACC" w:rsidP="002E3148">
            <w:pPr>
              <w:keepNext/>
              <w:keepLines/>
              <w:rPr>
                <w:bCs/>
              </w:rPr>
            </w:pPr>
            <w:hyperlink r:id="rId13" w:tgtFrame="_blank" w:history="1">
              <w:r w:rsidR="002E3148" w:rsidRPr="002E3148">
                <w:rPr>
                  <w:rStyle w:val="Hipervnculo"/>
                </w:rPr>
                <w:t>https://www.canada.ca/en/health-canada/services/food-nutrition/public-involvement-partnerships/modification-permitted-food-enzymes-phospholipase-aspergillus-oryzae-at969.html</w:t>
              </w:r>
            </w:hyperlink>
            <w:r w:rsidR="00AF71CE" w:rsidRPr="002E3148">
              <w:t xml:space="preserve"> (inglés)</w:t>
            </w:r>
          </w:p>
          <w:p w14:paraId="785DD2DA" w14:textId="43FEF509" w:rsidR="00EA4725" w:rsidRPr="002E3148" w:rsidRDefault="00F00ACC" w:rsidP="002E3148">
            <w:pPr>
              <w:keepNext/>
              <w:keepLines/>
            </w:pPr>
            <w:hyperlink r:id="rId14" w:tgtFrame="_blank" w:history="1">
              <w:r w:rsidR="002E3148" w:rsidRPr="002E3148">
                <w:rPr>
                  <w:rStyle w:val="Hipervnculo"/>
                </w:rPr>
                <w:t>https://www.canada.ca/fr/sante-canada/services/aliments-nutrition/participation-public-partenariats/modification-enzymes-alimentaires-autorisees-phospholipase-aspergillus-oryzae-at969.html</w:t>
              </w:r>
            </w:hyperlink>
            <w:r w:rsidR="00AF71CE" w:rsidRPr="002E3148">
              <w:t xml:space="preserve"> (francés)</w:t>
            </w:r>
          </w:p>
          <w:p w14:paraId="06F3FCDD" w14:textId="77777777" w:rsidR="00212DF2" w:rsidRPr="002E3148" w:rsidRDefault="00212DF2" w:rsidP="002E3148"/>
          <w:p w14:paraId="426F0090" w14:textId="77777777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rPr>
                <w:i/>
                <w:iCs/>
              </w:rPr>
              <w:t>Canada's Notification Authority and Enquiry Point</w:t>
            </w:r>
            <w:r w:rsidRPr="002E3148">
              <w:t xml:space="preserve"> (Organismo encargado de la notificación y servicio de información del Canadá)</w:t>
            </w:r>
          </w:p>
          <w:p w14:paraId="37756875" w14:textId="77777777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rPr>
                <w:i/>
                <w:iCs/>
              </w:rPr>
              <w:t>Technical Barriers and Regulations Division</w:t>
            </w:r>
            <w:r w:rsidRPr="002E3148">
              <w:t xml:space="preserve"> (División de Reglamentos y Obstáculos Técnicos)</w:t>
            </w:r>
          </w:p>
          <w:p w14:paraId="2E3529AC" w14:textId="77777777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rPr>
                <w:i/>
                <w:iCs/>
              </w:rPr>
              <w:t>Global Affairs Canada</w:t>
            </w:r>
            <w:r w:rsidRPr="002E3148">
              <w:t xml:space="preserve"> (Ministerio de Asuntos Mundiales del Canadá)</w:t>
            </w:r>
          </w:p>
          <w:p w14:paraId="488C64CE" w14:textId="77777777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t>111 Sussex Drive</w:t>
            </w:r>
          </w:p>
          <w:p w14:paraId="4D040AF3" w14:textId="77777777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t>Ottawa, Ontario K1A 0G2</w:t>
            </w:r>
          </w:p>
          <w:p w14:paraId="2F24FD7F" w14:textId="5410D586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t>Teléfono</w:t>
            </w:r>
            <w:r w:rsidR="002E3148" w:rsidRPr="002E3148">
              <w:t>: +</w:t>
            </w:r>
            <w:r w:rsidRPr="002E3148">
              <w:t>(343) 203 4273</w:t>
            </w:r>
          </w:p>
          <w:p w14:paraId="391DB639" w14:textId="36706512" w:rsidR="00EA4725" w:rsidRPr="002E3148" w:rsidRDefault="00F8119A" w:rsidP="002E3148">
            <w:pPr>
              <w:keepNext/>
              <w:keepLines/>
              <w:rPr>
                <w:bCs/>
              </w:rPr>
            </w:pPr>
            <w:r w:rsidRPr="002E3148">
              <w:t>Fax</w:t>
            </w:r>
            <w:r w:rsidR="002E3148" w:rsidRPr="002E3148">
              <w:t>: +</w:t>
            </w:r>
            <w:r w:rsidRPr="002E3148">
              <w:t>(613) 943 0346</w:t>
            </w:r>
          </w:p>
          <w:p w14:paraId="43E46E51" w14:textId="5BC93D35" w:rsidR="00EA4725" w:rsidRPr="002E3148" w:rsidRDefault="00AF71CE" w:rsidP="002E3148">
            <w:pPr>
              <w:keepNext/>
              <w:keepLines/>
              <w:spacing w:after="120"/>
              <w:rPr>
                <w:bCs/>
              </w:rPr>
            </w:pPr>
            <w:r w:rsidRPr="002E3148">
              <w:t xml:space="preserve">Correo electrónico: </w:t>
            </w:r>
            <w:hyperlink r:id="rId15" w:history="1">
              <w:r w:rsidR="002E3148" w:rsidRPr="002E3148">
                <w:rPr>
                  <w:rStyle w:val="Hipervnculo"/>
                </w:rPr>
                <w:t>enquirypoint@international.gc.ca</w:t>
              </w:r>
            </w:hyperlink>
          </w:p>
        </w:tc>
      </w:tr>
    </w:tbl>
    <w:p w14:paraId="2CD0BA51" w14:textId="77777777" w:rsidR="007141CF" w:rsidRPr="002E3148" w:rsidRDefault="007141CF" w:rsidP="002E3148"/>
    <w:sectPr w:rsidR="007141CF" w:rsidRPr="002E3148" w:rsidSect="002E31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B5B9" w14:textId="77777777" w:rsidR="003B709E" w:rsidRPr="002E3148" w:rsidRDefault="00F8119A">
      <w:r w:rsidRPr="002E3148">
        <w:separator/>
      </w:r>
    </w:p>
  </w:endnote>
  <w:endnote w:type="continuationSeparator" w:id="0">
    <w:p w14:paraId="4FADF4B7" w14:textId="77777777" w:rsidR="003B709E" w:rsidRPr="002E3148" w:rsidRDefault="00F8119A">
      <w:r w:rsidRPr="002E31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5B28" w14:textId="29AE2F42" w:rsidR="00EA4725" w:rsidRPr="002E3148" w:rsidRDefault="002E3148" w:rsidP="002E3148">
    <w:pPr>
      <w:pStyle w:val="Piedepgina"/>
    </w:pPr>
    <w:r w:rsidRPr="002E31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3E8E" w14:textId="3632189F" w:rsidR="00EA4725" w:rsidRPr="002E3148" w:rsidRDefault="002E3148" w:rsidP="002E3148">
    <w:pPr>
      <w:pStyle w:val="Piedepgina"/>
    </w:pPr>
    <w:r w:rsidRPr="002E314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145F" w14:textId="57F5905A" w:rsidR="00C863EB" w:rsidRPr="002E3148" w:rsidRDefault="002E3148" w:rsidP="002E3148">
    <w:pPr>
      <w:pStyle w:val="Piedepgina"/>
    </w:pPr>
    <w:r w:rsidRPr="002E31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9196" w14:textId="77777777" w:rsidR="003B709E" w:rsidRPr="002E3148" w:rsidRDefault="00F8119A">
      <w:r w:rsidRPr="002E3148">
        <w:separator/>
      </w:r>
    </w:p>
  </w:footnote>
  <w:footnote w:type="continuationSeparator" w:id="0">
    <w:p w14:paraId="73150FDF" w14:textId="77777777" w:rsidR="003B709E" w:rsidRPr="002E3148" w:rsidRDefault="00F8119A">
      <w:r w:rsidRPr="002E31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6747" w14:textId="77777777" w:rsidR="002E3148" w:rsidRPr="002E3148" w:rsidRDefault="002E3148" w:rsidP="002E3148">
    <w:pPr>
      <w:pStyle w:val="Encabezado"/>
      <w:spacing w:after="240"/>
      <w:jc w:val="center"/>
    </w:pPr>
    <w:r w:rsidRPr="002E3148">
      <w:t>G/SPS/N/CAN/1305</w:t>
    </w:r>
  </w:p>
  <w:p w14:paraId="4254D0F4" w14:textId="77777777" w:rsidR="002E3148" w:rsidRPr="002E3148" w:rsidRDefault="002E3148" w:rsidP="002E3148">
    <w:pPr>
      <w:pStyle w:val="Encabezado"/>
      <w:pBdr>
        <w:bottom w:val="single" w:sz="4" w:space="1" w:color="auto"/>
      </w:pBdr>
      <w:jc w:val="center"/>
    </w:pPr>
    <w:r w:rsidRPr="002E3148">
      <w:t xml:space="preserve">- </w:t>
    </w:r>
    <w:r w:rsidRPr="002E3148">
      <w:fldChar w:fldCharType="begin"/>
    </w:r>
    <w:r w:rsidRPr="002E3148">
      <w:instrText xml:space="preserve"> PAGE  \* Arabic  \* MERGEFORMAT </w:instrText>
    </w:r>
    <w:r w:rsidRPr="002E3148">
      <w:fldChar w:fldCharType="separate"/>
    </w:r>
    <w:r w:rsidRPr="002E3148">
      <w:t>1</w:t>
    </w:r>
    <w:r w:rsidRPr="002E3148">
      <w:fldChar w:fldCharType="end"/>
    </w:r>
    <w:r w:rsidRPr="002E314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FC56" w14:textId="77777777" w:rsidR="002E3148" w:rsidRPr="002E3148" w:rsidRDefault="002E3148" w:rsidP="002E3148">
    <w:pPr>
      <w:pStyle w:val="Encabezado"/>
      <w:spacing w:after="240"/>
      <w:jc w:val="center"/>
    </w:pPr>
    <w:r w:rsidRPr="002E3148">
      <w:t>G/SPS/N/CAN/1305</w:t>
    </w:r>
  </w:p>
  <w:p w14:paraId="0CE13754" w14:textId="77777777" w:rsidR="002E3148" w:rsidRPr="002E3148" w:rsidRDefault="002E3148" w:rsidP="002E3148">
    <w:pPr>
      <w:pStyle w:val="Encabezado"/>
      <w:pBdr>
        <w:bottom w:val="single" w:sz="4" w:space="1" w:color="auto"/>
      </w:pBdr>
      <w:jc w:val="center"/>
    </w:pPr>
    <w:r w:rsidRPr="002E3148">
      <w:t xml:space="preserve">- </w:t>
    </w:r>
    <w:r w:rsidRPr="002E3148">
      <w:fldChar w:fldCharType="begin"/>
    </w:r>
    <w:r w:rsidRPr="002E3148">
      <w:instrText xml:space="preserve"> PAGE  \* Arabic  \* MERGEFORMAT </w:instrText>
    </w:r>
    <w:r w:rsidRPr="002E3148">
      <w:fldChar w:fldCharType="separate"/>
    </w:r>
    <w:r w:rsidRPr="002E3148">
      <w:t>1</w:t>
    </w:r>
    <w:r w:rsidRPr="002E3148">
      <w:fldChar w:fldCharType="end"/>
    </w:r>
    <w:r w:rsidRPr="002E314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E3148" w:rsidRPr="002E3148" w14:paraId="585F5C9E" w14:textId="77777777" w:rsidTr="002E314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B1AD47" w14:textId="77777777" w:rsidR="002E3148" w:rsidRPr="002E3148" w:rsidRDefault="002E3148" w:rsidP="002E314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512E06" w14:textId="77777777" w:rsidR="002E3148" w:rsidRPr="002E3148" w:rsidRDefault="002E3148" w:rsidP="002E314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E3148" w:rsidRPr="002E3148" w14:paraId="484F3CF6" w14:textId="77777777" w:rsidTr="002E314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70FB54" w14:textId="68D50BC1" w:rsidR="002E3148" w:rsidRPr="002E3148" w:rsidRDefault="002E3148" w:rsidP="002E3148">
          <w:pPr>
            <w:jc w:val="left"/>
            <w:rPr>
              <w:rFonts w:eastAsia="Verdana" w:cs="Verdana"/>
              <w:szCs w:val="18"/>
            </w:rPr>
          </w:pPr>
          <w:r w:rsidRPr="002E3148">
            <w:rPr>
              <w:rFonts w:eastAsia="Verdana" w:cs="Verdana"/>
              <w:noProof/>
              <w:szCs w:val="18"/>
            </w:rPr>
            <w:drawing>
              <wp:inline distT="0" distB="0" distL="0" distR="0" wp14:anchorId="5030D356" wp14:editId="15D0DDB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66AEDD" w14:textId="77777777" w:rsidR="002E3148" w:rsidRPr="002E3148" w:rsidRDefault="002E3148" w:rsidP="002E314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3148" w:rsidRPr="002E3148" w14:paraId="2D282A60" w14:textId="77777777" w:rsidTr="002E314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2E279B1" w14:textId="77777777" w:rsidR="002E3148" w:rsidRPr="002E3148" w:rsidRDefault="002E3148" w:rsidP="002E314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634A59" w14:textId="7463EF86" w:rsidR="002E3148" w:rsidRPr="002E3148" w:rsidRDefault="002E3148" w:rsidP="002E3148">
          <w:pPr>
            <w:jc w:val="right"/>
            <w:rPr>
              <w:rFonts w:eastAsia="Verdana" w:cs="Verdana"/>
              <w:b/>
              <w:szCs w:val="18"/>
            </w:rPr>
          </w:pPr>
          <w:r w:rsidRPr="002E3148">
            <w:rPr>
              <w:b/>
              <w:szCs w:val="18"/>
            </w:rPr>
            <w:t>G/SPS/N/CAN/1305</w:t>
          </w:r>
        </w:p>
      </w:tc>
    </w:tr>
    <w:tr w:rsidR="002E3148" w:rsidRPr="002E3148" w14:paraId="39B527F4" w14:textId="77777777" w:rsidTr="002E314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8EE69E1" w14:textId="77777777" w:rsidR="002E3148" w:rsidRPr="002E3148" w:rsidRDefault="002E3148" w:rsidP="002E314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60E81A" w14:textId="1E49B812" w:rsidR="002E3148" w:rsidRPr="002E3148" w:rsidRDefault="002E3148" w:rsidP="002E3148">
          <w:pPr>
            <w:jc w:val="right"/>
            <w:rPr>
              <w:rFonts w:eastAsia="Verdana" w:cs="Verdana"/>
              <w:szCs w:val="18"/>
            </w:rPr>
          </w:pPr>
          <w:r w:rsidRPr="002E3148">
            <w:rPr>
              <w:rFonts w:eastAsia="Verdana" w:cs="Verdana"/>
              <w:szCs w:val="18"/>
            </w:rPr>
            <w:t>20 de abril de 2020</w:t>
          </w:r>
        </w:p>
      </w:tc>
    </w:tr>
    <w:tr w:rsidR="002E3148" w:rsidRPr="002E3148" w14:paraId="5DD16A79" w14:textId="77777777" w:rsidTr="002E314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CA94E1" w14:textId="599AC19A" w:rsidR="002E3148" w:rsidRPr="002E3148" w:rsidRDefault="002E3148" w:rsidP="002E3148">
          <w:pPr>
            <w:jc w:val="left"/>
            <w:rPr>
              <w:rFonts w:eastAsia="Verdana" w:cs="Verdana"/>
              <w:b/>
              <w:szCs w:val="18"/>
            </w:rPr>
          </w:pPr>
          <w:r w:rsidRPr="002E3148">
            <w:rPr>
              <w:rFonts w:eastAsia="Verdana" w:cs="Verdana"/>
              <w:color w:val="FF0000"/>
              <w:szCs w:val="18"/>
            </w:rPr>
            <w:t>(20</w:t>
          </w:r>
          <w:r w:rsidRPr="002E3148">
            <w:rPr>
              <w:rFonts w:eastAsia="Verdana" w:cs="Verdana"/>
              <w:color w:val="FF0000"/>
              <w:szCs w:val="18"/>
            </w:rPr>
            <w:noBreakHyphen/>
          </w:r>
          <w:r w:rsidR="00F00ACC">
            <w:rPr>
              <w:rFonts w:eastAsia="Verdana" w:cs="Verdana"/>
              <w:color w:val="FF0000"/>
              <w:szCs w:val="18"/>
            </w:rPr>
            <w:t>3115</w:t>
          </w:r>
          <w:bookmarkStart w:id="0" w:name="_GoBack"/>
          <w:bookmarkEnd w:id="0"/>
          <w:r w:rsidRPr="002E314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BE6263" w14:textId="69420803" w:rsidR="002E3148" w:rsidRPr="002E3148" w:rsidRDefault="002E3148" w:rsidP="002E3148">
          <w:pPr>
            <w:jc w:val="right"/>
            <w:rPr>
              <w:rFonts w:eastAsia="Verdana" w:cs="Verdana"/>
              <w:szCs w:val="18"/>
            </w:rPr>
          </w:pPr>
          <w:r w:rsidRPr="002E3148">
            <w:rPr>
              <w:rFonts w:eastAsia="Verdana" w:cs="Verdana"/>
              <w:szCs w:val="18"/>
            </w:rPr>
            <w:t xml:space="preserve">Página: </w:t>
          </w:r>
          <w:r w:rsidRPr="002E3148">
            <w:rPr>
              <w:rFonts w:eastAsia="Verdana" w:cs="Verdana"/>
              <w:szCs w:val="18"/>
            </w:rPr>
            <w:fldChar w:fldCharType="begin"/>
          </w:r>
          <w:r w:rsidRPr="002E314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3148">
            <w:rPr>
              <w:rFonts w:eastAsia="Verdana" w:cs="Verdana"/>
              <w:szCs w:val="18"/>
            </w:rPr>
            <w:fldChar w:fldCharType="separate"/>
          </w:r>
          <w:r w:rsidRPr="002E3148">
            <w:rPr>
              <w:rFonts w:eastAsia="Verdana" w:cs="Verdana"/>
              <w:szCs w:val="18"/>
            </w:rPr>
            <w:t>1</w:t>
          </w:r>
          <w:r w:rsidRPr="002E3148">
            <w:rPr>
              <w:rFonts w:eastAsia="Verdana" w:cs="Verdana"/>
              <w:szCs w:val="18"/>
            </w:rPr>
            <w:fldChar w:fldCharType="end"/>
          </w:r>
          <w:r w:rsidRPr="002E3148">
            <w:rPr>
              <w:rFonts w:eastAsia="Verdana" w:cs="Verdana"/>
              <w:szCs w:val="18"/>
            </w:rPr>
            <w:t>/</w:t>
          </w:r>
          <w:r w:rsidRPr="002E3148">
            <w:rPr>
              <w:rFonts w:eastAsia="Verdana" w:cs="Verdana"/>
              <w:szCs w:val="18"/>
            </w:rPr>
            <w:fldChar w:fldCharType="begin"/>
          </w:r>
          <w:r w:rsidRPr="002E314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E3148">
            <w:rPr>
              <w:rFonts w:eastAsia="Verdana" w:cs="Verdana"/>
              <w:szCs w:val="18"/>
            </w:rPr>
            <w:fldChar w:fldCharType="separate"/>
          </w:r>
          <w:r w:rsidRPr="002E3148">
            <w:rPr>
              <w:rFonts w:eastAsia="Verdana" w:cs="Verdana"/>
              <w:szCs w:val="18"/>
            </w:rPr>
            <w:t>1</w:t>
          </w:r>
          <w:r w:rsidRPr="002E3148">
            <w:rPr>
              <w:rFonts w:eastAsia="Verdana" w:cs="Verdana"/>
              <w:szCs w:val="18"/>
            </w:rPr>
            <w:fldChar w:fldCharType="end"/>
          </w:r>
        </w:p>
      </w:tc>
    </w:tr>
    <w:tr w:rsidR="002E3148" w:rsidRPr="002E3148" w14:paraId="35F59EEC" w14:textId="77777777" w:rsidTr="002E314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EE7D32" w14:textId="680A2B53" w:rsidR="002E3148" w:rsidRPr="002E3148" w:rsidRDefault="002E3148" w:rsidP="002E3148">
          <w:pPr>
            <w:jc w:val="left"/>
            <w:rPr>
              <w:rFonts w:eastAsia="Verdana" w:cs="Verdana"/>
              <w:szCs w:val="18"/>
            </w:rPr>
          </w:pPr>
          <w:r w:rsidRPr="002E314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945CDD0" w14:textId="08D64F09" w:rsidR="002E3148" w:rsidRPr="002E3148" w:rsidRDefault="002E3148" w:rsidP="002E3148">
          <w:pPr>
            <w:jc w:val="right"/>
            <w:rPr>
              <w:rFonts w:eastAsia="Verdana" w:cs="Verdana"/>
              <w:bCs/>
              <w:szCs w:val="18"/>
            </w:rPr>
          </w:pPr>
          <w:r w:rsidRPr="002E3148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14:paraId="10FE403E" w14:textId="77777777" w:rsidR="00ED54E0" w:rsidRPr="002E3148" w:rsidRDefault="00ED54E0" w:rsidP="002E31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4AE70CE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912132A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FBAB7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A8B01E"/>
    <w:numStyleLink w:val="LegalHeadings"/>
  </w:abstractNum>
  <w:abstractNum w:abstractNumId="12" w15:restartNumberingAfterBreak="0">
    <w:nsid w:val="57551E12"/>
    <w:multiLevelType w:val="multilevel"/>
    <w:tmpl w:val="B3A8B0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456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2DF2"/>
    <w:rsid w:val="00233408"/>
    <w:rsid w:val="0027067B"/>
    <w:rsid w:val="00272C98"/>
    <w:rsid w:val="002A0BE8"/>
    <w:rsid w:val="002A67C2"/>
    <w:rsid w:val="002C2634"/>
    <w:rsid w:val="002E3148"/>
    <w:rsid w:val="00334D8B"/>
    <w:rsid w:val="0035602E"/>
    <w:rsid w:val="003572B4"/>
    <w:rsid w:val="003817C7"/>
    <w:rsid w:val="00395125"/>
    <w:rsid w:val="003B709E"/>
    <w:rsid w:val="003D0CB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6223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A3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1C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ACC"/>
    <w:rsid w:val="00F17777"/>
    <w:rsid w:val="00F3021D"/>
    <w:rsid w:val="00F32397"/>
    <w:rsid w:val="00F35A6A"/>
    <w:rsid w:val="00F36972"/>
    <w:rsid w:val="00F40595"/>
    <w:rsid w:val="00F8119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14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E314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E314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E314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E314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E314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E314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E314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E314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E314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2E314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2E314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2E314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2E314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2E314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2E314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2E314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2E314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2E314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2E314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2E314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E314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2E314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2E314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2E314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E314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E314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E314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E314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E314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E314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E314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314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3148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2E314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E3148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2E314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E3148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2E314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E314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E314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3148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2E314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E314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2E3148"/>
    <w:pPr>
      <w:ind w:left="567" w:right="567" w:firstLine="0"/>
    </w:pPr>
  </w:style>
  <w:style w:type="character" w:styleId="Refdenotaalpie">
    <w:name w:val="footnote reference"/>
    <w:uiPriority w:val="5"/>
    <w:rsid w:val="002E3148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2E314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E314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E314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314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314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314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314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E314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E314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E314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E31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14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2E314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2E314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E314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314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314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2E314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E314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E314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314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E314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314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2E3148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2E3148"/>
  </w:style>
  <w:style w:type="paragraph" w:styleId="Textodebloque">
    <w:name w:val="Block Text"/>
    <w:basedOn w:val="Normal"/>
    <w:uiPriority w:val="99"/>
    <w:semiHidden/>
    <w:unhideWhenUsed/>
    <w:rsid w:val="002E31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E314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31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E314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E314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E31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E314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2E3148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2E3148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148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2E31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148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E31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E3148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E3148"/>
  </w:style>
  <w:style w:type="character" w:customStyle="1" w:styleId="FechaCar">
    <w:name w:val="Fecha Car"/>
    <w:basedOn w:val="Fuentedeprrafopredeter"/>
    <w:link w:val="Fecha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E314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E314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E3148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2E3148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2E31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E3148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2E3148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2E3148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E314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E314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2E3148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2E3148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2E3148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2E3148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E314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E3148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2E3148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2E314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2E3148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2E314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E314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E314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E314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E314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E314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E314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E314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E314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E314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2E3148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E3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2E314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2E3148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2E3148"/>
    <w:rPr>
      <w:lang w:val="es-ES"/>
    </w:rPr>
  </w:style>
  <w:style w:type="paragraph" w:styleId="Lista">
    <w:name w:val="List"/>
    <w:basedOn w:val="Normal"/>
    <w:uiPriority w:val="99"/>
    <w:semiHidden/>
    <w:unhideWhenUsed/>
    <w:rsid w:val="002E314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314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314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314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314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E314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E314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E314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E314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E314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E314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E314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E314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E314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E314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E3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E3148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E31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E314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2E314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314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E314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E3148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E3148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E3148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2E314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E314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2E314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2E314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E3148"/>
  </w:style>
  <w:style w:type="character" w:customStyle="1" w:styleId="SaludoCar">
    <w:name w:val="Saludo Car"/>
    <w:basedOn w:val="Fuentedeprrafopredeter"/>
    <w:link w:val="Saludo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2E3148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E314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2E3148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2E3148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2E3148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2E31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3148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F8119A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F71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F71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F71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F71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F71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F71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F71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F71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F71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F71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F71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F71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F71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F71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F71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F71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F71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AF71CE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F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F71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F71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F71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F71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F71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F71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F71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F71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F71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F71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F71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F71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F71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F71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F71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F71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F71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F71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AF71CE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AF71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F71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F71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F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F71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AF71CE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AF71C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AF71CE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AF71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AN/20_2787_00_e.pdf" TargetMode="External"/><Relationship Id="rId13" Type="http://schemas.openxmlformats.org/officeDocument/2006/relationships/hyperlink" Target="https://www.canada.ca/en/health-canada/services/food-nutrition/public-involvement-partnerships/modification-permitted-food-enzymes-phospholipase-aspergillus-oryzae-at969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ante-canada/services/aliments-nutrition/participation-public-partenariat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food-nutrition/public-involvement-partnership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ypoint@international.g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nada.ca/en/health-canada/services/food-nutrition/food-safety/food-additives/lists-permitted/5-enzyme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AN/20_2787_00_f.pdf" TargetMode="External"/><Relationship Id="rId14" Type="http://schemas.openxmlformats.org/officeDocument/2006/relationships/hyperlink" Target="https://www.canada.ca/fr/sante-canada/services/aliments-nutrition/participation-public-partenariats/modification-enzymes-alimentaires-autorisees-phospholipase-aspergillus-oryzae-at969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3</Pages>
  <Words>858</Words>
  <Characters>5313</Characters>
  <Application>Microsoft Office Word</Application>
  <DocSecurity>0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8</cp:revision>
  <dcterms:created xsi:type="dcterms:W3CDTF">2020-04-20T09:34:00Z</dcterms:created>
  <dcterms:modified xsi:type="dcterms:W3CDTF">2020-04-28T13:16:00Z</dcterms:modified>
</cp:coreProperties>
</file>