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F3" w:rsidRPr="00DA2000" w:rsidRDefault="00AE770C" w:rsidP="00DA2000">
      <w:pPr>
        <w:pStyle w:val="Titre"/>
        <w:rPr>
          <w:caps w:val="0"/>
          <w:kern w:val="0"/>
        </w:rPr>
      </w:pPr>
      <w:r w:rsidRPr="00DA2000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5C2244" w:rsidTr="000D29D0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AE770C" w:rsidP="00DA2000">
            <w:pPr>
              <w:spacing w:before="120" w:after="120"/>
            </w:pPr>
            <w:r w:rsidRPr="00DA2000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AE770C" w:rsidP="00DA2000">
            <w:pPr>
              <w:spacing w:before="120" w:after="120"/>
            </w:pPr>
            <w:bookmarkStart w:id="0" w:name="X_SPS_Reg_1A"/>
            <w:r w:rsidRPr="00DA2000">
              <w:rPr>
                <w:b/>
              </w:rPr>
              <w:t>Miembro que notifica</w:t>
            </w:r>
            <w:bookmarkEnd w:id="0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" w:name="sps1a"/>
            <w:r w:rsidR="00DA2000" w:rsidRPr="00A834A1">
              <w:rPr>
                <w:caps/>
                <w:u w:val="single"/>
              </w:rPr>
              <w:t>Chile</w:t>
            </w:r>
            <w:bookmarkEnd w:id="1"/>
          </w:p>
          <w:p w:rsidR="00B91FF3" w:rsidRPr="00DA2000" w:rsidRDefault="00AE770C" w:rsidP="00DA2000">
            <w:pPr>
              <w:spacing w:after="120"/>
              <w:rPr>
                <w:b/>
              </w:rPr>
            </w:pPr>
            <w:bookmarkStart w:id="2" w:name="X_SPS_Reg_1B"/>
            <w:r w:rsidRPr="00DA2000">
              <w:rPr>
                <w:b/>
              </w:rPr>
              <w:t>Si procede, nombre del gobierno local de que se trate</w:t>
            </w:r>
            <w:bookmarkEnd w:id="2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3" w:name="sps1b"/>
            <w:bookmarkEnd w:id="3"/>
          </w:p>
        </w:tc>
      </w:tr>
      <w:tr w:rsidR="005C2244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AE770C" w:rsidP="00DA2000">
            <w:pPr>
              <w:spacing w:before="120" w:after="120"/>
            </w:pPr>
            <w:r w:rsidRPr="00DA2000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AE770C" w:rsidP="00DA2000">
            <w:pPr>
              <w:spacing w:before="120" w:after="120"/>
            </w:pPr>
            <w:bookmarkStart w:id="4" w:name="X_SPS_Reg_2A"/>
            <w:r w:rsidRPr="00DA2000">
              <w:rPr>
                <w:b/>
              </w:rPr>
              <w:t>Organismo responsable</w:t>
            </w:r>
            <w:bookmarkEnd w:id="4"/>
            <w:r w:rsidRPr="00DA2000">
              <w:rPr>
                <w:b/>
              </w:rPr>
              <w:t>:</w:t>
            </w:r>
            <w:r w:rsidRPr="00A834A1">
              <w:t xml:space="preserve"> Servicio Agrícola y Ganadero (SAG)</w:t>
            </w:r>
            <w:bookmarkStart w:id="5" w:name="sps2a"/>
            <w:bookmarkEnd w:id="5"/>
          </w:p>
        </w:tc>
      </w:tr>
      <w:tr w:rsidR="005C2244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AE770C" w:rsidP="00DA2000">
            <w:pPr>
              <w:spacing w:before="120" w:after="120"/>
            </w:pPr>
            <w:r w:rsidRPr="00DA2000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AE770C" w:rsidP="00DA2000">
            <w:pPr>
              <w:spacing w:before="120" w:after="120"/>
            </w:pPr>
            <w:bookmarkStart w:id="6" w:name="X_SPS_Reg_3A"/>
            <w:r w:rsidRPr="00DA2000">
              <w:rPr>
                <w:b/>
              </w:rPr>
              <w:t xml:space="preserve">Productos abarcados (número de la(s) partida(s) arancelaria(s) según se especifica en las listas nacionales depositadas en la </w:t>
            </w:r>
            <w:smartTag w:uri="urn:schemas-microsoft-com:office:smarttags" w:element="stockticker">
              <w:r w:rsidRPr="00DA2000">
                <w:rPr>
                  <w:b/>
                </w:rPr>
                <w:t>OMC</w:t>
              </w:r>
            </w:smartTag>
            <w:r w:rsidRPr="00DA2000">
              <w:rPr>
                <w:b/>
              </w:rPr>
              <w:t>; deberá indicarse además, cuando proceda, el número de partida de la ICS)</w:t>
            </w:r>
            <w:bookmarkEnd w:id="6"/>
            <w:r w:rsidRPr="00DA2000">
              <w:rPr>
                <w:b/>
              </w:rPr>
              <w:t>:</w:t>
            </w:r>
            <w:r w:rsidRPr="00A834A1">
              <w:t xml:space="preserve"> Alimentos y productos para morder para mascotas</w:t>
            </w:r>
            <w:bookmarkStart w:id="7" w:name="sps3a"/>
            <w:bookmarkEnd w:id="7"/>
          </w:p>
        </w:tc>
      </w:tr>
      <w:tr w:rsidR="005C2244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AE770C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AE770C" w:rsidP="00DA2000">
            <w:pPr>
              <w:spacing w:before="120" w:after="120"/>
              <w:rPr>
                <w:b/>
              </w:rPr>
            </w:pPr>
            <w:bookmarkStart w:id="8" w:name="X_SPS_Reg_4A"/>
            <w:r w:rsidRPr="00DA2000">
              <w:rPr>
                <w:b/>
              </w:rPr>
              <w:t>Regiones o países que podrían verse afectados, en la medida en que sea procedente o factible</w:t>
            </w:r>
            <w:bookmarkEnd w:id="8"/>
            <w:r w:rsidRPr="00DA2000">
              <w:rPr>
                <w:b/>
              </w:rPr>
              <w:t>:</w:t>
            </w:r>
          </w:p>
          <w:p w:rsidR="00B91FF3" w:rsidRPr="00DA2000" w:rsidRDefault="00AE770C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</w:t>
            </w:r>
            <w:bookmarkStart w:id="9" w:name="sps4b"/>
            <w:r w:rsidRPr="00DA2000">
              <w:rPr>
                <w:b/>
              </w:rPr>
              <w:t>X</w:t>
            </w:r>
            <w:bookmarkEnd w:id="9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10" w:name="X_SPS_Reg_4B"/>
            <w:r w:rsidRPr="00DA2000">
              <w:rPr>
                <w:b/>
              </w:rPr>
              <w:t>Todos los interlocutores comerciales</w:t>
            </w:r>
            <w:bookmarkEnd w:id="10"/>
            <w:r w:rsidRPr="00A834A1">
              <w:t xml:space="preserve"> </w:t>
            </w:r>
            <w:bookmarkStart w:id="11" w:name="sps4bbis"/>
            <w:bookmarkEnd w:id="11"/>
          </w:p>
          <w:p w:rsidR="00B91FF3" w:rsidRPr="00DA2000" w:rsidRDefault="00AE770C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 ]</w:t>
            </w:r>
            <w:bookmarkStart w:id="12" w:name="sps4abis"/>
            <w:bookmarkEnd w:id="12"/>
            <w:r w:rsidRPr="00DA2000">
              <w:rPr>
                <w:b/>
              </w:rPr>
              <w:tab/>
            </w:r>
            <w:bookmarkStart w:id="13" w:name="X_SPS_Reg_4C"/>
            <w:r w:rsidRPr="00DA2000">
              <w:rPr>
                <w:b/>
              </w:rPr>
              <w:t>Regiones o países específicos</w:t>
            </w:r>
            <w:bookmarkEnd w:id="13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4" w:name="sps4a"/>
            <w:bookmarkEnd w:id="14"/>
          </w:p>
        </w:tc>
      </w:tr>
      <w:tr w:rsidR="005C2244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AE770C" w:rsidP="00DA2000">
            <w:pPr>
              <w:spacing w:before="120" w:after="120"/>
            </w:pPr>
            <w:r w:rsidRPr="00DA2000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AE770C" w:rsidP="00C10188">
            <w:pPr>
              <w:spacing w:before="120"/>
            </w:pPr>
            <w:bookmarkStart w:id="15" w:name="X_SPS_Reg_5A"/>
            <w:r w:rsidRPr="00DA2000">
              <w:rPr>
                <w:b/>
              </w:rPr>
              <w:t>Título del documento notificado</w:t>
            </w:r>
            <w:bookmarkEnd w:id="15"/>
            <w:r w:rsidRPr="00DA2000">
              <w:rPr>
                <w:b/>
              </w:rPr>
              <w:t>:</w:t>
            </w:r>
            <w:r w:rsidRPr="00A834A1">
              <w:t xml:space="preserve"> Modifica resolución No. 1.233 de 2013 que fija exigencias sanitarias para la internación de alimentos y productos para morder para mascotas y deroga resolución No. 53 de 1999</w:t>
            </w:r>
            <w:bookmarkStart w:id="16" w:name="sps5a"/>
            <w:bookmarkEnd w:id="16"/>
            <w:r w:rsidR="00B52654" w:rsidRPr="00DA2000">
              <w:t>.</w:t>
            </w:r>
            <w:r w:rsidRPr="00DA2000">
              <w:t xml:space="preserve"> </w:t>
            </w:r>
            <w:bookmarkStart w:id="17" w:name="X_SPS_Reg_5B"/>
            <w:r w:rsidRPr="00DA2000">
              <w:rPr>
                <w:b/>
              </w:rPr>
              <w:t>Idioma(s)</w:t>
            </w:r>
            <w:bookmarkEnd w:id="17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8" w:name="sps5b"/>
            <w:r w:rsidRPr="00A834A1">
              <w:t>Español</w:t>
            </w:r>
            <w:bookmarkEnd w:id="18"/>
            <w:r w:rsidR="00B52654" w:rsidRPr="00DA2000">
              <w:t>.</w:t>
            </w:r>
            <w:r w:rsidRPr="00DA2000">
              <w:t xml:space="preserve"> </w:t>
            </w:r>
            <w:bookmarkStart w:id="19" w:name="X_SPS_Reg_5C"/>
            <w:r w:rsidRPr="00DA2000">
              <w:rPr>
                <w:b/>
              </w:rPr>
              <w:t>Número</w:t>
            </w:r>
            <w:r w:rsidR="00C10188">
              <w:rPr>
                <w:b/>
              </w:rPr>
              <w:t> </w:t>
            </w:r>
            <w:r w:rsidRPr="00DA2000">
              <w:rPr>
                <w:b/>
              </w:rPr>
              <w:t>de</w:t>
            </w:r>
            <w:r w:rsidR="00C10188">
              <w:rPr>
                <w:b/>
              </w:rPr>
              <w:t> </w:t>
            </w:r>
            <w:r w:rsidRPr="00DA2000">
              <w:rPr>
                <w:b/>
              </w:rPr>
              <w:t>páginas</w:t>
            </w:r>
            <w:bookmarkEnd w:id="19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20" w:name="sps5c"/>
            <w:r w:rsidRPr="00A834A1">
              <w:t>2</w:t>
            </w:r>
            <w:bookmarkEnd w:id="20"/>
          </w:p>
          <w:p w:rsidR="00B91FF3" w:rsidRPr="00DA2000" w:rsidRDefault="00C8783D" w:rsidP="00DA2000">
            <w:pPr>
              <w:spacing w:after="120"/>
            </w:pPr>
            <w:hyperlink r:id="rId7" w:tgtFrame="_blank" w:history="1">
              <w:r w:rsidR="00AE770C" w:rsidRPr="00DA2000">
                <w:rPr>
                  <w:color w:val="0000FF"/>
                  <w:u w:val="single"/>
                </w:rPr>
                <w:t>https://members.wto.org/crnattachments/2020/SPS/CHL/20_1147_00_s.pdf</w:t>
              </w:r>
            </w:hyperlink>
            <w:bookmarkStart w:id="21" w:name="sps5d"/>
            <w:bookmarkEnd w:id="21"/>
          </w:p>
        </w:tc>
      </w:tr>
      <w:tr w:rsidR="005C2244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AE770C" w:rsidP="00DA2000">
            <w:pPr>
              <w:spacing w:before="120" w:after="120"/>
            </w:pPr>
            <w:r w:rsidRPr="00DA2000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AE770C" w:rsidP="00511564">
            <w:pPr>
              <w:spacing w:before="120" w:after="120"/>
            </w:pPr>
            <w:bookmarkStart w:id="22" w:name="X_SPS_Reg_6A"/>
            <w:r w:rsidRPr="00DA2000">
              <w:rPr>
                <w:b/>
              </w:rPr>
              <w:t>Descripción del contenido</w:t>
            </w:r>
            <w:bookmarkEnd w:id="22"/>
            <w:r w:rsidRPr="00DA2000">
              <w:rPr>
                <w:b/>
              </w:rPr>
              <w:t>:</w:t>
            </w:r>
            <w:r w:rsidRPr="00A834A1">
              <w:t xml:space="preserve"> La modificación consiste en ajustar el requisito de temperatura y tiempo establecidos para la fabricación de</w:t>
            </w:r>
            <w:r w:rsidR="00C10188">
              <w:t xml:space="preserve"> </w:t>
            </w:r>
            <w:r w:rsidRPr="00A834A1">
              <w:t>productos para morder para perros, en base a subproductos de porcino, debido a la contingencia internacional de Peste Porcina Africana (PPA), que afecta a algunos países:</w:t>
            </w:r>
          </w:p>
          <w:p w:rsidR="005C2244" w:rsidRPr="00A834A1" w:rsidRDefault="00AE770C" w:rsidP="002B3B0C">
            <w:pPr>
              <w:pStyle w:val="Paragraphedeliste"/>
              <w:numPr>
                <w:ilvl w:val="0"/>
                <w:numId w:val="18"/>
              </w:numPr>
              <w:spacing w:after="120"/>
              <w:ind w:left="392" w:hanging="378"/>
            </w:pPr>
            <w:r w:rsidRPr="00A834A1">
              <w:t>Se remplaza el resuelvo No. 2.e.ii. de la Resolución No. 1.233 de 2013, por el siguiente: "ii. Que, en su preparación han sido sometidos a una temperatura mínima de 90ºC durante, por lo menos, 60 minutos; o bien a una temperatura mínima de 121</w:t>
            </w:r>
            <w:r w:rsidR="00C10188" w:rsidRPr="00A834A1">
              <w:t>º</w:t>
            </w:r>
            <w:r w:rsidRPr="00A834A1">
              <w:t>C durante, por lo menos, 10 minutos a una presión absoluta de 3 bares; o bien a algún otro tratamiento que haya demostrado ser efectivo en la destrucción de los agentes etiológicos de la PPA y PPC, el cual deberá ser evaluado por el Servicio."</w:t>
            </w:r>
          </w:p>
          <w:p w:rsidR="005C2244" w:rsidRPr="00A834A1" w:rsidRDefault="00AE770C" w:rsidP="002B3B0C">
            <w:pPr>
              <w:pStyle w:val="Paragraphedeliste"/>
              <w:numPr>
                <w:ilvl w:val="0"/>
                <w:numId w:val="18"/>
              </w:numPr>
              <w:ind w:left="392" w:hanging="378"/>
            </w:pPr>
            <w:r w:rsidRPr="00A834A1">
              <w:t>Se remplaza</w:t>
            </w:r>
            <w:r w:rsidR="00C10188">
              <w:t xml:space="preserve"> </w:t>
            </w:r>
            <w:r w:rsidRPr="00A834A1">
              <w:t>el último acápite del resuelvo No. 2.c.v. de la Resolución No. 1233 de 2013, por el siguiente:</w:t>
            </w:r>
          </w:p>
          <w:p w:rsidR="00C10188" w:rsidRDefault="00AE770C" w:rsidP="002B3B0C">
            <w:pPr>
              <w:pStyle w:val="Paragraphedeliste"/>
              <w:spacing w:after="120"/>
              <w:ind w:left="392"/>
            </w:pPr>
            <w:r w:rsidRPr="00A834A1">
              <w:t>"Estos resultados deben indicarse en el certificado sanitario oficial"</w:t>
            </w:r>
          </w:p>
          <w:p w:rsidR="005C2244" w:rsidRPr="00A834A1" w:rsidRDefault="00AE770C" w:rsidP="002B3B0C">
            <w:pPr>
              <w:pStyle w:val="Paragraphedeliste"/>
              <w:numPr>
                <w:ilvl w:val="0"/>
                <w:numId w:val="18"/>
              </w:numPr>
              <w:ind w:left="434" w:hanging="420"/>
            </w:pPr>
            <w:r w:rsidRPr="00A834A1">
              <w:t>Se remplaza el resuelvo No. 2.e.iii. de la Resolución No. 1.233 de 2013, por el siguiente:</w:t>
            </w:r>
          </w:p>
          <w:p w:rsidR="005C2244" w:rsidRPr="00A834A1" w:rsidRDefault="00AE770C" w:rsidP="002B3B0C">
            <w:pPr>
              <w:pStyle w:val="Paragraphedeliste"/>
              <w:spacing w:after="120"/>
              <w:ind w:left="392"/>
            </w:pPr>
            <w:r w:rsidRPr="00A834A1">
              <w:t>"iii. Que, cada partida de producción ha sido sometida a análisis microbiológico, el cual debe cumplir con al menos los niveles señalados en el resuelvo 2.c.v."</w:t>
            </w:r>
            <w:bookmarkStart w:id="23" w:name="sps6a"/>
            <w:bookmarkEnd w:id="23"/>
          </w:p>
        </w:tc>
      </w:tr>
      <w:tr w:rsidR="005C2244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AE770C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AE770C" w:rsidP="00DA2000">
            <w:pPr>
              <w:spacing w:before="120" w:after="120"/>
            </w:pPr>
            <w:bookmarkStart w:id="24" w:name="X_SPS_Reg_7A"/>
            <w:r w:rsidRPr="00DA2000">
              <w:rPr>
                <w:b/>
              </w:rPr>
              <w:t>Objetivo y razón de ser</w:t>
            </w:r>
            <w:bookmarkEnd w:id="24"/>
            <w:r w:rsidRPr="00DA2000">
              <w:rPr>
                <w:b/>
              </w:rPr>
              <w:t>: [ ]</w:t>
            </w:r>
            <w:bookmarkStart w:id="25" w:name="sps7a"/>
            <w:bookmarkEnd w:id="25"/>
            <w:r w:rsidRPr="00DA2000">
              <w:rPr>
                <w:b/>
              </w:rPr>
              <w:t> </w:t>
            </w:r>
            <w:bookmarkStart w:id="26" w:name="X_SPS_Reg_7B"/>
            <w:r w:rsidRPr="00DA2000">
              <w:rPr>
                <w:b/>
              </w:rPr>
              <w:t>inocuidad de los alimentos</w:t>
            </w:r>
            <w:bookmarkEnd w:id="26"/>
            <w:r w:rsidRPr="00DA2000">
              <w:rPr>
                <w:b/>
              </w:rPr>
              <w:t>, [</w:t>
            </w:r>
            <w:bookmarkStart w:id="27" w:name="sps7b"/>
            <w:r w:rsidRPr="00DA2000">
              <w:rPr>
                <w:b/>
              </w:rPr>
              <w:t>X</w:t>
            </w:r>
            <w:bookmarkEnd w:id="27"/>
            <w:r w:rsidRPr="00DA2000">
              <w:rPr>
                <w:b/>
              </w:rPr>
              <w:t>] </w:t>
            </w:r>
            <w:bookmarkStart w:id="28" w:name="X_SPS_Reg_7C"/>
            <w:r w:rsidRPr="00DA2000">
              <w:rPr>
                <w:b/>
              </w:rPr>
              <w:t>sanidad animal</w:t>
            </w:r>
            <w:bookmarkEnd w:id="28"/>
            <w:r w:rsidRPr="00DA2000">
              <w:rPr>
                <w:b/>
              </w:rPr>
              <w:t>, [ ]</w:t>
            </w:r>
            <w:bookmarkStart w:id="29" w:name="sps7c"/>
            <w:bookmarkEnd w:id="29"/>
            <w:r w:rsidRPr="00DA2000">
              <w:rPr>
                <w:b/>
              </w:rPr>
              <w:t> </w:t>
            </w:r>
            <w:bookmarkStart w:id="30" w:name="X_SPS_Reg_7D"/>
            <w:r w:rsidRPr="00DA2000">
              <w:rPr>
                <w:b/>
              </w:rPr>
              <w:t>preservación de los vegetales</w:t>
            </w:r>
            <w:bookmarkEnd w:id="30"/>
            <w:r w:rsidRPr="00DA2000">
              <w:rPr>
                <w:b/>
              </w:rPr>
              <w:t>, [ ]</w:t>
            </w:r>
            <w:bookmarkStart w:id="31" w:name="sps7d"/>
            <w:bookmarkEnd w:id="31"/>
            <w:r w:rsidRPr="00DA2000">
              <w:rPr>
                <w:b/>
              </w:rPr>
              <w:t> </w:t>
            </w:r>
            <w:bookmarkStart w:id="32" w:name="X_SPS_Reg_7E"/>
            <w:r w:rsidRPr="00DA2000">
              <w:rPr>
                <w:b/>
              </w:rPr>
              <w:t>protección de la salud humana contra las enfermedades o plagas animales o vegetales</w:t>
            </w:r>
            <w:bookmarkEnd w:id="32"/>
            <w:r w:rsidRPr="00DA2000">
              <w:rPr>
                <w:b/>
              </w:rPr>
              <w:t>, [ ]</w:t>
            </w:r>
            <w:bookmarkStart w:id="33" w:name="sps7e"/>
            <w:bookmarkEnd w:id="33"/>
            <w:r w:rsidRPr="00DA2000">
              <w:rPr>
                <w:b/>
              </w:rPr>
              <w:t> </w:t>
            </w:r>
            <w:bookmarkStart w:id="34" w:name="X_SPS_Reg_7F"/>
            <w:r w:rsidRPr="00DA2000">
              <w:rPr>
                <w:b/>
              </w:rPr>
              <w:t>protección del territorio contra otros daños causados por plagas</w:t>
            </w:r>
            <w:bookmarkEnd w:id="34"/>
            <w:r w:rsidRPr="00DA2000">
              <w:rPr>
                <w:b/>
              </w:rPr>
              <w:t>.</w:t>
            </w:r>
            <w:r w:rsidRPr="00A834A1">
              <w:t xml:space="preserve"> </w:t>
            </w:r>
            <w:bookmarkStart w:id="35" w:name="sps7f"/>
            <w:bookmarkEnd w:id="35"/>
          </w:p>
        </w:tc>
      </w:tr>
      <w:tr w:rsidR="005C2244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AE770C" w:rsidP="00511564">
            <w:pPr>
              <w:keepNext/>
              <w:keepLines/>
              <w:spacing w:before="120" w:after="120"/>
              <w:rPr>
                <w:b/>
              </w:rPr>
            </w:pPr>
            <w:r w:rsidRPr="00DA2000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AE770C" w:rsidP="00511564">
            <w:pPr>
              <w:keepNext/>
              <w:keepLines/>
              <w:spacing w:before="120" w:after="120"/>
            </w:pPr>
            <w:bookmarkStart w:id="36" w:name="X_SPS_Reg_8A"/>
            <w:r w:rsidRPr="00DA2000">
              <w:rPr>
                <w:b/>
              </w:rPr>
              <w:t>¿Existe una norma internacional pertinente? De ser así, indíquese la norma</w:t>
            </w:r>
            <w:bookmarkEnd w:id="36"/>
            <w:r w:rsidRPr="00DA2000">
              <w:rPr>
                <w:b/>
              </w:rPr>
              <w:t xml:space="preserve">: </w:t>
            </w:r>
          </w:p>
          <w:p w:rsidR="00B91FF3" w:rsidRPr="00DA2000" w:rsidRDefault="00AE770C" w:rsidP="00511564">
            <w:pPr>
              <w:keepNext/>
              <w:keepLines/>
              <w:spacing w:before="120"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37" w:name="sps8a"/>
            <w:bookmarkEnd w:id="37"/>
            <w:r w:rsidRPr="00DA2000">
              <w:rPr>
                <w:b/>
              </w:rPr>
              <w:tab/>
            </w:r>
            <w:bookmarkStart w:id="38" w:name="X_SPS_Reg_8B"/>
            <w:r w:rsidRPr="00DA2000">
              <w:rPr>
                <w:b/>
              </w:rPr>
              <w:t xml:space="preserve">de la Comisión del Codex Alimentarius </w:t>
            </w:r>
            <w:r w:rsidRPr="00DA2000">
              <w:rPr>
                <w:b/>
                <w:i/>
              </w:rPr>
              <w:t>(por ejemplo, título o número de serie de la norma del Codex o texto conexo)</w:t>
            </w:r>
            <w:bookmarkEnd w:id="38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39" w:name="sps8atext"/>
            <w:bookmarkEnd w:id="39"/>
          </w:p>
          <w:p w:rsidR="00C10188" w:rsidRDefault="00AE770C" w:rsidP="00511564">
            <w:pPr>
              <w:keepNext/>
              <w:keepLines/>
              <w:ind w:left="720" w:hanging="720"/>
            </w:pPr>
            <w:r w:rsidRPr="00DA2000">
              <w:rPr>
                <w:b/>
              </w:rPr>
              <w:t>[</w:t>
            </w:r>
            <w:bookmarkStart w:id="40" w:name="sps8b"/>
            <w:r w:rsidRPr="00DA2000">
              <w:rPr>
                <w:b/>
              </w:rPr>
              <w:t>X</w:t>
            </w:r>
            <w:bookmarkEnd w:id="40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41" w:name="X_SPS_Reg_8C"/>
            <w:r w:rsidRPr="00DA2000">
              <w:rPr>
                <w:b/>
              </w:rPr>
              <w:t xml:space="preserve">de la Organización Mundial de Sanidad Animal (OIE) </w:t>
            </w:r>
            <w:r w:rsidRPr="00DA2000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bookmarkEnd w:id="41"/>
            <w:r w:rsidR="00B52654" w:rsidRPr="00DA2000">
              <w:rPr>
                <w:b/>
              </w:rPr>
              <w:t>:</w:t>
            </w:r>
            <w:bookmarkStart w:id="42" w:name="sps8btext"/>
          </w:p>
          <w:p w:rsidR="00B91FF3" w:rsidRPr="00DA2000" w:rsidRDefault="00AE770C" w:rsidP="00511564">
            <w:pPr>
              <w:keepNext/>
              <w:keepLines/>
              <w:spacing w:after="120"/>
              <w:ind w:left="720"/>
            </w:pPr>
            <w:r w:rsidRPr="00A834A1">
              <w:t>Código de Animales Terrestres de la OIE, en su artículo 15.1.22 para Peste Porcina Africana (PPA)</w:t>
            </w:r>
            <w:bookmarkEnd w:id="42"/>
          </w:p>
          <w:p w:rsidR="00B91FF3" w:rsidRPr="00DA2000" w:rsidRDefault="00AE770C" w:rsidP="00511564">
            <w:pPr>
              <w:keepNext/>
              <w:keepLines/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43" w:name="sps8c"/>
            <w:bookmarkEnd w:id="43"/>
            <w:r w:rsidRPr="00DA2000">
              <w:rPr>
                <w:b/>
              </w:rPr>
              <w:tab/>
            </w:r>
            <w:bookmarkStart w:id="44" w:name="X_SPS_Reg_8D"/>
            <w:r w:rsidRPr="00DA2000">
              <w:rPr>
                <w:b/>
              </w:rPr>
              <w:t xml:space="preserve">de la Convención Internacional de Protección Fitosanitaria </w:t>
            </w:r>
            <w:r w:rsidRPr="00DA2000">
              <w:rPr>
                <w:b/>
                <w:i/>
              </w:rPr>
              <w:t>(por ejemplo, número de NIMF)</w:t>
            </w:r>
            <w:bookmarkEnd w:id="44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5" w:name="sps8ctext"/>
            <w:bookmarkEnd w:id="45"/>
          </w:p>
          <w:p w:rsidR="00B91FF3" w:rsidRPr="00DA2000" w:rsidRDefault="00AE770C" w:rsidP="00511564">
            <w:pPr>
              <w:keepNext/>
              <w:keepLines/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46" w:name="sps8d"/>
            <w:bookmarkEnd w:id="46"/>
            <w:r w:rsidRPr="00DA2000">
              <w:rPr>
                <w:b/>
              </w:rPr>
              <w:tab/>
            </w:r>
            <w:bookmarkStart w:id="47" w:name="X_SPS_Reg_8E"/>
            <w:r w:rsidRPr="00DA2000">
              <w:rPr>
                <w:b/>
              </w:rPr>
              <w:t>Ninguna</w:t>
            </w:r>
            <w:bookmarkEnd w:id="47"/>
          </w:p>
          <w:p w:rsidR="00B91FF3" w:rsidRPr="00DA2000" w:rsidRDefault="00AE770C" w:rsidP="00511564">
            <w:pPr>
              <w:keepNext/>
              <w:keepLines/>
              <w:spacing w:after="120"/>
              <w:rPr>
                <w:b/>
              </w:rPr>
            </w:pPr>
            <w:bookmarkStart w:id="48" w:name="X_SPS_Reg_8F"/>
            <w:r w:rsidRPr="00DA2000">
              <w:rPr>
                <w:b/>
              </w:rPr>
              <w:t>¿Se ajusta la reglamentación que se propone a la norma internacional pertinente?</w:t>
            </w:r>
            <w:bookmarkEnd w:id="48"/>
          </w:p>
          <w:p w:rsidR="00B91FF3" w:rsidRPr="00DA2000" w:rsidRDefault="00AE770C" w:rsidP="00511564">
            <w:pPr>
              <w:keepNext/>
              <w:keepLines/>
              <w:spacing w:after="120"/>
              <w:rPr>
                <w:bCs/>
              </w:rPr>
            </w:pPr>
            <w:r w:rsidRPr="00DA2000">
              <w:rPr>
                <w:b/>
              </w:rPr>
              <w:t>[</w:t>
            </w:r>
            <w:bookmarkStart w:id="49" w:name="sps8ey"/>
            <w:r w:rsidRPr="00DA2000">
              <w:rPr>
                <w:b/>
              </w:rPr>
              <w:t>X</w:t>
            </w:r>
            <w:bookmarkEnd w:id="49"/>
            <w:r w:rsidRPr="00DA2000">
              <w:rPr>
                <w:b/>
              </w:rPr>
              <w:t xml:space="preserve">] </w:t>
            </w:r>
            <w:bookmarkStart w:id="50" w:name="X_SPS_Reg_8G"/>
            <w:r w:rsidRPr="00DA2000">
              <w:rPr>
                <w:b/>
              </w:rPr>
              <w:t>Sí</w:t>
            </w:r>
            <w:bookmarkEnd w:id="50"/>
            <w:r w:rsidRPr="00DA2000">
              <w:rPr>
                <w:b/>
              </w:rPr>
              <w:t xml:space="preserve">   [ ]</w:t>
            </w:r>
            <w:bookmarkStart w:id="51" w:name="sps8en"/>
            <w:bookmarkEnd w:id="51"/>
            <w:r w:rsidRPr="00DA2000">
              <w:rPr>
                <w:b/>
              </w:rPr>
              <w:t xml:space="preserve"> </w:t>
            </w:r>
            <w:bookmarkStart w:id="52" w:name="X_SPS_Reg_8H"/>
            <w:r w:rsidRPr="00DA2000">
              <w:rPr>
                <w:b/>
              </w:rPr>
              <w:t>No</w:t>
            </w:r>
            <w:bookmarkEnd w:id="52"/>
          </w:p>
          <w:p w:rsidR="00B91FF3" w:rsidRPr="00DA2000" w:rsidRDefault="00AE770C" w:rsidP="00511564">
            <w:pPr>
              <w:keepNext/>
              <w:keepLines/>
              <w:spacing w:after="120"/>
              <w:rPr>
                <w:b/>
              </w:rPr>
            </w:pPr>
            <w:bookmarkStart w:id="53" w:name="X_SPS_Reg_8I"/>
            <w:r w:rsidRPr="00DA2000">
              <w:rPr>
                <w:b/>
              </w:rPr>
              <w:t>En caso negativo, indíquese, cuando sea posible, en qué medida y por qué razón se aparta de la norma internacional</w:t>
            </w:r>
            <w:bookmarkEnd w:id="53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54" w:name="sps8e"/>
            <w:bookmarkEnd w:id="54"/>
          </w:p>
        </w:tc>
      </w:tr>
      <w:tr w:rsidR="005C2244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AE770C" w:rsidP="00DA2000">
            <w:pPr>
              <w:spacing w:before="120" w:after="120"/>
            </w:pPr>
            <w:r w:rsidRPr="00DA2000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AE770C" w:rsidP="00DA2000">
            <w:pPr>
              <w:spacing w:before="120" w:after="120"/>
            </w:pPr>
            <w:bookmarkStart w:id="55" w:name="X_SPS_Reg_9A"/>
            <w:r w:rsidRPr="00DA2000">
              <w:rPr>
                <w:b/>
              </w:rPr>
              <w:t>Otros documentos pertinentes e idioma(s) en que están disponibles</w:t>
            </w:r>
            <w:bookmarkEnd w:id="55"/>
            <w:r w:rsidRPr="00DA2000">
              <w:rPr>
                <w:b/>
              </w:rPr>
              <w:t>:</w:t>
            </w:r>
            <w:bookmarkStart w:id="56" w:name="sps9a"/>
            <w:bookmarkEnd w:id="56"/>
            <w:r w:rsidRPr="00A834A1">
              <w:t xml:space="preserve"> (</w:t>
            </w:r>
            <w:r w:rsidRPr="00AE770C">
              <w:t>disponible</w:t>
            </w:r>
            <w:r>
              <w:t> </w:t>
            </w:r>
            <w:r w:rsidRPr="00AE770C">
              <w:t>en</w:t>
            </w:r>
            <w:r w:rsidRPr="00A834A1">
              <w:t xml:space="preserve"> español)</w:t>
            </w:r>
            <w:bookmarkStart w:id="57" w:name="sps9b"/>
            <w:bookmarkEnd w:id="57"/>
          </w:p>
        </w:tc>
      </w:tr>
      <w:tr w:rsidR="005C2244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AE770C" w:rsidP="00DA2000">
            <w:pPr>
              <w:spacing w:before="120" w:after="120"/>
            </w:pPr>
            <w:r w:rsidRPr="00DA2000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AE770C" w:rsidP="00DA2000">
            <w:pPr>
              <w:spacing w:before="120" w:after="120"/>
              <w:rPr>
                <w:bCs/>
              </w:rPr>
            </w:pPr>
            <w:bookmarkStart w:id="58" w:name="X_SPS_Reg_10A"/>
            <w:r w:rsidRPr="00DA2000">
              <w:rPr>
                <w:b/>
              </w:rPr>
              <w:t xml:space="preserve">Fecha propuesta de adopción </w:t>
            </w:r>
            <w:r w:rsidRPr="00DA2000">
              <w:rPr>
                <w:b/>
                <w:i/>
              </w:rPr>
              <w:t>(día/mes/año)</w:t>
            </w:r>
            <w:bookmarkEnd w:id="58"/>
            <w:r w:rsidRPr="00DA2000">
              <w:rPr>
                <w:b/>
              </w:rPr>
              <w:t>:</w:t>
            </w:r>
            <w:r w:rsidRPr="00A834A1">
              <w:t xml:space="preserve"> A su publicación en el Diario Oficial.</w:t>
            </w:r>
            <w:bookmarkStart w:id="59" w:name="sps10a"/>
            <w:bookmarkEnd w:id="59"/>
          </w:p>
          <w:p w:rsidR="00B91FF3" w:rsidRPr="00DA2000" w:rsidRDefault="00AE770C" w:rsidP="00DA2000">
            <w:pPr>
              <w:spacing w:after="120"/>
            </w:pPr>
            <w:bookmarkStart w:id="60" w:name="X_SPS_Reg_10B"/>
            <w:r w:rsidRPr="00DA2000">
              <w:rPr>
                <w:b/>
                <w:bCs/>
              </w:rPr>
              <w:t xml:space="preserve">Fecha propuesta de publicación </w:t>
            </w:r>
            <w:r w:rsidRPr="00DA2000">
              <w:rPr>
                <w:b/>
                <w:i/>
              </w:rPr>
              <w:t>(día/mes/año)</w:t>
            </w:r>
            <w:bookmarkEnd w:id="60"/>
            <w:r w:rsidRPr="00DA2000">
              <w:rPr>
                <w:b/>
              </w:rPr>
              <w:t>:</w:t>
            </w:r>
            <w:r w:rsidRPr="00A834A1">
              <w:rPr>
                <w:bCs/>
              </w:rPr>
              <w:t xml:space="preserve"> Aproximadamente 40 días a partir de la fecha de distribución de la notificación.</w:t>
            </w:r>
            <w:bookmarkStart w:id="61" w:name="sps10bisa"/>
            <w:bookmarkEnd w:id="61"/>
          </w:p>
        </w:tc>
      </w:tr>
      <w:tr w:rsidR="005C2244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AE770C" w:rsidP="00DA2000">
            <w:pPr>
              <w:spacing w:before="120" w:after="120"/>
            </w:pPr>
            <w:r w:rsidRPr="00DA2000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AE770C" w:rsidP="00DA2000">
            <w:pPr>
              <w:spacing w:before="120" w:after="120"/>
              <w:rPr>
                <w:bCs/>
              </w:rPr>
            </w:pPr>
            <w:bookmarkStart w:id="62" w:name="X_SPS_Reg_11A"/>
            <w:r w:rsidRPr="00DA2000">
              <w:rPr>
                <w:b/>
              </w:rPr>
              <w:t>Fecha propuesta de entrada en vigor</w:t>
            </w:r>
            <w:bookmarkEnd w:id="62"/>
            <w:r w:rsidRPr="00DA2000">
              <w:rPr>
                <w:b/>
              </w:rPr>
              <w:t>: [ ]</w:t>
            </w:r>
            <w:bookmarkStart w:id="63" w:name="sps11c"/>
            <w:bookmarkEnd w:id="63"/>
            <w:r w:rsidRPr="00DA2000">
              <w:rPr>
                <w:b/>
              </w:rPr>
              <w:t> </w:t>
            </w:r>
            <w:bookmarkStart w:id="64" w:name="X_SPS_Reg_11B"/>
            <w:r w:rsidRPr="00DA2000">
              <w:rPr>
                <w:b/>
              </w:rPr>
              <w:t xml:space="preserve">Seis meses a partir de la fecha de publicación, y/o </w:t>
            </w:r>
            <w:r w:rsidRPr="00DA2000">
              <w:rPr>
                <w:b/>
                <w:i/>
              </w:rPr>
              <w:t>(día/mes/año)</w:t>
            </w:r>
            <w:bookmarkEnd w:id="64"/>
            <w:r w:rsidRPr="00DA2000">
              <w:rPr>
                <w:b/>
              </w:rPr>
              <w:t>:</w:t>
            </w:r>
            <w:r w:rsidRPr="00A834A1">
              <w:t xml:space="preserve"> A su publicación en el Diario Oficial.</w:t>
            </w:r>
            <w:bookmarkStart w:id="65" w:name="sps11a"/>
            <w:bookmarkEnd w:id="65"/>
          </w:p>
          <w:p w:rsidR="00B91FF3" w:rsidRPr="00DA2000" w:rsidRDefault="00AE770C" w:rsidP="00DA2000">
            <w:pPr>
              <w:spacing w:after="120"/>
              <w:ind w:left="607" w:hanging="607"/>
            </w:pPr>
            <w:r w:rsidRPr="00DA2000">
              <w:rPr>
                <w:b/>
              </w:rPr>
              <w:t>[ ]</w:t>
            </w:r>
            <w:bookmarkStart w:id="66" w:name="sps11e"/>
            <w:bookmarkEnd w:id="66"/>
            <w:r w:rsidRPr="00DA2000">
              <w:rPr>
                <w:b/>
              </w:rPr>
              <w:tab/>
            </w:r>
            <w:bookmarkStart w:id="67" w:name="X_SPS_Reg_11C"/>
            <w:r w:rsidRPr="00DA2000">
              <w:rPr>
                <w:b/>
              </w:rPr>
              <w:t>Medida de facilitación del comercio</w:t>
            </w:r>
            <w:bookmarkEnd w:id="67"/>
            <w:r w:rsidRPr="00A834A1">
              <w:t xml:space="preserve"> </w:t>
            </w:r>
            <w:bookmarkStart w:id="68" w:name="sps11ebis"/>
            <w:bookmarkEnd w:id="68"/>
          </w:p>
        </w:tc>
      </w:tr>
      <w:tr w:rsidR="005C2244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AE770C" w:rsidP="00DA2000">
            <w:pPr>
              <w:spacing w:before="120" w:after="120"/>
            </w:pPr>
            <w:r w:rsidRPr="00DA2000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AE770C" w:rsidP="00DA2000">
            <w:pPr>
              <w:spacing w:before="120" w:after="120"/>
            </w:pPr>
            <w:bookmarkStart w:id="69" w:name="X_SPS_Reg_12A"/>
            <w:r w:rsidRPr="00DA2000">
              <w:rPr>
                <w:b/>
              </w:rPr>
              <w:t>Fecha límite para la presentación de observaciones</w:t>
            </w:r>
            <w:bookmarkEnd w:id="69"/>
            <w:r w:rsidRPr="00DA2000">
              <w:rPr>
                <w:b/>
              </w:rPr>
              <w:t>: [ ]</w:t>
            </w:r>
            <w:bookmarkStart w:id="70" w:name="sps12e"/>
            <w:bookmarkEnd w:id="70"/>
            <w:r w:rsidRPr="00DA2000">
              <w:rPr>
                <w:b/>
              </w:rPr>
              <w:t> </w:t>
            </w:r>
            <w:bookmarkStart w:id="71" w:name="X_SPS_Reg_12B"/>
            <w:r w:rsidRPr="00DA2000">
              <w:rPr>
                <w:b/>
              </w:rPr>
              <w:t xml:space="preserve">Sesenta días a partir de la fecha de distribución de la notificación y/o </w:t>
            </w:r>
            <w:r w:rsidRPr="00DA2000">
              <w:rPr>
                <w:b/>
                <w:i/>
              </w:rPr>
              <w:t>(día/mes/año)</w:t>
            </w:r>
            <w:bookmarkEnd w:id="71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72" w:name="sps12a"/>
            <w:r w:rsidRPr="00A834A1">
              <w:t>30 días.</w:t>
            </w:r>
            <w:bookmarkEnd w:id="72"/>
          </w:p>
          <w:p w:rsidR="00B91FF3" w:rsidRPr="00DA2000" w:rsidRDefault="00AE770C" w:rsidP="00DA2000">
            <w:pPr>
              <w:keepNext/>
              <w:spacing w:after="120"/>
            </w:pPr>
            <w:bookmarkStart w:id="73" w:name="X_SPS_Reg_12C"/>
            <w:r w:rsidRPr="00DA2000">
              <w:rPr>
                <w:b/>
              </w:rPr>
              <w:t>Organismo o autoridad encargado de tramitar las observaciones</w:t>
            </w:r>
            <w:bookmarkEnd w:id="73"/>
            <w:r w:rsidRPr="00DA2000">
              <w:rPr>
                <w:b/>
              </w:rPr>
              <w:t>: [</w:t>
            </w:r>
            <w:bookmarkStart w:id="74" w:name="sps12b"/>
            <w:r w:rsidRPr="00DA2000">
              <w:rPr>
                <w:b/>
              </w:rPr>
              <w:t>X</w:t>
            </w:r>
            <w:bookmarkEnd w:id="74"/>
            <w:r w:rsidRPr="00DA2000">
              <w:rPr>
                <w:b/>
              </w:rPr>
              <w:t>] </w:t>
            </w:r>
            <w:bookmarkStart w:id="75" w:name="X_SPS_Reg_12D"/>
            <w:r w:rsidRPr="00DA2000">
              <w:rPr>
                <w:b/>
              </w:rPr>
              <w:t>Organismo nacional encargado de la notificación</w:t>
            </w:r>
            <w:bookmarkEnd w:id="75"/>
            <w:r w:rsidRPr="00DA2000">
              <w:rPr>
                <w:b/>
              </w:rPr>
              <w:t>, [ ]</w:t>
            </w:r>
            <w:bookmarkStart w:id="76" w:name="sps12c"/>
            <w:bookmarkEnd w:id="76"/>
            <w:r w:rsidRPr="00DA2000">
              <w:rPr>
                <w:b/>
              </w:rPr>
              <w:t> </w:t>
            </w:r>
            <w:bookmarkStart w:id="77" w:name="X_SPS_Reg_12E"/>
            <w:r w:rsidRPr="00DA2000">
              <w:rPr>
                <w:b/>
              </w:rPr>
              <w:t>Servicio nacional de información</w:t>
            </w:r>
            <w:bookmarkEnd w:id="77"/>
            <w:r w:rsidRPr="00DA2000">
              <w:rPr>
                <w:b/>
              </w:rPr>
              <w:t xml:space="preserve">. </w:t>
            </w:r>
            <w:bookmarkStart w:id="78" w:name="X_SPS_Reg_12F"/>
            <w:r w:rsidRPr="00DA2000">
              <w:rPr>
                <w:b/>
              </w:rPr>
              <w:t>Dirección, número de fax y dirección de correo electrónico (</w:t>
            </w:r>
            <w:r w:rsidR="0078182B" w:rsidRPr="00DA2000">
              <w:rPr>
                <w:b/>
              </w:rPr>
              <w:t>en su caso</w:t>
            </w:r>
            <w:r w:rsidRPr="00DA2000">
              <w:rPr>
                <w:b/>
              </w:rPr>
              <w:t>) de otra institución</w:t>
            </w:r>
            <w:bookmarkEnd w:id="78"/>
            <w:r w:rsidRPr="00DA2000">
              <w:rPr>
                <w:b/>
              </w:rPr>
              <w:t>:</w:t>
            </w:r>
            <w:r w:rsidRPr="00A834A1">
              <w:t xml:space="preserve"> </w:t>
            </w:r>
          </w:p>
          <w:p w:rsidR="005C2244" w:rsidRPr="00A834A1" w:rsidRDefault="00AE770C" w:rsidP="00DA2000">
            <w:pPr>
              <w:keepNext/>
              <w:spacing w:after="120"/>
            </w:pPr>
            <w:r w:rsidRPr="00A834A1">
              <w:t>Correo electrónico: sps.chile@sag.gob.cl</w:t>
            </w:r>
            <w:bookmarkStart w:id="79" w:name="sps12d"/>
            <w:bookmarkEnd w:id="79"/>
          </w:p>
        </w:tc>
      </w:tr>
      <w:tr w:rsidR="005C2244" w:rsidTr="000D29D0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AE770C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AE770C" w:rsidP="000D29D0">
            <w:pPr>
              <w:keepNext/>
              <w:keepLines/>
              <w:spacing w:before="120" w:after="120"/>
            </w:pPr>
            <w:bookmarkStart w:id="80" w:name="X_SPS_Reg_13A"/>
            <w:r w:rsidRPr="00DA2000">
              <w:rPr>
                <w:b/>
              </w:rPr>
              <w:t>Texto</w:t>
            </w:r>
            <w:r w:rsidR="0078182B" w:rsidRPr="00DA2000">
              <w:rPr>
                <w:b/>
              </w:rPr>
              <w:t>(</w:t>
            </w:r>
            <w:r w:rsidRPr="00DA2000">
              <w:rPr>
                <w:b/>
              </w:rPr>
              <w:t>s</w:t>
            </w:r>
            <w:r w:rsidR="0078182B" w:rsidRPr="00DA2000">
              <w:rPr>
                <w:b/>
              </w:rPr>
              <w:t>)</w:t>
            </w:r>
            <w:r w:rsidRPr="00DA2000">
              <w:rPr>
                <w:b/>
              </w:rPr>
              <w:t xml:space="preserve"> disponible</w:t>
            </w:r>
            <w:r w:rsidR="0078182B" w:rsidRPr="00DA2000">
              <w:rPr>
                <w:b/>
              </w:rPr>
              <w:t>(</w:t>
            </w:r>
            <w:r w:rsidRPr="00DA2000">
              <w:rPr>
                <w:b/>
              </w:rPr>
              <w:t>s</w:t>
            </w:r>
            <w:r w:rsidR="0078182B" w:rsidRPr="00DA2000">
              <w:rPr>
                <w:b/>
              </w:rPr>
              <w:t>)</w:t>
            </w:r>
            <w:r w:rsidRPr="00DA2000">
              <w:rPr>
                <w:b/>
              </w:rPr>
              <w:t xml:space="preserve"> en</w:t>
            </w:r>
            <w:bookmarkEnd w:id="80"/>
            <w:r w:rsidRPr="00DA2000">
              <w:rPr>
                <w:b/>
              </w:rPr>
              <w:t>: [</w:t>
            </w:r>
            <w:bookmarkStart w:id="81" w:name="sps13a"/>
            <w:r w:rsidRPr="00DA2000">
              <w:rPr>
                <w:b/>
              </w:rPr>
              <w:t>X</w:t>
            </w:r>
            <w:bookmarkEnd w:id="81"/>
            <w:r w:rsidRPr="00DA2000">
              <w:rPr>
                <w:b/>
              </w:rPr>
              <w:t>] </w:t>
            </w:r>
            <w:bookmarkStart w:id="82" w:name="X_SPS_Reg_13B"/>
            <w:r w:rsidRPr="00DA2000">
              <w:rPr>
                <w:b/>
              </w:rPr>
              <w:t>Organismo nacional encargado de la notificación</w:t>
            </w:r>
            <w:bookmarkEnd w:id="82"/>
            <w:r w:rsidRPr="00DA2000">
              <w:rPr>
                <w:b/>
              </w:rPr>
              <w:t>, [ ]</w:t>
            </w:r>
            <w:bookmarkStart w:id="83" w:name="sps13b"/>
            <w:bookmarkEnd w:id="83"/>
            <w:r w:rsidRPr="00DA2000">
              <w:rPr>
                <w:b/>
              </w:rPr>
              <w:t> </w:t>
            </w:r>
            <w:bookmarkStart w:id="84" w:name="X_SPS_Reg_13C"/>
            <w:r w:rsidRPr="00DA2000">
              <w:rPr>
                <w:b/>
              </w:rPr>
              <w:t>Servicio nacional de información</w:t>
            </w:r>
            <w:bookmarkEnd w:id="84"/>
            <w:r w:rsidRPr="00DA2000">
              <w:rPr>
                <w:b/>
              </w:rPr>
              <w:t xml:space="preserve">. </w:t>
            </w:r>
            <w:bookmarkStart w:id="85" w:name="X_SPS_Reg_13D"/>
            <w:r w:rsidRPr="00DA2000">
              <w:rPr>
                <w:b/>
              </w:rPr>
              <w:t>Dirección, número de fax y dirección de correo electrónico (</w:t>
            </w:r>
            <w:r w:rsidR="0078182B" w:rsidRPr="00DA2000">
              <w:rPr>
                <w:b/>
              </w:rPr>
              <w:t>en su caso</w:t>
            </w:r>
            <w:r w:rsidRPr="00DA2000">
              <w:rPr>
                <w:b/>
              </w:rPr>
              <w:t>) de otra institución</w:t>
            </w:r>
            <w:bookmarkEnd w:id="85"/>
            <w:r w:rsidRPr="00DA2000">
              <w:rPr>
                <w:b/>
              </w:rPr>
              <w:t>:</w:t>
            </w:r>
            <w:r w:rsidRPr="00A834A1">
              <w:t xml:space="preserve"> </w:t>
            </w:r>
          </w:p>
          <w:p w:rsidR="005C2244" w:rsidRPr="00A834A1" w:rsidRDefault="00AE770C" w:rsidP="000D29D0">
            <w:pPr>
              <w:keepNext/>
              <w:keepLines/>
              <w:spacing w:after="120"/>
            </w:pPr>
            <w:r w:rsidRPr="00A834A1">
              <w:t>Correo electrónico: sps.chile@sag.gob.cl</w:t>
            </w:r>
            <w:bookmarkStart w:id="86" w:name="sps13c"/>
            <w:bookmarkEnd w:id="86"/>
          </w:p>
        </w:tc>
      </w:tr>
    </w:tbl>
    <w:p w:rsidR="00337700" w:rsidRPr="00DA2000" w:rsidRDefault="00337700" w:rsidP="00DA2000"/>
    <w:sectPr w:rsidR="00337700" w:rsidRPr="00DA2000" w:rsidSect="00C101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8E5" w:rsidRDefault="00AE770C">
      <w:r>
        <w:separator/>
      </w:r>
    </w:p>
  </w:endnote>
  <w:endnote w:type="continuationSeparator" w:id="0">
    <w:p w:rsidR="009908E5" w:rsidRDefault="00AE7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F3" w:rsidRPr="00C10188" w:rsidRDefault="00C10188" w:rsidP="00C10188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C10188" w:rsidRDefault="00C10188" w:rsidP="00C10188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DA2000" w:rsidRDefault="00AE770C" w:rsidP="00594227">
    <w:pPr>
      <w:pStyle w:val="Pieddepage"/>
    </w:pPr>
    <w:r w:rsidRPr="00DA200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8E5" w:rsidRDefault="00AE770C">
      <w:r>
        <w:separator/>
      </w:r>
    </w:p>
  </w:footnote>
  <w:footnote w:type="continuationSeparator" w:id="0">
    <w:p w:rsidR="009908E5" w:rsidRDefault="00AE7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188" w:rsidRPr="00C10188" w:rsidRDefault="00C10188" w:rsidP="00C1018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10188">
      <w:t>G/SPS/N/CHL/623</w:t>
    </w:r>
  </w:p>
  <w:p w:rsidR="00C10188" w:rsidRPr="00C10188" w:rsidRDefault="00C10188" w:rsidP="00C1018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10188" w:rsidRPr="00C10188" w:rsidRDefault="00C10188" w:rsidP="00C1018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10188">
      <w:t xml:space="preserve">- </w:t>
    </w:r>
    <w:r w:rsidRPr="00C10188">
      <w:fldChar w:fldCharType="begin"/>
    </w:r>
    <w:r w:rsidRPr="00C10188">
      <w:instrText xml:space="preserve"> PAGE </w:instrText>
    </w:r>
    <w:r w:rsidRPr="00C10188">
      <w:fldChar w:fldCharType="separate"/>
    </w:r>
    <w:r w:rsidRPr="00C10188">
      <w:rPr>
        <w:noProof/>
      </w:rPr>
      <w:t>2</w:t>
    </w:r>
    <w:r w:rsidRPr="00C10188">
      <w:fldChar w:fldCharType="end"/>
    </w:r>
    <w:r w:rsidRPr="00C10188">
      <w:t xml:space="preserve"> -</w:t>
    </w:r>
  </w:p>
  <w:p w:rsidR="00B91FF3" w:rsidRPr="00C10188" w:rsidRDefault="00B91FF3" w:rsidP="00C10188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188" w:rsidRPr="00C10188" w:rsidRDefault="00C10188" w:rsidP="00C1018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10188">
      <w:t>G/SPS/N/CHL/623</w:t>
    </w:r>
  </w:p>
  <w:p w:rsidR="00C10188" w:rsidRPr="00C10188" w:rsidRDefault="00C10188" w:rsidP="00C1018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10188" w:rsidRPr="00C10188" w:rsidRDefault="00C10188" w:rsidP="00C1018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10188">
      <w:t xml:space="preserve">- </w:t>
    </w:r>
    <w:r w:rsidRPr="00C10188">
      <w:fldChar w:fldCharType="begin"/>
    </w:r>
    <w:r w:rsidRPr="00C10188">
      <w:instrText xml:space="preserve"> PAGE </w:instrText>
    </w:r>
    <w:r w:rsidRPr="00C10188">
      <w:fldChar w:fldCharType="separate"/>
    </w:r>
    <w:r w:rsidRPr="00C10188">
      <w:rPr>
        <w:noProof/>
      </w:rPr>
      <w:t>2</w:t>
    </w:r>
    <w:r w:rsidRPr="00C10188">
      <w:fldChar w:fldCharType="end"/>
    </w:r>
    <w:r w:rsidRPr="00C10188">
      <w:t xml:space="preserve"> -</w:t>
    </w:r>
  </w:p>
  <w:p w:rsidR="00DD65B2" w:rsidRPr="00C10188" w:rsidRDefault="00DD65B2" w:rsidP="00C10188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5C2244" w:rsidTr="001A4872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5D4F0E">
          <w:pPr>
            <w:rPr>
              <w:noProof/>
              <w:szCs w:val="18"/>
              <w:lang w:eastAsia="en-GB"/>
            </w:rPr>
          </w:pPr>
          <w:bookmarkStart w:id="87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C10188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7"/>
    <w:tr w:rsidR="005C2244" w:rsidTr="001A4872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B91FF3" w:rsidRDefault="00D35AEF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40792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B91FF3" w:rsidRDefault="005D4F0E">
          <w:pPr>
            <w:jc w:val="right"/>
            <w:rPr>
              <w:b/>
              <w:szCs w:val="18"/>
            </w:rPr>
          </w:pPr>
        </w:p>
      </w:tc>
    </w:tr>
    <w:tr w:rsidR="005C2244" w:rsidTr="001A4872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C10188" w:rsidRDefault="00C10188" w:rsidP="00043017">
          <w:pPr>
            <w:jc w:val="right"/>
            <w:rPr>
              <w:b/>
              <w:szCs w:val="18"/>
            </w:rPr>
          </w:pPr>
          <w:bookmarkStart w:id="88" w:name="bmkSymbols"/>
          <w:r>
            <w:rPr>
              <w:b/>
              <w:szCs w:val="18"/>
            </w:rPr>
            <w:t>G/SPS/N/CHL/623</w:t>
          </w:r>
        </w:p>
        <w:bookmarkEnd w:id="88"/>
        <w:p w:rsidR="00043017" w:rsidRPr="00B91FF3" w:rsidRDefault="00043017" w:rsidP="00043017">
          <w:pPr>
            <w:jc w:val="right"/>
            <w:rPr>
              <w:b/>
              <w:szCs w:val="18"/>
            </w:rPr>
          </w:pPr>
        </w:p>
      </w:tc>
    </w:tr>
    <w:tr w:rsidR="005C2244" w:rsidTr="001A4872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B91FF3" w:rsidRDefault="00511564" w:rsidP="005D4F0E">
          <w:pPr>
            <w:jc w:val="right"/>
            <w:rPr>
              <w:szCs w:val="18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8"/>
            </w:rPr>
            <w:t>12 de febrero de 2020</w:t>
          </w:r>
        </w:p>
      </w:tc>
    </w:tr>
    <w:tr w:rsidR="005C2244" w:rsidTr="001A4872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AE770C">
          <w:pPr>
            <w:jc w:val="left"/>
            <w:rPr>
              <w:b/>
              <w:szCs w:val="18"/>
            </w:rPr>
          </w:pPr>
          <w:bookmarkStart w:id="91" w:name="bmkSerial"/>
          <w:r w:rsidRPr="00DA2000">
            <w:rPr>
              <w:color w:val="FF0000"/>
              <w:szCs w:val="18"/>
            </w:rPr>
            <w:t>(</w:t>
          </w:r>
          <w:bookmarkStart w:id="92" w:name="spsSerialNumber"/>
          <w:bookmarkEnd w:id="92"/>
          <w:r w:rsidR="00511564">
            <w:rPr>
              <w:color w:val="FF0000"/>
              <w:szCs w:val="18"/>
            </w:rPr>
            <w:t>20-</w:t>
          </w:r>
          <w:r w:rsidR="00C8783D">
            <w:rPr>
              <w:color w:val="FF0000"/>
              <w:szCs w:val="18"/>
            </w:rPr>
            <w:t>1121</w:t>
          </w:r>
          <w:bookmarkStart w:id="93" w:name="_GoBack"/>
          <w:bookmarkEnd w:id="93"/>
          <w:r w:rsidRPr="00DA2000">
            <w:rPr>
              <w:color w:val="FF0000"/>
              <w:szCs w:val="18"/>
            </w:rPr>
            <w:t>)</w:t>
          </w:r>
          <w:bookmarkEnd w:id="91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AE770C" w:rsidP="005D4F0E">
          <w:pPr>
            <w:jc w:val="right"/>
            <w:rPr>
              <w:szCs w:val="18"/>
            </w:rPr>
          </w:pPr>
          <w:bookmarkStart w:id="94" w:name="bmkTotPages"/>
          <w:r w:rsidRPr="00DA2000">
            <w:rPr>
              <w:bCs/>
              <w:szCs w:val="18"/>
            </w:rPr>
            <w:t xml:space="preserve">Página: 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PAGE  \* Arabic  \* MERGEFORMAT </w:instrText>
          </w:r>
          <w:r w:rsidRPr="00DA2000">
            <w:rPr>
              <w:szCs w:val="18"/>
            </w:rPr>
            <w:fldChar w:fldCharType="separate"/>
          </w:r>
          <w:r w:rsidR="001234FA">
            <w:rPr>
              <w:bCs/>
              <w:noProof/>
              <w:szCs w:val="18"/>
            </w:rPr>
            <w:t>1</w:t>
          </w:r>
          <w:r w:rsidRPr="00DA2000">
            <w:rPr>
              <w:szCs w:val="18"/>
            </w:rPr>
            <w:fldChar w:fldCharType="end"/>
          </w:r>
          <w:r w:rsidRPr="00DA2000">
            <w:rPr>
              <w:bCs/>
              <w:szCs w:val="18"/>
            </w:rPr>
            <w:t>/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NUMPAGES  \* Arabic  \* MERGEFORMAT </w:instrText>
          </w:r>
          <w:r w:rsidRPr="00DA2000">
            <w:rPr>
              <w:szCs w:val="18"/>
            </w:rPr>
            <w:fldChar w:fldCharType="separate"/>
          </w:r>
          <w:r w:rsidR="001234FA">
            <w:rPr>
              <w:bCs/>
              <w:noProof/>
              <w:szCs w:val="18"/>
            </w:rPr>
            <w:t>2</w:t>
          </w:r>
          <w:r w:rsidRPr="00DA2000">
            <w:rPr>
              <w:szCs w:val="18"/>
            </w:rPr>
            <w:fldChar w:fldCharType="end"/>
          </w:r>
          <w:bookmarkEnd w:id="94"/>
        </w:p>
      </w:tc>
    </w:tr>
    <w:tr w:rsidR="005C2244" w:rsidTr="001A4872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B91FF3" w:rsidRDefault="00C10188">
          <w:pPr>
            <w:jc w:val="left"/>
            <w:rPr>
              <w:szCs w:val="18"/>
            </w:rPr>
          </w:pPr>
          <w:bookmarkStart w:id="95" w:name="bmkCommittee"/>
          <w:r>
            <w:rPr>
              <w:b/>
              <w:szCs w:val="18"/>
            </w:rPr>
            <w:t>Comité de Medidas Sanitarias y Fitosanitarias</w:t>
          </w:r>
          <w:bookmarkEnd w:id="95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DA2000" w:rsidRDefault="00C10188" w:rsidP="002C7141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español</w:t>
          </w:r>
          <w:bookmarkEnd w:id="96"/>
        </w:p>
      </w:tc>
    </w:tr>
  </w:tbl>
  <w:p w:rsidR="00DD65B2" w:rsidRPr="00DA2000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94633A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CDA4C40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2A7D3735"/>
    <w:multiLevelType w:val="hybridMultilevel"/>
    <w:tmpl w:val="9926E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EA8A33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2D127932"/>
    <w:numStyleLink w:val="LegalHeadings"/>
  </w:abstractNum>
  <w:abstractNum w:abstractNumId="14" w15:restartNumberingAfterBreak="0">
    <w:nsid w:val="57551E12"/>
    <w:multiLevelType w:val="multilevel"/>
    <w:tmpl w:val="2D12793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28128F5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0E09CDA" w:tentative="1">
      <w:start w:val="1"/>
      <w:numFmt w:val="lowerLetter"/>
      <w:lvlText w:val="%2."/>
      <w:lvlJc w:val="left"/>
      <w:pPr>
        <w:ind w:left="1080" w:hanging="360"/>
      </w:pPr>
    </w:lvl>
    <w:lvl w:ilvl="2" w:tplc="D32033E2" w:tentative="1">
      <w:start w:val="1"/>
      <w:numFmt w:val="lowerRoman"/>
      <w:lvlText w:val="%3."/>
      <w:lvlJc w:val="right"/>
      <w:pPr>
        <w:ind w:left="1800" w:hanging="180"/>
      </w:pPr>
    </w:lvl>
    <w:lvl w:ilvl="3" w:tplc="C458DDDC" w:tentative="1">
      <w:start w:val="1"/>
      <w:numFmt w:val="decimal"/>
      <w:lvlText w:val="%4."/>
      <w:lvlJc w:val="left"/>
      <w:pPr>
        <w:ind w:left="2520" w:hanging="360"/>
      </w:pPr>
    </w:lvl>
    <w:lvl w:ilvl="4" w:tplc="FD009322" w:tentative="1">
      <w:start w:val="1"/>
      <w:numFmt w:val="lowerLetter"/>
      <w:lvlText w:val="%5."/>
      <w:lvlJc w:val="left"/>
      <w:pPr>
        <w:ind w:left="3240" w:hanging="360"/>
      </w:pPr>
    </w:lvl>
    <w:lvl w:ilvl="5" w:tplc="2190FD02" w:tentative="1">
      <w:start w:val="1"/>
      <w:numFmt w:val="lowerRoman"/>
      <w:lvlText w:val="%6."/>
      <w:lvlJc w:val="right"/>
      <w:pPr>
        <w:ind w:left="3960" w:hanging="180"/>
      </w:pPr>
    </w:lvl>
    <w:lvl w:ilvl="6" w:tplc="E556CAF4" w:tentative="1">
      <w:start w:val="1"/>
      <w:numFmt w:val="decimal"/>
      <w:lvlText w:val="%7."/>
      <w:lvlJc w:val="left"/>
      <w:pPr>
        <w:ind w:left="4680" w:hanging="360"/>
      </w:pPr>
    </w:lvl>
    <w:lvl w:ilvl="7" w:tplc="A0C8B49E" w:tentative="1">
      <w:start w:val="1"/>
      <w:numFmt w:val="lowerLetter"/>
      <w:lvlText w:val="%8."/>
      <w:lvlJc w:val="left"/>
      <w:pPr>
        <w:ind w:left="5400" w:hanging="360"/>
      </w:pPr>
    </w:lvl>
    <w:lvl w:ilvl="8" w:tplc="C6565C5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327278"/>
    <w:multiLevelType w:val="hybridMultilevel"/>
    <w:tmpl w:val="7F1AA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2"/>
  </w:num>
  <w:num w:numId="8">
    <w:abstractNumId w:val="15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2149CB"/>
    <w:rsid w:val="00216F1A"/>
    <w:rsid w:val="002242B5"/>
    <w:rsid w:val="00255119"/>
    <w:rsid w:val="00276383"/>
    <w:rsid w:val="00287066"/>
    <w:rsid w:val="002B3B0C"/>
    <w:rsid w:val="002C7141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61798"/>
    <w:rsid w:val="00484AF1"/>
    <w:rsid w:val="004E1A35"/>
    <w:rsid w:val="004E55A0"/>
    <w:rsid w:val="004F4ADE"/>
    <w:rsid w:val="00511564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2244"/>
    <w:rsid w:val="005C6D4E"/>
    <w:rsid w:val="005D21E5"/>
    <w:rsid w:val="005D4F0E"/>
    <w:rsid w:val="005E14C9"/>
    <w:rsid w:val="00605630"/>
    <w:rsid w:val="00612337"/>
    <w:rsid w:val="006518BC"/>
    <w:rsid w:val="006652F7"/>
    <w:rsid w:val="00674833"/>
    <w:rsid w:val="006A2F2A"/>
    <w:rsid w:val="006E0C67"/>
    <w:rsid w:val="00727F5B"/>
    <w:rsid w:val="00735ADA"/>
    <w:rsid w:val="0078182B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66870"/>
    <w:rsid w:val="00980E4F"/>
    <w:rsid w:val="009908E5"/>
    <w:rsid w:val="009A0D78"/>
    <w:rsid w:val="009A3971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E77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0188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8783D"/>
    <w:rsid w:val="00C97117"/>
    <w:rsid w:val="00CB2591"/>
    <w:rsid w:val="00CD0195"/>
    <w:rsid w:val="00CD5EC3"/>
    <w:rsid w:val="00CE1C9D"/>
    <w:rsid w:val="00CE54C5"/>
    <w:rsid w:val="00D35AEF"/>
    <w:rsid w:val="00D65AF6"/>
    <w:rsid w:val="00D66DCB"/>
    <w:rsid w:val="00D66F5C"/>
    <w:rsid w:val="00DA2000"/>
    <w:rsid w:val="00DB47DD"/>
    <w:rsid w:val="00DB63AB"/>
    <w:rsid w:val="00DB7CB0"/>
    <w:rsid w:val="00DD65B2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;"/>
  <w14:docId w14:val="1FEF00D5"/>
  <w15:docId w15:val="{38257E42-6FA1-4CB8-A5A9-177BEC8C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2000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DA200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DA200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DA200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DA20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DA20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DA20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DA20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DA20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DA20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DA2000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DA2000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DA2000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DA2000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DA2000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DA2000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DA2000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DA20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A2000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DA2000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DA2000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DA2000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DA2000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DA20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DA2000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DA2000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DA2000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DA2000"/>
    <w:rPr>
      <w:szCs w:val="20"/>
    </w:rPr>
  </w:style>
  <w:style w:type="character" w:customStyle="1" w:styleId="NotedefinCar">
    <w:name w:val="Note de fin Car"/>
    <w:link w:val="Notedefin"/>
    <w:uiPriority w:val="49"/>
    <w:rsid w:val="00DA2000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20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A2000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DA20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DA2000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DA2000"/>
    <w:pPr>
      <w:ind w:left="567" w:right="567" w:firstLine="0"/>
    </w:pPr>
  </w:style>
  <w:style w:type="character" w:styleId="Appelnotedebasdep">
    <w:name w:val="footnote reference"/>
    <w:uiPriority w:val="5"/>
    <w:rsid w:val="00DA2000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DA20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DA2000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DA2000"/>
    <w:pPr>
      <w:numPr>
        <w:numId w:val="6"/>
      </w:numPr>
    </w:pPr>
  </w:style>
  <w:style w:type="paragraph" w:styleId="Listepuces">
    <w:name w:val="List Bullet"/>
    <w:basedOn w:val="Normal"/>
    <w:uiPriority w:val="1"/>
    <w:rsid w:val="00DA20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DA20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DA20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DA200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DA200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DA2000"/>
    <w:pPr>
      <w:ind w:left="720"/>
      <w:contextualSpacing/>
    </w:pPr>
  </w:style>
  <w:style w:type="numbering" w:customStyle="1" w:styleId="ListBullets">
    <w:name w:val="ListBullets"/>
    <w:uiPriority w:val="99"/>
    <w:rsid w:val="00DA20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A20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2000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DA20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DA2000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A20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20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2000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DA20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DA2000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DA20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20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20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DA20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DA2000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DA2000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DA2000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A20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DA20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DA200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2000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DA2000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DA2000"/>
  </w:style>
  <w:style w:type="paragraph" w:styleId="Normalcentr">
    <w:name w:val="Block Text"/>
    <w:basedOn w:val="Normal"/>
    <w:uiPriority w:val="99"/>
    <w:semiHidden/>
    <w:unhideWhenUsed/>
    <w:rsid w:val="00DA20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A2000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A2000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A2000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A2000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A2000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DA2000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DA2000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A2000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DA2000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DA2000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DA2000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DA200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DA2000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A2000"/>
  </w:style>
  <w:style w:type="character" w:customStyle="1" w:styleId="DateCar">
    <w:name w:val="Date Car"/>
    <w:link w:val="Da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A2000"/>
  </w:style>
  <w:style w:type="character" w:customStyle="1" w:styleId="SignaturelectroniqueCar">
    <w:name w:val="Signature électronique Car"/>
    <w:link w:val="Signaturelectroniqu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DA2000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DA20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A2000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DA2000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DA2000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A2000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DA2000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DA2000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DA2000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A2000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DA2000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DA2000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DA200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A20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A20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A20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A20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A20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A20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A20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A20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A2000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DA2000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DA2000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DA20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DA2000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DA2000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DA2000"/>
    <w:rPr>
      <w:lang w:val="es-ES"/>
    </w:rPr>
  </w:style>
  <w:style w:type="paragraph" w:styleId="Liste">
    <w:name w:val="List"/>
    <w:basedOn w:val="Normal"/>
    <w:uiPriority w:val="99"/>
    <w:semiHidden/>
    <w:unhideWhenUsed/>
    <w:rsid w:val="00DA2000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A200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A200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A200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A2000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DA2000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A2000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A2000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A2000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A2000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DA2000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DA2000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DA2000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DA2000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DA2000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DA2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TextedemacroCar">
    <w:name w:val="Texte de macro Car"/>
    <w:link w:val="Textedemacro"/>
    <w:uiPriority w:val="99"/>
    <w:semiHidden/>
    <w:rsid w:val="00DA2000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A2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DA2000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DA2000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DA2000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DA2000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A2000"/>
  </w:style>
  <w:style w:type="character" w:customStyle="1" w:styleId="TitredenoteCar">
    <w:name w:val="Titre de note Car"/>
    <w:link w:val="Titredeno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DA2000"/>
    <w:rPr>
      <w:lang w:val="es-ES"/>
    </w:rPr>
  </w:style>
  <w:style w:type="character" w:styleId="Textedelespacerserv">
    <w:name w:val="Placeholder Text"/>
    <w:uiPriority w:val="99"/>
    <w:semiHidden/>
    <w:rsid w:val="00DA2000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DA2000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DA2000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DA2000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DA2000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A2000"/>
  </w:style>
  <w:style w:type="character" w:customStyle="1" w:styleId="SalutationsCar">
    <w:name w:val="Salutations Car"/>
    <w:link w:val="Salutations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DA2000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DA2000"/>
    <w:rPr>
      <w:b/>
      <w:bCs/>
      <w:lang w:val="es-ES"/>
    </w:rPr>
  </w:style>
  <w:style w:type="character" w:styleId="Accentuationlgre">
    <w:name w:val="Subtle Emphasis"/>
    <w:uiPriority w:val="99"/>
    <w:semiHidden/>
    <w:qFormat/>
    <w:rsid w:val="00DA2000"/>
    <w:rPr>
      <w:i/>
      <w:iCs/>
      <w:color w:val="808080"/>
      <w:lang w:val="es-ES"/>
    </w:rPr>
  </w:style>
  <w:style w:type="character" w:styleId="Rfrencelgre">
    <w:name w:val="Subtle Reference"/>
    <w:uiPriority w:val="99"/>
    <w:semiHidden/>
    <w:qFormat/>
    <w:rsid w:val="00DA2000"/>
    <w:rPr>
      <w:smallCaps/>
      <w:color w:val="C0504D"/>
      <w:u w:val="single"/>
      <w:lang w:val="es-ES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Grillecouleur">
    <w:name w:val="Colorful Grid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DA2000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CHL/20_1147_00_s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698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Company>OMC - WTO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Stoian, Daniela</dc:creator>
  <dc:description>LDIMD - DTU</dc:description>
  <cp:lastModifiedBy>Laverriere, Chantal</cp:lastModifiedBy>
  <cp:revision>7</cp:revision>
  <dcterms:created xsi:type="dcterms:W3CDTF">2020-02-12T09:10:00Z</dcterms:created>
  <dcterms:modified xsi:type="dcterms:W3CDTF">2020-02-12T14:33:00Z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G/SPS/N/CHL/623</vt:lpwstr>
  </property>
  <property fmtid="{D5CDD505-2E9C-101B-9397-08002B2CF9AE}" pid="3" name="TitusGUID">
    <vt:lpwstr>aee7e36d-60b6-4cb6-9b3c-c0dacf885e95</vt:lpwstr>
  </property>
  <property fmtid="{D5CDD505-2E9C-101B-9397-08002B2CF9AE}" pid="4" name="WTOCLASSIFICATION">
    <vt:lpwstr>WTO OFFICIAL</vt:lpwstr>
  </property>
</Properties>
</file>