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3C7B33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0612E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Perú</w:t>
            </w:r>
            <w:bookmarkEnd w:id="1"/>
          </w:p>
          <w:p w:rsidR="00B91FF3" w:rsidRPr="00DA2000" w:rsidRDefault="003C7B33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Agraria (</w:t>
            </w:r>
            <w:proofErr w:type="spellStart"/>
            <w:r>
              <w:t>SENASA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51271A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Códigos </w:t>
            </w:r>
            <w:proofErr w:type="spellStart"/>
            <w:r>
              <w:t>SA</w:t>
            </w:r>
            <w:proofErr w:type="spellEnd"/>
            <w:r>
              <w:t>:</w:t>
            </w:r>
            <w:r w:rsidR="0051271A">
              <w:t> </w:t>
            </w:r>
            <w:r>
              <w:t>1202.41.00.00 y 1202.42.00.00  Grano de maní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hypogaea</w:t>
            </w:r>
            <w:proofErr w:type="spellEnd"/>
            <w:r>
              <w:t>)</w:t>
            </w:r>
            <w:bookmarkStart w:id="4" w:name="sps3a"/>
            <w:bookmarkEnd w:id="4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3C7B3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5" w:name="sps4b"/>
            <w:bookmarkEnd w:id="5"/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3C7B3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7" w:name="sps4abis"/>
            <w:r w:rsidRPr="00DA2000">
              <w:rPr>
                <w:b/>
              </w:rPr>
              <w:t>X</w:t>
            </w:r>
            <w:bookmarkEnd w:id="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India</w:t>
            </w:r>
            <w:bookmarkStart w:id="8" w:name="sps4a"/>
            <w:bookmarkEnd w:id="8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Proyecto de Resolución Directoral para el establecimiento de requisitos fitosanitarios de necesario cumplimiento en la importación de grano de maní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hypogaea</w:t>
            </w:r>
            <w:proofErr w:type="spellEnd"/>
            <w:r>
              <w:t>) de origen y procedencia India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2</w:t>
            </w:r>
            <w:bookmarkEnd w:id="11"/>
          </w:p>
          <w:p w:rsidR="00B91FF3" w:rsidRPr="00DA2000" w:rsidRDefault="003C7B33" w:rsidP="0051271A">
            <w:pPr>
              <w:spacing w:after="120"/>
            </w:pPr>
            <w:r>
              <w:t xml:space="preserve">El texto lo puede descargar de la página web del </w:t>
            </w:r>
            <w:proofErr w:type="spellStart"/>
            <w:r>
              <w:t>SENASA</w:t>
            </w:r>
            <w:proofErr w:type="spellEnd"/>
            <w:r>
              <w:t xml:space="preserve">, cuya ruta es la siguiente: </w:t>
            </w:r>
          </w:p>
          <w:p w:rsidR="0030612E" w:rsidRDefault="00BB4E8F">
            <w:pPr>
              <w:spacing w:after="120"/>
            </w:pPr>
            <w:hyperlink r:id="rId8" w:tgtFrame="_blank" w:history="1">
              <w:r w:rsidR="003C7B33">
                <w:rPr>
                  <w:color w:val="0000FF"/>
                  <w:u w:val="single"/>
                </w:rPr>
                <w:t>http://www.senasa.gob.pe/senasa/consulta-publica/</w:t>
              </w:r>
            </w:hyperlink>
            <w:bookmarkStart w:id="12" w:name="sps5d"/>
            <w:bookmarkEnd w:id="12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culminó el análisis de riesgo de plagas para grano de maní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hypogaea</w:t>
            </w:r>
            <w:proofErr w:type="spellEnd"/>
            <w:r>
              <w:t>) de origen y procedencia India,</w:t>
            </w:r>
            <w:r w:rsidR="0051271A">
              <w:t xml:space="preserve"> </w:t>
            </w:r>
            <w:r>
              <w:t>por lo que se somete a consulta pública la propuesta de requisitos fitosanitarios para sus importación al Perú.</w:t>
            </w:r>
            <w:bookmarkStart w:id="13" w:name="sps6a"/>
            <w:bookmarkEnd w:id="13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</w:t>
            </w:r>
            <w:bookmarkStart w:id="16" w:name="sps7c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8" w:name="sps7e"/>
            <w:bookmarkEnd w:id="18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9" w:name="sps7f"/>
            <w:bookmarkEnd w:id="19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3C7B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3C7B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3C7B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4" w:name="sps8c"/>
            <w:r w:rsidRPr="00DA2000">
              <w:rPr>
                <w:b/>
              </w:rPr>
              <w:t>X</w:t>
            </w:r>
            <w:bookmarkEnd w:id="2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5" w:name="sps8ctext"/>
            <w:proofErr w:type="spellStart"/>
            <w:r w:rsidRPr="00DA2000">
              <w:t>NIMF</w:t>
            </w:r>
            <w:proofErr w:type="spellEnd"/>
            <w:r w:rsidRPr="00DA2000">
              <w:t xml:space="preserve"> N° 1, 2,</w:t>
            </w:r>
            <w:r>
              <w:t xml:space="preserve"> </w:t>
            </w:r>
            <w:r w:rsidRPr="00DA2000">
              <w:t>11, 20 y 21</w:t>
            </w:r>
            <w:bookmarkEnd w:id="25"/>
          </w:p>
          <w:p w:rsidR="00B91FF3" w:rsidRPr="00DA2000" w:rsidRDefault="003C7B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6" w:name="sps8d"/>
            <w:bookmarkEnd w:id="26"/>
            <w:r w:rsidRPr="00DA2000">
              <w:rPr>
                <w:b/>
              </w:rPr>
              <w:tab/>
              <w:t>Ninguna</w:t>
            </w:r>
          </w:p>
          <w:p w:rsidR="00B91FF3" w:rsidRPr="00DA2000" w:rsidRDefault="003C7B33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3C7B33" w:rsidP="003C7B33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27" w:name="sps8ey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3C7B33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51271A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Sin determinar.</w:t>
            </w:r>
            <w:bookmarkStart w:id="32" w:name="sps10a"/>
            <w:bookmarkEnd w:id="32"/>
          </w:p>
          <w:p w:rsidR="00B91FF3" w:rsidRPr="00DA2000" w:rsidRDefault="003C7B33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Sin determinar.</w:t>
            </w:r>
            <w:bookmarkStart w:id="33" w:name="sps10bisa"/>
            <w:bookmarkEnd w:id="33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partir de su publicación en el diario Oficial El Peruano.</w:t>
            </w:r>
            <w:bookmarkStart w:id="35" w:name="sps11a"/>
            <w:bookmarkEnd w:id="35"/>
          </w:p>
          <w:p w:rsidR="00B91FF3" w:rsidRPr="00DA2000" w:rsidRDefault="003C7B3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16 de junio de 2018</w:t>
            </w:r>
            <w:bookmarkEnd w:id="39"/>
          </w:p>
          <w:p w:rsidR="00B91FF3" w:rsidRPr="00DA2000" w:rsidRDefault="003C7B33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</w:t>
            </w:r>
            <w:bookmarkStart w:id="41" w:name="sps12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2" w:name="sps12d"/>
            <w:bookmarkEnd w:id="42"/>
          </w:p>
        </w:tc>
      </w:tr>
      <w:tr w:rsidR="0030612E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C7B3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30612E" w:rsidRDefault="003C7B33">
            <w:r>
              <w:t>Servicio Nacional de Sanidad Agraria (</w:t>
            </w:r>
            <w:proofErr w:type="spellStart"/>
            <w:r>
              <w:t>SENASA</w:t>
            </w:r>
            <w:proofErr w:type="spellEnd"/>
            <w:r>
              <w:t>)</w:t>
            </w:r>
          </w:p>
          <w:p w:rsidR="0030612E" w:rsidRDefault="003C7B33" w:rsidP="0051271A">
            <w:pPr>
              <w:spacing w:after="120"/>
            </w:pPr>
            <w:r>
              <w:t>Correo electrónico: notificacionesmsf@senasa.gob.pe</w:t>
            </w:r>
          </w:p>
          <w:p w:rsidR="0030612E" w:rsidRDefault="003C7B33" w:rsidP="0051271A">
            <w:pPr>
              <w:spacing w:after="120"/>
            </w:pPr>
            <w:r>
              <w:t>Mayor información:</w:t>
            </w:r>
          </w:p>
          <w:p w:rsidR="0030612E" w:rsidRDefault="003C7B33">
            <w:r>
              <w:t>Ing. Moisés Pacheco Enciso</w:t>
            </w:r>
          </w:p>
          <w:p w:rsidR="0030612E" w:rsidRDefault="003C7B33">
            <w:r>
              <w:t xml:space="preserve">Director General Cuarentena Vegetal </w:t>
            </w:r>
            <w:proofErr w:type="spellStart"/>
            <w:r>
              <w:t>SENASA</w:t>
            </w:r>
            <w:proofErr w:type="spellEnd"/>
          </w:p>
          <w:p w:rsidR="0030612E" w:rsidRDefault="003C7B33">
            <w:r>
              <w:t>Av. La Molina Nº 1915, Lima 12, Lima, Perú</w:t>
            </w:r>
          </w:p>
          <w:p w:rsidR="0030612E" w:rsidRDefault="003C7B33">
            <w:r>
              <w:t>Tel: +(511) 313 3300 anexo 2001</w:t>
            </w:r>
          </w:p>
          <w:p w:rsidR="0030612E" w:rsidRDefault="003C7B33">
            <w:pPr>
              <w:spacing w:after="120"/>
            </w:pPr>
            <w:r>
              <w:t>Correo electrónico: mpacheco@senasa.gob.pe</w:t>
            </w:r>
            <w:bookmarkStart w:id="45" w:name="sps13c"/>
            <w:bookmarkEnd w:id="45"/>
          </w:p>
        </w:tc>
      </w:tr>
    </w:tbl>
    <w:p w:rsidR="00337700" w:rsidRPr="00DA2000" w:rsidRDefault="00BB4E8F" w:rsidP="00DA2000"/>
    <w:sectPr w:rsidR="00337700" w:rsidRPr="00DA2000" w:rsidSect="00DA7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53" w:rsidRDefault="003C7B33">
      <w:r>
        <w:separator/>
      </w:r>
    </w:p>
  </w:endnote>
  <w:endnote w:type="continuationSeparator" w:id="0">
    <w:p w:rsidR="002F1653" w:rsidRDefault="003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A70DD" w:rsidRDefault="00DA70DD" w:rsidP="00DA70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70DD" w:rsidRDefault="00DA70DD" w:rsidP="00DA70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3C7B33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53" w:rsidRDefault="003C7B33">
      <w:r>
        <w:separator/>
      </w:r>
    </w:p>
  </w:footnote>
  <w:footnote w:type="continuationSeparator" w:id="0">
    <w:p w:rsidR="002F1653" w:rsidRDefault="003C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DD" w:rsidRPr="00DA70DD" w:rsidRDefault="00DA70DD" w:rsidP="00DA70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0DD">
      <w:t>G/</w:t>
    </w:r>
    <w:proofErr w:type="spellStart"/>
    <w:r w:rsidRPr="00DA70DD">
      <w:t>SPS</w:t>
    </w:r>
    <w:proofErr w:type="spellEnd"/>
    <w:r w:rsidRPr="00DA70DD">
      <w:t>/N/PER/756</w:t>
    </w:r>
  </w:p>
  <w:p w:rsidR="00DA70DD" w:rsidRPr="00DA70DD" w:rsidRDefault="00DA70DD" w:rsidP="00DA70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70DD" w:rsidRPr="00DA70DD" w:rsidRDefault="00DA70DD" w:rsidP="00DA70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0DD">
      <w:t xml:space="preserve">- </w:t>
    </w:r>
    <w:r w:rsidRPr="00DA70DD">
      <w:fldChar w:fldCharType="begin"/>
    </w:r>
    <w:r w:rsidRPr="00DA70DD">
      <w:instrText xml:space="preserve"> PAGE </w:instrText>
    </w:r>
    <w:r w:rsidRPr="00DA70DD">
      <w:fldChar w:fldCharType="separate"/>
    </w:r>
    <w:r w:rsidR="00BB4E8F">
      <w:rPr>
        <w:noProof/>
      </w:rPr>
      <w:t>2</w:t>
    </w:r>
    <w:r w:rsidRPr="00DA70DD">
      <w:fldChar w:fldCharType="end"/>
    </w:r>
    <w:r w:rsidRPr="00DA70DD">
      <w:t xml:space="preserve"> -</w:t>
    </w:r>
  </w:p>
  <w:p w:rsidR="00B91FF3" w:rsidRPr="00DA70DD" w:rsidRDefault="00BB4E8F" w:rsidP="00DA70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DD" w:rsidRPr="00DA70DD" w:rsidRDefault="00DA70DD" w:rsidP="00DA70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0DD">
      <w:t>G/</w:t>
    </w:r>
    <w:proofErr w:type="spellStart"/>
    <w:r w:rsidRPr="00DA70DD">
      <w:t>SPS</w:t>
    </w:r>
    <w:proofErr w:type="spellEnd"/>
    <w:r w:rsidRPr="00DA70DD">
      <w:t>/N/PER/756</w:t>
    </w:r>
  </w:p>
  <w:p w:rsidR="00DA70DD" w:rsidRPr="00DA70DD" w:rsidRDefault="00DA70DD" w:rsidP="00DA70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70DD" w:rsidRPr="00DA70DD" w:rsidRDefault="00DA70DD" w:rsidP="00DA70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0DD">
      <w:t xml:space="preserve">- </w:t>
    </w:r>
    <w:r w:rsidRPr="00DA70DD">
      <w:fldChar w:fldCharType="begin"/>
    </w:r>
    <w:r w:rsidRPr="00DA70DD">
      <w:instrText xml:space="preserve"> PAGE </w:instrText>
    </w:r>
    <w:r w:rsidRPr="00DA70DD">
      <w:fldChar w:fldCharType="separate"/>
    </w:r>
    <w:r w:rsidRPr="00DA70DD">
      <w:rPr>
        <w:noProof/>
      </w:rPr>
      <w:t>2</w:t>
    </w:r>
    <w:r w:rsidRPr="00DA70DD">
      <w:fldChar w:fldCharType="end"/>
    </w:r>
    <w:r w:rsidRPr="00DA70DD">
      <w:t xml:space="preserve"> -</w:t>
    </w:r>
  </w:p>
  <w:p w:rsidR="00DD65B2" w:rsidRPr="00DA70DD" w:rsidRDefault="00BB4E8F" w:rsidP="00DA70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0612E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BB4E8F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DA70D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30612E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DA70DD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3CB05AB0" wp14:editId="5493E8C7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BB4E8F">
          <w:pPr>
            <w:jc w:val="right"/>
            <w:rPr>
              <w:b/>
              <w:szCs w:val="18"/>
            </w:rPr>
          </w:pPr>
        </w:p>
      </w:tc>
    </w:tr>
    <w:tr w:rsidR="0030612E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BB4E8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A70DD" w:rsidRDefault="00DA70DD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/N/PER/756</w:t>
          </w:r>
        </w:p>
        <w:bookmarkEnd w:id="47"/>
        <w:p w:rsidR="00043017" w:rsidRPr="00B91FF3" w:rsidRDefault="00BB4E8F" w:rsidP="00043017">
          <w:pPr>
            <w:jc w:val="right"/>
            <w:rPr>
              <w:b/>
              <w:szCs w:val="18"/>
            </w:rPr>
          </w:pPr>
        </w:p>
      </w:tc>
    </w:tr>
    <w:tr w:rsidR="0030612E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BB4E8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3C7B33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r w:rsidRPr="00B91FF3">
            <w:rPr>
              <w:szCs w:val="18"/>
            </w:rPr>
            <w:t>17 de abril de 2018</w:t>
          </w:r>
          <w:bookmarkEnd w:id="49"/>
        </w:p>
      </w:tc>
    </w:tr>
    <w:tr w:rsidR="0030612E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C7B33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062D88">
            <w:rPr>
              <w:color w:val="FF0000"/>
              <w:szCs w:val="18"/>
            </w:rPr>
            <w:t>18-2318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C7B33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BB4E8F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BB4E8F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30612E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DA70DD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DA70DD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BB4E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7480AF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2E949C" w:tentative="1">
      <w:start w:val="1"/>
      <w:numFmt w:val="lowerLetter"/>
      <w:lvlText w:val="%2."/>
      <w:lvlJc w:val="left"/>
      <w:pPr>
        <w:ind w:left="1080" w:hanging="360"/>
      </w:pPr>
    </w:lvl>
    <w:lvl w:ilvl="2" w:tplc="99AA9264" w:tentative="1">
      <w:start w:val="1"/>
      <w:numFmt w:val="lowerRoman"/>
      <w:lvlText w:val="%3."/>
      <w:lvlJc w:val="right"/>
      <w:pPr>
        <w:ind w:left="1800" w:hanging="180"/>
      </w:pPr>
    </w:lvl>
    <w:lvl w:ilvl="3" w:tplc="9AE4C2F4" w:tentative="1">
      <w:start w:val="1"/>
      <w:numFmt w:val="decimal"/>
      <w:lvlText w:val="%4."/>
      <w:lvlJc w:val="left"/>
      <w:pPr>
        <w:ind w:left="2520" w:hanging="360"/>
      </w:pPr>
    </w:lvl>
    <w:lvl w:ilvl="4" w:tplc="B09E4A5A" w:tentative="1">
      <w:start w:val="1"/>
      <w:numFmt w:val="lowerLetter"/>
      <w:lvlText w:val="%5."/>
      <w:lvlJc w:val="left"/>
      <w:pPr>
        <w:ind w:left="3240" w:hanging="360"/>
      </w:pPr>
    </w:lvl>
    <w:lvl w:ilvl="5" w:tplc="D30854C0" w:tentative="1">
      <w:start w:val="1"/>
      <w:numFmt w:val="lowerRoman"/>
      <w:lvlText w:val="%6."/>
      <w:lvlJc w:val="right"/>
      <w:pPr>
        <w:ind w:left="3960" w:hanging="180"/>
      </w:pPr>
    </w:lvl>
    <w:lvl w:ilvl="6" w:tplc="B2B0AE3C" w:tentative="1">
      <w:start w:val="1"/>
      <w:numFmt w:val="decimal"/>
      <w:lvlText w:val="%7."/>
      <w:lvlJc w:val="left"/>
      <w:pPr>
        <w:ind w:left="4680" w:hanging="360"/>
      </w:pPr>
    </w:lvl>
    <w:lvl w:ilvl="7" w:tplc="A02AEC64" w:tentative="1">
      <w:start w:val="1"/>
      <w:numFmt w:val="lowerLetter"/>
      <w:lvlText w:val="%8."/>
      <w:lvlJc w:val="left"/>
      <w:pPr>
        <w:ind w:left="5400" w:hanging="360"/>
      </w:pPr>
    </w:lvl>
    <w:lvl w:ilvl="8" w:tplc="644C3A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E"/>
    <w:rsid w:val="00062D88"/>
    <w:rsid w:val="002F1653"/>
    <w:rsid w:val="0030612E"/>
    <w:rsid w:val="003C7B33"/>
    <w:rsid w:val="0051271A"/>
    <w:rsid w:val="00BB4E8F"/>
    <w:rsid w:val="00D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3085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cp:lastPrinted>2018-04-17T09:02:00Z</cp:lastPrinted>
  <dcterms:created xsi:type="dcterms:W3CDTF">2018-04-17T08:23:00Z</dcterms:created>
  <dcterms:modified xsi:type="dcterms:W3CDTF">2018-04-17T10:05:00Z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G/SPS/N/PER/756</vt:lpwstr>
  </property>
</Properties>
</file>