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742B8F" w:rsidRDefault="00742B8F" w:rsidP="00742B8F">
      <w:pPr>
        <w:pStyle w:val="Title"/>
        <w:rPr>
          <w:caps w:val="0"/>
          <w:kern w:val="0"/>
        </w:rPr>
      </w:pPr>
      <w:r w:rsidRPr="00742B8F">
        <w:rPr>
          <w:caps w:val="0"/>
          <w:kern w:val="0"/>
        </w:rPr>
        <w:t>NOTIFICACIÓN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742B8F" w:rsidRPr="00742B8F" w:rsidTr="00742B8F">
        <w:tc>
          <w:tcPr>
            <w:tcW w:w="709" w:type="dxa"/>
            <w:tcBorders>
              <w:top w:val="double" w:sz="6" w:space="0" w:color="auto"/>
              <w:bottom w:val="single" w:sz="6" w:space="0" w:color="auto"/>
            </w:tcBorders>
            <w:shd w:val="clear" w:color="auto" w:fill="auto"/>
          </w:tcPr>
          <w:p w:rsidR="00EA4725" w:rsidRPr="00742B8F" w:rsidRDefault="0031318E" w:rsidP="00742B8F">
            <w:pPr>
              <w:spacing w:before="120" w:after="120"/>
              <w:jc w:val="left"/>
            </w:pPr>
            <w:r w:rsidRPr="00742B8F">
              <w:rPr>
                <w:b/>
              </w:rPr>
              <w:t>1.</w:t>
            </w:r>
          </w:p>
        </w:tc>
        <w:tc>
          <w:tcPr>
            <w:tcW w:w="8276" w:type="dxa"/>
            <w:tcBorders>
              <w:top w:val="double" w:sz="6" w:space="0" w:color="auto"/>
              <w:bottom w:val="single" w:sz="6" w:space="0" w:color="auto"/>
            </w:tcBorders>
            <w:shd w:val="clear" w:color="auto" w:fill="auto"/>
          </w:tcPr>
          <w:p w:rsidR="00EA4725" w:rsidRPr="00742B8F" w:rsidRDefault="0031318E" w:rsidP="00742B8F">
            <w:pPr>
              <w:spacing w:before="120" w:after="120"/>
            </w:pPr>
            <w:r w:rsidRPr="00742B8F">
              <w:rPr>
                <w:b/>
              </w:rPr>
              <w:t>Miembro que notifica</w:t>
            </w:r>
            <w:r w:rsidR="00742B8F" w:rsidRPr="00742B8F">
              <w:rPr>
                <w:b/>
              </w:rPr>
              <w:t xml:space="preserve">: </w:t>
            </w:r>
            <w:r w:rsidR="00742B8F" w:rsidRPr="00742B8F">
              <w:rPr>
                <w:u w:val="single"/>
              </w:rPr>
              <w:t>T</w:t>
            </w:r>
            <w:r w:rsidRPr="00742B8F">
              <w:rPr>
                <w:u w:val="single"/>
              </w:rPr>
              <w:t>AILANDIA</w:t>
            </w:r>
          </w:p>
          <w:p w:rsidR="00EA4725" w:rsidRPr="00742B8F" w:rsidRDefault="0031318E" w:rsidP="00742B8F">
            <w:pPr>
              <w:spacing w:after="120"/>
            </w:pPr>
            <w:r w:rsidRPr="00742B8F">
              <w:rPr>
                <w:b/>
                <w:bCs/>
              </w:rPr>
              <w:t>Si procede, nombre del gobierno local de que se trate:</w:t>
            </w:r>
          </w:p>
        </w:tc>
      </w:tr>
      <w:tr w:rsidR="00742B8F" w:rsidRPr="00742B8F" w:rsidTr="00742B8F">
        <w:tc>
          <w:tcPr>
            <w:tcW w:w="709" w:type="dxa"/>
            <w:tcBorders>
              <w:top w:val="single" w:sz="6" w:space="0" w:color="auto"/>
              <w:bottom w:val="single" w:sz="6" w:space="0" w:color="auto"/>
            </w:tcBorders>
            <w:shd w:val="clear" w:color="auto" w:fill="auto"/>
          </w:tcPr>
          <w:p w:rsidR="00EA4725" w:rsidRPr="00742B8F" w:rsidRDefault="0031318E" w:rsidP="00742B8F">
            <w:pPr>
              <w:spacing w:before="120" w:after="120"/>
              <w:jc w:val="left"/>
            </w:pPr>
            <w:r w:rsidRPr="00742B8F">
              <w:rPr>
                <w:b/>
              </w:rPr>
              <w:t>2.</w:t>
            </w:r>
          </w:p>
        </w:tc>
        <w:tc>
          <w:tcPr>
            <w:tcW w:w="8276" w:type="dxa"/>
            <w:tcBorders>
              <w:top w:val="single" w:sz="6" w:space="0" w:color="auto"/>
              <w:bottom w:val="single" w:sz="6" w:space="0" w:color="auto"/>
            </w:tcBorders>
            <w:shd w:val="clear" w:color="auto" w:fill="auto"/>
          </w:tcPr>
          <w:p w:rsidR="00EA4725" w:rsidRPr="00742B8F" w:rsidRDefault="0031318E" w:rsidP="00742B8F">
            <w:pPr>
              <w:spacing w:before="120" w:after="120"/>
            </w:pPr>
            <w:r w:rsidRPr="00742B8F">
              <w:rPr>
                <w:b/>
              </w:rPr>
              <w:t>Organismo responsable</w:t>
            </w:r>
            <w:r w:rsidR="00742B8F" w:rsidRPr="00742B8F">
              <w:rPr>
                <w:b/>
              </w:rPr>
              <w:t xml:space="preserve">: </w:t>
            </w:r>
            <w:proofErr w:type="spellStart"/>
            <w:r w:rsidR="00742B8F" w:rsidRPr="00742B8F">
              <w:rPr>
                <w:i/>
                <w:iCs/>
              </w:rPr>
              <w:t>F</w:t>
            </w:r>
            <w:r w:rsidRPr="00742B8F">
              <w:rPr>
                <w:i/>
                <w:iCs/>
              </w:rPr>
              <w:t>ood</w:t>
            </w:r>
            <w:proofErr w:type="spellEnd"/>
            <w:r w:rsidRPr="00742B8F">
              <w:rPr>
                <w:i/>
                <w:iCs/>
              </w:rPr>
              <w:t xml:space="preserve"> and </w:t>
            </w:r>
            <w:proofErr w:type="spellStart"/>
            <w:r w:rsidRPr="00742B8F">
              <w:rPr>
                <w:i/>
                <w:iCs/>
              </w:rPr>
              <w:t>Drug</w:t>
            </w:r>
            <w:proofErr w:type="spellEnd"/>
            <w:r w:rsidRPr="00742B8F">
              <w:rPr>
                <w:i/>
                <w:iCs/>
              </w:rPr>
              <w:t xml:space="preserve"> </w:t>
            </w:r>
            <w:proofErr w:type="spellStart"/>
            <w:r w:rsidRPr="00742B8F">
              <w:rPr>
                <w:i/>
                <w:iCs/>
              </w:rPr>
              <w:t>Administration</w:t>
            </w:r>
            <w:proofErr w:type="spellEnd"/>
            <w:r w:rsidRPr="00742B8F">
              <w:rPr>
                <w:i/>
                <w:iCs/>
              </w:rPr>
              <w:t xml:space="preserve"> </w:t>
            </w:r>
            <w:r w:rsidRPr="00742B8F">
              <w:t>(Thai FDA) (Administración de Alimentos y Medicamentos de Tailandia)</w:t>
            </w:r>
          </w:p>
        </w:tc>
      </w:tr>
      <w:tr w:rsidR="00742B8F" w:rsidRPr="00742B8F" w:rsidTr="00742B8F">
        <w:tc>
          <w:tcPr>
            <w:tcW w:w="709" w:type="dxa"/>
            <w:tcBorders>
              <w:top w:val="single" w:sz="6" w:space="0" w:color="auto"/>
              <w:bottom w:val="single" w:sz="6" w:space="0" w:color="auto"/>
            </w:tcBorders>
            <w:shd w:val="clear" w:color="auto" w:fill="auto"/>
          </w:tcPr>
          <w:p w:rsidR="00EA4725" w:rsidRPr="00742B8F" w:rsidRDefault="0031318E" w:rsidP="00742B8F">
            <w:pPr>
              <w:spacing w:before="120" w:after="120"/>
              <w:jc w:val="left"/>
            </w:pPr>
            <w:r w:rsidRPr="00742B8F">
              <w:rPr>
                <w:b/>
              </w:rPr>
              <w:t>3.</w:t>
            </w:r>
          </w:p>
        </w:tc>
        <w:tc>
          <w:tcPr>
            <w:tcW w:w="8276" w:type="dxa"/>
            <w:tcBorders>
              <w:top w:val="single" w:sz="6" w:space="0" w:color="auto"/>
              <w:bottom w:val="single" w:sz="6" w:space="0" w:color="auto"/>
            </w:tcBorders>
            <w:shd w:val="clear" w:color="auto" w:fill="auto"/>
          </w:tcPr>
          <w:p w:rsidR="00EA4725" w:rsidRPr="00742B8F" w:rsidRDefault="0031318E" w:rsidP="00742B8F">
            <w:pPr>
              <w:spacing w:before="120" w:after="120"/>
            </w:pPr>
            <w:r w:rsidRPr="00742B8F">
              <w:rPr>
                <w:b/>
              </w:rPr>
              <w:t>Productos abarcados (número de la(s) partida(s) arancelaria(s) según se especifica en las listas nacionales depositadas en la OMC</w:t>
            </w:r>
            <w:r w:rsidR="00742B8F" w:rsidRPr="00742B8F">
              <w:rPr>
                <w:b/>
              </w:rPr>
              <w:t>; d</w:t>
            </w:r>
            <w:r w:rsidRPr="00742B8F">
              <w:rPr>
                <w:b/>
              </w:rPr>
              <w:t xml:space="preserve">eberá </w:t>
            </w:r>
            <w:proofErr w:type="gramStart"/>
            <w:r w:rsidRPr="00742B8F">
              <w:rPr>
                <w:b/>
              </w:rPr>
              <w:t>indicarse</w:t>
            </w:r>
            <w:proofErr w:type="gramEnd"/>
            <w:r w:rsidRPr="00742B8F">
              <w:rPr>
                <w:b/>
              </w:rPr>
              <w:t xml:space="preserve"> además, cuando proceda, el número de partida de la ICS)</w:t>
            </w:r>
            <w:r w:rsidR="00742B8F" w:rsidRPr="00742B8F">
              <w:rPr>
                <w:b/>
              </w:rPr>
              <w:t xml:space="preserve">: </w:t>
            </w:r>
            <w:r w:rsidR="00742B8F" w:rsidRPr="00742B8F">
              <w:t>S</w:t>
            </w:r>
            <w:r w:rsidRPr="00742B8F">
              <w:t>emillas de cáñamo, aceite de semillas de cáñamo, proteína de la semilla de cáñamo y complementos alimenticios que contengan semillas de cáñamo, aceite de semillas de cáñamo o proteína de la semilla de cáñamo.</w:t>
            </w:r>
          </w:p>
        </w:tc>
      </w:tr>
      <w:tr w:rsidR="00742B8F" w:rsidRPr="00742B8F" w:rsidTr="00742B8F">
        <w:tc>
          <w:tcPr>
            <w:tcW w:w="709" w:type="dxa"/>
            <w:tcBorders>
              <w:top w:val="single" w:sz="6" w:space="0" w:color="auto"/>
              <w:bottom w:val="single" w:sz="6" w:space="0" w:color="auto"/>
            </w:tcBorders>
            <w:shd w:val="clear" w:color="auto" w:fill="auto"/>
          </w:tcPr>
          <w:p w:rsidR="00EA4725" w:rsidRPr="00742B8F" w:rsidRDefault="0031318E" w:rsidP="00742B8F">
            <w:pPr>
              <w:spacing w:before="120" w:after="120"/>
              <w:jc w:val="left"/>
              <w:rPr>
                <w:b/>
              </w:rPr>
            </w:pPr>
            <w:r w:rsidRPr="00742B8F">
              <w:rPr>
                <w:b/>
              </w:rPr>
              <w:t>4.</w:t>
            </w:r>
          </w:p>
        </w:tc>
        <w:tc>
          <w:tcPr>
            <w:tcW w:w="8276" w:type="dxa"/>
            <w:tcBorders>
              <w:top w:val="single" w:sz="6" w:space="0" w:color="auto"/>
              <w:bottom w:val="single" w:sz="6" w:space="0" w:color="auto"/>
            </w:tcBorders>
            <w:shd w:val="clear" w:color="auto" w:fill="auto"/>
          </w:tcPr>
          <w:p w:rsidR="00EA4725" w:rsidRPr="00742B8F" w:rsidRDefault="0031318E" w:rsidP="00742B8F">
            <w:pPr>
              <w:spacing w:before="120" w:after="120"/>
              <w:rPr>
                <w:b/>
                <w:bCs/>
              </w:rPr>
            </w:pPr>
            <w:r w:rsidRPr="00742B8F">
              <w:rPr>
                <w:b/>
              </w:rPr>
              <w:t>Regiones o países que podrían verse afectados, en la medida en que sea procedente o factible:</w:t>
            </w:r>
          </w:p>
          <w:p w:rsidR="004727CC" w:rsidRPr="00742B8F" w:rsidRDefault="0031318E" w:rsidP="00742B8F">
            <w:pPr>
              <w:spacing w:after="120"/>
              <w:ind w:left="607" w:hanging="607"/>
              <w:rPr>
                <w:b/>
              </w:rPr>
            </w:pPr>
            <w:r w:rsidRPr="00742B8F">
              <w:rPr>
                <w:b/>
              </w:rPr>
              <w:t>[X]</w:t>
            </w:r>
            <w:r w:rsidRPr="00742B8F">
              <w:rPr>
                <w:b/>
              </w:rPr>
              <w:tab/>
              <w:t>Todos los interlocutores comerciales</w:t>
            </w:r>
          </w:p>
          <w:p w:rsidR="00EA4725" w:rsidRPr="00742B8F" w:rsidRDefault="00742B8F" w:rsidP="00742B8F">
            <w:pPr>
              <w:spacing w:after="120"/>
              <w:ind w:left="607" w:hanging="607"/>
              <w:rPr>
                <w:b/>
              </w:rPr>
            </w:pPr>
            <w:proofErr w:type="gramStart"/>
            <w:r w:rsidRPr="00742B8F">
              <w:rPr>
                <w:b/>
                <w:bCs/>
              </w:rPr>
              <w:t>[ ]</w:t>
            </w:r>
            <w:proofErr w:type="gramEnd"/>
            <w:r w:rsidR="004727CC" w:rsidRPr="00742B8F">
              <w:rPr>
                <w:b/>
                <w:bCs/>
              </w:rPr>
              <w:tab/>
              <w:t>Regiones o países específicos:</w:t>
            </w:r>
          </w:p>
        </w:tc>
      </w:tr>
      <w:tr w:rsidR="00742B8F" w:rsidRPr="00742B8F" w:rsidTr="00742B8F">
        <w:tc>
          <w:tcPr>
            <w:tcW w:w="709" w:type="dxa"/>
            <w:tcBorders>
              <w:top w:val="single" w:sz="6" w:space="0" w:color="auto"/>
              <w:bottom w:val="single" w:sz="6" w:space="0" w:color="auto"/>
            </w:tcBorders>
            <w:shd w:val="clear" w:color="auto" w:fill="auto"/>
          </w:tcPr>
          <w:p w:rsidR="00EA4725" w:rsidRPr="00742B8F" w:rsidRDefault="0031318E" w:rsidP="00742B8F">
            <w:pPr>
              <w:spacing w:before="120" w:after="120"/>
              <w:jc w:val="left"/>
            </w:pPr>
            <w:r w:rsidRPr="00742B8F">
              <w:rPr>
                <w:b/>
              </w:rPr>
              <w:t>5.</w:t>
            </w:r>
          </w:p>
        </w:tc>
        <w:tc>
          <w:tcPr>
            <w:tcW w:w="8276" w:type="dxa"/>
            <w:tcBorders>
              <w:top w:val="single" w:sz="6" w:space="0" w:color="auto"/>
              <w:bottom w:val="single" w:sz="6" w:space="0" w:color="auto"/>
            </w:tcBorders>
            <w:shd w:val="clear" w:color="auto" w:fill="auto"/>
          </w:tcPr>
          <w:p w:rsidR="00EA4725" w:rsidRPr="00742B8F" w:rsidRDefault="0031318E" w:rsidP="00742B8F">
            <w:pPr>
              <w:spacing w:before="120" w:after="120"/>
            </w:pPr>
            <w:r w:rsidRPr="00742B8F">
              <w:rPr>
                <w:b/>
              </w:rPr>
              <w:t>Título del documento notificado</w:t>
            </w:r>
            <w:r w:rsidR="00742B8F" w:rsidRPr="00742B8F">
              <w:rPr>
                <w:b/>
              </w:rPr>
              <w:t xml:space="preserve">: </w:t>
            </w:r>
            <w:r w:rsidR="00742B8F" w:rsidRPr="00742B8F">
              <w:rPr>
                <w:i/>
                <w:iCs/>
              </w:rPr>
              <w:t>D</w:t>
            </w:r>
            <w:r w:rsidRPr="00742B8F">
              <w:rPr>
                <w:i/>
                <w:iCs/>
              </w:rPr>
              <w:t xml:space="preserve">raft </w:t>
            </w:r>
            <w:proofErr w:type="spellStart"/>
            <w:r w:rsidRPr="00742B8F">
              <w:rPr>
                <w:i/>
                <w:iCs/>
              </w:rPr>
              <w:t>Ministry</w:t>
            </w:r>
            <w:proofErr w:type="spellEnd"/>
            <w:r w:rsidRPr="00742B8F">
              <w:rPr>
                <w:i/>
                <w:iCs/>
              </w:rPr>
              <w:t xml:space="preserve"> </w:t>
            </w:r>
            <w:proofErr w:type="spellStart"/>
            <w:r w:rsidRPr="00742B8F">
              <w:rPr>
                <w:i/>
                <w:iCs/>
              </w:rPr>
              <w:t>of</w:t>
            </w:r>
            <w:proofErr w:type="spellEnd"/>
            <w:r w:rsidRPr="00742B8F">
              <w:rPr>
                <w:i/>
                <w:iCs/>
              </w:rPr>
              <w:t xml:space="preserve"> </w:t>
            </w:r>
            <w:proofErr w:type="spellStart"/>
            <w:r w:rsidRPr="00742B8F">
              <w:rPr>
                <w:i/>
                <w:iCs/>
              </w:rPr>
              <w:t>Public</w:t>
            </w:r>
            <w:proofErr w:type="spellEnd"/>
            <w:r w:rsidRPr="00742B8F">
              <w:rPr>
                <w:i/>
                <w:iCs/>
              </w:rPr>
              <w:t xml:space="preserve"> </w:t>
            </w:r>
            <w:proofErr w:type="spellStart"/>
            <w:r w:rsidRPr="00742B8F">
              <w:rPr>
                <w:i/>
                <w:iCs/>
              </w:rPr>
              <w:t>Health</w:t>
            </w:r>
            <w:proofErr w:type="spellEnd"/>
            <w:r w:rsidRPr="00742B8F">
              <w:rPr>
                <w:i/>
                <w:iCs/>
              </w:rPr>
              <w:t xml:space="preserve"> </w:t>
            </w:r>
            <w:proofErr w:type="spellStart"/>
            <w:r w:rsidRPr="00742B8F">
              <w:rPr>
                <w:i/>
                <w:iCs/>
              </w:rPr>
              <w:t>Notification</w:t>
            </w:r>
            <w:proofErr w:type="spellEnd"/>
            <w:r w:rsidRPr="00742B8F">
              <w:rPr>
                <w:i/>
                <w:iCs/>
              </w:rPr>
              <w:t>, No. … B.E.</w:t>
            </w:r>
            <w:proofErr w:type="gramStart"/>
            <w:r w:rsidRPr="00742B8F">
              <w:t xml:space="preserve"> </w:t>
            </w:r>
            <w:r w:rsidRPr="00742B8F">
              <w:rPr>
                <w:i/>
                <w:iCs/>
              </w:rPr>
              <w:t>….</w:t>
            </w:r>
            <w:proofErr w:type="gramEnd"/>
            <w:r w:rsidRPr="00742B8F">
              <w:rPr>
                <w:i/>
                <w:iCs/>
              </w:rPr>
              <w:t>(....)</w:t>
            </w:r>
            <w:r w:rsidRPr="00742B8F">
              <w:t xml:space="preserve"> </w:t>
            </w:r>
            <w:proofErr w:type="spellStart"/>
            <w:r w:rsidRPr="00742B8F">
              <w:rPr>
                <w:i/>
                <w:iCs/>
              </w:rPr>
              <w:t>Issued</w:t>
            </w:r>
            <w:proofErr w:type="spellEnd"/>
            <w:r w:rsidRPr="00742B8F">
              <w:rPr>
                <w:i/>
                <w:iCs/>
              </w:rPr>
              <w:t xml:space="preserve"> </w:t>
            </w:r>
            <w:proofErr w:type="spellStart"/>
            <w:r w:rsidRPr="00742B8F">
              <w:rPr>
                <w:i/>
                <w:iCs/>
              </w:rPr>
              <w:t>by</w:t>
            </w:r>
            <w:proofErr w:type="spellEnd"/>
            <w:r w:rsidRPr="00742B8F">
              <w:rPr>
                <w:i/>
                <w:iCs/>
              </w:rPr>
              <w:t xml:space="preserve"> </w:t>
            </w:r>
            <w:proofErr w:type="spellStart"/>
            <w:r w:rsidRPr="00742B8F">
              <w:rPr>
                <w:i/>
                <w:iCs/>
              </w:rPr>
              <w:t>virtue</w:t>
            </w:r>
            <w:proofErr w:type="spellEnd"/>
            <w:r w:rsidRPr="00742B8F">
              <w:rPr>
                <w:i/>
                <w:iCs/>
              </w:rPr>
              <w:t xml:space="preserve"> </w:t>
            </w:r>
            <w:proofErr w:type="spellStart"/>
            <w:r w:rsidRPr="00742B8F">
              <w:rPr>
                <w:i/>
                <w:iCs/>
              </w:rPr>
              <w:t>of</w:t>
            </w:r>
            <w:proofErr w:type="spellEnd"/>
            <w:r w:rsidRPr="00742B8F">
              <w:rPr>
                <w:i/>
                <w:iCs/>
              </w:rPr>
              <w:t xml:space="preserve"> </w:t>
            </w:r>
            <w:proofErr w:type="spellStart"/>
            <w:r w:rsidRPr="00742B8F">
              <w:rPr>
                <w:i/>
                <w:iCs/>
              </w:rPr>
              <w:t>the</w:t>
            </w:r>
            <w:proofErr w:type="spellEnd"/>
            <w:r w:rsidRPr="00742B8F">
              <w:rPr>
                <w:i/>
                <w:iCs/>
              </w:rPr>
              <w:t xml:space="preserve"> </w:t>
            </w:r>
            <w:proofErr w:type="spellStart"/>
            <w:r w:rsidRPr="00742B8F">
              <w:rPr>
                <w:i/>
                <w:iCs/>
              </w:rPr>
              <w:t>Food</w:t>
            </w:r>
            <w:proofErr w:type="spellEnd"/>
            <w:r w:rsidRPr="00742B8F">
              <w:rPr>
                <w:i/>
                <w:iCs/>
              </w:rPr>
              <w:t xml:space="preserve"> </w:t>
            </w:r>
            <w:proofErr w:type="spellStart"/>
            <w:r w:rsidRPr="00742B8F">
              <w:rPr>
                <w:i/>
                <w:iCs/>
              </w:rPr>
              <w:t>Act</w:t>
            </w:r>
            <w:proofErr w:type="spellEnd"/>
            <w:r w:rsidRPr="00742B8F">
              <w:rPr>
                <w:i/>
                <w:iCs/>
              </w:rPr>
              <w:t xml:space="preserve"> B.E.</w:t>
            </w:r>
            <w:r w:rsidRPr="00742B8F">
              <w:t xml:space="preserve"> </w:t>
            </w:r>
            <w:r w:rsidRPr="00742B8F">
              <w:rPr>
                <w:i/>
                <w:iCs/>
              </w:rPr>
              <w:t xml:space="preserve">2522 </w:t>
            </w:r>
            <w:proofErr w:type="spellStart"/>
            <w:r w:rsidRPr="00742B8F">
              <w:rPr>
                <w:i/>
                <w:iCs/>
              </w:rPr>
              <w:t>entitled</w:t>
            </w:r>
            <w:proofErr w:type="spellEnd"/>
            <w:r w:rsidRPr="00742B8F">
              <w:rPr>
                <w:i/>
                <w:iCs/>
              </w:rPr>
              <w:t xml:space="preserve"> "</w:t>
            </w:r>
            <w:proofErr w:type="spellStart"/>
            <w:r w:rsidRPr="00742B8F">
              <w:rPr>
                <w:i/>
                <w:iCs/>
              </w:rPr>
              <w:t>Hemp</w:t>
            </w:r>
            <w:proofErr w:type="spellEnd"/>
            <w:r w:rsidRPr="00742B8F">
              <w:rPr>
                <w:i/>
                <w:iCs/>
              </w:rPr>
              <w:t xml:space="preserve"> </w:t>
            </w:r>
            <w:proofErr w:type="spellStart"/>
            <w:r w:rsidRPr="00742B8F">
              <w:rPr>
                <w:i/>
                <w:iCs/>
              </w:rPr>
              <w:t>seed</w:t>
            </w:r>
            <w:proofErr w:type="spellEnd"/>
            <w:r w:rsidRPr="00742B8F">
              <w:rPr>
                <w:i/>
                <w:iCs/>
              </w:rPr>
              <w:t xml:space="preserve">, </w:t>
            </w:r>
            <w:proofErr w:type="spellStart"/>
            <w:r w:rsidRPr="00742B8F">
              <w:rPr>
                <w:i/>
                <w:iCs/>
              </w:rPr>
              <w:t>hemp</w:t>
            </w:r>
            <w:proofErr w:type="spellEnd"/>
            <w:r w:rsidRPr="00742B8F">
              <w:rPr>
                <w:i/>
                <w:iCs/>
              </w:rPr>
              <w:t xml:space="preserve"> </w:t>
            </w:r>
            <w:proofErr w:type="spellStart"/>
            <w:r w:rsidRPr="00742B8F">
              <w:rPr>
                <w:i/>
                <w:iCs/>
              </w:rPr>
              <w:t>seed</w:t>
            </w:r>
            <w:proofErr w:type="spellEnd"/>
            <w:r w:rsidRPr="00742B8F">
              <w:rPr>
                <w:i/>
                <w:iCs/>
              </w:rPr>
              <w:t xml:space="preserve"> </w:t>
            </w:r>
            <w:proofErr w:type="spellStart"/>
            <w:r w:rsidRPr="00742B8F">
              <w:rPr>
                <w:i/>
                <w:iCs/>
              </w:rPr>
              <w:t>oil</w:t>
            </w:r>
            <w:proofErr w:type="spellEnd"/>
            <w:r w:rsidRPr="00742B8F">
              <w:rPr>
                <w:i/>
                <w:iCs/>
              </w:rPr>
              <w:t xml:space="preserve">, </w:t>
            </w:r>
            <w:proofErr w:type="spellStart"/>
            <w:r w:rsidRPr="00742B8F">
              <w:rPr>
                <w:i/>
                <w:iCs/>
              </w:rPr>
              <w:t>hemp</w:t>
            </w:r>
            <w:proofErr w:type="spellEnd"/>
            <w:r w:rsidRPr="00742B8F">
              <w:rPr>
                <w:i/>
                <w:iCs/>
              </w:rPr>
              <w:t xml:space="preserve"> </w:t>
            </w:r>
            <w:proofErr w:type="spellStart"/>
            <w:r w:rsidRPr="00742B8F">
              <w:rPr>
                <w:i/>
                <w:iCs/>
              </w:rPr>
              <w:t>seed</w:t>
            </w:r>
            <w:proofErr w:type="spellEnd"/>
            <w:r w:rsidRPr="00742B8F">
              <w:rPr>
                <w:i/>
                <w:iCs/>
              </w:rPr>
              <w:t xml:space="preserve"> </w:t>
            </w:r>
            <w:proofErr w:type="spellStart"/>
            <w:r w:rsidRPr="00742B8F">
              <w:rPr>
                <w:i/>
                <w:iCs/>
              </w:rPr>
              <w:t>protein</w:t>
            </w:r>
            <w:proofErr w:type="spellEnd"/>
            <w:r w:rsidRPr="00742B8F">
              <w:rPr>
                <w:i/>
                <w:iCs/>
              </w:rPr>
              <w:t xml:space="preserve">, and </w:t>
            </w:r>
            <w:proofErr w:type="spellStart"/>
            <w:r w:rsidRPr="00742B8F">
              <w:rPr>
                <w:i/>
                <w:iCs/>
              </w:rPr>
              <w:t>food</w:t>
            </w:r>
            <w:proofErr w:type="spellEnd"/>
            <w:r w:rsidRPr="00742B8F">
              <w:rPr>
                <w:i/>
                <w:iCs/>
              </w:rPr>
              <w:t xml:space="preserve"> </w:t>
            </w:r>
            <w:proofErr w:type="spellStart"/>
            <w:r w:rsidRPr="00742B8F">
              <w:rPr>
                <w:i/>
                <w:iCs/>
              </w:rPr>
              <w:t>supplement</w:t>
            </w:r>
            <w:proofErr w:type="spellEnd"/>
            <w:r w:rsidRPr="00742B8F">
              <w:rPr>
                <w:i/>
                <w:iCs/>
              </w:rPr>
              <w:t xml:space="preserve"> </w:t>
            </w:r>
            <w:proofErr w:type="spellStart"/>
            <w:r w:rsidRPr="00742B8F">
              <w:rPr>
                <w:i/>
                <w:iCs/>
              </w:rPr>
              <w:t>containing</w:t>
            </w:r>
            <w:proofErr w:type="spellEnd"/>
            <w:r w:rsidRPr="00742B8F">
              <w:rPr>
                <w:i/>
                <w:iCs/>
              </w:rPr>
              <w:t xml:space="preserve"> </w:t>
            </w:r>
            <w:proofErr w:type="spellStart"/>
            <w:r w:rsidRPr="00742B8F">
              <w:rPr>
                <w:i/>
                <w:iCs/>
              </w:rPr>
              <w:t>hemp</w:t>
            </w:r>
            <w:proofErr w:type="spellEnd"/>
            <w:r w:rsidRPr="00742B8F">
              <w:rPr>
                <w:i/>
                <w:iCs/>
              </w:rPr>
              <w:t xml:space="preserve"> </w:t>
            </w:r>
            <w:proofErr w:type="spellStart"/>
            <w:r w:rsidRPr="00742B8F">
              <w:rPr>
                <w:i/>
                <w:iCs/>
              </w:rPr>
              <w:t>seed</w:t>
            </w:r>
            <w:proofErr w:type="spellEnd"/>
            <w:r w:rsidRPr="00742B8F">
              <w:rPr>
                <w:i/>
                <w:iCs/>
              </w:rPr>
              <w:t xml:space="preserve">, </w:t>
            </w:r>
            <w:proofErr w:type="spellStart"/>
            <w:r w:rsidRPr="00742B8F">
              <w:rPr>
                <w:i/>
                <w:iCs/>
              </w:rPr>
              <w:t>hemp</w:t>
            </w:r>
            <w:proofErr w:type="spellEnd"/>
            <w:r w:rsidRPr="00742B8F">
              <w:rPr>
                <w:i/>
                <w:iCs/>
              </w:rPr>
              <w:t xml:space="preserve"> </w:t>
            </w:r>
            <w:proofErr w:type="spellStart"/>
            <w:r w:rsidRPr="00742B8F">
              <w:rPr>
                <w:i/>
                <w:iCs/>
              </w:rPr>
              <w:t>seed</w:t>
            </w:r>
            <w:proofErr w:type="spellEnd"/>
            <w:r w:rsidRPr="00742B8F">
              <w:rPr>
                <w:i/>
                <w:iCs/>
              </w:rPr>
              <w:t xml:space="preserve"> </w:t>
            </w:r>
            <w:proofErr w:type="spellStart"/>
            <w:r w:rsidRPr="00742B8F">
              <w:rPr>
                <w:i/>
                <w:iCs/>
              </w:rPr>
              <w:t>oil</w:t>
            </w:r>
            <w:proofErr w:type="spellEnd"/>
            <w:r w:rsidRPr="00742B8F">
              <w:rPr>
                <w:i/>
                <w:iCs/>
              </w:rPr>
              <w:t xml:space="preserve">, </w:t>
            </w:r>
            <w:proofErr w:type="spellStart"/>
            <w:r w:rsidRPr="00742B8F">
              <w:rPr>
                <w:i/>
                <w:iCs/>
              </w:rPr>
              <w:t>or</w:t>
            </w:r>
            <w:proofErr w:type="spellEnd"/>
            <w:r w:rsidRPr="00742B8F">
              <w:rPr>
                <w:i/>
                <w:iCs/>
              </w:rPr>
              <w:t xml:space="preserve"> </w:t>
            </w:r>
            <w:proofErr w:type="spellStart"/>
            <w:r w:rsidRPr="00742B8F">
              <w:rPr>
                <w:i/>
                <w:iCs/>
              </w:rPr>
              <w:t>hemp</w:t>
            </w:r>
            <w:proofErr w:type="spellEnd"/>
            <w:r w:rsidRPr="00742B8F">
              <w:rPr>
                <w:i/>
                <w:iCs/>
              </w:rPr>
              <w:t xml:space="preserve"> </w:t>
            </w:r>
            <w:proofErr w:type="spellStart"/>
            <w:r w:rsidRPr="00742B8F">
              <w:rPr>
                <w:i/>
                <w:iCs/>
              </w:rPr>
              <w:t>seed</w:t>
            </w:r>
            <w:proofErr w:type="spellEnd"/>
            <w:r w:rsidRPr="00742B8F">
              <w:rPr>
                <w:i/>
                <w:iCs/>
              </w:rPr>
              <w:t xml:space="preserve"> </w:t>
            </w:r>
            <w:proofErr w:type="spellStart"/>
            <w:r w:rsidRPr="00742B8F">
              <w:rPr>
                <w:i/>
                <w:iCs/>
              </w:rPr>
              <w:t>protein</w:t>
            </w:r>
            <w:proofErr w:type="spellEnd"/>
            <w:r w:rsidRPr="00742B8F">
              <w:rPr>
                <w:i/>
                <w:iCs/>
              </w:rPr>
              <w:t xml:space="preserve">" </w:t>
            </w:r>
            <w:r w:rsidRPr="00742B8F">
              <w:t xml:space="preserve">(Proyecto de Resolución del Ministerio de Salud Pública </w:t>
            </w:r>
            <w:proofErr w:type="spellStart"/>
            <w:r w:rsidRPr="00742B8F">
              <w:t>N°</w:t>
            </w:r>
            <w:proofErr w:type="spellEnd"/>
            <w:r w:rsidRPr="00742B8F">
              <w:t xml:space="preserve"> …, E.B. …, conforme con la Ley de Alimentos (E.B. 2522), Semillas de cáñamo, aceite de semillas de cáñamo, proteína de la semilla de cáñamo y complementos alimenticios que contengan semillas de cáñamo, aceite de semillas de cáñamo o proteína de la semilla de cáñamo) </w:t>
            </w:r>
            <w:r w:rsidRPr="00742B8F">
              <w:rPr>
                <w:b/>
              </w:rPr>
              <w:t>Idioma(s)</w:t>
            </w:r>
            <w:r w:rsidR="00742B8F" w:rsidRPr="00742B8F">
              <w:rPr>
                <w:b/>
              </w:rPr>
              <w:t xml:space="preserve">: </w:t>
            </w:r>
            <w:r w:rsidR="00742B8F" w:rsidRPr="00742B8F">
              <w:t>t</w:t>
            </w:r>
            <w:r w:rsidRPr="00742B8F">
              <w:t>ailandés</w:t>
            </w:r>
            <w:r w:rsidR="00742B8F" w:rsidRPr="00742B8F">
              <w:t xml:space="preserve">. </w:t>
            </w:r>
            <w:r w:rsidR="00742B8F" w:rsidRPr="00742B8F">
              <w:rPr>
                <w:b/>
              </w:rPr>
              <w:t>N</w:t>
            </w:r>
            <w:r w:rsidRPr="00742B8F">
              <w:rPr>
                <w:b/>
              </w:rPr>
              <w:t>úmero de páginas</w:t>
            </w:r>
            <w:r w:rsidR="00742B8F" w:rsidRPr="00742B8F">
              <w:rPr>
                <w:b/>
              </w:rPr>
              <w:t xml:space="preserve">: </w:t>
            </w:r>
            <w:r w:rsidR="00742B8F" w:rsidRPr="00742B8F">
              <w:t>8</w:t>
            </w:r>
            <w:r w:rsidRPr="00742B8F">
              <w:t>.</w:t>
            </w:r>
          </w:p>
          <w:p w:rsidR="00EA4725" w:rsidRPr="00742B8F" w:rsidRDefault="002625FC" w:rsidP="00742B8F">
            <w:pPr>
              <w:spacing w:after="120"/>
              <w:rPr>
                <w:rStyle w:val="Hyperlink"/>
              </w:rPr>
            </w:pPr>
            <w:hyperlink r:id="rId8" w:tgtFrame="_blank" w:history="1">
              <w:r w:rsidR="00742B8F" w:rsidRPr="00742B8F">
                <w:rPr>
                  <w:rStyle w:val="Hyperlink"/>
                </w:rPr>
                <w:t>https://members.wto.org/crnattachments/2020/SPS/THA/20_5118_00_x.pdf</w:t>
              </w:r>
            </w:hyperlink>
          </w:p>
        </w:tc>
      </w:tr>
      <w:tr w:rsidR="00742B8F" w:rsidRPr="00742B8F" w:rsidTr="00742B8F">
        <w:tc>
          <w:tcPr>
            <w:tcW w:w="709" w:type="dxa"/>
            <w:tcBorders>
              <w:top w:val="single" w:sz="6" w:space="0" w:color="auto"/>
              <w:bottom w:val="single" w:sz="6" w:space="0" w:color="auto"/>
            </w:tcBorders>
            <w:shd w:val="clear" w:color="auto" w:fill="auto"/>
          </w:tcPr>
          <w:p w:rsidR="00EA4725" w:rsidRPr="00742B8F" w:rsidRDefault="0031318E" w:rsidP="00742B8F">
            <w:pPr>
              <w:spacing w:before="120" w:after="120"/>
              <w:jc w:val="left"/>
            </w:pPr>
            <w:r w:rsidRPr="00742B8F">
              <w:rPr>
                <w:b/>
              </w:rPr>
              <w:t>6.</w:t>
            </w:r>
          </w:p>
        </w:tc>
        <w:tc>
          <w:tcPr>
            <w:tcW w:w="8276" w:type="dxa"/>
            <w:tcBorders>
              <w:top w:val="single" w:sz="6" w:space="0" w:color="auto"/>
              <w:bottom w:val="single" w:sz="6" w:space="0" w:color="auto"/>
            </w:tcBorders>
            <w:shd w:val="clear" w:color="auto" w:fill="auto"/>
          </w:tcPr>
          <w:p w:rsidR="00EA4725" w:rsidRPr="00742B8F" w:rsidRDefault="0031318E" w:rsidP="00742B8F">
            <w:pPr>
              <w:spacing w:before="120" w:after="120"/>
            </w:pPr>
            <w:r w:rsidRPr="00742B8F">
              <w:rPr>
                <w:b/>
              </w:rPr>
              <w:t>Descripción del contenido</w:t>
            </w:r>
            <w:r w:rsidR="00742B8F" w:rsidRPr="00742B8F">
              <w:rPr>
                <w:b/>
              </w:rPr>
              <w:t xml:space="preserve">: </w:t>
            </w:r>
            <w:r w:rsidR="00742B8F" w:rsidRPr="00742B8F">
              <w:t>D</w:t>
            </w:r>
            <w:r w:rsidRPr="00742B8F">
              <w:t xml:space="preserve">e acuerdo con la política del Gobierno de promover el cáñamo como cultivo industrial mediante la exención de determinadas partes de la planta del cáñamo especificadas en la Resolución del Ministerio de Salud Pública relativa a la Lista Nº 5 de estupefacientes de la Ley de Estupefacientes de Tailandia (E.B. 2522) </w:t>
            </w:r>
            <w:r w:rsidR="00742B8F" w:rsidRPr="00742B8F">
              <w:t>de 1979</w:t>
            </w:r>
            <w:r w:rsidRPr="00742B8F">
              <w:t xml:space="preserve">, en particular las semillas no viables de cáñamo, cuya utilización en las industrias alimentarias está autorizada de conformidad con la Ley de Alimentos (E.B. 2522) </w:t>
            </w:r>
            <w:r w:rsidR="00742B8F" w:rsidRPr="00742B8F">
              <w:t>de 1979</w:t>
            </w:r>
            <w:r w:rsidRPr="00742B8F">
              <w:t>, el Ministerio de Salud Pública (MOPH) ha considerado que las semillas de cáñamo y el aceite de semillas de cáñamo cuya utilización como ingrediente alimentario está autorizado debe cumplir la legislación alimentaria y ser apto para el consumo humano</w:t>
            </w:r>
            <w:r w:rsidR="00742B8F" w:rsidRPr="00742B8F">
              <w:t>. P</w:t>
            </w:r>
            <w:r w:rsidRPr="00742B8F">
              <w:t>or consiguiente, se ha publicado el proyecto de Resolución del Ministerio de Salud Pública, "Semillas de cáñamo, aceite de semillas de cáñamo, proteína de la semilla de cáñamo y complementos alimenticios que contengan semillas de cáñamo, aceite de semillas de cáñamo o proteína de la semilla de cáñamo", que establece lo siguiente:</w:t>
            </w:r>
          </w:p>
          <w:p w:rsidR="00D6196A" w:rsidRPr="00742B8F" w:rsidRDefault="0031318E" w:rsidP="00742B8F">
            <w:pPr>
              <w:spacing w:after="120"/>
            </w:pPr>
            <w:r w:rsidRPr="00742B8F">
              <w:t>Cláusula 1 - Las semillas de cáñamo, el aceite de semillas de cáñamo, la proteína de la semilla de cáñamo y los complementos alimenticios que contengan semillas de cáñamo, aceite de semillas de cáñamo o proteína de la semilla de cáñamo serán productos alim</w:t>
            </w:r>
            <w:bookmarkStart w:id="0" w:name="_GoBack"/>
            <w:bookmarkEnd w:id="0"/>
            <w:r w:rsidRPr="00742B8F">
              <w:t>enticios sujetos a un control específico.</w:t>
            </w:r>
          </w:p>
          <w:p w:rsidR="00D6196A" w:rsidRPr="00742B8F" w:rsidRDefault="0031318E" w:rsidP="00742B8F">
            <w:r w:rsidRPr="00742B8F">
              <w:lastRenderedPageBreak/>
              <w:t>Cláusula 2 - A efectos de la presente notificación se formulan las definiciones siguientes:</w:t>
            </w:r>
          </w:p>
          <w:p w:rsidR="00D6196A" w:rsidRPr="00742B8F" w:rsidRDefault="0031318E" w:rsidP="00742B8F">
            <w:r w:rsidRPr="00742B8F">
              <w:t xml:space="preserve">Por "semilla de cáñamo" se entiende la semilla de la planta del cáñamo, cuya denominación científica es </w:t>
            </w:r>
            <w:r w:rsidRPr="00742B8F">
              <w:rPr>
                <w:i/>
                <w:iCs/>
              </w:rPr>
              <w:t>Cannabis sativa</w:t>
            </w:r>
            <w:r w:rsidRPr="00742B8F">
              <w:t xml:space="preserve"> L., subespecie </w:t>
            </w:r>
            <w:r w:rsidRPr="00742B8F">
              <w:rPr>
                <w:i/>
                <w:iCs/>
              </w:rPr>
              <w:t>sativa.</w:t>
            </w:r>
          </w:p>
          <w:p w:rsidR="00D6196A" w:rsidRPr="00742B8F" w:rsidRDefault="0031318E" w:rsidP="00742B8F">
            <w:r w:rsidRPr="00742B8F">
              <w:t>"Aceite de semillas de cáñamo" se refiere a los glicéridos de ácidos grasos obtenidos de las semillas de cáñamo.</w:t>
            </w:r>
          </w:p>
          <w:p w:rsidR="004727CC" w:rsidRPr="00742B8F" w:rsidRDefault="0031318E" w:rsidP="00742B8F">
            <w:r w:rsidRPr="00742B8F">
              <w:t>"Proteína de la semilla de cáñamo" se refiere a compuestos orgánicos, que son grandes moléculas formadas por aminoácidos y que pueden proporcionar 4 calorías de energía por cada gramo obtenido de semillas de cáñamo descascaradas o molidas tras la extracción del aceite por prensado.</w:t>
            </w:r>
          </w:p>
          <w:p w:rsidR="00D6196A" w:rsidRPr="00742B8F" w:rsidRDefault="0031318E" w:rsidP="00742B8F">
            <w:pPr>
              <w:spacing w:after="120"/>
            </w:pPr>
            <w:r w:rsidRPr="00742B8F">
              <w:t>Por "complementos alimenticios que contengan semillas de cáñamo, aceite de semillas de cáñamo o proteína de la semilla de cáñamo" se entienden los productos destinados al consumo, distintos de los alimentos convencionales, que entre sus ingredientes contienen semillas de cáñamo, aceite de semillas de cáñamo o proteína de la semilla de cáñamo</w:t>
            </w:r>
            <w:r w:rsidR="00742B8F" w:rsidRPr="00742B8F">
              <w:t>. E</w:t>
            </w:r>
            <w:r w:rsidRPr="00742B8F">
              <w:t>sos productos pueden presentarse en forma de comprimidos, cápsulas, polvos, copos, líquidos u otros formatos distintos de los de los productos alimenticios convencionales</w:t>
            </w:r>
            <w:r w:rsidR="00742B8F" w:rsidRPr="00742B8F">
              <w:t>. L</w:t>
            </w:r>
            <w:r w:rsidRPr="00742B8F">
              <w:t>os productos van dirigidos a consumidores que esperan un beneficio para la salud.</w:t>
            </w:r>
          </w:p>
          <w:p w:rsidR="00D6196A" w:rsidRPr="00742B8F" w:rsidRDefault="0031318E" w:rsidP="00742B8F">
            <w:pPr>
              <w:spacing w:before="240" w:after="120"/>
            </w:pPr>
            <w:r w:rsidRPr="00742B8F">
              <w:t>Cláusula 3 - Prescripciones relativas a las semillas de cáñamo</w:t>
            </w:r>
          </w:p>
          <w:p w:rsidR="00D6196A" w:rsidRPr="00742B8F" w:rsidRDefault="0031318E" w:rsidP="00742B8F">
            <w:r w:rsidRPr="00742B8F">
              <w:t>1) Se expedirá a los productores, importadores o vendedores de semillas de cáñamo una licencia de producción, importación, venta o tenencia de cáñamo en virtud del Reglamento Ministerial relativo a la Lista Nº 5 de estupefacientes.</w:t>
            </w:r>
          </w:p>
          <w:p w:rsidR="00D6196A" w:rsidRPr="00742B8F" w:rsidRDefault="0031318E" w:rsidP="00742B8F">
            <w:r w:rsidRPr="00742B8F">
              <w:t xml:space="preserve">2) La calidad y </w:t>
            </w:r>
            <w:r w:rsidR="000F0728" w:rsidRPr="00742B8F">
              <w:t xml:space="preserve">las </w:t>
            </w:r>
            <w:r w:rsidRPr="00742B8F">
              <w:t>características de las semillas de cáñamo utilizadas en productos alimenticios serán las siguientes:</w:t>
            </w:r>
          </w:p>
          <w:p w:rsidR="00D6196A" w:rsidRPr="00742B8F" w:rsidRDefault="0031318E" w:rsidP="00742B8F">
            <w:pPr>
              <w:ind w:left="294" w:firstLine="11"/>
            </w:pPr>
            <w:r w:rsidRPr="00742B8F">
              <w:t xml:space="preserve">2.1) Las semillas no deberán ser viables, según lo dispuesto en la Resolución del Ministerio de Salud Pública relativa a la Lista Nº 5 de estupefacientes que figura en la Ley de Estupefacientes de Tailandia (E.B. 2522) </w:t>
            </w:r>
            <w:r w:rsidR="00742B8F" w:rsidRPr="00742B8F">
              <w:t>de 1979</w:t>
            </w:r>
            <w:r w:rsidRPr="00742B8F">
              <w:t>.</w:t>
            </w:r>
          </w:p>
          <w:p w:rsidR="00D6196A" w:rsidRPr="00742B8F" w:rsidRDefault="0031318E" w:rsidP="00742B8F">
            <w:pPr>
              <w:ind w:left="294" w:firstLine="11"/>
            </w:pPr>
            <w:r w:rsidRPr="00742B8F">
              <w:t>2.2) Los niveles de contaminantes no deberán ser superiores a los límites máximos especificados en la Resolución del Ministerio de Salud Pública relativa a la Norma sobre presencia de contaminantes en los alimentos, y deberán reunir los siguientes requisitos:</w:t>
            </w:r>
          </w:p>
          <w:p w:rsidR="00D6196A" w:rsidRPr="00742B8F" w:rsidRDefault="0031318E" w:rsidP="00742B8F">
            <w:pPr>
              <w:ind w:left="720"/>
            </w:pPr>
            <w:r w:rsidRPr="00742B8F">
              <w:t>1) El nivel máximo de cadmio será de 0,3 miligramos por kilogramo de semillas de cáñamo en peso seco.</w:t>
            </w:r>
          </w:p>
          <w:p w:rsidR="00D6196A" w:rsidRPr="00742B8F" w:rsidRDefault="0031318E" w:rsidP="00742B8F">
            <w:pPr>
              <w:ind w:left="720"/>
            </w:pPr>
            <w:r w:rsidRPr="00742B8F">
              <w:t>2) El nivel máximo de plomo será de 10 miligramos por kilogramo de semillas de cáñamo en peso seco.</w:t>
            </w:r>
          </w:p>
          <w:p w:rsidR="00D6196A" w:rsidRPr="00742B8F" w:rsidRDefault="0031318E" w:rsidP="00742B8F">
            <w:pPr>
              <w:ind w:left="294"/>
            </w:pPr>
            <w:r w:rsidRPr="00742B8F">
              <w:t>2.3) Las siguientes sustancias no superarán los límites especificados:</w:t>
            </w:r>
          </w:p>
          <w:p w:rsidR="00D6196A" w:rsidRPr="00742B8F" w:rsidRDefault="0031318E" w:rsidP="00742B8F">
            <w:pPr>
              <w:ind w:left="720"/>
            </w:pPr>
            <w:r w:rsidRPr="00742B8F">
              <w:t>1) El contenido total de tetrahidrocannabinoles (THC) no excederá de 5 miligramos por kilogramo de aceite de semillas de cáñamo en peso seco.</w:t>
            </w:r>
          </w:p>
          <w:p w:rsidR="00D6196A" w:rsidRPr="00742B8F" w:rsidRDefault="0031318E" w:rsidP="00742B8F">
            <w:pPr>
              <w:ind w:left="720"/>
            </w:pPr>
            <w:r w:rsidRPr="00742B8F">
              <w:t xml:space="preserve">2) El contenido de </w:t>
            </w:r>
            <w:proofErr w:type="spellStart"/>
            <w:r w:rsidRPr="00742B8F">
              <w:t>cannabidiol</w:t>
            </w:r>
            <w:proofErr w:type="spellEnd"/>
            <w:r w:rsidRPr="00742B8F">
              <w:t xml:space="preserve"> (CBD) no excederá de 30 miligramos por kilogramo de semillas de cáñamo en peso seco.</w:t>
            </w:r>
          </w:p>
          <w:p w:rsidR="00D6196A" w:rsidRPr="00742B8F" w:rsidRDefault="0031318E" w:rsidP="00742B8F">
            <w:pPr>
              <w:ind w:left="720"/>
            </w:pPr>
            <w:r w:rsidRPr="00742B8F">
              <w:t>El método analítico para la determinación del contenido total de THC y CBD deberá cumplir las normas y los métodos descritos en el anexo 1 de la Resolución notificada.</w:t>
            </w:r>
          </w:p>
          <w:p w:rsidR="00D6196A" w:rsidRPr="00742B8F" w:rsidRDefault="0031318E" w:rsidP="00742B8F">
            <w:pPr>
              <w:ind w:left="294"/>
            </w:pPr>
            <w:r w:rsidRPr="00742B8F">
              <w:t>2.4) Los residuos de plaguicidas no deberán ser superiores a los límites máximos especificados en la Resolución del Ministerio de Salud Pública relativa a los alimentos que contienen residuos de plaguicidas.</w:t>
            </w:r>
          </w:p>
          <w:p w:rsidR="00D6196A" w:rsidRPr="00742B8F" w:rsidRDefault="0031318E" w:rsidP="00742B8F">
            <w:pPr>
              <w:spacing w:after="120"/>
            </w:pPr>
            <w:r w:rsidRPr="00742B8F">
              <w:t>3) Las semillas de cáñamo cuyas calidades y características cumplan la resolución notificada podrán emplearse únicamente en la producción de aceite de semillas de cáñamo, proteína de la semilla de cáñamo o complementos alimenticios</w:t>
            </w:r>
            <w:r w:rsidR="00742B8F" w:rsidRPr="00742B8F">
              <w:t>. L</w:t>
            </w:r>
            <w:r w:rsidRPr="00742B8F">
              <w:t>a utilización de semillas de cáñamo en otros productos alimenticios deberá cumplir la resolución pertinente publicada por la Administración de Alimentos y Productos Farmacéuticos (FDA) de Tailandia.</w:t>
            </w:r>
          </w:p>
          <w:p w:rsidR="00D6196A" w:rsidRPr="00742B8F" w:rsidRDefault="0031318E" w:rsidP="00742B8F">
            <w:pPr>
              <w:spacing w:after="120"/>
            </w:pPr>
            <w:r w:rsidRPr="00742B8F">
              <w:t>Cláusula 4 - Prescripciones para las instalaciones de elaboración de productos alimenticios de aceite de semillas de cáñamo, proteína de la semilla de cáñamo o complementos alimenticios que contengan aceite de semillas de cáñamo</w:t>
            </w:r>
          </w:p>
          <w:p w:rsidR="00D6196A" w:rsidRPr="00742B8F" w:rsidRDefault="0031318E" w:rsidP="00742B8F">
            <w:r w:rsidRPr="00742B8F">
              <w:t>1) Los productores de aceite de semillas de cáñamo, proteína de la semilla de cáñamo o complementos alimenticios que contengan semillas de cáñamo deberán cumplir las siguientes prescripciones, según el caso:</w:t>
            </w:r>
          </w:p>
          <w:p w:rsidR="00D6196A" w:rsidRPr="00742B8F" w:rsidRDefault="0031318E" w:rsidP="00742B8F">
            <w:pPr>
              <w:ind w:left="294"/>
            </w:pPr>
            <w:r w:rsidRPr="00742B8F">
              <w:t>1.1) Si en las instalaciones de elaboración se procesan semillas de cáñamo viables para hacerlas no viables, el productor deberá obtener una licencia de tenencia según lo dispuesto en la Lista Nº 5 de estupefacientes en relación con el cáñamo</w:t>
            </w:r>
            <w:r w:rsidR="00742B8F" w:rsidRPr="00742B8F">
              <w:t>. A</w:t>
            </w:r>
            <w:r w:rsidRPr="00742B8F">
              <w:t xml:space="preserve">simismo, </w:t>
            </w:r>
            <w:r w:rsidRPr="00742B8F">
              <w:lastRenderedPageBreak/>
              <w:t>la producción de aceite de semillas de cáñamo o proteína de la semilla de cáñamo deberá cumplir la Resolución del Ministerio de Salud Pública relativa a los procesos de producción, el equipo de producción y el almacenamiento de alimentos.</w:t>
            </w:r>
          </w:p>
          <w:p w:rsidR="00D6196A" w:rsidRPr="00742B8F" w:rsidRDefault="0031318E" w:rsidP="00742B8F">
            <w:pPr>
              <w:ind w:left="294"/>
            </w:pPr>
            <w:r w:rsidRPr="00742B8F">
              <w:t>1.2) Si en las instalaciones de elaboración se utilizan directamente semillas de cáñamo no viables, la producción de aceite o proteína de la semilla de cáñamo deberá cumplir la Resolución del Ministerio de Salud Pública relativa a los procesos de producción, el equipo de producción y el almacenamiento de alimentos.</w:t>
            </w:r>
          </w:p>
          <w:p w:rsidR="00D6196A" w:rsidRPr="00742B8F" w:rsidRDefault="0031318E" w:rsidP="00742B8F">
            <w:pPr>
              <w:spacing w:after="120"/>
              <w:ind w:left="294"/>
            </w:pPr>
            <w:r w:rsidRPr="00742B8F">
              <w:t>Los productores llevarán un registro de la cantidad de semillas de cáñamo utilizadas en la elaboración de aceite, proteína de la semilla de cáñamo o complementos alimenticios que contengan semillas de cáñamo.</w:t>
            </w:r>
          </w:p>
          <w:p w:rsidR="00D6196A" w:rsidRPr="00742B8F" w:rsidRDefault="0031318E" w:rsidP="00742B8F">
            <w:pPr>
              <w:spacing w:after="120"/>
            </w:pPr>
            <w:r w:rsidRPr="00742B8F">
              <w:t>Cláusula 5 - Prescripciones relativas al aceite de semillas de cáñamo</w:t>
            </w:r>
          </w:p>
          <w:p w:rsidR="00D6196A" w:rsidRPr="00742B8F" w:rsidRDefault="0031318E" w:rsidP="00742B8F">
            <w:r w:rsidRPr="00742B8F">
              <w:t>1) El aceite de semillas de cáñamo se elaborará mediante un proceso mecánico de prensado u otro proceso mecánico que apruebe la FDA de Tailandia, con purificación mediante lavado con agua, sedimentación, filtrado o centrifugación.</w:t>
            </w:r>
          </w:p>
          <w:p w:rsidR="00D6196A" w:rsidRPr="00742B8F" w:rsidRDefault="0031318E" w:rsidP="00742B8F">
            <w:r w:rsidRPr="00742B8F">
              <w:t>2) La calidad y las características del aceite de semillas de cáñamo serán las siguientes:</w:t>
            </w:r>
          </w:p>
          <w:p w:rsidR="00D6196A" w:rsidRPr="00742B8F" w:rsidRDefault="0031318E" w:rsidP="00742B8F">
            <w:pPr>
              <w:ind w:left="294" w:hanging="11"/>
            </w:pPr>
            <w:r w:rsidRPr="00742B8F">
              <w:t>2.1) El color, olor y sabor deberán ser inherentes a las características específicas del aceite de semillas de cáñamo, sin materias extrañas ni olor rancio.</w:t>
            </w:r>
          </w:p>
          <w:p w:rsidR="00D6196A" w:rsidRPr="00742B8F" w:rsidRDefault="0031318E" w:rsidP="00742B8F">
            <w:pPr>
              <w:ind w:left="294" w:hanging="11"/>
            </w:pPr>
            <w:r w:rsidRPr="00742B8F">
              <w:t>2.2) El índice de saponificación será de 184 a 205 mg de KOH/gramo de aceite.</w:t>
            </w:r>
          </w:p>
          <w:p w:rsidR="00D6196A" w:rsidRPr="00742B8F" w:rsidRDefault="0031318E" w:rsidP="00742B8F">
            <w:pPr>
              <w:ind w:left="294" w:hanging="11"/>
            </w:pPr>
            <w:r w:rsidRPr="00742B8F">
              <w:t xml:space="preserve">2.3) El índice de yodo será de 153 a 167 mediante el procedimiento de </w:t>
            </w:r>
            <w:proofErr w:type="spellStart"/>
            <w:r w:rsidRPr="00742B8F">
              <w:t>Wijs</w:t>
            </w:r>
            <w:proofErr w:type="spellEnd"/>
            <w:r w:rsidRPr="00742B8F">
              <w:t>.</w:t>
            </w:r>
          </w:p>
          <w:p w:rsidR="00D6196A" w:rsidRPr="00742B8F" w:rsidRDefault="0031318E" w:rsidP="00742B8F">
            <w:pPr>
              <w:ind w:left="294" w:hanging="11"/>
            </w:pPr>
            <w:r w:rsidRPr="00742B8F">
              <w:t>2.4) La materia no saponificable no excederá de 15 gramos por kilogramo de aceite.</w:t>
            </w:r>
          </w:p>
          <w:p w:rsidR="00D6196A" w:rsidRPr="00742B8F" w:rsidRDefault="0031318E" w:rsidP="00742B8F">
            <w:pPr>
              <w:ind w:left="294" w:hanging="11"/>
            </w:pPr>
            <w:r w:rsidRPr="00742B8F">
              <w:t>2.5) El índice de acidez no superará los 4,0 mg de KOH/gramo de aceite</w:t>
            </w:r>
            <w:r w:rsidR="00742B8F" w:rsidRPr="00742B8F">
              <w:t>. E</w:t>
            </w:r>
            <w:r w:rsidRPr="00742B8F">
              <w:t xml:space="preserve">n el caso de que el índice de acidez se exprese como porcentaje </w:t>
            </w:r>
            <w:proofErr w:type="gramStart"/>
            <w:r w:rsidRPr="00742B8F">
              <w:t>del ácidos grasos libres</w:t>
            </w:r>
            <w:proofErr w:type="gramEnd"/>
            <w:r w:rsidRPr="00742B8F">
              <w:t>, deberá aplicarse una conversión del porcentaje de ácidos grasos libres al índice de acidez para cumplir esta prescripción.</w:t>
            </w:r>
          </w:p>
          <w:p w:rsidR="00D6196A" w:rsidRPr="00742B8F" w:rsidRDefault="0031318E" w:rsidP="00742B8F">
            <w:pPr>
              <w:ind w:left="294" w:hanging="11"/>
            </w:pPr>
            <w:r w:rsidRPr="00742B8F">
              <w:t>2.6) El índice de peróxidos no superará los 15 miliequivalentes de oxígeno activo por kilogramo de aceite.</w:t>
            </w:r>
          </w:p>
          <w:p w:rsidR="00D6196A" w:rsidRPr="00742B8F" w:rsidRDefault="0031318E" w:rsidP="00742B8F">
            <w:pPr>
              <w:spacing w:after="120"/>
              <w:ind w:left="294" w:hanging="11"/>
            </w:pPr>
            <w:r w:rsidRPr="00742B8F">
              <w:t>2.7) El contenido de agua y materia volátil a 105 °C no excederá del 0,2% en peso.</w:t>
            </w:r>
          </w:p>
          <w:p w:rsidR="00D6196A" w:rsidRPr="00742B8F" w:rsidRDefault="0031318E" w:rsidP="00742B8F">
            <w:pPr>
              <w:ind w:left="294" w:hanging="11"/>
            </w:pPr>
            <w:r w:rsidRPr="00742B8F">
              <w:t>2.8) El contenido de jabón no excederá del 0,005% en peso.</w:t>
            </w:r>
          </w:p>
          <w:p w:rsidR="00D6196A" w:rsidRPr="00742B8F" w:rsidRDefault="0031318E" w:rsidP="00742B8F">
            <w:pPr>
              <w:ind w:left="294" w:hanging="11"/>
            </w:pPr>
            <w:r w:rsidRPr="00742B8F">
              <w:t>2.9) El contenido de impurezas insolubles no excederá del 0,05% en peso.</w:t>
            </w:r>
          </w:p>
          <w:p w:rsidR="00D6196A" w:rsidRPr="00742B8F" w:rsidRDefault="0031318E" w:rsidP="00742B8F">
            <w:pPr>
              <w:ind w:left="294" w:hanging="11"/>
            </w:pPr>
            <w:r w:rsidRPr="00742B8F">
              <w:t>2.10) Las características químicas y físicas del aceite de semillas de cáñamo deberán cumplir las prescripciones especificadas en la Resolución notificada.</w:t>
            </w:r>
          </w:p>
          <w:p w:rsidR="00D6196A" w:rsidRPr="00742B8F" w:rsidRDefault="0031318E" w:rsidP="00742B8F">
            <w:pPr>
              <w:ind w:left="294" w:hanging="11"/>
            </w:pPr>
            <w:r w:rsidRPr="00742B8F">
              <w:t>2.11) La composición de ácidos grasos del aceite de semillas de cáñamo deberá cumplir las prescripciones especificadas en el anexo</w:t>
            </w:r>
            <w:r w:rsidR="00742B8F" w:rsidRPr="00742B8F">
              <w:t xml:space="preserve"> </w:t>
            </w:r>
            <w:r w:rsidRPr="00742B8F">
              <w:t>2 de la Resolución notificada</w:t>
            </w:r>
            <w:r w:rsidR="00742B8F" w:rsidRPr="00742B8F">
              <w:t>. S</w:t>
            </w:r>
            <w:r w:rsidRPr="00742B8F">
              <w:t>i la composición de ácidos grasos es diferente de la especificada en el anexo 2, deberá aprobarla la FDA de Tailandia.</w:t>
            </w:r>
          </w:p>
          <w:p w:rsidR="00D6196A" w:rsidRPr="00742B8F" w:rsidRDefault="0031318E" w:rsidP="00742B8F">
            <w:pPr>
              <w:ind w:left="294" w:hanging="11"/>
            </w:pPr>
            <w:r w:rsidRPr="00742B8F">
              <w:t>2.12) Los niveles de contaminantes no deberán rebasar los límites máximos especificados en la Resolución del Ministerio de Salud Pública relativa a la Norma sobre presencia de contaminantes en los alimentos.</w:t>
            </w:r>
          </w:p>
          <w:p w:rsidR="00D6196A" w:rsidRPr="00742B8F" w:rsidRDefault="0031318E" w:rsidP="00742B8F">
            <w:pPr>
              <w:ind w:left="294" w:hanging="11"/>
            </w:pPr>
            <w:r w:rsidRPr="00742B8F">
              <w:t>2.13) Las siguientes sustancias no superarán los límites especificados:</w:t>
            </w:r>
          </w:p>
          <w:p w:rsidR="00D6196A" w:rsidRPr="00742B8F" w:rsidRDefault="0031318E" w:rsidP="00742B8F">
            <w:pPr>
              <w:ind w:left="720"/>
            </w:pPr>
            <w:r w:rsidRPr="00742B8F">
              <w:t>1) El contenido total de tetrahidrocannabinoles (THC) no excederá de 10 miligramos por kilogramo de aceite de semillas de cáñamo.</w:t>
            </w:r>
          </w:p>
          <w:p w:rsidR="00D6196A" w:rsidRPr="00742B8F" w:rsidRDefault="0031318E" w:rsidP="00742B8F">
            <w:pPr>
              <w:ind w:left="720"/>
            </w:pPr>
            <w:r w:rsidRPr="00742B8F">
              <w:t xml:space="preserve">2) El contenido de </w:t>
            </w:r>
            <w:proofErr w:type="spellStart"/>
            <w:r w:rsidRPr="00742B8F">
              <w:t>cannabidiol</w:t>
            </w:r>
            <w:proofErr w:type="spellEnd"/>
            <w:r w:rsidRPr="00742B8F">
              <w:t xml:space="preserve"> (CBD) no excederá de 75 miligramos por kilogramo de aceite de semillas de cáñamo.</w:t>
            </w:r>
          </w:p>
          <w:p w:rsidR="00D6196A" w:rsidRPr="00742B8F" w:rsidRDefault="0031318E" w:rsidP="00742B8F">
            <w:pPr>
              <w:ind w:left="720"/>
            </w:pPr>
            <w:r w:rsidRPr="00742B8F">
              <w:t>El método analítico para la determinación del contenido total de THC y CBD deberá cumplir las normas y los métodos descritos en el anexo 1 de la Resolución notificada.</w:t>
            </w:r>
          </w:p>
          <w:p w:rsidR="00D6196A" w:rsidRPr="00742B8F" w:rsidRDefault="0031318E" w:rsidP="00742B8F">
            <w:pPr>
              <w:ind w:left="720"/>
            </w:pPr>
            <w:r w:rsidRPr="00742B8F">
              <w:t>3) El producto no contendrá aceites minerales.</w:t>
            </w:r>
          </w:p>
          <w:p w:rsidR="00D6196A" w:rsidRPr="00742B8F" w:rsidRDefault="0031318E" w:rsidP="00742B8F">
            <w:pPr>
              <w:ind w:left="720"/>
            </w:pPr>
            <w:r w:rsidRPr="00742B8F">
              <w:t>4) El nivel máximo de hierro será de 5,0 miligramos por kilogramo de aceite de semillas de cáñamo.</w:t>
            </w:r>
          </w:p>
          <w:p w:rsidR="00D6196A" w:rsidRPr="00742B8F" w:rsidRDefault="0031318E" w:rsidP="00742B8F">
            <w:pPr>
              <w:ind w:left="720"/>
            </w:pPr>
            <w:r w:rsidRPr="00742B8F">
              <w:t>5) El nivel máximo de cobre será de 0,4 miligramos por kilogramo de aceite de semillas de cáñamo.</w:t>
            </w:r>
          </w:p>
          <w:p w:rsidR="00D6196A" w:rsidRPr="00742B8F" w:rsidRDefault="0031318E" w:rsidP="00742B8F">
            <w:pPr>
              <w:ind w:left="294"/>
            </w:pPr>
            <w:r w:rsidRPr="00742B8F">
              <w:t>2.14) Los niveles de patógenos no deberán rebasar los límites máximos especificados en la Resolución del Ministerio de Salud Pública relativa a la Norma sobre presencia de microorganismos patógenos en los alimentos.</w:t>
            </w:r>
          </w:p>
          <w:p w:rsidR="00D6196A" w:rsidRPr="00742B8F" w:rsidRDefault="0031318E" w:rsidP="00742B8F">
            <w:pPr>
              <w:ind w:left="294"/>
            </w:pPr>
            <w:r w:rsidRPr="00742B8F">
              <w:t>2.15) Los aditivos alimentarios, los contenedores y el etiquetado del aceite de semillas de cáñamo cumplirán las resoluciones pertinentes del Ministerio de Salud Pública.</w:t>
            </w:r>
          </w:p>
          <w:p w:rsidR="00D6196A" w:rsidRPr="00742B8F" w:rsidRDefault="0031318E" w:rsidP="00742B8F">
            <w:pPr>
              <w:spacing w:after="120"/>
            </w:pPr>
            <w:r w:rsidRPr="00742B8F">
              <w:t>3) El aceite de semillas de cáñamo cuyas calidades y características sean conformes con la Resolución notificada podrán emplearse únicamente como ingrediente en complementos alimenticios</w:t>
            </w:r>
            <w:r w:rsidR="00742B8F" w:rsidRPr="00742B8F">
              <w:t>. E</w:t>
            </w:r>
            <w:r w:rsidRPr="00742B8F">
              <w:t>l uso de aceite de semillas de cáñamo en otros productos alimenticios deberá ser aprobado por la FDA de Tailandia.</w:t>
            </w:r>
          </w:p>
          <w:p w:rsidR="00D6196A" w:rsidRPr="00742B8F" w:rsidRDefault="0031318E" w:rsidP="00742B8F">
            <w:pPr>
              <w:spacing w:after="120"/>
            </w:pPr>
            <w:r w:rsidRPr="00742B8F">
              <w:lastRenderedPageBreak/>
              <w:t>Cláusula 6 - Prescripciones relativas a la proteína de la semilla de cáñamo</w:t>
            </w:r>
          </w:p>
          <w:p w:rsidR="00D6196A" w:rsidRPr="00742B8F" w:rsidRDefault="0031318E" w:rsidP="00742B8F">
            <w:r w:rsidRPr="00742B8F">
              <w:t>1) El proceso de elaboración de la proteína de la semilla de cáñamo consistirá en un proceso mecánico o químico, en el que se separará la proteína del aceite o la harina de las semillas de cáñamo descascaradas como subproducto de la elaboración de aceite de semillas de cáñamo, y su molienda para la tran</w:t>
            </w:r>
            <w:r w:rsidR="000F0728" w:rsidRPr="00742B8F">
              <w:t>s</w:t>
            </w:r>
            <w:r w:rsidRPr="00742B8F">
              <w:t>formación en polvo.</w:t>
            </w:r>
          </w:p>
          <w:p w:rsidR="00D6196A" w:rsidRPr="00742B8F" w:rsidRDefault="0031318E" w:rsidP="00742B8F">
            <w:r w:rsidRPr="00742B8F">
              <w:t>2) La calidad y las características de la proteína de la semilla de cáñamo serán las siguientes:</w:t>
            </w:r>
          </w:p>
          <w:p w:rsidR="00D6196A" w:rsidRPr="00742B8F" w:rsidRDefault="0031318E" w:rsidP="00742B8F">
            <w:pPr>
              <w:ind w:left="294"/>
            </w:pPr>
            <w:r w:rsidRPr="00742B8F">
              <w:t>2.1) El color, olor y sabor deberán ser inherentes a las características específicas de la proteína de la semilla de cáñamo, sin materias extrañas.</w:t>
            </w:r>
          </w:p>
          <w:p w:rsidR="00D6196A" w:rsidRPr="00742B8F" w:rsidRDefault="0031318E" w:rsidP="00742B8F">
            <w:pPr>
              <w:ind w:left="294"/>
            </w:pPr>
            <w:r w:rsidRPr="00742B8F">
              <w:t>2.2) La humedad no será de más del 10%.</w:t>
            </w:r>
          </w:p>
          <w:p w:rsidR="00D6196A" w:rsidRPr="00742B8F" w:rsidRDefault="0031318E" w:rsidP="00742B8F">
            <w:pPr>
              <w:ind w:left="294"/>
            </w:pPr>
            <w:r w:rsidRPr="00742B8F">
              <w:t>2.3) El contenido en proteína será el siguiente, según el caso:</w:t>
            </w:r>
          </w:p>
          <w:p w:rsidR="00D6196A" w:rsidRPr="00742B8F" w:rsidRDefault="0031318E" w:rsidP="00742B8F">
            <w:pPr>
              <w:ind w:left="720"/>
            </w:pPr>
            <w:r w:rsidRPr="00742B8F">
              <w:t>1) superior o igual al 30% para proteínas o harinas de semilla de cáñamo;</w:t>
            </w:r>
          </w:p>
          <w:p w:rsidR="00D6196A" w:rsidRPr="00742B8F" w:rsidRDefault="0031318E" w:rsidP="00742B8F">
            <w:pPr>
              <w:ind w:left="720"/>
            </w:pPr>
            <w:r w:rsidRPr="00742B8F">
              <w:t>2) superior o igual al 65% para concentrados proteínicos de semillas de cáñamo;</w:t>
            </w:r>
          </w:p>
          <w:p w:rsidR="00D6196A" w:rsidRPr="00742B8F" w:rsidRDefault="0031318E" w:rsidP="00742B8F">
            <w:pPr>
              <w:ind w:left="720"/>
            </w:pPr>
            <w:r w:rsidRPr="00742B8F">
              <w:t>3) superior al 90% para aislados proteínicos de semillas de cáñamo.</w:t>
            </w:r>
          </w:p>
          <w:p w:rsidR="00D6196A" w:rsidRPr="00742B8F" w:rsidRDefault="0031318E" w:rsidP="00742B8F">
            <w:pPr>
              <w:ind w:left="294"/>
            </w:pPr>
            <w:r w:rsidRPr="00742B8F">
              <w:t>2.4) Los niveles de contaminantes no deberán rebasar los límites máximos especificados en la Resolución del Ministerio de Salud Pública relativa a la Norma sobre presencia de contaminantes en los alimentos.</w:t>
            </w:r>
          </w:p>
          <w:p w:rsidR="00D6196A" w:rsidRPr="00742B8F" w:rsidRDefault="0031318E" w:rsidP="00742B8F">
            <w:pPr>
              <w:ind w:left="294"/>
            </w:pPr>
            <w:r w:rsidRPr="00742B8F">
              <w:t>2.5) Las sustancias siguientes no superarán los niveles prescritos:</w:t>
            </w:r>
          </w:p>
          <w:p w:rsidR="00D6196A" w:rsidRPr="00742B8F" w:rsidRDefault="0031318E" w:rsidP="00742B8F">
            <w:pPr>
              <w:ind w:left="720"/>
            </w:pPr>
            <w:r w:rsidRPr="00742B8F">
              <w:t xml:space="preserve">1) El contenido total de tetrahidrocannabinoles (THC) no superará los 5 miligramos por kilogramo, y el contenido de </w:t>
            </w:r>
            <w:proofErr w:type="spellStart"/>
            <w:r w:rsidRPr="00742B8F">
              <w:t>cannabidiol</w:t>
            </w:r>
            <w:proofErr w:type="spellEnd"/>
            <w:r w:rsidRPr="00742B8F">
              <w:t xml:space="preserve"> (CBD) no excederá de 30 miligramos por kilogramo de proteína de la semilla de cáñamo en las preparaciones de proteínas o harinas de semilla de cáñamo.</w:t>
            </w:r>
          </w:p>
          <w:p w:rsidR="00D6196A" w:rsidRPr="00742B8F" w:rsidRDefault="0031318E" w:rsidP="00742B8F">
            <w:pPr>
              <w:ind w:left="720"/>
            </w:pPr>
            <w:r w:rsidRPr="00742B8F">
              <w:t xml:space="preserve">2) No se detectarán tetrahidrocannabinoles ni </w:t>
            </w:r>
            <w:proofErr w:type="spellStart"/>
            <w:r w:rsidRPr="00742B8F">
              <w:t>cannabidiol</w:t>
            </w:r>
            <w:proofErr w:type="spellEnd"/>
            <w:r w:rsidRPr="00742B8F">
              <w:t xml:space="preserve"> en los concentrados y aislados proteínicos de semillas de cáñamo.</w:t>
            </w:r>
          </w:p>
          <w:p w:rsidR="00D6196A" w:rsidRPr="00742B8F" w:rsidRDefault="0031318E" w:rsidP="00742B8F">
            <w:pPr>
              <w:ind w:left="720"/>
            </w:pPr>
            <w:r w:rsidRPr="00742B8F">
              <w:t>El método analítico para la determinación del contenido total de THC y CBD deberá cumplir las normas y los métodos descritos en el anexo 1 de la Resolución notificada.</w:t>
            </w:r>
          </w:p>
          <w:p w:rsidR="00D6196A" w:rsidRPr="00742B8F" w:rsidRDefault="0031318E" w:rsidP="00742B8F">
            <w:pPr>
              <w:ind w:left="294"/>
            </w:pPr>
            <w:r w:rsidRPr="00742B8F">
              <w:t>2.6) Los niveles de patógenos no deberán rebasar los límites máximos especificados en la Resolución del Ministerio de Salud Pública relativa a la Norma sobre presencia de microorganismos patógenos en los alimentos.</w:t>
            </w:r>
          </w:p>
          <w:p w:rsidR="00D6196A" w:rsidRPr="00742B8F" w:rsidRDefault="0031318E" w:rsidP="00742B8F">
            <w:pPr>
              <w:ind w:left="294"/>
            </w:pPr>
            <w:r w:rsidRPr="00742B8F">
              <w:t>2.7) Los aditivos alimentarios, los contenedores y el etiquetado de los preparados de proteínas de semilla de cáñamo cumplirán las resoluciones pertinentes del Ministerio de Salud Pública.</w:t>
            </w:r>
          </w:p>
          <w:p w:rsidR="00D6196A" w:rsidRPr="00742B8F" w:rsidRDefault="0031318E" w:rsidP="00742B8F">
            <w:pPr>
              <w:spacing w:after="120"/>
            </w:pPr>
            <w:r w:rsidRPr="00742B8F">
              <w:t>3) La proteína de la semilla de cáñamo cuyas calidades y características sean conformes con la Resolución notificada podrá emplearse únicamente como ingrediente en complementos</w:t>
            </w:r>
            <w:r w:rsidR="00742B8F" w:rsidRPr="00742B8F">
              <w:t>. E</w:t>
            </w:r>
            <w:r w:rsidRPr="00742B8F">
              <w:t>l uso de la proteína de la semilla de cáñamo en otros productos alimenticios deberá ser aprobado por la FDA de Tailandia.</w:t>
            </w:r>
          </w:p>
          <w:p w:rsidR="00D6196A" w:rsidRPr="00742B8F" w:rsidRDefault="0031318E" w:rsidP="00742B8F">
            <w:pPr>
              <w:spacing w:after="120"/>
            </w:pPr>
            <w:r w:rsidRPr="00742B8F">
              <w:t>Cláusula 7 - Prescripciones para complementos alimenticios que contengan semillas de cáñamo, aceite de semillas de cáñamo o proteína de la semilla de cáñamo.</w:t>
            </w:r>
          </w:p>
          <w:p w:rsidR="00D6196A" w:rsidRPr="00742B8F" w:rsidRDefault="0031318E" w:rsidP="00742B8F">
            <w:pPr>
              <w:spacing w:after="120"/>
            </w:pPr>
            <w:r w:rsidRPr="00742B8F">
              <w:t>1) La calidad y las características de los complementos alimenticios que contengan semillas de cáñamo, aceite de semillas de cáñamo o proteína de la semilla de cáñamo serán las siguientes:</w:t>
            </w:r>
          </w:p>
          <w:p w:rsidR="00D6196A" w:rsidRPr="00742B8F" w:rsidRDefault="0031318E" w:rsidP="00742B8F">
            <w:pPr>
              <w:ind w:firstLine="294"/>
            </w:pPr>
            <w:r w:rsidRPr="00742B8F">
              <w:t>1.1) El contenido de ingrediente activo será el siguiente, según el caso:</w:t>
            </w:r>
          </w:p>
          <w:p w:rsidR="00D6196A" w:rsidRPr="00742B8F" w:rsidRDefault="0031318E" w:rsidP="00742B8F">
            <w:pPr>
              <w:ind w:left="720" w:firstLine="11"/>
            </w:pPr>
            <w:r w:rsidRPr="00742B8F">
              <w:t>1) Las semillas de cáñamo deberán reunir la calidad y las características especificadas en la Resolución notificada, y la cantidad presente en los complementos alimenticios será la que permitan las autoridades.</w:t>
            </w:r>
          </w:p>
          <w:p w:rsidR="00D6196A" w:rsidRPr="00742B8F" w:rsidRDefault="0031318E" w:rsidP="00742B8F">
            <w:pPr>
              <w:ind w:left="720" w:firstLine="11"/>
            </w:pPr>
            <w:r w:rsidRPr="00742B8F">
              <w:t>2) El aceite de semillas de cáñamo deberá reunir la calidad y las características especificadas en la Resolución notificada, y la cantidad presente en los complementos alimenticios será la que permitan las autoridades.</w:t>
            </w:r>
          </w:p>
          <w:p w:rsidR="00D6196A" w:rsidRPr="00742B8F" w:rsidRDefault="0031318E" w:rsidP="00742B8F">
            <w:pPr>
              <w:ind w:left="720" w:firstLine="11"/>
            </w:pPr>
            <w:r w:rsidRPr="00742B8F">
              <w:t>3) La proteína de la semilla de cáñamo deberá reunir la calidad y las características especificados en la Resolución notificada, y la cantidad presente en los complementos alimenticios será la que permitan las autoridades.</w:t>
            </w:r>
          </w:p>
          <w:p w:rsidR="00D6196A" w:rsidRPr="00742B8F" w:rsidRDefault="0031318E" w:rsidP="00742B8F">
            <w:pPr>
              <w:ind w:left="294"/>
            </w:pPr>
            <w:r w:rsidRPr="00742B8F">
              <w:t>1.2) Los niveles de contaminantes no deberán rebasar los límites máximos especificados en la Resolución del Ministerio de Salud Pública relativa a la Norma sobre presencia de contaminantes en los alimentos.</w:t>
            </w:r>
          </w:p>
          <w:p w:rsidR="00D6196A" w:rsidRPr="00742B8F" w:rsidRDefault="0031318E" w:rsidP="00742B8F">
            <w:pPr>
              <w:ind w:left="294"/>
            </w:pPr>
            <w:r w:rsidRPr="00742B8F">
              <w:t>1.3) Las sustancias siguientes no superarán los niveles prescritos:</w:t>
            </w:r>
          </w:p>
          <w:p w:rsidR="00D6196A" w:rsidRPr="00742B8F" w:rsidRDefault="0031318E" w:rsidP="00742B8F">
            <w:pPr>
              <w:ind w:left="720"/>
            </w:pPr>
            <w:r w:rsidRPr="00742B8F">
              <w:t>1) El contenido total de tetrahidrocannabinoles (THC) no excederá de 5 miligramos por kilogramo de producto.</w:t>
            </w:r>
          </w:p>
          <w:p w:rsidR="00D6196A" w:rsidRPr="00742B8F" w:rsidRDefault="0031318E" w:rsidP="00742B8F">
            <w:pPr>
              <w:ind w:left="720"/>
            </w:pPr>
            <w:r w:rsidRPr="00742B8F">
              <w:t xml:space="preserve">2) El contenido de </w:t>
            </w:r>
            <w:proofErr w:type="spellStart"/>
            <w:r w:rsidRPr="00742B8F">
              <w:t>cannabidiol</w:t>
            </w:r>
            <w:proofErr w:type="spellEnd"/>
            <w:r w:rsidRPr="00742B8F">
              <w:t xml:space="preserve"> (CBD) no excederá de 30 miligramos por kilogramo de producto.</w:t>
            </w:r>
          </w:p>
          <w:p w:rsidR="00D6196A" w:rsidRPr="00742B8F" w:rsidRDefault="0031318E" w:rsidP="00742B8F">
            <w:pPr>
              <w:ind w:left="720"/>
            </w:pPr>
            <w:r w:rsidRPr="00742B8F">
              <w:lastRenderedPageBreak/>
              <w:t>El método analítico para la determinación del contenido total de THC y CBD deberá cumplir las normas y los métodos descritos en el anexo 1 de la Resolución notificada.</w:t>
            </w:r>
          </w:p>
          <w:p w:rsidR="00D6196A" w:rsidRPr="00742B8F" w:rsidRDefault="0031318E" w:rsidP="00742B8F">
            <w:pPr>
              <w:ind w:firstLine="294"/>
            </w:pPr>
            <w:r w:rsidRPr="00742B8F">
              <w:t>1.4) Los niveles de patógenos detectados no deberán superar los límites siguientes:</w:t>
            </w:r>
          </w:p>
          <w:p w:rsidR="00D6196A" w:rsidRPr="00742B8F" w:rsidRDefault="0031318E" w:rsidP="00742B8F">
            <w:pPr>
              <w:ind w:left="720"/>
            </w:pPr>
            <w:r w:rsidRPr="00742B8F">
              <w:t xml:space="preserve">1) No se detectará </w:t>
            </w:r>
            <w:proofErr w:type="spellStart"/>
            <w:r w:rsidRPr="00742B8F">
              <w:rPr>
                <w:i/>
                <w:iCs/>
              </w:rPr>
              <w:t>Staphylococcus</w:t>
            </w:r>
            <w:proofErr w:type="spellEnd"/>
            <w:r w:rsidRPr="00742B8F">
              <w:rPr>
                <w:i/>
                <w:iCs/>
              </w:rPr>
              <w:t xml:space="preserve"> </w:t>
            </w:r>
            <w:proofErr w:type="spellStart"/>
            <w:r w:rsidRPr="00742B8F">
              <w:rPr>
                <w:i/>
                <w:iCs/>
              </w:rPr>
              <w:t>aureus</w:t>
            </w:r>
            <w:proofErr w:type="spellEnd"/>
            <w:r w:rsidRPr="00742B8F">
              <w:rPr>
                <w:i/>
                <w:iCs/>
              </w:rPr>
              <w:t xml:space="preserve"> </w:t>
            </w:r>
            <w:r w:rsidRPr="00742B8F">
              <w:t>en 0,1 gramos de producto.</w:t>
            </w:r>
          </w:p>
          <w:p w:rsidR="00D6196A" w:rsidRPr="00742B8F" w:rsidRDefault="0031318E" w:rsidP="00742B8F">
            <w:pPr>
              <w:ind w:left="720"/>
            </w:pPr>
            <w:r w:rsidRPr="00742B8F">
              <w:t xml:space="preserve">2) No se detectará </w:t>
            </w:r>
            <w:proofErr w:type="spellStart"/>
            <w:r w:rsidRPr="00742B8F">
              <w:rPr>
                <w:i/>
                <w:iCs/>
              </w:rPr>
              <w:t>Clostridium</w:t>
            </w:r>
            <w:proofErr w:type="spellEnd"/>
            <w:r w:rsidRPr="00742B8F">
              <w:rPr>
                <w:i/>
                <w:iCs/>
              </w:rPr>
              <w:t xml:space="preserve"> </w:t>
            </w:r>
            <w:proofErr w:type="spellStart"/>
            <w:r w:rsidRPr="00742B8F">
              <w:rPr>
                <w:i/>
                <w:iCs/>
              </w:rPr>
              <w:t>spp</w:t>
            </w:r>
            <w:proofErr w:type="spellEnd"/>
            <w:r w:rsidRPr="00742B8F">
              <w:rPr>
                <w:i/>
                <w:iCs/>
              </w:rPr>
              <w:t xml:space="preserve">. </w:t>
            </w:r>
            <w:r w:rsidRPr="00742B8F">
              <w:t>en 0,1 gramos de producto.</w:t>
            </w:r>
          </w:p>
          <w:p w:rsidR="00D6196A" w:rsidRPr="00742B8F" w:rsidRDefault="0031318E" w:rsidP="00742B8F">
            <w:pPr>
              <w:ind w:left="720"/>
            </w:pPr>
            <w:r w:rsidRPr="00742B8F">
              <w:t xml:space="preserve">3) No se detectará un número de </w:t>
            </w:r>
            <w:proofErr w:type="spellStart"/>
            <w:r w:rsidRPr="00742B8F">
              <w:rPr>
                <w:i/>
                <w:iCs/>
              </w:rPr>
              <w:t>Escherichia</w:t>
            </w:r>
            <w:proofErr w:type="spellEnd"/>
            <w:r w:rsidRPr="00742B8F">
              <w:rPr>
                <w:i/>
                <w:iCs/>
              </w:rPr>
              <w:t xml:space="preserve"> </w:t>
            </w:r>
            <w:proofErr w:type="spellStart"/>
            <w:r w:rsidRPr="00742B8F">
              <w:rPr>
                <w:i/>
                <w:iCs/>
              </w:rPr>
              <w:t>coli</w:t>
            </w:r>
            <w:proofErr w:type="spellEnd"/>
            <w:r w:rsidRPr="00742B8F">
              <w:rPr>
                <w:i/>
                <w:iCs/>
              </w:rPr>
              <w:t xml:space="preserve"> </w:t>
            </w:r>
            <w:r w:rsidRPr="00742B8F">
              <w:t>superior a 3 por gramo de producto mediante el método del número más probable.</w:t>
            </w:r>
          </w:p>
          <w:p w:rsidR="00D6196A" w:rsidRPr="00742B8F" w:rsidRDefault="0031318E" w:rsidP="00742B8F">
            <w:pPr>
              <w:ind w:left="294"/>
            </w:pPr>
            <w:r w:rsidRPr="00742B8F">
              <w:t>1.5) La producción, los aditivos alimentarios y los envases de los complementos alimenticios que contengan semillas de cáñamo, aceite de semillas de cáñamo o proteína de la semilla de cáñamo deberán cumplir las resoluciones pertinentes del Ministerio de Salud Pública.</w:t>
            </w:r>
          </w:p>
          <w:p w:rsidR="00D6196A" w:rsidRPr="00742B8F" w:rsidRDefault="0031318E" w:rsidP="00742B8F">
            <w:r w:rsidRPr="00742B8F">
              <w:t>2) El etiquetado de los complementos alimenticios que contengan semillas de cáñamo, aceite de semillas de cáñamo o proteína de la semilla de cáñamo deberán cumplir la Resolución del Ministerio de Salud Pública relativa al etiquetado de los productos alimenticios preenvasados, así como los requisitos siguientes según sea el caso:</w:t>
            </w:r>
          </w:p>
          <w:p w:rsidR="00D6196A" w:rsidRPr="00742B8F" w:rsidRDefault="0031318E" w:rsidP="00742B8F">
            <w:pPr>
              <w:ind w:left="294"/>
            </w:pPr>
            <w:r w:rsidRPr="00742B8F">
              <w:t>2.1) La designación del producto, "complemento alimenticio", deberá constar como parte del nombre o acompañando a este.</w:t>
            </w:r>
          </w:p>
          <w:p w:rsidR="00D6196A" w:rsidRPr="00742B8F" w:rsidRDefault="0031318E" w:rsidP="00742B8F">
            <w:pPr>
              <w:ind w:left="294"/>
            </w:pPr>
            <w:r w:rsidRPr="00742B8F">
              <w:t>2.2) Las cantidades presentes en los complementos alimenticios se expresarán como sigue, según sea el caso:</w:t>
            </w:r>
          </w:p>
          <w:p w:rsidR="00D6196A" w:rsidRPr="00742B8F" w:rsidRDefault="0031318E" w:rsidP="00742B8F">
            <w:pPr>
              <w:ind w:left="720"/>
            </w:pPr>
            <w:r w:rsidRPr="00742B8F">
              <w:t>1) Número de unidades por paquete para los complementos alimenticios en comprimidos o cápsulas.</w:t>
            </w:r>
          </w:p>
          <w:p w:rsidR="00D6196A" w:rsidRPr="00742B8F" w:rsidRDefault="0031318E" w:rsidP="00742B8F">
            <w:pPr>
              <w:ind w:left="720"/>
            </w:pPr>
            <w:r w:rsidRPr="00742B8F">
              <w:t>2) Volumen neto para los complementos alimenticios en formato líquido.</w:t>
            </w:r>
          </w:p>
          <w:p w:rsidR="00D6196A" w:rsidRPr="00742B8F" w:rsidRDefault="0031318E" w:rsidP="00742B8F">
            <w:pPr>
              <w:ind w:left="720"/>
            </w:pPr>
            <w:r w:rsidRPr="00742B8F">
              <w:t>3) Peso neto para los complementos alimenticios en formato sólido o de otro tipo.</w:t>
            </w:r>
          </w:p>
          <w:p w:rsidR="00D6196A" w:rsidRPr="00742B8F" w:rsidRDefault="0031318E" w:rsidP="00742B8F">
            <w:pPr>
              <w:ind w:left="294"/>
            </w:pPr>
            <w:r w:rsidRPr="00742B8F">
              <w:t>2.3) Nombre y cantidad de los principales ingredientes de los complementos alimenticios, por orden decreciente.</w:t>
            </w:r>
          </w:p>
          <w:p w:rsidR="00D6196A" w:rsidRPr="00742B8F" w:rsidRDefault="0031318E" w:rsidP="00742B8F">
            <w:pPr>
              <w:ind w:left="294"/>
            </w:pPr>
            <w:r w:rsidRPr="00742B8F">
              <w:t>2.4) Se incluirán las siguientes declaraciones en letras visibles:</w:t>
            </w:r>
          </w:p>
          <w:p w:rsidR="00D6196A" w:rsidRPr="00742B8F" w:rsidRDefault="0031318E" w:rsidP="00742B8F">
            <w:pPr>
              <w:ind w:left="720"/>
            </w:pPr>
            <w:r w:rsidRPr="00742B8F">
              <w:t>1) "Este producto proporciona ácidos grasos omega 6, en particular ácido linoleico, y ácidos grasos omega 3, en particular ácido gamma-linoleico</w:t>
            </w:r>
            <w:r w:rsidR="00742B8F" w:rsidRPr="00742B8F">
              <w:t>. U</w:t>
            </w:r>
            <w:r w:rsidRPr="00742B8F">
              <w:t>na cápsula contiene … miligramos (especificar) de aceite de semillas de cáñamo, que contiene … miligramos (especificar) de ácido linoleico y … miligramos (especificar) de ácido gamma-linoleico", si se utilizan semillas de cáñamo o aceite de semillas de cáñamo como ingrediente activo.</w:t>
            </w:r>
          </w:p>
          <w:p w:rsidR="00D6196A" w:rsidRPr="00742B8F" w:rsidRDefault="0031318E" w:rsidP="00742B8F">
            <w:pPr>
              <w:ind w:left="720"/>
            </w:pPr>
            <w:r w:rsidRPr="00742B8F">
              <w:t>2) "Debe consumirse una variedad de las cinco categorías de alimentos en la proporción adecuada".</w:t>
            </w:r>
          </w:p>
          <w:p w:rsidR="00D6196A" w:rsidRPr="00742B8F" w:rsidRDefault="0031318E" w:rsidP="00742B8F">
            <w:pPr>
              <w:ind w:left="720"/>
            </w:pPr>
            <w:r w:rsidRPr="00742B8F">
              <w:t>3) "Advertencia" en letras no inferiores a 1,5 mm y dentro de un recuadro rectangular en un color contrastante con el del fondo de la etiqueta.</w:t>
            </w:r>
          </w:p>
          <w:p w:rsidR="00D6196A" w:rsidRPr="00742B8F" w:rsidRDefault="0031318E" w:rsidP="00742B8F">
            <w:pPr>
              <w:ind w:left="720"/>
            </w:pPr>
            <w:r w:rsidRPr="00742B8F">
              <w:t>4) "No deben tomar el producto los niños ni las mujeres embarazadas o en período de lactancia".</w:t>
            </w:r>
          </w:p>
          <w:p w:rsidR="00D6196A" w:rsidRPr="00742B8F" w:rsidRDefault="0031318E" w:rsidP="00742B8F">
            <w:pPr>
              <w:ind w:left="720"/>
            </w:pPr>
            <w:r w:rsidRPr="00742B8F">
              <w:t>5) "Si presenta síntomas anormales, deje de tomar el producto inmediatamente".</w:t>
            </w:r>
          </w:p>
          <w:p w:rsidR="004727CC" w:rsidRPr="00742B8F" w:rsidRDefault="0031318E" w:rsidP="00742B8F">
            <w:pPr>
              <w:ind w:left="720"/>
            </w:pPr>
            <w:r w:rsidRPr="00742B8F">
              <w:t>6) "Puede contener THC y CBD</w:t>
            </w:r>
            <w:r w:rsidR="00742B8F" w:rsidRPr="00742B8F">
              <w:t>. L</w:t>
            </w:r>
            <w:r w:rsidRPr="00742B8F">
              <w:t>as personas alérgicas o hipersensibles a estas sustancias deben proceder con precaución".</w:t>
            </w:r>
          </w:p>
          <w:p w:rsidR="00D6196A" w:rsidRPr="00742B8F" w:rsidRDefault="0031318E" w:rsidP="00742B8F">
            <w:pPr>
              <w:ind w:left="720"/>
            </w:pPr>
            <w:r w:rsidRPr="00742B8F">
              <w:t>7) "El producto no tiene efecto alguno en la prevención o el tratamiento de enfermedades" en negrita y en un color contratante con el recuadro del fondo.</w:t>
            </w:r>
          </w:p>
          <w:p w:rsidR="00D6196A" w:rsidRPr="00742B8F" w:rsidRDefault="0031318E" w:rsidP="00742B8F">
            <w:pPr>
              <w:ind w:left="720"/>
            </w:pPr>
            <w:r w:rsidRPr="00742B8F">
              <w:t>8) "Información sobre alérgenos</w:t>
            </w:r>
            <w:r w:rsidR="00742B8F" w:rsidRPr="00742B8F">
              <w:t>: c</w:t>
            </w:r>
            <w:r w:rsidRPr="00742B8F">
              <w:t>ontiene proteína de la semilla de cáñamo", si las semillas de cáñamo o la proteína de la semilla de cáñamo son un ingrediente del producto.</w:t>
            </w:r>
          </w:p>
          <w:p w:rsidR="00D6196A" w:rsidRPr="00742B8F" w:rsidRDefault="0031318E" w:rsidP="00742B8F">
            <w:pPr>
              <w:ind w:left="720"/>
            </w:pPr>
            <w:r w:rsidRPr="00742B8F">
              <w:t>9) Otras declaraciones que especifique la FDA de Tailandia.</w:t>
            </w:r>
          </w:p>
          <w:p w:rsidR="00D6196A" w:rsidRPr="00742B8F" w:rsidRDefault="0031318E" w:rsidP="00742B8F">
            <w:r w:rsidRPr="00742B8F">
              <w:t>3) La información nutricional de los complementos alimenticios que contengan semillas de cáñamo, aceite de semillas de cáñamo o proteína de la semilla de cáñamo deberá cumplir la Resolución del Ministerio de Salud Pública relativa al etiquetado nutricional.</w:t>
            </w:r>
          </w:p>
          <w:p w:rsidR="00D6196A" w:rsidRPr="00742B8F" w:rsidRDefault="0031318E" w:rsidP="00742B8F">
            <w:pPr>
              <w:spacing w:after="120"/>
            </w:pPr>
            <w:r w:rsidRPr="00742B8F">
              <w:t>4) Las declaraciones de propiedades saludables de los complementos alimenticios que contengan semillas de cáñamo, aceite de semillas de cáñamo o proteína de la semilla de cáñamo deberán cumplir la Resolución del Ministerio de Salud Pública relativa a las declaraciones de propiedades saludables.</w:t>
            </w:r>
          </w:p>
          <w:p w:rsidR="00D6196A" w:rsidRPr="00742B8F" w:rsidRDefault="0031318E" w:rsidP="00742B8F">
            <w:pPr>
              <w:spacing w:before="120" w:after="120"/>
            </w:pPr>
            <w:r w:rsidRPr="00742B8F">
              <w:t>Cláusula 8 - Se prohíbe cualquier declaración sobre el tipo o la cantidad del contenido total de THC y CBD, incluidas las declaraciones de propiedades saludables relativa a las sustancias con THC y CDB del producto.</w:t>
            </w:r>
          </w:p>
          <w:p w:rsidR="00D6196A" w:rsidRPr="00742B8F" w:rsidRDefault="0031318E" w:rsidP="00742B8F">
            <w:pPr>
              <w:spacing w:after="120"/>
            </w:pPr>
            <w:r w:rsidRPr="00742B8F">
              <w:t>Cláusula 9 - La Resolución notificada entrará en vigor al día siguiente de la fecha de su publicación en la Gaceta Real.</w:t>
            </w:r>
          </w:p>
          <w:p w:rsidR="00D6196A" w:rsidRPr="00742B8F" w:rsidRDefault="0031318E" w:rsidP="00742B8F">
            <w:pPr>
              <w:spacing w:after="120"/>
            </w:pPr>
            <w:r w:rsidRPr="00742B8F">
              <w:lastRenderedPageBreak/>
              <w:t>Este proyecto de Resolución del Ministerio de Salud Pública también ha sido objeto de notificación OTC.</w:t>
            </w:r>
          </w:p>
        </w:tc>
      </w:tr>
      <w:tr w:rsidR="00742B8F" w:rsidRPr="00742B8F" w:rsidTr="00742B8F">
        <w:tc>
          <w:tcPr>
            <w:tcW w:w="709" w:type="dxa"/>
            <w:tcBorders>
              <w:top w:val="single" w:sz="6" w:space="0" w:color="auto"/>
              <w:bottom w:val="single" w:sz="6" w:space="0" w:color="auto"/>
            </w:tcBorders>
            <w:shd w:val="clear" w:color="auto" w:fill="auto"/>
          </w:tcPr>
          <w:p w:rsidR="00EA4725" w:rsidRPr="00742B8F" w:rsidRDefault="0031318E" w:rsidP="00742B8F">
            <w:pPr>
              <w:spacing w:before="120" w:after="120"/>
              <w:jc w:val="left"/>
            </w:pPr>
            <w:r w:rsidRPr="00742B8F">
              <w:rPr>
                <w:b/>
              </w:rPr>
              <w:lastRenderedPageBreak/>
              <w:t>7.</w:t>
            </w:r>
          </w:p>
        </w:tc>
        <w:tc>
          <w:tcPr>
            <w:tcW w:w="8276" w:type="dxa"/>
            <w:tcBorders>
              <w:top w:val="single" w:sz="6" w:space="0" w:color="auto"/>
              <w:bottom w:val="single" w:sz="6" w:space="0" w:color="auto"/>
            </w:tcBorders>
            <w:shd w:val="clear" w:color="auto" w:fill="auto"/>
          </w:tcPr>
          <w:p w:rsidR="00EA4725" w:rsidRPr="00742B8F" w:rsidRDefault="0031318E" w:rsidP="00742B8F">
            <w:pPr>
              <w:spacing w:before="120" w:after="120"/>
            </w:pPr>
            <w:r w:rsidRPr="00742B8F">
              <w:rPr>
                <w:b/>
              </w:rPr>
              <w:t>Objetivo y razón de ser</w:t>
            </w:r>
            <w:r w:rsidR="00742B8F" w:rsidRPr="00742B8F">
              <w:rPr>
                <w:b/>
              </w:rPr>
              <w:t>: [</w:t>
            </w:r>
            <w:r w:rsidRPr="00742B8F">
              <w:rPr>
                <w:b/>
              </w:rPr>
              <w:t xml:space="preserve">X] inocuidad de los alimentos, </w:t>
            </w:r>
            <w:proofErr w:type="gramStart"/>
            <w:r w:rsidR="00742B8F" w:rsidRPr="00742B8F">
              <w:rPr>
                <w:b/>
              </w:rPr>
              <w:t>[ ]</w:t>
            </w:r>
            <w:proofErr w:type="gramEnd"/>
            <w:r w:rsidRPr="00742B8F">
              <w:rPr>
                <w:b/>
              </w:rPr>
              <w:t xml:space="preserve"> sanidad animal, </w:t>
            </w:r>
            <w:r w:rsidR="00742B8F" w:rsidRPr="00742B8F">
              <w:rPr>
                <w:b/>
              </w:rPr>
              <w:t>[ ]</w:t>
            </w:r>
            <w:r w:rsidRPr="00742B8F">
              <w:rPr>
                <w:b/>
              </w:rPr>
              <w:t xml:space="preserve"> preservación de los vegetales, </w:t>
            </w:r>
            <w:r w:rsidR="00742B8F" w:rsidRPr="00742B8F">
              <w:rPr>
                <w:b/>
              </w:rPr>
              <w:t>[ ]</w:t>
            </w:r>
            <w:r w:rsidRPr="00742B8F">
              <w:rPr>
                <w:b/>
              </w:rPr>
              <w:t xml:space="preserve"> protección de la salud humana contra las enfermedades o plagas animales o vegetales, </w:t>
            </w:r>
            <w:r w:rsidR="00742B8F" w:rsidRPr="00742B8F">
              <w:rPr>
                <w:b/>
              </w:rPr>
              <w:t>[ ]</w:t>
            </w:r>
            <w:r w:rsidRPr="00742B8F">
              <w:rPr>
                <w:b/>
              </w:rPr>
              <w:t xml:space="preserve"> protección del territorio contra otros daños causados por plagas.</w:t>
            </w:r>
          </w:p>
        </w:tc>
      </w:tr>
      <w:tr w:rsidR="00742B8F" w:rsidRPr="00742B8F" w:rsidTr="00742B8F">
        <w:tc>
          <w:tcPr>
            <w:tcW w:w="709" w:type="dxa"/>
            <w:tcBorders>
              <w:top w:val="single" w:sz="6" w:space="0" w:color="auto"/>
              <w:bottom w:val="single" w:sz="6" w:space="0" w:color="auto"/>
            </w:tcBorders>
            <w:shd w:val="clear" w:color="auto" w:fill="auto"/>
          </w:tcPr>
          <w:p w:rsidR="00EA4725" w:rsidRPr="00742B8F" w:rsidRDefault="0031318E" w:rsidP="00742B8F">
            <w:pPr>
              <w:spacing w:before="120" w:after="120"/>
              <w:jc w:val="left"/>
              <w:rPr>
                <w:b/>
              </w:rPr>
            </w:pPr>
            <w:r w:rsidRPr="00742B8F">
              <w:rPr>
                <w:b/>
              </w:rPr>
              <w:t>8.</w:t>
            </w:r>
          </w:p>
        </w:tc>
        <w:tc>
          <w:tcPr>
            <w:tcW w:w="8276" w:type="dxa"/>
            <w:tcBorders>
              <w:top w:val="single" w:sz="6" w:space="0" w:color="auto"/>
              <w:bottom w:val="single" w:sz="6" w:space="0" w:color="auto"/>
            </w:tcBorders>
            <w:shd w:val="clear" w:color="auto" w:fill="auto"/>
          </w:tcPr>
          <w:p w:rsidR="00EA4725" w:rsidRPr="00742B8F" w:rsidRDefault="0031318E" w:rsidP="00742B8F">
            <w:pPr>
              <w:spacing w:before="120" w:after="120"/>
            </w:pPr>
            <w:r w:rsidRPr="00742B8F">
              <w:rPr>
                <w:b/>
              </w:rPr>
              <w:t>¿Existe una norma internacional pertinente</w:t>
            </w:r>
            <w:r w:rsidR="00742B8F" w:rsidRPr="00742B8F">
              <w:rPr>
                <w:b/>
              </w:rPr>
              <w:t>? D</w:t>
            </w:r>
            <w:r w:rsidRPr="00742B8F">
              <w:rPr>
                <w:b/>
              </w:rPr>
              <w:t>e ser así, indíquese la norma:</w:t>
            </w:r>
          </w:p>
          <w:p w:rsidR="004727CC" w:rsidRPr="00742B8F" w:rsidRDefault="00742B8F" w:rsidP="00742B8F">
            <w:pPr>
              <w:spacing w:after="120"/>
              <w:ind w:left="720" w:hanging="720"/>
            </w:pPr>
            <w:proofErr w:type="gramStart"/>
            <w:r w:rsidRPr="00742B8F">
              <w:rPr>
                <w:b/>
                <w:bCs/>
              </w:rPr>
              <w:t>[ ]</w:t>
            </w:r>
            <w:proofErr w:type="gramEnd"/>
            <w:r w:rsidR="004727CC" w:rsidRPr="00742B8F">
              <w:rPr>
                <w:b/>
                <w:bCs/>
              </w:rPr>
              <w:tab/>
              <w:t xml:space="preserve">de la Comisión del Codex </w:t>
            </w:r>
            <w:proofErr w:type="spellStart"/>
            <w:r w:rsidR="004727CC" w:rsidRPr="00742B8F">
              <w:rPr>
                <w:b/>
                <w:bCs/>
              </w:rPr>
              <w:t>Alimentarius</w:t>
            </w:r>
            <w:proofErr w:type="spellEnd"/>
            <w:r w:rsidR="004727CC" w:rsidRPr="00742B8F">
              <w:rPr>
                <w:b/>
                <w:bCs/>
              </w:rPr>
              <w:t xml:space="preserve"> </w:t>
            </w:r>
            <w:r w:rsidR="004727CC" w:rsidRPr="00742B8F">
              <w:rPr>
                <w:b/>
                <w:bCs/>
                <w:i/>
                <w:iCs/>
              </w:rPr>
              <w:t>(por ejemplo, título o número de serie de la norma del Codex o texto conexo)</w:t>
            </w:r>
            <w:r w:rsidR="004727CC" w:rsidRPr="00742B8F">
              <w:rPr>
                <w:b/>
                <w:bCs/>
              </w:rPr>
              <w:t>:</w:t>
            </w:r>
          </w:p>
          <w:p w:rsidR="004727CC" w:rsidRPr="00742B8F" w:rsidRDefault="00742B8F" w:rsidP="00742B8F">
            <w:pPr>
              <w:spacing w:after="120"/>
              <w:ind w:left="720" w:hanging="720"/>
              <w:rPr>
                <w:b/>
              </w:rPr>
            </w:pPr>
            <w:proofErr w:type="gramStart"/>
            <w:r w:rsidRPr="00742B8F">
              <w:rPr>
                <w:b/>
                <w:bCs/>
              </w:rPr>
              <w:t>[ ]</w:t>
            </w:r>
            <w:proofErr w:type="gramEnd"/>
            <w:r w:rsidR="004727CC" w:rsidRPr="00742B8F">
              <w:rPr>
                <w:b/>
                <w:bCs/>
              </w:rPr>
              <w:tab/>
              <w:t xml:space="preserve">de la Organización Mundial de Sanidad Animal (OIE) </w:t>
            </w:r>
            <w:r w:rsidR="004727CC" w:rsidRPr="00742B8F">
              <w:rPr>
                <w:b/>
                <w:bCs/>
                <w:i/>
                <w:iCs/>
              </w:rPr>
              <w:t>(por ejemplo, número de capítulo del Código Sanitario para los Animales Terrestres o del Código Sanitario para los Animales Acuáticos)</w:t>
            </w:r>
            <w:r w:rsidR="004727CC" w:rsidRPr="00742B8F">
              <w:rPr>
                <w:b/>
                <w:bCs/>
              </w:rPr>
              <w:t>:</w:t>
            </w:r>
          </w:p>
          <w:p w:rsidR="004727CC" w:rsidRPr="00742B8F" w:rsidRDefault="00742B8F" w:rsidP="00742B8F">
            <w:pPr>
              <w:spacing w:after="120"/>
              <w:ind w:left="720" w:hanging="720"/>
              <w:rPr>
                <w:b/>
              </w:rPr>
            </w:pPr>
            <w:proofErr w:type="gramStart"/>
            <w:r w:rsidRPr="00742B8F">
              <w:rPr>
                <w:b/>
                <w:bCs/>
              </w:rPr>
              <w:t>[ ]</w:t>
            </w:r>
            <w:proofErr w:type="gramEnd"/>
            <w:r w:rsidR="004727CC" w:rsidRPr="00742B8F">
              <w:rPr>
                <w:b/>
                <w:bCs/>
              </w:rPr>
              <w:tab/>
              <w:t xml:space="preserve">de la Convención Internacional de Protección Fitosanitaria </w:t>
            </w:r>
            <w:r w:rsidR="004727CC" w:rsidRPr="00742B8F">
              <w:rPr>
                <w:b/>
                <w:bCs/>
                <w:i/>
                <w:iCs/>
              </w:rPr>
              <w:t>(por ejemplo, número de NIMF)</w:t>
            </w:r>
            <w:r w:rsidR="004727CC" w:rsidRPr="00742B8F">
              <w:rPr>
                <w:b/>
                <w:bCs/>
              </w:rPr>
              <w:t>:</w:t>
            </w:r>
          </w:p>
          <w:p w:rsidR="00EA4725" w:rsidRPr="00742B8F" w:rsidRDefault="0031318E" w:rsidP="00742B8F">
            <w:pPr>
              <w:spacing w:after="120"/>
              <w:ind w:left="720" w:hanging="720"/>
              <w:rPr>
                <w:b/>
              </w:rPr>
            </w:pPr>
            <w:r w:rsidRPr="00742B8F">
              <w:rPr>
                <w:b/>
              </w:rPr>
              <w:t>[X]</w:t>
            </w:r>
            <w:r w:rsidRPr="00742B8F">
              <w:rPr>
                <w:b/>
              </w:rPr>
              <w:tab/>
              <w:t>Ninguna</w:t>
            </w:r>
          </w:p>
          <w:p w:rsidR="004727CC" w:rsidRPr="00742B8F" w:rsidRDefault="0031318E" w:rsidP="00742B8F">
            <w:pPr>
              <w:spacing w:after="120"/>
              <w:rPr>
                <w:b/>
              </w:rPr>
            </w:pPr>
            <w:r w:rsidRPr="00742B8F">
              <w:rPr>
                <w:b/>
              </w:rPr>
              <w:t>¿Se ajusta la reglamentación que se propone a la norma internacional pertinente?</w:t>
            </w:r>
          </w:p>
          <w:p w:rsidR="00EA4725" w:rsidRPr="00742B8F" w:rsidRDefault="00742B8F" w:rsidP="00742B8F">
            <w:pPr>
              <w:spacing w:after="120"/>
              <w:rPr>
                <w:b/>
              </w:rPr>
            </w:pPr>
            <w:proofErr w:type="gramStart"/>
            <w:r w:rsidRPr="00742B8F">
              <w:rPr>
                <w:b/>
              </w:rPr>
              <w:t>[ ]</w:t>
            </w:r>
            <w:proofErr w:type="gramEnd"/>
            <w:r w:rsidR="004727CC" w:rsidRPr="00742B8F">
              <w:rPr>
                <w:b/>
              </w:rPr>
              <w:t xml:space="preserve"> S</w:t>
            </w:r>
            <w:r w:rsidRPr="00742B8F">
              <w:rPr>
                <w:b/>
              </w:rPr>
              <w:t>í [ ]</w:t>
            </w:r>
            <w:r w:rsidR="004727CC" w:rsidRPr="00742B8F">
              <w:rPr>
                <w:b/>
              </w:rPr>
              <w:t xml:space="preserve"> No</w:t>
            </w:r>
          </w:p>
          <w:p w:rsidR="00EA4725" w:rsidRPr="00742B8F" w:rsidRDefault="0031318E" w:rsidP="00742B8F">
            <w:pPr>
              <w:spacing w:after="120"/>
            </w:pPr>
            <w:r w:rsidRPr="00742B8F">
              <w:rPr>
                <w:b/>
              </w:rPr>
              <w:t>En caso negativo, indíquese, cuando sea posible, en qué medida y por qué razón se aparta de la norma internacional:</w:t>
            </w:r>
          </w:p>
        </w:tc>
      </w:tr>
      <w:tr w:rsidR="00742B8F" w:rsidRPr="000F4606" w:rsidTr="00742B8F">
        <w:tc>
          <w:tcPr>
            <w:tcW w:w="709" w:type="dxa"/>
            <w:tcBorders>
              <w:top w:val="single" w:sz="6" w:space="0" w:color="auto"/>
              <w:bottom w:val="single" w:sz="6" w:space="0" w:color="auto"/>
            </w:tcBorders>
            <w:shd w:val="clear" w:color="auto" w:fill="auto"/>
          </w:tcPr>
          <w:p w:rsidR="00EA4725" w:rsidRPr="00742B8F" w:rsidRDefault="0031318E" w:rsidP="00742B8F">
            <w:pPr>
              <w:spacing w:before="120" w:after="120"/>
              <w:jc w:val="left"/>
            </w:pPr>
            <w:r w:rsidRPr="00742B8F">
              <w:rPr>
                <w:b/>
              </w:rPr>
              <w:t>9.</w:t>
            </w:r>
          </w:p>
        </w:tc>
        <w:tc>
          <w:tcPr>
            <w:tcW w:w="8276" w:type="dxa"/>
            <w:tcBorders>
              <w:top w:val="single" w:sz="6" w:space="0" w:color="auto"/>
              <w:bottom w:val="single" w:sz="6" w:space="0" w:color="auto"/>
            </w:tcBorders>
            <w:shd w:val="clear" w:color="auto" w:fill="auto"/>
          </w:tcPr>
          <w:p w:rsidR="00CB7814" w:rsidRPr="00742B8F" w:rsidRDefault="0031318E" w:rsidP="00742B8F">
            <w:pPr>
              <w:spacing w:before="120"/>
            </w:pPr>
            <w:r w:rsidRPr="00742B8F">
              <w:rPr>
                <w:b/>
              </w:rPr>
              <w:t>Otros documentos pertinentes e idioma(s) en que están disponibles:</w:t>
            </w:r>
          </w:p>
          <w:p w:rsidR="00EA4725" w:rsidRPr="000F4606" w:rsidRDefault="0031318E" w:rsidP="00742B8F">
            <w:pPr>
              <w:pStyle w:val="ListParagraph"/>
              <w:numPr>
                <w:ilvl w:val="0"/>
                <w:numId w:val="16"/>
              </w:numPr>
              <w:spacing w:before="120"/>
              <w:ind w:left="436"/>
              <w:rPr>
                <w:lang w:val="en-GB"/>
              </w:rPr>
            </w:pPr>
            <w:r w:rsidRPr="000F4606">
              <w:rPr>
                <w:i/>
                <w:iCs/>
                <w:lang w:val="en-GB"/>
              </w:rPr>
              <w:t>The Notification of the Ministry of Public Health regarding Standard of Foods contained contaminants;</w:t>
            </w:r>
          </w:p>
          <w:p w:rsidR="00D6196A" w:rsidRPr="000F4606" w:rsidRDefault="0031318E" w:rsidP="00742B8F">
            <w:pPr>
              <w:pStyle w:val="ListParagraph"/>
              <w:numPr>
                <w:ilvl w:val="0"/>
                <w:numId w:val="16"/>
              </w:numPr>
              <w:spacing w:before="120"/>
              <w:ind w:left="436"/>
              <w:rPr>
                <w:lang w:val="en-GB"/>
              </w:rPr>
            </w:pPr>
            <w:r w:rsidRPr="000F4606">
              <w:rPr>
                <w:i/>
                <w:iCs/>
                <w:lang w:val="en-GB"/>
              </w:rPr>
              <w:t>The Notification of the Ministry of Public Health regarding Standards for Pathogenic Microorganisms in Food;</w:t>
            </w:r>
          </w:p>
          <w:p w:rsidR="00D6196A" w:rsidRPr="000F4606" w:rsidRDefault="0031318E" w:rsidP="00742B8F">
            <w:pPr>
              <w:pStyle w:val="ListParagraph"/>
              <w:numPr>
                <w:ilvl w:val="0"/>
                <w:numId w:val="16"/>
              </w:numPr>
              <w:spacing w:before="120"/>
              <w:ind w:left="436"/>
              <w:rPr>
                <w:lang w:val="en-GB"/>
              </w:rPr>
            </w:pPr>
            <w:r w:rsidRPr="000F4606">
              <w:rPr>
                <w:i/>
                <w:iCs/>
                <w:lang w:val="en-GB"/>
              </w:rPr>
              <w:t>The Notification of the Ministry of Public Health regarding Food additives;</w:t>
            </w:r>
          </w:p>
          <w:p w:rsidR="00D6196A" w:rsidRPr="000F4606" w:rsidRDefault="0031318E" w:rsidP="00742B8F">
            <w:pPr>
              <w:pStyle w:val="ListParagraph"/>
              <w:numPr>
                <w:ilvl w:val="0"/>
                <w:numId w:val="16"/>
              </w:numPr>
              <w:spacing w:before="120"/>
              <w:ind w:left="436"/>
              <w:rPr>
                <w:lang w:val="en-GB"/>
              </w:rPr>
            </w:pPr>
            <w:r w:rsidRPr="000F4606">
              <w:rPr>
                <w:i/>
                <w:iCs/>
                <w:lang w:val="en-GB"/>
              </w:rPr>
              <w:t>The Notification of the Ministry of Public Health regarding Containers;</w:t>
            </w:r>
          </w:p>
          <w:p w:rsidR="00D6196A" w:rsidRPr="000F4606" w:rsidRDefault="0031318E" w:rsidP="00742B8F">
            <w:pPr>
              <w:pStyle w:val="ListParagraph"/>
              <w:numPr>
                <w:ilvl w:val="0"/>
                <w:numId w:val="16"/>
              </w:numPr>
              <w:spacing w:before="120"/>
              <w:ind w:left="436"/>
              <w:rPr>
                <w:lang w:val="en-GB"/>
              </w:rPr>
            </w:pPr>
            <w:r w:rsidRPr="000F4606">
              <w:rPr>
                <w:i/>
                <w:iCs/>
                <w:lang w:val="en-GB"/>
              </w:rPr>
              <w:t>The Notification of the Ministry of Public Health regarding Production processes, production equipment and foods storages;</w:t>
            </w:r>
          </w:p>
          <w:p w:rsidR="00D6196A" w:rsidRPr="000F4606" w:rsidRDefault="0031318E" w:rsidP="00742B8F">
            <w:pPr>
              <w:pStyle w:val="ListParagraph"/>
              <w:numPr>
                <w:ilvl w:val="0"/>
                <w:numId w:val="16"/>
              </w:numPr>
              <w:spacing w:before="120" w:after="120"/>
              <w:ind w:left="436"/>
              <w:rPr>
                <w:lang w:val="en-GB"/>
              </w:rPr>
            </w:pPr>
            <w:r w:rsidRPr="000F4606">
              <w:rPr>
                <w:i/>
                <w:iCs/>
                <w:lang w:val="en-GB"/>
              </w:rPr>
              <w:t xml:space="preserve">The Notification of the Ministry of Public Health regarding </w:t>
            </w:r>
            <w:proofErr w:type="spellStart"/>
            <w:r w:rsidRPr="000F4606">
              <w:rPr>
                <w:i/>
                <w:iCs/>
                <w:lang w:val="en-GB"/>
              </w:rPr>
              <w:t>Labeling</w:t>
            </w:r>
            <w:proofErr w:type="spellEnd"/>
            <w:r w:rsidRPr="000F4606">
              <w:rPr>
                <w:i/>
                <w:iCs/>
                <w:lang w:val="en-GB"/>
              </w:rPr>
              <w:t xml:space="preserve"> of </w:t>
            </w:r>
            <w:proofErr w:type="spellStart"/>
            <w:r w:rsidRPr="000F4606">
              <w:rPr>
                <w:i/>
                <w:iCs/>
                <w:lang w:val="en-GB"/>
              </w:rPr>
              <w:t>Prepackaged</w:t>
            </w:r>
            <w:proofErr w:type="spellEnd"/>
            <w:r w:rsidRPr="000F4606">
              <w:rPr>
                <w:i/>
                <w:iCs/>
                <w:lang w:val="en-GB"/>
              </w:rPr>
              <w:t xml:space="preserve"> Foods.</w:t>
            </w:r>
          </w:p>
        </w:tc>
      </w:tr>
      <w:tr w:rsidR="00742B8F" w:rsidRPr="00742B8F" w:rsidTr="00742B8F">
        <w:tc>
          <w:tcPr>
            <w:tcW w:w="709" w:type="dxa"/>
            <w:tcBorders>
              <w:top w:val="single" w:sz="6" w:space="0" w:color="auto"/>
              <w:bottom w:val="single" w:sz="6" w:space="0" w:color="auto"/>
            </w:tcBorders>
            <w:shd w:val="clear" w:color="auto" w:fill="auto"/>
          </w:tcPr>
          <w:p w:rsidR="00EA4725" w:rsidRPr="00742B8F" w:rsidRDefault="0031318E" w:rsidP="00742B8F">
            <w:pPr>
              <w:spacing w:before="120" w:after="120"/>
              <w:jc w:val="left"/>
            </w:pPr>
            <w:r w:rsidRPr="00742B8F">
              <w:rPr>
                <w:b/>
              </w:rPr>
              <w:t>10.</w:t>
            </w:r>
          </w:p>
        </w:tc>
        <w:tc>
          <w:tcPr>
            <w:tcW w:w="8276" w:type="dxa"/>
            <w:tcBorders>
              <w:top w:val="single" w:sz="6" w:space="0" w:color="auto"/>
              <w:bottom w:val="single" w:sz="6" w:space="0" w:color="auto"/>
            </w:tcBorders>
            <w:shd w:val="clear" w:color="auto" w:fill="auto"/>
          </w:tcPr>
          <w:p w:rsidR="00EA4725" w:rsidRPr="00742B8F" w:rsidRDefault="0031318E" w:rsidP="00742B8F">
            <w:pPr>
              <w:spacing w:before="120" w:after="120"/>
            </w:pPr>
            <w:r w:rsidRPr="00742B8F">
              <w:rPr>
                <w:b/>
                <w:bCs/>
              </w:rPr>
              <w:t xml:space="preserve">Fecha propuesta de adopción </w:t>
            </w:r>
            <w:r w:rsidRPr="00742B8F">
              <w:rPr>
                <w:b/>
                <w:bCs/>
                <w:i/>
                <w:iCs/>
              </w:rPr>
              <w:t>(día/mes/año)</w:t>
            </w:r>
            <w:r w:rsidR="00742B8F" w:rsidRPr="00742B8F">
              <w:rPr>
                <w:b/>
                <w:bCs/>
              </w:rPr>
              <w:t xml:space="preserve">: </w:t>
            </w:r>
            <w:r w:rsidR="00742B8F" w:rsidRPr="00742B8F">
              <w:t>N</w:t>
            </w:r>
            <w:r w:rsidRPr="00742B8F">
              <w:t>o se ha determinado.</w:t>
            </w:r>
          </w:p>
          <w:p w:rsidR="00EA4725" w:rsidRPr="00742B8F" w:rsidRDefault="0031318E" w:rsidP="00742B8F">
            <w:pPr>
              <w:spacing w:after="120"/>
            </w:pPr>
            <w:r w:rsidRPr="00742B8F">
              <w:rPr>
                <w:b/>
                <w:bCs/>
              </w:rPr>
              <w:t xml:space="preserve">Fecha propuesta de publicación </w:t>
            </w:r>
            <w:r w:rsidRPr="00742B8F">
              <w:rPr>
                <w:b/>
                <w:bCs/>
                <w:i/>
                <w:iCs/>
              </w:rPr>
              <w:t>(día/mes/año)</w:t>
            </w:r>
            <w:r w:rsidR="00742B8F" w:rsidRPr="00742B8F">
              <w:rPr>
                <w:b/>
                <w:bCs/>
              </w:rPr>
              <w:t xml:space="preserve">: </w:t>
            </w:r>
            <w:r w:rsidR="00742B8F" w:rsidRPr="00742B8F">
              <w:t>N</w:t>
            </w:r>
            <w:r w:rsidRPr="00742B8F">
              <w:t>o se ha determinado.</w:t>
            </w:r>
          </w:p>
        </w:tc>
      </w:tr>
      <w:tr w:rsidR="00742B8F" w:rsidRPr="00742B8F" w:rsidTr="00742B8F">
        <w:tc>
          <w:tcPr>
            <w:tcW w:w="709" w:type="dxa"/>
            <w:tcBorders>
              <w:top w:val="single" w:sz="6" w:space="0" w:color="auto"/>
              <w:bottom w:val="single" w:sz="6" w:space="0" w:color="auto"/>
            </w:tcBorders>
            <w:shd w:val="clear" w:color="auto" w:fill="auto"/>
          </w:tcPr>
          <w:p w:rsidR="00EA4725" w:rsidRPr="00742B8F" w:rsidRDefault="0031318E" w:rsidP="00742B8F">
            <w:pPr>
              <w:spacing w:before="120" w:after="120"/>
              <w:jc w:val="left"/>
            </w:pPr>
            <w:r w:rsidRPr="00742B8F">
              <w:rPr>
                <w:b/>
              </w:rPr>
              <w:t>11.</w:t>
            </w:r>
          </w:p>
        </w:tc>
        <w:tc>
          <w:tcPr>
            <w:tcW w:w="8276" w:type="dxa"/>
            <w:tcBorders>
              <w:top w:val="single" w:sz="6" w:space="0" w:color="auto"/>
              <w:bottom w:val="single" w:sz="6" w:space="0" w:color="auto"/>
            </w:tcBorders>
            <w:shd w:val="clear" w:color="auto" w:fill="auto"/>
          </w:tcPr>
          <w:p w:rsidR="00EA4725" w:rsidRPr="00742B8F" w:rsidRDefault="0031318E" w:rsidP="00742B8F">
            <w:pPr>
              <w:spacing w:before="120" w:after="120"/>
            </w:pPr>
            <w:r w:rsidRPr="00742B8F">
              <w:rPr>
                <w:b/>
              </w:rPr>
              <w:t>Fecha propuesta de entrada en vigor</w:t>
            </w:r>
            <w:r w:rsidR="00742B8F" w:rsidRPr="00742B8F">
              <w:rPr>
                <w:b/>
              </w:rPr>
              <w:t xml:space="preserve">: </w:t>
            </w:r>
            <w:proofErr w:type="gramStart"/>
            <w:r w:rsidR="00742B8F" w:rsidRPr="00742B8F">
              <w:rPr>
                <w:b/>
                <w:bCs/>
              </w:rPr>
              <w:t>[ ]</w:t>
            </w:r>
            <w:proofErr w:type="gramEnd"/>
            <w:r w:rsidRPr="00742B8F">
              <w:rPr>
                <w:b/>
                <w:bCs/>
              </w:rPr>
              <w:t xml:space="preserve"> Seis meses a partir de la fecha de publicación, y/o </w:t>
            </w:r>
            <w:r w:rsidRPr="00742B8F">
              <w:rPr>
                <w:b/>
                <w:bCs/>
                <w:i/>
                <w:iCs/>
              </w:rPr>
              <w:t>(día/mes/año)</w:t>
            </w:r>
            <w:r w:rsidR="00742B8F" w:rsidRPr="00742B8F">
              <w:rPr>
                <w:b/>
                <w:bCs/>
              </w:rPr>
              <w:t xml:space="preserve">: </w:t>
            </w:r>
            <w:r w:rsidR="00742B8F" w:rsidRPr="00742B8F">
              <w:t>e</w:t>
            </w:r>
            <w:r w:rsidRPr="00742B8F">
              <w:t>l día siguiente a la publicación en la Gaceta Real.</w:t>
            </w:r>
          </w:p>
          <w:p w:rsidR="00EA4725" w:rsidRPr="00742B8F" w:rsidRDefault="00742B8F" w:rsidP="00742B8F">
            <w:pPr>
              <w:spacing w:after="120"/>
              <w:ind w:left="607" w:hanging="607"/>
              <w:rPr>
                <w:b/>
              </w:rPr>
            </w:pPr>
            <w:proofErr w:type="gramStart"/>
            <w:r w:rsidRPr="00742B8F">
              <w:rPr>
                <w:b/>
              </w:rPr>
              <w:t>[ ]</w:t>
            </w:r>
            <w:proofErr w:type="gramEnd"/>
            <w:r w:rsidR="004727CC" w:rsidRPr="00742B8F">
              <w:rPr>
                <w:b/>
              </w:rPr>
              <w:tab/>
              <w:t>Medida de facilitación del comercio</w:t>
            </w:r>
          </w:p>
        </w:tc>
      </w:tr>
      <w:tr w:rsidR="00742B8F" w:rsidRPr="00742B8F" w:rsidTr="00742B8F">
        <w:tc>
          <w:tcPr>
            <w:tcW w:w="709" w:type="dxa"/>
            <w:tcBorders>
              <w:top w:val="single" w:sz="6" w:space="0" w:color="auto"/>
              <w:bottom w:val="single" w:sz="6" w:space="0" w:color="auto"/>
            </w:tcBorders>
            <w:shd w:val="clear" w:color="auto" w:fill="auto"/>
          </w:tcPr>
          <w:p w:rsidR="00EA4725" w:rsidRPr="00742B8F" w:rsidRDefault="0031318E" w:rsidP="00742B8F">
            <w:pPr>
              <w:spacing w:before="120" w:after="120"/>
              <w:jc w:val="left"/>
            </w:pPr>
            <w:r w:rsidRPr="00742B8F">
              <w:rPr>
                <w:b/>
              </w:rPr>
              <w:t>12.</w:t>
            </w:r>
          </w:p>
        </w:tc>
        <w:tc>
          <w:tcPr>
            <w:tcW w:w="8276" w:type="dxa"/>
            <w:tcBorders>
              <w:top w:val="single" w:sz="6" w:space="0" w:color="auto"/>
              <w:bottom w:val="single" w:sz="6" w:space="0" w:color="auto"/>
            </w:tcBorders>
            <w:shd w:val="clear" w:color="auto" w:fill="auto"/>
          </w:tcPr>
          <w:p w:rsidR="00EA4725" w:rsidRPr="00742B8F" w:rsidRDefault="0031318E" w:rsidP="00742B8F">
            <w:pPr>
              <w:spacing w:before="120" w:after="120"/>
            </w:pPr>
            <w:r w:rsidRPr="00742B8F">
              <w:rPr>
                <w:b/>
              </w:rPr>
              <w:t>Fecha límite para la presentación de observaciones</w:t>
            </w:r>
            <w:r w:rsidR="00742B8F" w:rsidRPr="00742B8F">
              <w:rPr>
                <w:b/>
              </w:rPr>
              <w:t>: [</w:t>
            </w:r>
            <w:r w:rsidRPr="00742B8F">
              <w:rPr>
                <w:b/>
              </w:rPr>
              <w:t>X]</w:t>
            </w:r>
            <w:r w:rsidR="00742B8F" w:rsidRPr="00742B8F">
              <w:rPr>
                <w:b/>
              </w:rPr>
              <w:t xml:space="preserve"> </w:t>
            </w:r>
            <w:r w:rsidRPr="00742B8F">
              <w:rPr>
                <w:b/>
              </w:rPr>
              <w:t xml:space="preserve">Sesenta días a partir de la fecha de distribución de la notificación y/o </w:t>
            </w:r>
            <w:r w:rsidRPr="00742B8F">
              <w:rPr>
                <w:b/>
                <w:i/>
              </w:rPr>
              <w:t>(día/mes/año)</w:t>
            </w:r>
            <w:r w:rsidR="00742B8F" w:rsidRPr="00742B8F">
              <w:rPr>
                <w:b/>
              </w:rPr>
              <w:t xml:space="preserve">: </w:t>
            </w:r>
            <w:r w:rsidR="00742B8F" w:rsidRPr="00742B8F">
              <w:t>2</w:t>
            </w:r>
            <w:r w:rsidRPr="00742B8F">
              <w:t xml:space="preserve">5 de octubre </w:t>
            </w:r>
            <w:r w:rsidR="00742B8F" w:rsidRPr="00742B8F">
              <w:t>de 2020</w:t>
            </w:r>
          </w:p>
          <w:p w:rsidR="004727CC" w:rsidRPr="00742B8F" w:rsidRDefault="0031318E" w:rsidP="00742B8F">
            <w:pPr>
              <w:keepNext/>
              <w:keepLines/>
              <w:spacing w:before="240" w:after="120"/>
            </w:pPr>
            <w:r w:rsidRPr="00742B8F">
              <w:rPr>
                <w:b/>
              </w:rPr>
              <w:lastRenderedPageBreak/>
              <w:t>Organismo o autoridad encargado de tramitar las observaciones</w:t>
            </w:r>
            <w:r w:rsidR="00742B8F" w:rsidRPr="00742B8F">
              <w:rPr>
                <w:b/>
              </w:rPr>
              <w:t>: [</w:t>
            </w:r>
            <w:r w:rsidRPr="00742B8F">
              <w:rPr>
                <w:b/>
              </w:rPr>
              <w:t>X] Organismo nacional encargado de la notificación, [X] Servicio nacional de información</w:t>
            </w:r>
            <w:r w:rsidR="00742B8F" w:rsidRPr="00742B8F">
              <w:rPr>
                <w:b/>
              </w:rPr>
              <w:t>. D</w:t>
            </w:r>
            <w:r w:rsidRPr="00742B8F">
              <w:rPr>
                <w:b/>
              </w:rPr>
              <w:t>irección, número de fax y dirección de correo electrónico (en su caso) de otra institución:</w:t>
            </w:r>
          </w:p>
          <w:p w:rsidR="00D6196A" w:rsidRPr="00742B8F" w:rsidRDefault="0031318E" w:rsidP="00742B8F">
            <w:pPr>
              <w:keepNext/>
              <w:keepLines/>
            </w:pPr>
            <w:proofErr w:type="spellStart"/>
            <w:r w:rsidRPr="00742B8F">
              <w:rPr>
                <w:i/>
                <w:iCs/>
              </w:rPr>
              <w:t>National</w:t>
            </w:r>
            <w:proofErr w:type="spellEnd"/>
            <w:r w:rsidRPr="00742B8F">
              <w:rPr>
                <w:i/>
                <w:iCs/>
              </w:rPr>
              <w:t xml:space="preserve"> Bureau </w:t>
            </w:r>
            <w:proofErr w:type="spellStart"/>
            <w:r w:rsidRPr="00742B8F">
              <w:rPr>
                <w:i/>
                <w:iCs/>
              </w:rPr>
              <w:t>of</w:t>
            </w:r>
            <w:proofErr w:type="spellEnd"/>
            <w:r w:rsidRPr="00742B8F">
              <w:rPr>
                <w:i/>
                <w:iCs/>
              </w:rPr>
              <w:t xml:space="preserve"> </w:t>
            </w:r>
            <w:proofErr w:type="spellStart"/>
            <w:r w:rsidRPr="00742B8F">
              <w:rPr>
                <w:i/>
                <w:iCs/>
              </w:rPr>
              <w:t>Agricultural</w:t>
            </w:r>
            <w:proofErr w:type="spellEnd"/>
            <w:r w:rsidRPr="00742B8F">
              <w:rPr>
                <w:i/>
                <w:iCs/>
              </w:rPr>
              <w:t xml:space="preserve"> </w:t>
            </w:r>
            <w:proofErr w:type="spellStart"/>
            <w:r w:rsidRPr="00742B8F">
              <w:rPr>
                <w:i/>
                <w:iCs/>
              </w:rPr>
              <w:t>Commodity</w:t>
            </w:r>
            <w:proofErr w:type="spellEnd"/>
            <w:r w:rsidRPr="00742B8F">
              <w:rPr>
                <w:i/>
                <w:iCs/>
              </w:rPr>
              <w:t xml:space="preserve"> and </w:t>
            </w:r>
            <w:proofErr w:type="spellStart"/>
            <w:r w:rsidRPr="00742B8F">
              <w:rPr>
                <w:i/>
                <w:iCs/>
              </w:rPr>
              <w:t>Food</w:t>
            </w:r>
            <w:proofErr w:type="spellEnd"/>
            <w:r w:rsidRPr="00742B8F">
              <w:rPr>
                <w:i/>
                <w:iCs/>
              </w:rPr>
              <w:t xml:space="preserve"> </w:t>
            </w:r>
            <w:proofErr w:type="spellStart"/>
            <w:r w:rsidRPr="00742B8F">
              <w:rPr>
                <w:i/>
                <w:iCs/>
              </w:rPr>
              <w:t>Standards</w:t>
            </w:r>
            <w:proofErr w:type="spellEnd"/>
            <w:r w:rsidRPr="00742B8F">
              <w:t xml:space="preserve"> (ACFS) (Oficina Nacional de Normas sobre Productos Básicos Agrícolas y Productos Alimenticios)</w:t>
            </w:r>
          </w:p>
          <w:p w:rsidR="00D6196A" w:rsidRPr="000F4606" w:rsidRDefault="0031318E" w:rsidP="00742B8F">
            <w:pPr>
              <w:keepNext/>
              <w:keepLines/>
              <w:rPr>
                <w:lang w:val="en-GB"/>
              </w:rPr>
            </w:pPr>
            <w:r w:rsidRPr="000F4606">
              <w:rPr>
                <w:lang w:val="en-GB"/>
              </w:rPr>
              <w:t xml:space="preserve">50 </w:t>
            </w:r>
            <w:proofErr w:type="spellStart"/>
            <w:r w:rsidRPr="000F4606">
              <w:rPr>
                <w:lang w:val="en-GB"/>
              </w:rPr>
              <w:t>Phaholyothin</w:t>
            </w:r>
            <w:proofErr w:type="spellEnd"/>
            <w:r w:rsidRPr="000F4606">
              <w:rPr>
                <w:lang w:val="en-GB"/>
              </w:rPr>
              <w:t xml:space="preserve"> Road, </w:t>
            </w:r>
            <w:proofErr w:type="spellStart"/>
            <w:r w:rsidRPr="000F4606">
              <w:rPr>
                <w:lang w:val="en-GB"/>
              </w:rPr>
              <w:t>Ladyao</w:t>
            </w:r>
            <w:proofErr w:type="spellEnd"/>
          </w:p>
          <w:p w:rsidR="00D6196A" w:rsidRPr="000F4606" w:rsidRDefault="0031318E" w:rsidP="00742B8F">
            <w:pPr>
              <w:keepNext/>
              <w:keepLines/>
              <w:rPr>
                <w:lang w:val="en-GB"/>
              </w:rPr>
            </w:pPr>
            <w:proofErr w:type="spellStart"/>
            <w:r w:rsidRPr="000F4606">
              <w:rPr>
                <w:lang w:val="en-GB"/>
              </w:rPr>
              <w:t>Chatuchak</w:t>
            </w:r>
            <w:proofErr w:type="spellEnd"/>
            <w:r w:rsidRPr="000F4606">
              <w:rPr>
                <w:lang w:val="en-GB"/>
              </w:rPr>
              <w:t>, Bangkok 10900 (</w:t>
            </w:r>
            <w:proofErr w:type="spellStart"/>
            <w:r w:rsidRPr="000F4606">
              <w:rPr>
                <w:lang w:val="en-GB"/>
              </w:rPr>
              <w:t>Tailandia</w:t>
            </w:r>
            <w:proofErr w:type="spellEnd"/>
            <w:r w:rsidRPr="000F4606">
              <w:rPr>
                <w:lang w:val="en-GB"/>
              </w:rPr>
              <w:t>)</w:t>
            </w:r>
          </w:p>
          <w:p w:rsidR="00D6196A" w:rsidRPr="00742B8F" w:rsidRDefault="0031318E" w:rsidP="00742B8F">
            <w:pPr>
              <w:keepNext/>
              <w:keepLines/>
            </w:pPr>
            <w:r w:rsidRPr="00742B8F">
              <w:t>Teléfono</w:t>
            </w:r>
            <w:r w:rsidR="00742B8F" w:rsidRPr="00742B8F">
              <w:t>: +</w:t>
            </w:r>
            <w:r w:rsidRPr="00742B8F">
              <w:t>(662) 561 4204</w:t>
            </w:r>
          </w:p>
          <w:p w:rsidR="00D6196A" w:rsidRPr="00742B8F" w:rsidRDefault="0031318E" w:rsidP="00742B8F">
            <w:pPr>
              <w:keepNext/>
              <w:keepLines/>
            </w:pPr>
            <w:r w:rsidRPr="00742B8F">
              <w:t>Fax</w:t>
            </w:r>
            <w:r w:rsidR="00742B8F" w:rsidRPr="00742B8F">
              <w:t>: +</w:t>
            </w:r>
            <w:r w:rsidRPr="00742B8F">
              <w:t>(662) 561 4034</w:t>
            </w:r>
          </w:p>
          <w:p w:rsidR="004727CC" w:rsidRPr="00742B8F" w:rsidRDefault="004727CC" w:rsidP="00742B8F">
            <w:pPr>
              <w:keepNext/>
              <w:keepLines/>
            </w:pPr>
            <w:r w:rsidRPr="00742B8F">
              <w:t xml:space="preserve">Correo electrónico: </w:t>
            </w:r>
            <w:hyperlink r:id="rId9" w:history="1">
              <w:r w:rsidR="00742B8F" w:rsidRPr="00742B8F">
                <w:rPr>
                  <w:rStyle w:val="Hyperlink"/>
                </w:rPr>
                <w:t>spsthailand@gmail.com</w:t>
              </w:r>
            </w:hyperlink>
          </w:p>
          <w:p w:rsidR="00D6196A" w:rsidRPr="000F4606" w:rsidRDefault="0031318E" w:rsidP="00742B8F">
            <w:pPr>
              <w:keepNext/>
              <w:keepLines/>
              <w:rPr>
                <w:lang w:val="en-GB"/>
              </w:rPr>
            </w:pPr>
            <w:r w:rsidRPr="000F4606">
              <w:rPr>
                <w:lang w:val="en-GB"/>
              </w:rPr>
              <w:t xml:space="preserve">Sitios web: </w:t>
            </w:r>
            <w:hyperlink r:id="rId10" w:tgtFrame="_blank" w:history="1">
              <w:r w:rsidR="00742B8F" w:rsidRPr="000F4606">
                <w:rPr>
                  <w:rStyle w:val="Hyperlink"/>
                  <w:lang w:val="en-GB"/>
                </w:rPr>
                <w:t>http://www.acfs.go.th</w:t>
              </w:r>
            </w:hyperlink>
          </w:p>
          <w:p w:rsidR="00D6196A" w:rsidRPr="00742B8F" w:rsidRDefault="00CB7814" w:rsidP="00742B8F">
            <w:pPr>
              <w:keepNext/>
              <w:keepLines/>
              <w:spacing w:after="120"/>
              <w:ind w:firstLine="861"/>
              <w:rPr>
                <w:rStyle w:val="Hyperlink"/>
              </w:rPr>
            </w:pPr>
            <w:r w:rsidRPr="000F4606">
              <w:rPr>
                <w:lang w:val="en-GB"/>
              </w:rPr>
              <w:t xml:space="preserve"> </w:t>
            </w:r>
            <w:hyperlink r:id="rId11" w:history="1">
              <w:r w:rsidR="00742B8F" w:rsidRPr="00742B8F">
                <w:rPr>
                  <w:rStyle w:val="Hyperlink"/>
                </w:rPr>
                <w:t>http://www.spsthailand.net/</w:t>
              </w:r>
            </w:hyperlink>
          </w:p>
        </w:tc>
      </w:tr>
      <w:tr w:rsidR="00D6196A" w:rsidRPr="00742B8F" w:rsidTr="00742B8F">
        <w:tc>
          <w:tcPr>
            <w:tcW w:w="709" w:type="dxa"/>
            <w:tcBorders>
              <w:top w:val="single" w:sz="6" w:space="0" w:color="auto"/>
              <w:bottom w:val="double" w:sz="6" w:space="0" w:color="auto"/>
            </w:tcBorders>
            <w:shd w:val="clear" w:color="auto" w:fill="auto"/>
          </w:tcPr>
          <w:p w:rsidR="00EA4725" w:rsidRPr="00742B8F" w:rsidRDefault="0031318E" w:rsidP="00742B8F">
            <w:pPr>
              <w:keepNext/>
              <w:keepLines/>
              <w:spacing w:before="120" w:after="120"/>
              <w:jc w:val="left"/>
            </w:pPr>
            <w:r w:rsidRPr="00742B8F">
              <w:rPr>
                <w:b/>
              </w:rPr>
              <w:lastRenderedPageBreak/>
              <w:t>13.</w:t>
            </w:r>
          </w:p>
        </w:tc>
        <w:tc>
          <w:tcPr>
            <w:tcW w:w="8276" w:type="dxa"/>
            <w:tcBorders>
              <w:top w:val="single" w:sz="6" w:space="0" w:color="auto"/>
              <w:bottom w:val="double" w:sz="6" w:space="0" w:color="auto"/>
            </w:tcBorders>
            <w:shd w:val="clear" w:color="auto" w:fill="auto"/>
          </w:tcPr>
          <w:p w:rsidR="004727CC" w:rsidRPr="00742B8F" w:rsidRDefault="0031318E" w:rsidP="00742B8F">
            <w:pPr>
              <w:keepNext/>
              <w:keepLines/>
              <w:spacing w:before="120" w:after="120"/>
              <w:rPr>
                <w:b/>
              </w:rPr>
            </w:pPr>
            <w:r w:rsidRPr="00742B8F">
              <w:rPr>
                <w:b/>
              </w:rPr>
              <w:t>Texto(s) disponible(s) en</w:t>
            </w:r>
            <w:r w:rsidR="00742B8F" w:rsidRPr="00742B8F">
              <w:rPr>
                <w:b/>
              </w:rPr>
              <w:t>: [</w:t>
            </w:r>
            <w:r w:rsidRPr="00742B8F">
              <w:rPr>
                <w:b/>
              </w:rPr>
              <w:t>X] Organismo nacional encargado de la notificación, [X] Servicio nacional de información</w:t>
            </w:r>
            <w:r w:rsidR="00742B8F" w:rsidRPr="00742B8F">
              <w:rPr>
                <w:b/>
              </w:rPr>
              <w:t>. D</w:t>
            </w:r>
            <w:r w:rsidRPr="00742B8F">
              <w:rPr>
                <w:b/>
              </w:rPr>
              <w:t>irección, número de fax y dirección de correo electrónico (en su caso) de otra institución:</w:t>
            </w:r>
          </w:p>
          <w:p w:rsidR="004727CC" w:rsidRPr="00742B8F" w:rsidRDefault="004727CC" w:rsidP="00742B8F">
            <w:pPr>
              <w:keepNext/>
              <w:keepLines/>
              <w:rPr>
                <w:bCs/>
              </w:rPr>
            </w:pPr>
            <w:r w:rsidRPr="00742B8F">
              <w:t xml:space="preserve">Correo electrónico: </w:t>
            </w:r>
            <w:hyperlink r:id="rId12" w:history="1">
              <w:r w:rsidR="00742B8F" w:rsidRPr="00742B8F">
                <w:rPr>
                  <w:rStyle w:val="Hyperlink"/>
                </w:rPr>
                <w:t>spsthailand@gmail.com</w:t>
              </w:r>
            </w:hyperlink>
          </w:p>
          <w:p w:rsidR="00EA4725" w:rsidRPr="00742B8F" w:rsidRDefault="0031318E" w:rsidP="00742B8F">
            <w:pPr>
              <w:keepNext/>
              <w:keepLines/>
              <w:rPr>
                <w:bCs/>
              </w:rPr>
            </w:pPr>
            <w:r w:rsidRPr="00742B8F">
              <w:t xml:space="preserve">Sitios web: </w:t>
            </w:r>
            <w:hyperlink r:id="rId13" w:tgtFrame="_blank" w:history="1">
              <w:r w:rsidR="00742B8F" w:rsidRPr="00742B8F">
                <w:rPr>
                  <w:rStyle w:val="Hyperlink"/>
                </w:rPr>
                <w:t>http://www.acfs.go.th</w:t>
              </w:r>
            </w:hyperlink>
          </w:p>
          <w:p w:rsidR="00EA4725" w:rsidRPr="00742B8F" w:rsidRDefault="0031318E" w:rsidP="00742B8F">
            <w:pPr>
              <w:keepNext/>
              <w:keepLines/>
              <w:spacing w:after="120"/>
              <w:ind w:firstLine="861"/>
              <w:rPr>
                <w:rStyle w:val="Hyperlink"/>
              </w:rPr>
            </w:pPr>
            <w:r w:rsidRPr="00742B8F">
              <w:t xml:space="preserve"> </w:t>
            </w:r>
            <w:hyperlink r:id="rId14" w:tgtFrame="_blank" w:history="1">
              <w:r w:rsidR="00742B8F" w:rsidRPr="00742B8F">
                <w:rPr>
                  <w:rStyle w:val="Hyperlink"/>
                </w:rPr>
                <w:t>http://www.spsthailand.net/</w:t>
              </w:r>
            </w:hyperlink>
          </w:p>
        </w:tc>
      </w:tr>
    </w:tbl>
    <w:p w:rsidR="007141CF" w:rsidRPr="00742B8F" w:rsidRDefault="007141CF" w:rsidP="00742B8F"/>
    <w:sectPr w:rsidR="007141CF" w:rsidRPr="00742B8F" w:rsidSect="00742B8F">
      <w:headerReference w:type="even" r:id="rId15"/>
      <w:headerReference w:type="default" r:id="rId16"/>
      <w:footerReference w:type="even" r:id="rId17"/>
      <w:footerReference w:type="default" r:id="rId18"/>
      <w:headerReference w:type="first" r:id="rId19"/>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728" w:rsidRPr="00742B8F" w:rsidRDefault="000F0728">
      <w:r w:rsidRPr="00742B8F">
        <w:separator/>
      </w:r>
    </w:p>
  </w:endnote>
  <w:endnote w:type="continuationSeparator" w:id="0">
    <w:p w:rsidR="000F0728" w:rsidRPr="00742B8F" w:rsidRDefault="000F0728">
      <w:r w:rsidRPr="00742B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728" w:rsidRPr="00742B8F" w:rsidRDefault="000F0728" w:rsidP="004727CC">
    <w:pPr>
      <w:pStyle w:val="Footer"/>
    </w:pPr>
    <w:r w:rsidRPr="00742B8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728" w:rsidRPr="00742B8F" w:rsidRDefault="000F0728" w:rsidP="004727CC">
    <w:pPr>
      <w:pStyle w:val="Footer"/>
    </w:pPr>
    <w:r w:rsidRPr="00742B8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728" w:rsidRPr="00742B8F" w:rsidRDefault="000F0728">
      <w:r w:rsidRPr="00742B8F">
        <w:separator/>
      </w:r>
    </w:p>
  </w:footnote>
  <w:footnote w:type="continuationSeparator" w:id="0">
    <w:p w:rsidR="000F0728" w:rsidRPr="00742B8F" w:rsidRDefault="000F0728">
      <w:r w:rsidRPr="00742B8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728" w:rsidRPr="00742B8F" w:rsidRDefault="000F0728" w:rsidP="004727CC">
    <w:pPr>
      <w:pStyle w:val="Header"/>
      <w:spacing w:after="240"/>
      <w:jc w:val="center"/>
    </w:pPr>
    <w:r w:rsidRPr="00742B8F">
      <w:t>G/SPS/N/THA/327</w:t>
    </w:r>
  </w:p>
  <w:p w:rsidR="000F0728" w:rsidRPr="00742B8F" w:rsidRDefault="000F0728" w:rsidP="004727CC">
    <w:pPr>
      <w:pStyle w:val="Header"/>
      <w:pBdr>
        <w:bottom w:val="single" w:sz="4" w:space="1" w:color="auto"/>
      </w:pBdr>
      <w:jc w:val="center"/>
    </w:pPr>
    <w:r w:rsidRPr="00742B8F">
      <w:t xml:space="preserve">- </w:t>
    </w:r>
    <w:r w:rsidRPr="00742B8F">
      <w:fldChar w:fldCharType="begin"/>
    </w:r>
    <w:r w:rsidRPr="00742B8F">
      <w:instrText xml:space="preserve"> PAGE  \* Arabic  \* MERGEFORMAT </w:instrText>
    </w:r>
    <w:r w:rsidRPr="00742B8F">
      <w:fldChar w:fldCharType="separate"/>
    </w:r>
    <w:r w:rsidRPr="00742B8F">
      <w:t>1</w:t>
    </w:r>
    <w:r w:rsidRPr="00742B8F">
      <w:fldChar w:fldCharType="end"/>
    </w:r>
    <w:r w:rsidRPr="00742B8F">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728" w:rsidRPr="00742B8F" w:rsidRDefault="000F0728" w:rsidP="004727CC">
    <w:pPr>
      <w:pStyle w:val="Header"/>
      <w:spacing w:after="240"/>
      <w:jc w:val="center"/>
    </w:pPr>
    <w:r w:rsidRPr="00742B8F">
      <w:t>G/SPS/N/THA/327</w:t>
    </w:r>
  </w:p>
  <w:p w:rsidR="000F0728" w:rsidRPr="00742B8F" w:rsidRDefault="000F0728" w:rsidP="004727CC">
    <w:pPr>
      <w:pStyle w:val="Header"/>
      <w:pBdr>
        <w:bottom w:val="single" w:sz="4" w:space="1" w:color="auto"/>
      </w:pBdr>
      <w:jc w:val="center"/>
    </w:pPr>
    <w:r w:rsidRPr="00742B8F">
      <w:t xml:space="preserve">- </w:t>
    </w:r>
    <w:r w:rsidRPr="00742B8F">
      <w:fldChar w:fldCharType="begin"/>
    </w:r>
    <w:r w:rsidRPr="00742B8F">
      <w:instrText xml:space="preserve"> PAGE  \* Arabic  \* MERGEFORMAT </w:instrText>
    </w:r>
    <w:r w:rsidRPr="00742B8F">
      <w:fldChar w:fldCharType="separate"/>
    </w:r>
    <w:r w:rsidRPr="00742B8F">
      <w:t>1</w:t>
    </w:r>
    <w:r w:rsidRPr="00742B8F">
      <w:fldChar w:fldCharType="end"/>
    </w:r>
    <w:r w:rsidRPr="00742B8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742B8F" w:rsidRPr="00742B8F" w:rsidTr="00742B8F">
      <w:trPr>
        <w:trHeight w:val="240"/>
        <w:jc w:val="center"/>
      </w:trPr>
      <w:tc>
        <w:tcPr>
          <w:tcW w:w="2053" w:type="pct"/>
          <w:shd w:val="clear" w:color="auto" w:fill="auto"/>
          <w:tcMar>
            <w:left w:w="108" w:type="dxa"/>
            <w:right w:w="108" w:type="dxa"/>
          </w:tcMar>
          <w:vAlign w:val="center"/>
        </w:tcPr>
        <w:p w:rsidR="00742B8F" w:rsidRPr="00742B8F" w:rsidRDefault="00742B8F" w:rsidP="00703F81">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742B8F" w:rsidRPr="00742B8F" w:rsidRDefault="00742B8F" w:rsidP="00703F81">
          <w:pPr>
            <w:jc w:val="right"/>
            <w:rPr>
              <w:rFonts w:eastAsia="Verdana" w:cs="Verdana"/>
              <w:b/>
              <w:color w:val="FF0000"/>
              <w:szCs w:val="18"/>
            </w:rPr>
          </w:pPr>
        </w:p>
      </w:tc>
    </w:tr>
    <w:tr w:rsidR="00742B8F" w:rsidRPr="00742B8F" w:rsidTr="00742B8F">
      <w:trPr>
        <w:trHeight w:val="213"/>
        <w:jc w:val="center"/>
      </w:trPr>
      <w:tc>
        <w:tcPr>
          <w:tcW w:w="2053" w:type="pct"/>
          <w:vMerge w:val="restart"/>
          <w:shd w:val="clear" w:color="auto" w:fill="auto"/>
          <w:tcMar>
            <w:left w:w="0" w:type="dxa"/>
            <w:right w:w="0" w:type="dxa"/>
          </w:tcMar>
        </w:tcPr>
        <w:p w:rsidR="00742B8F" w:rsidRPr="00742B8F" w:rsidRDefault="00742B8F" w:rsidP="00703F81">
          <w:pPr>
            <w:jc w:val="left"/>
            <w:rPr>
              <w:rFonts w:eastAsia="Verdana" w:cs="Verdana"/>
              <w:szCs w:val="18"/>
            </w:rPr>
          </w:pPr>
          <w:r w:rsidRPr="00742B8F">
            <w:rPr>
              <w:rFonts w:eastAsia="Verdana" w:cs="Verdana"/>
              <w:noProof/>
              <w:szCs w:val="18"/>
            </w:rPr>
            <w:drawing>
              <wp:inline distT="0" distB="0" distL="0" distR="0">
                <wp:extent cx="2423103" cy="720090"/>
                <wp:effectExtent l="0" t="0" r="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23103" cy="720090"/>
                        </a:xfrm>
                        <a:prstGeom prst="rect">
                          <a:avLst/>
                        </a:prstGeom>
                      </pic:spPr>
                    </pic:pic>
                  </a:graphicData>
                </a:graphic>
              </wp:inline>
            </w:drawing>
          </w:r>
        </w:p>
      </w:tc>
      <w:tc>
        <w:tcPr>
          <w:tcW w:w="2947" w:type="pct"/>
          <w:gridSpan w:val="2"/>
          <w:shd w:val="clear" w:color="auto" w:fill="auto"/>
          <w:tcMar>
            <w:left w:w="108" w:type="dxa"/>
            <w:right w:w="108" w:type="dxa"/>
          </w:tcMar>
        </w:tcPr>
        <w:p w:rsidR="00742B8F" w:rsidRPr="00742B8F" w:rsidRDefault="00742B8F" w:rsidP="00703F81">
          <w:pPr>
            <w:jc w:val="right"/>
            <w:rPr>
              <w:rFonts w:eastAsia="Verdana" w:cs="Verdana"/>
              <w:b/>
              <w:szCs w:val="18"/>
            </w:rPr>
          </w:pPr>
        </w:p>
      </w:tc>
    </w:tr>
    <w:tr w:rsidR="00742B8F" w:rsidRPr="00742B8F" w:rsidTr="00742B8F">
      <w:trPr>
        <w:trHeight w:val="868"/>
        <w:jc w:val="center"/>
      </w:trPr>
      <w:tc>
        <w:tcPr>
          <w:tcW w:w="2053" w:type="pct"/>
          <w:vMerge/>
          <w:shd w:val="clear" w:color="auto" w:fill="auto"/>
          <w:tcMar>
            <w:left w:w="108" w:type="dxa"/>
            <w:right w:w="108" w:type="dxa"/>
          </w:tcMar>
        </w:tcPr>
        <w:p w:rsidR="00742B8F" w:rsidRPr="00742B8F" w:rsidRDefault="00742B8F" w:rsidP="00703F81">
          <w:pPr>
            <w:jc w:val="left"/>
            <w:rPr>
              <w:rFonts w:eastAsia="Verdana" w:cs="Verdana"/>
              <w:noProof/>
              <w:szCs w:val="18"/>
              <w:lang w:eastAsia="en-GB"/>
            </w:rPr>
          </w:pPr>
        </w:p>
      </w:tc>
      <w:tc>
        <w:tcPr>
          <w:tcW w:w="2947" w:type="pct"/>
          <w:gridSpan w:val="2"/>
          <w:shd w:val="clear" w:color="auto" w:fill="auto"/>
          <w:tcMar>
            <w:left w:w="108" w:type="dxa"/>
            <w:right w:w="108" w:type="dxa"/>
          </w:tcMar>
        </w:tcPr>
        <w:p w:rsidR="00742B8F" w:rsidRPr="00742B8F" w:rsidRDefault="00742B8F" w:rsidP="00703F81">
          <w:pPr>
            <w:jc w:val="right"/>
            <w:rPr>
              <w:rFonts w:eastAsia="Verdana" w:cs="Verdana"/>
              <w:b/>
              <w:szCs w:val="18"/>
            </w:rPr>
          </w:pPr>
          <w:r w:rsidRPr="00742B8F">
            <w:rPr>
              <w:b/>
              <w:szCs w:val="18"/>
            </w:rPr>
            <w:t>G/SPS/N/THA/327</w:t>
          </w:r>
        </w:p>
      </w:tc>
    </w:tr>
    <w:tr w:rsidR="00742B8F" w:rsidRPr="00742B8F" w:rsidTr="00742B8F">
      <w:trPr>
        <w:trHeight w:val="240"/>
        <w:jc w:val="center"/>
      </w:trPr>
      <w:tc>
        <w:tcPr>
          <w:tcW w:w="2053" w:type="pct"/>
          <w:vMerge/>
          <w:shd w:val="clear" w:color="auto" w:fill="auto"/>
          <w:tcMar>
            <w:left w:w="108" w:type="dxa"/>
            <w:right w:w="108" w:type="dxa"/>
          </w:tcMar>
          <w:vAlign w:val="center"/>
        </w:tcPr>
        <w:p w:rsidR="00742B8F" w:rsidRPr="00742B8F" w:rsidRDefault="00742B8F" w:rsidP="00703F81">
          <w:pPr>
            <w:rPr>
              <w:rFonts w:eastAsia="Verdana" w:cs="Verdana"/>
              <w:szCs w:val="18"/>
            </w:rPr>
          </w:pPr>
        </w:p>
      </w:tc>
      <w:tc>
        <w:tcPr>
          <w:tcW w:w="2947" w:type="pct"/>
          <w:gridSpan w:val="2"/>
          <w:shd w:val="clear" w:color="auto" w:fill="auto"/>
          <w:tcMar>
            <w:left w:w="108" w:type="dxa"/>
            <w:right w:w="108" w:type="dxa"/>
          </w:tcMar>
          <w:vAlign w:val="center"/>
        </w:tcPr>
        <w:p w:rsidR="00742B8F" w:rsidRPr="00742B8F" w:rsidRDefault="00742B8F" w:rsidP="00703F81">
          <w:pPr>
            <w:jc w:val="right"/>
            <w:rPr>
              <w:rFonts w:eastAsia="Verdana" w:cs="Verdana"/>
              <w:szCs w:val="18"/>
            </w:rPr>
          </w:pPr>
          <w:r w:rsidRPr="00742B8F">
            <w:rPr>
              <w:rFonts w:eastAsia="Verdana" w:cs="Verdana"/>
              <w:szCs w:val="18"/>
            </w:rPr>
            <w:t>26 de agosto de 2020</w:t>
          </w:r>
        </w:p>
      </w:tc>
    </w:tr>
    <w:tr w:rsidR="00742B8F" w:rsidRPr="00742B8F" w:rsidTr="00742B8F">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742B8F" w:rsidRPr="00742B8F" w:rsidRDefault="00742B8F" w:rsidP="00703F81">
          <w:pPr>
            <w:jc w:val="left"/>
            <w:rPr>
              <w:rFonts w:eastAsia="Verdana" w:cs="Verdana"/>
              <w:b/>
              <w:szCs w:val="18"/>
            </w:rPr>
          </w:pPr>
          <w:r w:rsidRPr="00742B8F">
            <w:rPr>
              <w:rFonts w:eastAsia="Verdana" w:cs="Verdana"/>
              <w:color w:val="FF0000"/>
              <w:szCs w:val="18"/>
            </w:rPr>
            <w:t>(20</w:t>
          </w:r>
          <w:r w:rsidRPr="00742B8F">
            <w:rPr>
              <w:rFonts w:eastAsia="Verdana" w:cs="Verdana"/>
              <w:color w:val="FF0000"/>
              <w:szCs w:val="18"/>
            </w:rPr>
            <w:noBreakHyphen/>
          </w:r>
          <w:r w:rsidR="000F4606">
            <w:rPr>
              <w:rFonts w:eastAsia="Verdana" w:cs="Verdana"/>
              <w:color w:val="FF0000"/>
              <w:szCs w:val="18"/>
            </w:rPr>
            <w:t>5863</w:t>
          </w:r>
          <w:r w:rsidRPr="00742B8F">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742B8F" w:rsidRPr="00742B8F" w:rsidRDefault="00742B8F" w:rsidP="00703F81">
          <w:pPr>
            <w:jc w:val="right"/>
            <w:rPr>
              <w:rFonts w:eastAsia="Verdana" w:cs="Verdana"/>
              <w:szCs w:val="18"/>
            </w:rPr>
          </w:pPr>
          <w:r w:rsidRPr="00742B8F">
            <w:rPr>
              <w:rFonts w:eastAsia="Verdana" w:cs="Verdana"/>
              <w:szCs w:val="18"/>
            </w:rPr>
            <w:t xml:space="preserve">Página: </w:t>
          </w:r>
          <w:r w:rsidRPr="00742B8F">
            <w:rPr>
              <w:rFonts w:eastAsia="Verdana" w:cs="Verdana"/>
              <w:szCs w:val="18"/>
            </w:rPr>
            <w:fldChar w:fldCharType="begin"/>
          </w:r>
          <w:r w:rsidRPr="00742B8F">
            <w:rPr>
              <w:rFonts w:eastAsia="Verdana" w:cs="Verdana"/>
              <w:szCs w:val="18"/>
            </w:rPr>
            <w:instrText xml:space="preserve"> PAGE  \* Arabic  \* MERGEFORMAT </w:instrText>
          </w:r>
          <w:r w:rsidRPr="00742B8F">
            <w:rPr>
              <w:rFonts w:eastAsia="Verdana" w:cs="Verdana"/>
              <w:szCs w:val="18"/>
            </w:rPr>
            <w:fldChar w:fldCharType="separate"/>
          </w:r>
          <w:r w:rsidRPr="00742B8F">
            <w:rPr>
              <w:rFonts w:eastAsia="Verdana" w:cs="Verdana"/>
              <w:szCs w:val="18"/>
            </w:rPr>
            <w:t>1</w:t>
          </w:r>
          <w:r w:rsidRPr="00742B8F">
            <w:rPr>
              <w:rFonts w:eastAsia="Verdana" w:cs="Verdana"/>
              <w:szCs w:val="18"/>
            </w:rPr>
            <w:fldChar w:fldCharType="end"/>
          </w:r>
          <w:r w:rsidRPr="00742B8F">
            <w:rPr>
              <w:rFonts w:eastAsia="Verdana" w:cs="Verdana"/>
              <w:szCs w:val="18"/>
            </w:rPr>
            <w:t>/</w:t>
          </w:r>
          <w:r w:rsidRPr="00742B8F">
            <w:rPr>
              <w:rFonts w:eastAsia="Verdana" w:cs="Verdana"/>
              <w:szCs w:val="18"/>
            </w:rPr>
            <w:fldChar w:fldCharType="begin"/>
          </w:r>
          <w:r w:rsidRPr="00742B8F">
            <w:rPr>
              <w:rFonts w:eastAsia="Verdana" w:cs="Verdana"/>
              <w:szCs w:val="18"/>
            </w:rPr>
            <w:instrText xml:space="preserve"> NUMPAGES  \# "0" \* Arabic  \* MERGEFORMAT </w:instrText>
          </w:r>
          <w:r w:rsidRPr="00742B8F">
            <w:rPr>
              <w:rFonts w:eastAsia="Verdana" w:cs="Verdana"/>
              <w:szCs w:val="18"/>
            </w:rPr>
            <w:fldChar w:fldCharType="separate"/>
          </w:r>
          <w:r w:rsidRPr="00742B8F">
            <w:rPr>
              <w:rFonts w:eastAsia="Verdana" w:cs="Verdana"/>
              <w:szCs w:val="18"/>
            </w:rPr>
            <w:t>1</w:t>
          </w:r>
          <w:r w:rsidRPr="00742B8F">
            <w:rPr>
              <w:rFonts w:eastAsia="Verdana" w:cs="Verdana"/>
              <w:szCs w:val="18"/>
            </w:rPr>
            <w:fldChar w:fldCharType="end"/>
          </w:r>
        </w:p>
      </w:tc>
    </w:tr>
    <w:tr w:rsidR="00742B8F" w:rsidRPr="00742B8F" w:rsidTr="00742B8F">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742B8F" w:rsidRPr="00742B8F" w:rsidRDefault="00742B8F" w:rsidP="00703F81">
          <w:pPr>
            <w:jc w:val="left"/>
            <w:rPr>
              <w:rFonts w:eastAsia="Verdana" w:cs="Verdana"/>
              <w:szCs w:val="18"/>
            </w:rPr>
          </w:pPr>
          <w:r w:rsidRPr="00742B8F">
            <w:rPr>
              <w:b/>
              <w:szCs w:val="18"/>
            </w:rPr>
            <w:t>Comité de Medidas Sanitarias y Fitosanitarias</w:t>
          </w:r>
        </w:p>
      </w:tc>
      <w:tc>
        <w:tcPr>
          <w:tcW w:w="1799" w:type="pct"/>
          <w:tcBorders>
            <w:top w:val="single" w:sz="4" w:space="0" w:color="auto"/>
          </w:tcBorders>
          <w:shd w:val="clear" w:color="auto" w:fill="auto"/>
          <w:tcMar>
            <w:top w:w="113" w:type="dxa"/>
            <w:left w:w="108" w:type="dxa"/>
            <w:bottom w:w="57" w:type="dxa"/>
            <w:right w:w="108" w:type="dxa"/>
          </w:tcMar>
        </w:tcPr>
        <w:p w:rsidR="00742B8F" w:rsidRPr="00742B8F" w:rsidRDefault="00742B8F" w:rsidP="00703F81">
          <w:pPr>
            <w:jc w:val="right"/>
            <w:rPr>
              <w:rFonts w:eastAsia="Verdana" w:cs="Verdana"/>
              <w:bCs/>
              <w:szCs w:val="18"/>
            </w:rPr>
          </w:pPr>
          <w:r w:rsidRPr="00742B8F">
            <w:rPr>
              <w:rFonts w:eastAsia="Verdana" w:cs="Verdana"/>
              <w:bCs/>
              <w:szCs w:val="18"/>
            </w:rPr>
            <w:t>Original: inglés</w:t>
          </w:r>
        </w:p>
      </w:tc>
    </w:tr>
  </w:tbl>
  <w:p w:rsidR="000F0728" w:rsidRPr="00742B8F" w:rsidRDefault="000F0728" w:rsidP="00472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4C16624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2F3A26C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F6C90"/>
    <w:multiLevelType w:val="hybridMultilevel"/>
    <w:tmpl w:val="D0366686"/>
    <w:lvl w:ilvl="0" w:tplc="774C3CEE">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1F70633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B64272D8"/>
    <w:numStyleLink w:val="LegalHeadings"/>
  </w:abstractNum>
  <w:abstractNum w:abstractNumId="13" w15:restartNumberingAfterBreak="0">
    <w:nsid w:val="57551E12"/>
    <w:multiLevelType w:val="multilevel"/>
    <w:tmpl w:val="B64272D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F875E9B"/>
    <w:multiLevelType w:val="hybridMultilevel"/>
    <w:tmpl w:val="68948378"/>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0728"/>
    <w:rsid w:val="000F4606"/>
    <w:rsid w:val="000F4960"/>
    <w:rsid w:val="001062CE"/>
    <w:rsid w:val="0011356B"/>
    <w:rsid w:val="001277F1"/>
    <w:rsid w:val="00127BB0"/>
    <w:rsid w:val="0013337F"/>
    <w:rsid w:val="00157B94"/>
    <w:rsid w:val="00182B84"/>
    <w:rsid w:val="001E291F"/>
    <w:rsid w:val="001E596A"/>
    <w:rsid w:val="00233408"/>
    <w:rsid w:val="002625FC"/>
    <w:rsid w:val="0027067B"/>
    <w:rsid w:val="00272C98"/>
    <w:rsid w:val="002A67C2"/>
    <w:rsid w:val="002C2634"/>
    <w:rsid w:val="0031318E"/>
    <w:rsid w:val="00334D8B"/>
    <w:rsid w:val="0035602E"/>
    <w:rsid w:val="003572B4"/>
    <w:rsid w:val="003817C7"/>
    <w:rsid w:val="00395125"/>
    <w:rsid w:val="003E2958"/>
    <w:rsid w:val="00422B6F"/>
    <w:rsid w:val="00423377"/>
    <w:rsid w:val="00441372"/>
    <w:rsid w:val="00467032"/>
    <w:rsid w:val="0046754A"/>
    <w:rsid w:val="004727CC"/>
    <w:rsid w:val="004B39D5"/>
    <w:rsid w:val="004D2788"/>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83774"/>
    <w:rsid w:val="006B4BC2"/>
    <w:rsid w:val="006F1601"/>
    <w:rsid w:val="006F5826"/>
    <w:rsid w:val="00700181"/>
    <w:rsid w:val="00713BFD"/>
    <w:rsid w:val="007141CF"/>
    <w:rsid w:val="007333DF"/>
    <w:rsid w:val="00742B8F"/>
    <w:rsid w:val="00745146"/>
    <w:rsid w:val="007577E3"/>
    <w:rsid w:val="00760DB3"/>
    <w:rsid w:val="00785406"/>
    <w:rsid w:val="007B5A4F"/>
    <w:rsid w:val="007B624B"/>
    <w:rsid w:val="007B635B"/>
    <w:rsid w:val="007E510C"/>
    <w:rsid w:val="007E6507"/>
    <w:rsid w:val="007F2B8E"/>
    <w:rsid w:val="00807247"/>
    <w:rsid w:val="00810122"/>
    <w:rsid w:val="00821CFF"/>
    <w:rsid w:val="008363D8"/>
    <w:rsid w:val="00840C2B"/>
    <w:rsid w:val="008474E2"/>
    <w:rsid w:val="008730E9"/>
    <w:rsid w:val="008739FD"/>
    <w:rsid w:val="00893E85"/>
    <w:rsid w:val="0089564B"/>
    <w:rsid w:val="008E372C"/>
    <w:rsid w:val="00903AB0"/>
    <w:rsid w:val="00973EF2"/>
    <w:rsid w:val="009A2161"/>
    <w:rsid w:val="009A6F54"/>
    <w:rsid w:val="00A52B02"/>
    <w:rsid w:val="00A6057A"/>
    <w:rsid w:val="00A62304"/>
    <w:rsid w:val="00A74017"/>
    <w:rsid w:val="00AA332C"/>
    <w:rsid w:val="00AC27F8"/>
    <w:rsid w:val="00AD4C72"/>
    <w:rsid w:val="00AE057B"/>
    <w:rsid w:val="00AE2AEE"/>
    <w:rsid w:val="00B00276"/>
    <w:rsid w:val="00B230EC"/>
    <w:rsid w:val="00B325AE"/>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B7814"/>
    <w:rsid w:val="00CC4BB7"/>
    <w:rsid w:val="00CD7D97"/>
    <w:rsid w:val="00CE3EE6"/>
    <w:rsid w:val="00CE4BA1"/>
    <w:rsid w:val="00D000C7"/>
    <w:rsid w:val="00D52A9D"/>
    <w:rsid w:val="00D55AAD"/>
    <w:rsid w:val="00D56A5B"/>
    <w:rsid w:val="00D6196A"/>
    <w:rsid w:val="00D620ED"/>
    <w:rsid w:val="00D66911"/>
    <w:rsid w:val="00D747AE"/>
    <w:rsid w:val="00D76A9E"/>
    <w:rsid w:val="00D9226C"/>
    <w:rsid w:val="00DA20BD"/>
    <w:rsid w:val="00DB122C"/>
    <w:rsid w:val="00DD3BA1"/>
    <w:rsid w:val="00DE50DB"/>
    <w:rsid w:val="00DF6AE1"/>
    <w:rsid w:val="00E03812"/>
    <w:rsid w:val="00E06B18"/>
    <w:rsid w:val="00E46FD5"/>
    <w:rsid w:val="00E544BB"/>
    <w:rsid w:val="00E56545"/>
    <w:rsid w:val="00E64A48"/>
    <w:rsid w:val="00EA4725"/>
    <w:rsid w:val="00EA5D4F"/>
    <w:rsid w:val="00EB6C56"/>
    <w:rsid w:val="00EC687E"/>
    <w:rsid w:val="00ED54E0"/>
    <w:rsid w:val="00EE3CAF"/>
    <w:rsid w:val="00EF2394"/>
    <w:rsid w:val="00EF7EEB"/>
    <w:rsid w:val="00F17777"/>
    <w:rsid w:val="00F3021D"/>
    <w:rsid w:val="00F32397"/>
    <w:rsid w:val="00F35A6A"/>
    <w:rsid w:val="00F36972"/>
    <w:rsid w:val="00F40595"/>
    <w:rsid w:val="00F92C3B"/>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7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42B8F"/>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742B8F"/>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742B8F"/>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742B8F"/>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742B8F"/>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742B8F"/>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742B8F"/>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742B8F"/>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742B8F"/>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742B8F"/>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42B8F"/>
    <w:rPr>
      <w:rFonts w:ascii="Verdana" w:eastAsiaTheme="majorEastAsia" w:hAnsi="Verdana" w:cstheme="majorBidi"/>
      <w:b/>
      <w:bCs/>
      <w:caps/>
      <w:color w:val="006283"/>
      <w:sz w:val="18"/>
      <w:szCs w:val="28"/>
      <w:lang w:val="es-ES" w:eastAsia="en-US"/>
    </w:rPr>
  </w:style>
  <w:style w:type="character" w:customStyle="1" w:styleId="Heading2Char">
    <w:name w:val="Heading 2 Char"/>
    <w:basedOn w:val="DefaultParagraphFont"/>
    <w:link w:val="Heading2"/>
    <w:uiPriority w:val="2"/>
    <w:rsid w:val="00742B8F"/>
    <w:rPr>
      <w:rFonts w:ascii="Verdana" w:eastAsiaTheme="majorEastAsia" w:hAnsi="Verdana" w:cstheme="majorBidi"/>
      <w:b/>
      <w:bCs/>
      <w:color w:val="006283"/>
      <w:sz w:val="18"/>
      <w:szCs w:val="26"/>
      <w:lang w:val="es-ES" w:eastAsia="en-US"/>
    </w:rPr>
  </w:style>
  <w:style w:type="character" w:customStyle="1" w:styleId="Heading3Char">
    <w:name w:val="Heading 3 Char"/>
    <w:basedOn w:val="DefaultParagraphFont"/>
    <w:link w:val="Heading3"/>
    <w:uiPriority w:val="2"/>
    <w:rsid w:val="00742B8F"/>
    <w:rPr>
      <w:rFonts w:ascii="Verdana" w:eastAsiaTheme="majorEastAsia" w:hAnsi="Verdana" w:cstheme="majorBidi"/>
      <w:b/>
      <w:bCs/>
      <w:color w:val="006283"/>
      <w:sz w:val="18"/>
      <w:szCs w:val="22"/>
      <w:lang w:val="es-ES" w:eastAsia="en-US"/>
    </w:rPr>
  </w:style>
  <w:style w:type="character" w:customStyle="1" w:styleId="Heading4Char">
    <w:name w:val="Heading 4 Char"/>
    <w:basedOn w:val="DefaultParagraphFont"/>
    <w:link w:val="Heading4"/>
    <w:uiPriority w:val="2"/>
    <w:rsid w:val="00742B8F"/>
    <w:rPr>
      <w:rFonts w:ascii="Verdana" w:eastAsiaTheme="majorEastAsia" w:hAnsi="Verdana" w:cstheme="majorBidi"/>
      <w:b/>
      <w:bCs/>
      <w:iCs/>
      <w:color w:val="006283"/>
      <w:sz w:val="18"/>
      <w:szCs w:val="22"/>
      <w:lang w:val="es-ES" w:eastAsia="en-US"/>
    </w:rPr>
  </w:style>
  <w:style w:type="character" w:customStyle="1" w:styleId="Heading5Char">
    <w:name w:val="Heading 5 Char"/>
    <w:basedOn w:val="DefaultParagraphFont"/>
    <w:link w:val="Heading5"/>
    <w:uiPriority w:val="2"/>
    <w:rsid w:val="00742B8F"/>
    <w:rPr>
      <w:rFonts w:ascii="Verdana" w:eastAsiaTheme="majorEastAsia" w:hAnsi="Verdana" w:cstheme="majorBidi"/>
      <w:b/>
      <w:color w:val="006283"/>
      <w:sz w:val="18"/>
      <w:szCs w:val="22"/>
      <w:lang w:val="es-ES" w:eastAsia="en-US"/>
    </w:rPr>
  </w:style>
  <w:style w:type="character" w:customStyle="1" w:styleId="Heading6Char">
    <w:name w:val="Heading 6 Char"/>
    <w:basedOn w:val="DefaultParagraphFont"/>
    <w:link w:val="Heading6"/>
    <w:uiPriority w:val="2"/>
    <w:rsid w:val="00742B8F"/>
    <w:rPr>
      <w:rFonts w:ascii="Verdana" w:eastAsiaTheme="majorEastAsia" w:hAnsi="Verdana" w:cstheme="majorBidi"/>
      <w:b/>
      <w:iCs/>
      <w:color w:val="006283"/>
      <w:sz w:val="18"/>
      <w:szCs w:val="22"/>
      <w:lang w:val="es-ES" w:eastAsia="en-US"/>
    </w:rPr>
  </w:style>
  <w:style w:type="character" w:customStyle="1" w:styleId="Heading7Char">
    <w:name w:val="Heading 7 Char"/>
    <w:basedOn w:val="DefaultParagraphFont"/>
    <w:link w:val="Heading7"/>
    <w:uiPriority w:val="2"/>
    <w:rsid w:val="00742B8F"/>
    <w:rPr>
      <w:rFonts w:ascii="Verdana" w:eastAsiaTheme="majorEastAsia" w:hAnsi="Verdana" w:cstheme="majorBidi"/>
      <w:b/>
      <w:iCs/>
      <w:color w:val="006283"/>
      <w:sz w:val="18"/>
      <w:szCs w:val="22"/>
      <w:lang w:val="es-ES" w:eastAsia="en-US"/>
    </w:rPr>
  </w:style>
  <w:style w:type="character" w:customStyle="1" w:styleId="Heading8Char">
    <w:name w:val="Heading 8 Char"/>
    <w:basedOn w:val="DefaultParagraphFont"/>
    <w:link w:val="Heading8"/>
    <w:uiPriority w:val="2"/>
    <w:rsid w:val="00742B8F"/>
    <w:rPr>
      <w:rFonts w:ascii="Verdana" w:eastAsiaTheme="majorEastAsia" w:hAnsi="Verdana" w:cstheme="majorBidi"/>
      <w:b/>
      <w:i/>
      <w:color w:val="006283"/>
      <w:sz w:val="18"/>
      <w:lang w:val="es-ES" w:eastAsia="en-US"/>
    </w:rPr>
  </w:style>
  <w:style w:type="character" w:customStyle="1" w:styleId="Heading9Char">
    <w:name w:val="Heading 9 Char"/>
    <w:basedOn w:val="DefaultParagraphFont"/>
    <w:link w:val="Heading9"/>
    <w:uiPriority w:val="2"/>
    <w:rsid w:val="00742B8F"/>
    <w:rPr>
      <w:rFonts w:ascii="Verdana" w:eastAsiaTheme="majorEastAsia" w:hAnsi="Verdana" w:cstheme="majorBidi"/>
      <w:b/>
      <w:iCs/>
      <w:color w:val="006283"/>
      <w:sz w:val="18"/>
      <w:u w:val="single"/>
      <w:lang w:val="es-ES" w:eastAsia="en-US"/>
    </w:rPr>
  </w:style>
  <w:style w:type="paragraph" w:styleId="Title">
    <w:name w:val="Title"/>
    <w:basedOn w:val="Normal"/>
    <w:next w:val="Normal"/>
    <w:link w:val="TitleChar"/>
    <w:uiPriority w:val="5"/>
    <w:qFormat/>
    <w:rsid w:val="00742B8F"/>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742B8F"/>
    <w:rPr>
      <w:rFonts w:ascii="Verdana" w:eastAsiaTheme="majorEastAsia" w:hAnsi="Verdana" w:cstheme="majorBidi"/>
      <w:b/>
      <w:caps/>
      <w:color w:val="006283"/>
      <w:kern w:val="28"/>
      <w:sz w:val="18"/>
      <w:szCs w:val="52"/>
      <w:lang w:val="es-ES" w:eastAsia="en-US"/>
    </w:rPr>
  </w:style>
  <w:style w:type="paragraph" w:styleId="BodyText">
    <w:name w:val="Body Text"/>
    <w:basedOn w:val="Normal"/>
    <w:link w:val="BodyTextChar"/>
    <w:uiPriority w:val="1"/>
    <w:qFormat/>
    <w:rsid w:val="00742B8F"/>
    <w:pPr>
      <w:numPr>
        <w:ilvl w:val="6"/>
        <w:numId w:val="13"/>
      </w:numPr>
      <w:spacing w:after="240"/>
    </w:pPr>
  </w:style>
  <w:style w:type="character" w:customStyle="1" w:styleId="BodyTextChar">
    <w:name w:val="Body Text Char"/>
    <w:basedOn w:val="DefaultParagraphFont"/>
    <w:link w:val="BodyText"/>
    <w:uiPriority w:val="1"/>
    <w:rsid w:val="00742B8F"/>
    <w:rPr>
      <w:rFonts w:ascii="Verdana" w:eastAsiaTheme="minorHAnsi" w:hAnsi="Verdana" w:cstheme="minorBidi"/>
      <w:sz w:val="18"/>
      <w:szCs w:val="22"/>
      <w:lang w:val="es-ES" w:eastAsia="en-US"/>
    </w:rPr>
  </w:style>
  <w:style w:type="paragraph" w:styleId="BodyText2">
    <w:name w:val="Body Text 2"/>
    <w:basedOn w:val="Normal"/>
    <w:link w:val="BodyText2Char"/>
    <w:uiPriority w:val="1"/>
    <w:qFormat/>
    <w:rsid w:val="00742B8F"/>
    <w:pPr>
      <w:numPr>
        <w:ilvl w:val="7"/>
        <w:numId w:val="13"/>
      </w:numPr>
      <w:spacing w:after="240"/>
    </w:pPr>
  </w:style>
  <w:style w:type="character" w:customStyle="1" w:styleId="BodyText2Char">
    <w:name w:val="Body Text 2 Char"/>
    <w:basedOn w:val="DefaultParagraphFont"/>
    <w:link w:val="BodyText2"/>
    <w:uiPriority w:val="1"/>
    <w:rsid w:val="00742B8F"/>
    <w:rPr>
      <w:rFonts w:ascii="Verdana" w:eastAsiaTheme="minorHAnsi" w:hAnsi="Verdana" w:cstheme="minorBidi"/>
      <w:sz w:val="18"/>
      <w:szCs w:val="22"/>
      <w:lang w:val="es-ES" w:eastAsia="en-US"/>
    </w:rPr>
  </w:style>
  <w:style w:type="paragraph" w:styleId="BodyText3">
    <w:name w:val="Body Text 3"/>
    <w:basedOn w:val="Normal"/>
    <w:link w:val="BodyText3Char"/>
    <w:uiPriority w:val="1"/>
    <w:qFormat/>
    <w:rsid w:val="00742B8F"/>
    <w:pPr>
      <w:numPr>
        <w:ilvl w:val="8"/>
        <w:numId w:val="13"/>
      </w:numPr>
      <w:spacing w:after="240"/>
    </w:pPr>
    <w:rPr>
      <w:szCs w:val="16"/>
    </w:rPr>
  </w:style>
  <w:style w:type="character" w:customStyle="1" w:styleId="BodyText3Char">
    <w:name w:val="Body Text 3 Char"/>
    <w:basedOn w:val="DefaultParagraphFont"/>
    <w:link w:val="BodyText3"/>
    <w:uiPriority w:val="1"/>
    <w:rsid w:val="00742B8F"/>
    <w:rPr>
      <w:rFonts w:ascii="Verdana" w:eastAsiaTheme="minorHAnsi" w:hAnsi="Verdana" w:cstheme="minorBidi"/>
      <w:sz w:val="18"/>
      <w:szCs w:val="16"/>
      <w:lang w:val="es-ES" w:eastAsia="en-US"/>
    </w:rPr>
  </w:style>
  <w:style w:type="numbering" w:customStyle="1" w:styleId="LegalHeadings">
    <w:name w:val="LegalHeadings"/>
    <w:uiPriority w:val="99"/>
    <w:rsid w:val="00742B8F"/>
    <w:pPr>
      <w:numPr>
        <w:numId w:val="6"/>
      </w:numPr>
    </w:pPr>
  </w:style>
  <w:style w:type="paragraph" w:styleId="ListBullet">
    <w:name w:val="List Bullet"/>
    <w:basedOn w:val="Normal"/>
    <w:uiPriority w:val="1"/>
    <w:rsid w:val="00742B8F"/>
    <w:pPr>
      <w:numPr>
        <w:numId w:val="15"/>
      </w:numPr>
      <w:tabs>
        <w:tab w:val="left" w:pos="567"/>
      </w:tabs>
      <w:spacing w:after="240"/>
      <w:contextualSpacing/>
    </w:pPr>
  </w:style>
  <w:style w:type="paragraph" w:styleId="ListBullet2">
    <w:name w:val="List Bullet 2"/>
    <w:basedOn w:val="Normal"/>
    <w:uiPriority w:val="1"/>
    <w:rsid w:val="00742B8F"/>
    <w:pPr>
      <w:numPr>
        <w:ilvl w:val="1"/>
        <w:numId w:val="15"/>
      </w:numPr>
      <w:tabs>
        <w:tab w:val="left" w:pos="907"/>
      </w:tabs>
      <w:spacing w:after="240"/>
      <w:contextualSpacing/>
    </w:pPr>
  </w:style>
  <w:style w:type="paragraph" w:styleId="ListBullet3">
    <w:name w:val="List Bullet 3"/>
    <w:basedOn w:val="Normal"/>
    <w:uiPriority w:val="1"/>
    <w:rsid w:val="00742B8F"/>
    <w:pPr>
      <w:numPr>
        <w:ilvl w:val="2"/>
        <w:numId w:val="15"/>
      </w:numPr>
      <w:tabs>
        <w:tab w:val="left" w:pos="1247"/>
      </w:tabs>
      <w:spacing w:after="240"/>
      <w:contextualSpacing/>
    </w:pPr>
  </w:style>
  <w:style w:type="paragraph" w:styleId="ListBullet4">
    <w:name w:val="List Bullet 4"/>
    <w:basedOn w:val="Normal"/>
    <w:uiPriority w:val="1"/>
    <w:rsid w:val="00742B8F"/>
    <w:pPr>
      <w:numPr>
        <w:ilvl w:val="3"/>
        <w:numId w:val="15"/>
      </w:numPr>
      <w:tabs>
        <w:tab w:val="clear" w:pos="1587"/>
        <w:tab w:val="left" w:pos="1588"/>
      </w:tabs>
      <w:spacing w:after="240"/>
      <w:contextualSpacing/>
    </w:pPr>
  </w:style>
  <w:style w:type="paragraph" w:styleId="ListBullet5">
    <w:name w:val="List Bullet 5"/>
    <w:basedOn w:val="Normal"/>
    <w:uiPriority w:val="1"/>
    <w:rsid w:val="00742B8F"/>
    <w:pPr>
      <w:numPr>
        <w:ilvl w:val="4"/>
        <w:numId w:val="15"/>
      </w:numPr>
      <w:tabs>
        <w:tab w:val="left" w:pos="1928"/>
      </w:tabs>
      <w:spacing w:after="240"/>
      <w:contextualSpacing/>
    </w:pPr>
  </w:style>
  <w:style w:type="numbering" w:customStyle="1" w:styleId="ListBullets">
    <w:name w:val="ListBullets"/>
    <w:uiPriority w:val="99"/>
    <w:rsid w:val="00742B8F"/>
    <w:pPr>
      <w:numPr>
        <w:numId w:val="8"/>
      </w:numPr>
    </w:pPr>
  </w:style>
  <w:style w:type="paragraph" w:customStyle="1" w:styleId="Answer">
    <w:name w:val="Answer"/>
    <w:basedOn w:val="Normal"/>
    <w:link w:val="AnswerChar"/>
    <w:uiPriority w:val="6"/>
    <w:qFormat/>
    <w:rsid w:val="00742B8F"/>
    <w:pPr>
      <w:spacing w:after="240"/>
      <w:ind w:left="1077"/>
    </w:pPr>
    <w:rPr>
      <w:rFonts w:eastAsia="Calibri" w:cs="Times New Roman"/>
    </w:rPr>
  </w:style>
  <w:style w:type="character" w:customStyle="1" w:styleId="AnswerChar">
    <w:name w:val="Answer Char"/>
    <w:link w:val="Answer"/>
    <w:uiPriority w:val="6"/>
    <w:rsid w:val="00742B8F"/>
    <w:rPr>
      <w:rFonts w:ascii="Verdana" w:hAnsi="Verdana"/>
      <w:sz w:val="18"/>
      <w:szCs w:val="22"/>
      <w:lang w:eastAsia="en-US"/>
    </w:rPr>
  </w:style>
  <w:style w:type="paragraph" w:styleId="Caption">
    <w:name w:val="caption"/>
    <w:basedOn w:val="Normal"/>
    <w:next w:val="Normal"/>
    <w:uiPriority w:val="6"/>
    <w:qFormat/>
    <w:rsid w:val="00742B8F"/>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742B8F"/>
    <w:rPr>
      <w:vertAlign w:val="superscript"/>
      <w:lang w:val="es-ES"/>
    </w:rPr>
  </w:style>
  <w:style w:type="paragraph" w:styleId="FootnoteText">
    <w:name w:val="footnote text"/>
    <w:basedOn w:val="Normal"/>
    <w:link w:val="FootnoteTextChar"/>
    <w:uiPriority w:val="5"/>
    <w:rsid w:val="00742B8F"/>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742B8F"/>
    <w:rPr>
      <w:rFonts w:ascii="Verdana" w:hAnsi="Verdana"/>
      <w:sz w:val="16"/>
      <w:szCs w:val="18"/>
    </w:rPr>
  </w:style>
  <w:style w:type="paragraph" w:styleId="EndnoteText">
    <w:name w:val="endnote text"/>
    <w:basedOn w:val="FootnoteText"/>
    <w:link w:val="EndnoteTextChar"/>
    <w:uiPriority w:val="49"/>
    <w:rsid w:val="00742B8F"/>
    <w:rPr>
      <w:szCs w:val="20"/>
    </w:rPr>
  </w:style>
  <w:style w:type="character" w:customStyle="1" w:styleId="EndnoteTextChar">
    <w:name w:val="Endnote Text Char"/>
    <w:link w:val="EndnoteText"/>
    <w:uiPriority w:val="49"/>
    <w:rsid w:val="00742B8F"/>
    <w:rPr>
      <w:rFonts w:ascii="Verdana" w:hAnsi="Verdana"/>
      <w:sz w:val="16"/>
    </w:rPr>
  </w:style>
  <w:style w:type="paragraph" w:customStyle="1" w:styleId="FollowUp">
    <w:name w:val="FollowUp"/>
    <w:basedOn w:val="Normal"/>
    <w:link w:val="FollowUpChar"/>
    <w:uiPriority w:val="6"/>
    <w:qFormat/>
    <w:rsid w:val="00742B8F"/>
    <w:pPr>
      <w:spacing w:after="240"/>
      <w:ind w:left="720"/>
    </w:pPr>
    <w:rPr>
      <w:rFonts w:eastAsia="Calibri" w:cs="Times New Roman"/>
      <w:i/>
    </w:rPr>
  </w:style>
  <w:style w:type="character" w:customStyle="1" w:styleId="FollowUpChar">
    <w:name w:val="FollowUp Char"/>
    <w:link w:val="FollowUp"/>
    <w:uiPriority w:val="6"/>
    <w:rsid w:val="00742B8F"/>
    <w:rPr>
      <w:rFonts w:ascii="Verdana" w:hAnsi="Verdana"/>
      <w:i/>
      <w:sz w:val="18"/>
      <w:szCs w:val="22"/>
      <w:lang w:eastAsia="en-US"/>
    </w:rPr>
  </w:style>
  <w:style w:type="paragraph" w:styleId="Footer">
    <w:name w:val="footer"/>
    <w:basedOn w:val="Normal"/>
    <w:link w:val="FooterChar"/>
    <w:uiPriority w:val="3"/>
    <w:rsid w:val="00742B8F"/>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742B8F"/>
    <w:rPr>
      <w:rFonts w:ascii="Verdana" w:hAnsi="Verdana"/>
      <w:sz w:val="18"/>
      <w:szCs w:val="18"/>
    </w:rPr>
  </w:style>
  <w:style w:type="paragraph" w:customStyle="1" w:styleId="FootnoteQuotation">
    <w:name w:val="Footnote Quotation"/>
    <w:basedOn w:val="FootnoteText"/>
    <w:uiPriority w:val="5"/>
    <w:rsid w:val="00742B8F"/>
    <w:pPr>
      <w:ind w:left="567" w:right="567" w:firstLine="0"/>
    </w:pPr>
  </w:style>
  <w:style w:type="character" w:styleId="FootnoteReference">
    <w:name w:val="footnote reference"/>
    <w:uiPriority w:val="5"/>
    <w:rsid w:val="00742B8F"/>
    <w:rPr>
      <w:vertAlign w:val="superscript"/>
      <w:lang w:val="es-ES"/>
    </w:rPr>
  </w:style>
  <w:style w:type="paragraph" w:styleId="Header">
    <w:name w:val="header"/>
    <w:basedOn w:val="Normal"/>
    <w:link w:val="HeaderChar"/>
    <w:uiPriority w:val="3"/>
    <w:rsid w:val="00742B8F"/>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742B8F"/>
    <w:rPr>
      <w:rFonts w:ascii="Verdana" w:hAnsi="Verdana"/>
      <w:sz w:val="18"/>
      <w:szCs w:val="18"/>
    </w:rPr>
  </w:style>
  <w:style w:type="paragraph" w:customStyle="1" w:styleId="Quotation">
    <w:name w:val="Quotation"/>
    <w:basedOn w:val="Normal"/>
    <w:uiPriority w:val="5"/>
    <w:qFormat/>
    <w:rsid w:val="00742B8F"/>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42B8F"/>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742B8F"/>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742B8F"/>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742B8F"/>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42B8F"/>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42B8F"/>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742B8F"/>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742B8F"/>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742B8F"/>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742B8F"/>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742B8F"/>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742B8F"/>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742B8F"/>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742B8F"/>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742B8F"/>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742B8F"/>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742B8F"/>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742B8F"/>
    <w:rPr>
      <w:rFonts w:ascii="Tahoma" w:hAnsi="Tahoma" w:cs="Tahoma"/>
      <w:sz w:val="16"/>
      <w:szCs w:val="16"/>
    </w:rPr>
  </w:style>
  <w:style w:type="character" w:customStyle="1" w:styleId="BalloonTextChar">
    <w:name w:val="Balloon Text Char"/>
    <w:basedOn w:val="DefaultParagraphFont"/>
    <w:link w:val="BalloonText"/>
    <w:uiPriority w:val="99"/>
    <w:semiHidden/>
    <w:rsid w:val="00742B8F"/>
    <w:rPr>
      <w:rFonts w:ascii="Tahoma" w:eastAsiaTheme="minorHAnsi" w:hAnsi="Tahoma" w:cs="Tahoma"/>
      <w:sz w:val="16"/>
      <w:szCs w:val="16"/>
      <w:lang w:val="es-ES" w:eastAsia="en-US"/>
    </w:rPr>
  </w:style>
  <w:style w:type="paragraph" w:styleId="Subtitle">
    <w:name w:val="Subtitle"/>
    <w:basedOn w:val="Normal"/>
    <w:next w:val="Normal"/>
    <w:link w:val="SubtitleChar"/>
    <w:uiPriority w:val="6"/>
    <w:qFormat/>
    <w:rsid w:val="00742B8F"/>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742B8F"/>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742B8F"/>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42B8F"/>
    <w:pPr>
      <w:spacing w:after="240"/>
      <w:outlineLvl w:val="1"/>
    </w:pPr>
    <w:rPr>
      <w:b/>
      <w:color w:val="006283"/>
    </w:rPr>
  </w:style>
  <w:style w:type="paragraph" w:customStyle="1" w:styleId="SummaryText">
    <w:name w:val="SummaryText"/>
    <w:basedOn w:val="Normal"/>
    <w:uiPriority w:val="4"/>
    <w:qFormat/>
    <w:rsid w:val="00742B8F"/>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742B8F"/>
    <w:pPr>
      <w:ind w:left="720"/>
      <w:contextualSpacing/>
    </w:pPr>
  </w:style>
  <w:style w:type="table" w:customStyle="1" w:styleId="WTOBox1">
    <w:name w:val="WTOBox1"/>
    <w:basedOn w:val="TableNormal"/>
    <w:uiPriority w:val="99"/>
    <w:rsid w:val="00742B8F"/>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2B8F"/>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42B8F"/>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742B8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2B8F"/>
    <w:pPr>
      <w:tabs>
        <w:tab w:val="left" w:pos="851"/>
      </w:tabs>
      <w:ind w:left="851" w:hanging="851"/>
      <w:jc w:val="left"/>
    </w:pPr>
    <w:rPr>
      <w:sz w:val="16"/>
    </w:rPr>
  </w:style>
  <w:style w:type="character" w:styleId="Hyperlink">
    <w:name w:val="Hyperlink"/>
    <w:basedOn w:val="DefaultParagraphFont"/>
    <w:uiPriority w:val="9"/>
    <w:unhideWhenUsed/>
    <w:rsid w:val="00742B8F"/>
    <w:rPr>
      <w:color w:val="0000FF" w:themeColor="hyperlink"/>
      <w:u w:val="single"/>
      <w:lang w:val="es-ES"/>
    </w:rPr>
  </w:style>
  <w:style w:type="paragraph" w:styleId="Bibliography">
    <w:name w:val="Bibliography"/>
    <w:basedOn w:val="Normal"/>
    <w:next w:val="Normal"/>
    <w:uiPriority w:val="49"/>
    <w:semiHidden/>
    <w:unhideWhenUsed/>
    <w:rsid w:val="00742B8F"/>
  </w:style>
  <w:style w:type="paragraph" w:styleId="BlockText">
    <w:name w:val="Block Text"/>
    <w:basedOn w:val="Normal"/>
    <w:uiPriority w:val="99"/>
    <w:semiHidden/>
    <w:unhideWhenUsed/>
    <w:rsid w:val="00742B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742B8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742B8F"/>
    <w:rPr>
      <w:rFonts w:ascii="Verdana" w:eastAsiaTheme="minorHAnsi" w:hAnsi="Verdana" w:cstheme="minorBidi"/>
      <w:sz w:val="18"/>
      <w:szCs w:val="22"/>
      <w:lang w:val="es-ES" w:eastAsia="en-US"/>
    </w:rPr>
  </w:style>
  <w:style w:type="paragraph" w:styleId="BodyTextIndent">
    <w:name w:val="Body Text Indent"/>
    <w:basedOn w:val="Normal"/>
    <w:link w:val="BodyTextIndentChar"/>
    <w:uiPriority w:val="99"/>
    <w:semiHidden/>
    <w:unhideWhenUsed/>
    <w:rsid w:val="00742B8F"/>
    <w:pPr>
      <w:spacing w:after="120"/>
      <w:ind w:left="283"/>
    </w:pPr>
  </w:style>
  <w:style w:type="character" w:customStyle="1" w:styleId="BodyTextIndentChar">
    <w:name w:val="Body Text Indent Char"/>
    <w:basedOn w:val="DefaultParagraphFont"/>
    <w:link w:val="BodyTextIndent"/>
    <w:uiPriority w:val="99"/>
    <w:semiHidden/>
    <w:rsid w:val="00742B8F"/>
    <w:rPr>
      <w:rFonts w:ascii="Verdana" w:eastAsiaTheme="minorHAnsi" w:hAnsi="Verdana" w:cstheme="minorBidi"/>
      <w:sz w:val="18"/>
      <w:szCs w:val="22"/>
      <w:lang w:val="es-ES" w:eastAsia="en-US"/>
    </w:rPr>
  </w:style>
  <w:style w:type="paragraph" w:styleId="BodyTextFirstIndent2">
    <w:name w:val="Body Text First Indent 2"/>
    <w:basedOn w:val="BodyTextIndent"/>
    <w:link w:val="BodyTextFirstIndent2Char"/>
    <w:uiPriority w:val="99"/>
    <w:semiHidden/>
    <w:unhideWhenUsed/>
    <w:rsid w:val="00742B8F"/>
    <w:pPr>
      <w:spacing w:after="0"/>
      <w:ind w:left="360" w:firstLine="360"/>
    </w:pPr>
  </w:style>
  <w:style w:type="character" w:customStyle="1" w:styleId="BodyTextFirstIndent2Char">
    <w:name w:val="Body Text First Indent 2 Char"/>
    <w:basedOn w:val="BodyTextIndentChar"/>
    <w:link w:val="BodyTextFirstIndent2"/>
    <w:uiPriority w:val="99"/>
    <w:semiHidden/>
    <w:rsid w:val="00742B8F"/>
    <w:rPr>
      <w:rFonts w:ascii="Verdana" w:eastAsiaTheme="minorHAnsi" w:hAnsi="Verdana" w:cstheme="minorBidi"/>
      <w:sz w:val="18"/>
      <w:szCs w:val="22"/>
      <w:lang w:val="es-ES" w:eastAsia="en-US"/>
    </w:rPr>
  </w:style>
  <w:style w:type="paragraph" w:styleId="BodyTextIndent2">
    <w:name w:val="Body Text Indent 2"/>
    <w:basedOn w:val="Normal"/>
    <w:link w:val="BodyTextIndent2Char"/>
    <w:uiPriority w:val="99"/>
    <w:semiHidden/>
    <w:unhideWhenUsed/>
    <w:rsid w:val="00742B8F"/>
    <w:pPr>
      <w:spacing w:after="120" w:line="480" w:lineRule="auto"/>
      <w:ind w:left="283"/>
    </w:pPr>
  </w:style>
  <w:style w:type="character" w:customStyle="1" w:styleId="BodyTextIndent2Char">
    <w:name w:val="Body Text Indent 2 Char"/>
    <w:basedOn w:val="DefaultParagraphFont"/>
    <w:link w:val="BodyTextIndent2"/>
    <w:uiPriority w:val="99"/>
    <w:semiHidden/>
    <w:rsid w:val="00742B8F"/>
    <w:rPr>
      <w:rFonts w:ascii="Verdana" w:eastAsiaTheme="minorHAnsi" w:hAnsi="Verdana" w:cstheme="minorBidi"/>
      <w:sz w:val="18"/>
      <w:szCs w:val="22"/>
      <w:lang w:val="es-ES" w:eastAsia="en-US"/>
    </w:rPr>
  </w:style>
  <w:style w:type="paragraph" w:styleId="BodyTextIndent3">
    <w:name w:val="Body Text Indent 3"/>
    <w:basedOn w:val="Normal"/>
    <w:link w:val="BodyTextIndent3Char"/>
    <w:uiPriority w:val="99"/>
    <w:semiHidden/>
    <w:unhideWhenUsed/>
    <w:rsid w:val="00742B8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2B8F"/>
    <w:rPr>
      <w:rFonts w:ascii="Verdana" w:eastAsiaTheme="minorHAnsi" w:hAnsi="Verdana" w:cstheme="minorBidi"/>
      <w:sz w:val="16"/>
      <w:szCs w:val="16"/>
      <w:lang w:val="es-ES" w:eastAsia="en-US"/>
    </w:rPr>
  </w:style>
  <w:style w:type="character" w:styleId="BookTitle">
    <w:name w:val="Book Title"/>
    <w:basedOn w:val="DefaultParagraphFont"/>
    <w:uiPriority w:val="99"/>
    <w:semiHidden/>
    <w:qFormat/>
    <w:rsid w:val="00742B8F"/>
    <w:rPr>
      <w:b/>
      <w:bCs/>
      <w:smallCaps/>
      <w:spacing w:val="5"/>
      <w:lang w:val="es-ES"/>
    </w:rPr>
  </w:style>
  <w:style w:type="paragraph" w:styleId="Closing">
    <w:name w:val="Closing"/>
    <w:basedOn w:val="Normal"/>
    <w:link w:val="ClosingChar"/>
    <w:uiPriority w:val="99"/>
    <w:semiHidden/>
    <w:unhideWhenUsed/>
    <w:rsid w:val="00742B8F"/>
    <w:pPr>
      <w:ind w:left="4252"/>
    </w:pPr>
  </w:style>
  <w:style w:type="character" w:customStyle="1" w:styleId="ClosingChar">
    <w:name w:val="Closing Char"/>
    <w:basedOn w:val="DefaultParagraphFont"/>
    <w:link w:val="Closing"/>
    <w:uiPriority w:val="99"/>
    <w:semiHidden/>
    <w:rsid w:val="00742B8F"/>
    <w:rPr>
      <w:rFonts w:ascii="Verdana" w:eastAsiaTheme="minorHAnsi" w:hAnsi="Verdana" w:cstheme="minorBidi"/>
      <w:sz w:val="18"/>
      <w:szCs w:val="22"/>
      <w:lang w:val="es-ES" w:eastAsia="en-US"/>
    </w:rPr>
  </w:style>
  <w:style w:type="character" w:styleId="CommentReference">
    <w:name w:val="annotation reference"/>
    <w:basedOn w:val="DefaultParagraphFont"/>
    <w:uiPriority w:val="99"/>
    <w:semiHidden/>
    <w:unhideWhenUsed/>
    <w:rsid w:val="00742B8F"/>
    <w:rPr>
      <w:sz w:val="16"/>
      <w:szCs w:val="16"/>
      <w:lang w:val="es-ES"/>
    </w:rPr>
  </w:style>
  <w:style w:type="paragraph" w:styleId="CommentText">
    <w:name w:val="annotation text"/>
    <w:basedOn w:val="Normal"/>
    <w:link w:val="CommentTextChar"/>
    <w:uiPriority w:val="99"/>
    <w:unhideWhenUsed/>
    <w:rsid w:val="00742B8F"/>
    <w:rPr>
      <w:sz w:val="20"/>
      <w:szCs w:val="20"/>
    </w:rPr>
  </w:style>
  <w:style w:type="character" w:customStyle="1" w:styleId="CommentTextChar">
    <w:name w:val="Comment Text Char"/>
    <w:basedOn w:val="DefaultParagraphFont"/>
    <w:link w:val="CommentText"/>
    <w:uiPriority w:val="99"/>
    <w:rsid w:val="00742B8F"/>
    <w:rPr>
      <w:rFonts w:ascii="Verdana" w:eastAsiaTheme="minorHAnsi" w:hAnsi="Verdana" w:cstheme="minorBidi"/>
      <w:lang w:val="es-ES" w:eastAsia="en-US"/>
    </w:rPr>
  </w:style>
  <w:style w:type="paragraph" w:styleId="CommentSubject">
    <w:name w:val="annotation subject"/>
    <w:basedOn w:val="CommentText"/>
    <w:next w:val="CommentText"/>
    <w:link w:val="CommentSubjectChar"/>
    <w:uiPriority w:val="99"/>
    <w:unhideWhenUsed/>
    <w:rsid w:val="00742B8F"/>
    <w:rPr>
      <w:b/>
      <w:bCs/>
    </w:rPr>
  </w:style>
  <w:style w:type="character" w:customStyle="1" w:styleId="CommentSubjectChar">
    <w:name w:val="Comment Subject Char"/>
    <w:basedOn w:val="CommentTextChar"/>
    <w:link w:val="CommentSubject"/>
    <w:uiPriority w:val="99"/>
    <w:rsid w:val="00742B8F"/>
    <w:rPr>
      <w:rFonts w:ascii="Verdana" w:eastAsiaTheme="minorHAnsi" w:hAnsi="Verdana" w:cstheme="minorBidi"/>
      <w:b/>
      <w:bCs/>
      <w:lang w:val="es-ES" w:eastAsia="en-US"/>
    </w:rPr>
  </w:style>
  <w:style w:type="paragraph" w:styleId="Date">
    <w:name w:val="Date"/>
    <w:basedOn w:val="Normal"/>
    <w:next w:val="Normal"/>
    <w:link w:val="DateChar"/>
    <w:uiPriority w:val="99"/>
    <w:semiHidden/>
    <w:unhideWhenUsed/>
    <w:rsid w:val="00742B8F"/>
  </w:style>
  <w:style w:type="character" w:customStyle="1" w:styleId="DateChar">
    <w:name w:val="Date Char"/>
    <w:basedOn w:val="DefaultParagraphFont"/>
    <w:link w:val="Date"/>
    <w:uiPriority w:val="99"/>
    <w:semiHidden/>
    <w:rsid w:val="00742B8F"/>
    <w:rPr>
      <w:rFonts w:ascii="Verdana" w:eastAsiaTheme="minorHAnsi" w:hAnsi="Verdana" w:cstheme="minorBidi"/>
      <w:sz w:val="18"/>
      <w:szCs w:val="22"/>
      <w:lang w:val="es-ES" w:eastAsia="en-US"/>
    </w:rPr>
  </w:style>
  <w:style w:type="paragraph" w:styleId="DocumentMap">
    <w:name w:val="Document Map"/>
    <w:basedOn w:val="Normal"/>
    <w:link w:val="DocumentMapChar"/>
    <w:uiPriority w:val="99"/>
    <w:semiHidden/>
    <w:unhideWhenUsed/>
    <w:rsid w:val="00742B8F"/>
    <w:rPr>
      <w:rFonts w:ascii="Tahoma" w:hAnsi="Tahoma" w:cs="Tahoma"/>
      <w:sz w:val="16"/>
      <w:szCs w:val="16"/>
    </w:rPr>
  </w:style>
  <w:style w:type="character" w:customStyle="1" w:styleId="DocumentMapChar">
    <w:name w:val="Document Map Char"/>
    <w:basedOn w:val="DefaultParagraphFont"/>
    <w:link w:val="DocumentMap"/>
    <w:uiPriority w:val="99"/>
    <w:semiHidden/>
    <w:rsid w:val="00742B8F"/>
    <w:rPr>
      <w:rFonts w:ascii="Tahoma" w:eastAsiaTheme="minorHAnsi" w:hAnsi="Tahoma" w:cs="Tahoma"/>
      <w:sz w:val="16"/>
      <w:szCs w:val="16"/>
      <w:lang w:val="es-ES" w:eastAsia="en-US"/>
    </w:rPr>
  </w:style>
  <w:style w:type="paragraph" w:styleId="E-mailSignature">
    <w:name w:val="E-mail Signature"/>
    <w:basedOn w:val="Normal"/>
    <w:link w:val="E-mailSignatureChar"/>
    <w:uiPriority w:val="99"/>
    <w:semiHidden/>
    <w:unhideWhenUsed/>
    <w:rsid w:val="00742B8F"/>
  </w:style>
  <w:style w:type="character" w:customStyle="1" w:styleId="E-mailSignatureChar">
    <w:name w:val="E-mail Signature Char"/>
    <w:basedOn w:val="DefaultParagraphFont"/>
    <w:link w:val="E-mailSignature"/>
    <w:uiPriority w:val="99"/>
    <w:semiHidden/>
    <w:rsid w:val="00742B8F"/>
    <w:rPr>
      <w:rFonts w:ascii="Verdana" w:eastAsiaTheme="minorHAnsi" w:hAnsi="Verdana" w:cstheme="minorBidi"/>
      <w:sz w:val="18"/>
      <w:szCs w:val="22"/>
      <w:lang w:val="es-ES" w:eastAsia="en-US"/>
    </w:rPr>
  </w:style>
  <w:style w:type="character" w:styleId="Emphasis">
    <w:name w:val="Emphasis"/>
    <w:basedOn w:val="DefaultParagraphFont"/>
    <w:uiPriority w:val="99"/>
    <w:semiHidden/>
    <w:qFormat/>
    <w:rsid w:val="00742B8F"/>
    <w:rPr>
      <w:i/>
      <w:iCs/>
      <w:lang w:val="es-ES"/>
    </w:rPr>
  </w:style>
  <w:style w:type="paragraph" w:styleId="EnvelopeAddress">
    <w:name w:val="envelope address"/>
    <w:basedOn w:val="Normal"/>
    <w:uiPriority w:val="99"/>
    <w:semiHidden/>
    <w:unhideWhenUsed/>
    <w:rsid w:val="00742B8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42B8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742B8F"/>
    <w:rPr>
      <w:color w:val="800080" w:themeColor="followedHyperlink"/>
      <w:u w:val="single"/>
      <w:lang w:val="es-ES"/>
    </w:rPr>
  </w:style>
  <w:style w:type="character" w:styleId="HTMLAcronym">
    <w:name w:val="HTML Acronym"/>
    <w:basedOn w:val="DefaultParagraphFont"/>
    <w:uiPriority w:val="99"/>
    <w:semiHidden/>
    <w:unhideWhenUsed/>
    <w:rsid w:val="00742B8F"/>
    <w:rPr>
      <w:lang w:val="es-ES"/>
    </w:rPr>
  </w:style>
  <w:style w:type="paragraph" w:styleId="HTMLAddress">
    <w:name w:val="HTML Address"/>
    <w:basedOn w:val="Normal"/>
    <w:link w:val="HTMLAddressChar"/>
    <w:uiPriority w:val="99"/>
    <w:semiHidden/>
    <w:unhideWhenUsed/>
    <w:rsid w:val="00742B8F"/>
    <w:rPr>
      <w:i/>
      <w:iCs/>
    </w:rPr>
  </w:style>
  <w:style w:type="character" w:customStyle="1" w:styleId="HTMLAddressChar">
    <w:name w:val="HTML Address Char"/>
    <w:basedOn w:val="DefaultParagraphFont"/>
    <w:link w:val="HTMLAddress"/>
    <w:uiPriority w:val="99"/>
    <w:semiHidden/>
    <w:rsid w:val="00742B8F"/>
    <w:rPr>
      <w:rFonts w:ascii="Verdana" w:eastAsiaTheme="minorHAnsi" w:hAnsi="Verdana" w:cstheme="minorBidi"/>
      <w:i/>
      <w:iCs/>
      <w:sz w:val="18"/>
      <w:szCs w:val="22"/>
      <w:lang w:val="es-ES" w:eastAsia="en-US"/>
    </w:rPr>
  </w:style>
  <w:style w:type="character" w:styleId="HTMLCite">
    <w:name w:val="HTML Cite"/>
    <w:basedOn w:val="DefaultParagraphFont"/>
    <w:uiPriority w:val="99"/>
    <w:semiHidden/>
    <w:unhideWhenUsed/>
    <w:rsid w:val="00742B8F"/>
    <w:rPr>
      <w:i/>
      <w:iCs/>
      <w:lang w:val="es-ES"/>
    </w:rPr>
  </w:style>
  <w:style w:type="character" w:styleId="HTMLCode">
    <w:name w:val="HTML Code"/>
    <w:basedOn w:val="DefaultParagraphFont"/>
    <w:uiPriority w:val="99"/>
    <w:semiHidden/>
    <w:unhideWhenUsed/>
    <w:rsid w:val="00742B8F"/>
    <w:rPr>
      <w:rFonts w:ascii="Consolas" w:hAnsi="Consolas" w:cs="Consolas"/>
      <w:sz w:val="20"/>
      <w:szCs w:val="20"/>
      <w:lang w:val="es-ES"/>
    </w:rPr>
  </w:style>
  <w:style w:type="character" w:styleId="HTMLDefinition">
    <w:name w:val="HTML Definition"/>
    <w:basedOn w:val="DefaultParagraphFont"/>
    <w:uiPriority w:val="99"/>
    <w:semiHidden/>
    <w:unhideWhenUsed/>
    <w:rsid w:val="00742B8F"/>
    <w:rPr>
      <w:i/>
      <w:iCs/>
      <w:lang w:val="es-ES"/>
    </w:rPr>
  </w:style>
  <w:style w:type="character" w:styleId="HTMLKeyboard">
    <w:name w:val="HTML Keyboard"/>
    <w:basedOn w:val="DefaultParagraphFont"/>
    <w:uiPriority w:val="99"/>
    <w:semiHidden/>
    <w:unhideWhenUsed/>
    <w:rsid w:val="00742B8F"/>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742B8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42B8F"/>
    <w:rPr>
      <w:rFonts w:ascii="Consolas" w:eastAsiaTheme="minorHAnsi" w:hAnsi="Consolas" w:cs="Consolas"/>
      <w:lang w:val="es-ES" w:eastAsia="en-US"/>
    </w:rPr>
  </w:style>
  <w:style w:type="character" w:styleId="HTMLSample">
    <w:name w:val="HTML Sample"/>
    <w:basedOn w:val="DefaultParagraphFont"/>
    <w:uiPriority w:val="99"/>
    <w:semiHidden/>
    <w:unhideWhenUsed/>
    <w:rsid w:val="00742B8F"/>
    <w:rPr>
      <w:rFonts w:ascii="Consolas" w:hAnsi="Consolas" w:cs="Consolas"/>
      <w:sz w:val="24"/>
      <w:szCs w:val="24"/>
      <w:lang w:val="es-ES"/>
    </w:rPr>
  </w:style>
  <w:style w:type="character" w:styleId="HTMLTypewriter">
    <w:name w:val="HTML Typewriter"/>
    <w:basedOn w:val="DefaultParagraphFont"/>
    <w:uiPriority w:val="99"/>
    <w:semiHidden/>
    <w:unhideWhenUsed/>
    <w:rsid w:val="00742B8F"/>
    <w:rPr>
      <w:rFonts w:ascii="Consolas" w:hAnsi="Consolas" w:cs="Consolas"/>
      <w:sz w:val="20"/>
      <w:szCs w:val="20"/>
      <w:lang w:val="es-ES"/>
    </w:rPr>
  </w:style>
  <w:style w:type="character" w:styleId="HTMLVariable">
    <w:name w:val="HTML Variable"/>
    <w:basedOn w:val="DefaultParagraphFont"/>
    <w:uiPriority w:val="99"/>
    <w:semiHidden/>
    <w:unhideWhenUsed/>
    <w:rsid w:val="00742B8F"/>
    <w:rPr>
      <w:i/>
      <w:iCs/>
      <w:lang w:val="es-ES"/>
    </w:rPr>
  </w:style>
  <w:style w:type="paragraph" w:styleId="Index1">
    <w:name w:val="index 1"/>
    <w:basedOn w:val="Normal"/>
    <w:next w:val="Normal"/>
    <w:uiPriority w:val="99"/>
    <w:semiHidden/>
    <w:unhideWhenUsed/>
    <w:rsid w:val="00742B8F"/>
    <w:pPr>
      <w:ind w:left="180" w:hanging="180"/>
    </w:pPr>
  </w:style>
  <w:style w:type="paragraph" w:styleId="Index2">
    <w:name w:val="index 2"/>
    <w:basedOn w:val="Normal"/>
    <w:next w:val="Normal"/>
    <w:uiPriority w:val="99"/>
    <w:semiHidden/>
    <w:unhideWhenUsed/>
    <w:rsid w:val="00742B8F"/>
    <w:pPr>
      <w:ind w:left="360" w:hanging="180"/>
    </w:pPr>
  </w:style>
  <w:style w:type="paragraph" w:styleId="Index3">
    <w:name w:val="index 3"/>
    <w:basedOn w:val="Normal"/>
    <w:next w:val="Normal"/>
    <w:uiPriority w:val="99"/>
    <w:semiHidden/>
    <w:unhideWhenUsed/>
    <w:rsid w:val="00742B8F"/>
    <w:pPr>
      <w:ind w:left="540" w:hanging="180"/>
    </w:pPr>
  </w:style>
  <w:style w:type="paragraph" w:styleId="Index4">
    <w:name w:val="index 4"/>
    <w:basedOn w:val="Normal"/>
    <w:next w:val="Normal"/>
    <w:uiPriority w:val="99"/>
    <w:semiHidden/>
    <w:unhideWhenUsed/>
    <w:rsid w:val="00742B8F"/>
    <w:pPr>
      <w:ind w:left="720" w:hanging="180"/>
    </w:pPr>
  </w:style>
  <w:style w:type="paragraph" w:styleId="Index5">
    <w:name w:val="index 5"/>
    <w:basedOn w:val="Normal"/>
    <w:next w:val="Normal"/>
    <w:uiPriority w:val="99"/>
    <w:semiHidden/>
    <w:unhideWhenUsed/>
    <w:rsid w:val="00742B8F"/>
    <w:pPr>
      <w:ind w:left="900" w:hanging="180"/>
    </w:pPr>
  </w:style>
  <w:style w:type="paragraph" w:styleId="Index6">
    <w:name w:val="index 6"/>
    <w:basedOn w:val="Normal"/>
    <w:next w:val="Normal"/>
    <w:uiPriority w:val="99"/>
    <w:semiHidden/>
    <w:unhideWhenUsed/>
    <w:rsid w:val="00742B8F"/>
    <w:pPr>
      <w:ind w:left="1080" w:hanging="180"/>
    </w:pPr>
  </w:style>
  <w:style w:type="paragraph" w:styleId="Index7">
    <w:name w:val="index 7"/>
    <w:basedOn w:val="Normal"/>
    <w:next w:val="Normal"/>
    <w:uiPriority w:val="99"/>
    <w:semiHidden/>
    <w:unhideWhenUsed/>
    <w:rsid w:val="00742B8F"/>
    <w:pPr>
      <w:ind w:left="1260" w:hanging="180"/>
    </w:pPr>
  </w:style>
  <w:style w:type="paragraph" w:styleId="Index8">
    <w:name w:val="index 8"/>
    <w:basedOn w:val="Normal"/>
    <w:next w:val="Normal"/>
    <w:uiPriority w:val="99"/>
    <w:semiHidden/>
    <w:unhideWhenUsed/>
    <w:rsid w:val="00742B8F"/>
    <w:pPr>
      <w:ind w:left="1440" w:hanging="180"/>
    </w:pPr>
  </w:style>
  <w:style w:type="paragraph" w:styleId="Index9">
    <w:name w:val="index 9"/>
    <w:basedOn w:val="Normal"/>
    <w:next w:val="Normal"/>
    <w:uiPriority w:val="99"/>
    <w:semiHidden/>
    <w:unhideWhenUsed/>
    <w:rsid w:val="00742B8F"/>
    <w:pPr>
      <w:ind w:left="1620" w:hanging="180"/>
    </w:pPr>
  </w:style>
  <w:style w:type="paragraph" w:styleId="IndexHeading">
    <w:name w:val="index heading"/>
    <w:basedOn w:val="Normal"/>
    <w:next w:val="Index1"/>
    <w:uiPriority w:val="99"/>
    <w:semiHidden/>
    <w:unhideWhenUsed/>
    <w:rsid w:val="00742B8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742B8F"/>
    <w:rPr>
      <w:b/>
      <w:bCs/>
      <w:i/>
      <w:iCs/>
      <w:color w:val="4F81BD" w:themeColor="accent1"/>
      <w:lang w:val="es-ES"/>
    </w:rPr>
  </w:style>
  <w:style w:type="paragraph" w:styleId="IntenseQuote">
    <w:name w:val="Intense Quote"/>
    <w:basedOn w:val="Normal"/>
    <w:next w:val="Normal"/>
    <w:link w:val="IntenseQuoteChar"/>
    <w:uiPriority w:val="59"/>
    <w:semiHidden/>
    <w:qFormat/>
    <w:rsid w:val="00742B8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742B8F"/>
    <w:rPr>
      <w:rFonts w:ascii="Verdana" w:eastAsiaTheme="minorHAnsi" w:hAnsi="Verdana" w:cstheme="minorBidi"/>
      <w:b/>
      <w:bCs/>
      <w:i/>
      <w:iCs/>
      <w:color w:val="4F81BD" w:themeColor="accent1"/>
      <w:sz w:val="18"/>
      <w:szCs w:val="22"/>
      <w:lang w:val="es-ES" w:eastAsia="en-US"/>
    </w:rPr>
  </w:style>
  <w:style w:type="character" w:styleId="IntenseReference">
    <w:name w:val="Intense Reference"/>
    <w:basedOn w:val="DefaultParagraphFont"/>
    <w:uiPriority w:val="99"/>
    <w:semiHidden/>
    <w:qFormat/>
    <w:rsid w:val="00742B8F"/>
    <w:rPr>
      <w:b/>
      <w:bCs/>
      <w:smallCaps/>
      <w:color w:val="C0504D" w:themeColor="accent2"/>
      <w:spacing w:val="5"/>
      <w:u w:val="single"/>
      <w:lang w:val="es-ES"/>
    </w:rPr>
  </w:style>
  <w:style w:type="character" w:styleId="LineNumber">
    <w:name w:val="line number"/>
    <w:basedOn w:val="DefaultParagraphFont"/>
    <w:uiPriority w:val="99"/>
    <w:semiHidden/>
    <w:unhideWhenUsed/>
    <w:rsid w:val="00742B8F"/>
    <w:rPr>
      <w:lang w:val="es-ES"/>
    </w:rPr>
  </w:style>
  <w:style w:type="paragraph" w:styleId="List">
    <w:name w:val="List"/>
    <w:basedOn w:val="Normal"/>
    <w:uiPriority w:val="99"/>
    <w:semiHidden/>
    <w:unhideWhenUsed/>
    <w:rsid w:val="00742B8F"/>
    <w:pPr>
      <w:ind w:left="283" w:hanging="283"/>
      <w:contextualSpacing/>
    </w:pPr>
  </w:style>
  <w:style w:type="paragraph" w:styleId="List2">
    <w:name w:val="List 2"/>
    <w:basedOn w:val="Normal"/>
    <w:uiPriority w:val="99"/>
    <w:semiHidden/>
    <w:unhideWhenUsed/>
    <w:rsid w:val="00742B8F"/>
    <w:pPr>
      <w:ind w:left="566" w:hanging="283"/>
      <w:contextualSpacing/>
    </w:pPr>
  </w:style>
  <w:style w:type="paragraph" w:styleId="List3">
    <w:name w:val="List 3"/>
    <w:basedOn w:val="Normal"/>
    <w:uiPriority w:val="99"/>
    <w:semiHidden/>
    <w:unhideWhenUsed/>
    <w:rsid w:val="00742B8F"/>
    <w:pPr>
      <w:ind w:left="849" w:hanging="283"/>
      <w:contextualSpacing/>
    </w:pPr>
  </w:style>
  <w:style w:type="paragraph" w:styleId="List4">
    <w:name w:val="List 4"/>
    <w:basedOn w:val="Normal"/>
    <w:uiPriority w:val="99"/>
    <w:semiHidden/>
    <w:unhideWhenUsed/>
    <w:rsid w:val="00742B8F"/>
    <w:pPr>
      <w:ind w:left="1132" w:hanging="283"/>
      <w:contextualSpacing/>
    </w:pPr>
  </w:style>
  <w:style w:type="paragraph" w:styleId="List5">
    <w:name w:val="List 5"/>
    <w:basedOn w:val="Normal"/>
    <w:uiPriority w:val="99"/>
    <w:semiHidden/>
    <w:unhideWhenUsed/>
    <w:rsid w:val="00742B8F"/>
    <w:pPr>
      <w:ind w:left="1415" w:hanging="283"/>
      <w:contextualSpacing/>
    </w:pPr>
  </w:style>
  <w:style w:type="paragraph" w:styleId="ListContinue">
    <w:name w:val="List Continue"/>
    <w:basedOn w:val="Normal"/>
    <w:uiPriority w:val="99"/>
    <w:semiHidden/>
    <w:unhideWhenUsed/>
    <w:rsid w:val="00742B8F"/>
    <w:pPr>
      <w:spacing w:after="120"/>
      <w:ind w:left="283"/>
      <w:contextualSpacing/>
    </w:pPr>
  </w:style>
  <w:style w:type="paragraph" w:styleId="ListContinue2">
    <w:name w:val="List Continue 2"/>
    <w:basedOn w:val="Normal"/>
    <w:uiPriority w:val="99"/>
    <w:semiHidden/>
    <w:unhideWhenUsed/>
    <w:rsid w:val="00742B8F"/>
    <w:pPr>
      <w:spacing w:after="120"/>
      <w:ind w:left="566"/>
      <w:contextualSpacing/>
    </w:pPr>
  </w:style>
  <w:style w:type="paragraph" w:styleId="ListContinue3">
    <w:name w:val="List Continue 3"/>
    <w:basedOn w:val="Normal"/>
    <w:uiPriority w:val="99"/>
    <w:semiHidden/>
    <w:unhideWhenUsed/>
    <w:rsid w:val="00742B8F"/>
    <w:pPr>
      <w:spacing w:after="120"/>
      <w:ind w:left="849"/>
      <w:contextualSpacing/>
    </w:pPr>
  </w:style>
  <w:style w:type="paragraph" w:styleId="ListContinue4">
    <w:name w:val="List Continue 4"/>
    <w:basedOn w:val="Normal"/>
    <w:uiPriority w:val="99"/>
    <w:semiHidden/>
    <w:unhideWhenUsed/>
    <w:rsid w:val="00742B8F"/>
    <w:pPr>
      <w:spacing w:after="120"/>
      <w:ind w:left="1132"/>
      <w:contextualSpacing/>
    </w:pPr>
  </w:style>
  <w:style w:type="paragraph" w:styleId="ListContinue5">
    <w:name w:val="List Continue 5"/>
    <w:basedOn w:val="Normal"/>
    <w:uiPriority w:val="99"/>
    <w:semiHidden/>
    <w:unhideWhenUsed/>
    <w:rsid w:val="00742B8F"/>
    <w:pPr>
      <w:spacing w:after="120"/>
      <w:ind w:left="1415"/>
      <w:contextualSpacing/>
    </w:pPr>
  </w:style>
  <w:style w:type="paragraph" w:styleId="ListNumber">
    <w:name w:val="List Number"/>
    <w:basedOn w:val="Normal"/>
    <w:uiPriority w:val="49"/>
    <w:semiHidden/>
    <w:unhideWhenUsed/>
    <w:rsid w:val="00742B8F"/>
    <w:pPr>
      <w:numPr>
        <w:numId w:val="11"/>
      </w:numPr>
      <w:contextualSpacing/>
    </w:pPr>
  </w:style>
  <w:style w:type="paragraph" w:styleId="ListNumber2">
    <w:name w:val="List Number 2"/>
    <w:basedOn w:val="Normal"/>
    <w:uiPriority w:val="49"/>
    <w:semiHidden/>
    <w:unhideWhenUsed/>
    <w:rsid w:val="00742B8F"/>
    <w:pPr>
      <w:numPr>
        <w:numId w:val="12"/>
      </w:numPr>
      <w:contextualSpacing/>
    </w:pPr>
  </w:style>
  <w:style w:type="paragraph" w:styleId="ListNumber3">
    <w:name w:val="List Number 3"/>
    <w:basedOn w:val="Normal"/>
    <w:uiPriority w:val="49"/>
    <w:semiHidden/>
    <w:unhideWhenUsed/>
    <w:rsid w:val="00742B8F"/>
    <w:pPr>
      <w:contextualSpacing/>
    </w:pPr>
  </w:style>
  <w:style w:type="paragraph" w:styleId="ListNumber4">
    <w:name w:val="List Number 4"/>
    <w:basedOn w:val="Normal"/>
    <w:uiPriority w:val="49"/>
    <w:semiHidden/>
    <w:unhideWhenUsed/>
    <w:rsid w:val="00742B8F"/>
    <w:pPr>
      <w:numPr>
        <w:numId w:val="14"/>
      </w:numPr>
      <w:contextualSpacing/>
    </w:pPr>
  </w:style>
  <w:style w:type="paragraph" w:styleId="ListNumber5">
    <w:name w:val="List Number 5"/>
    <w:basedOn w:val="Normal"/>
    <w:uiPriority w:val="49"/>
    <w:semiHidden/>
    <w:unhideWhenUsed/>
    <w:rsid w:val="00742B8F"/>
    <w:pPr>
      <w:contextualSpacing/>
    </w:pPr>
  </w:style>
  <w:style w:type="paragraph" w:styleId="MacroText">
    <w:name w:val="macro"/>
    <w:link w:val="MacroTextChar"/>
    <w:uiPriority w:val="99"/>
    <w:semiHidden/>
    <w:unhideWhenUsed/>
    <w:rsid w:val="00742B8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742B8F"/>
    <w:rPr>
      <w:rFonts w:ascii="Consolas" w:eastAsiaTheme="minorHAnsi" w:hAnsi="Consolas" w:cs="Consolas"/>
      <w:lang w:val="es-ES" w:eastAsia="en-US"/>
    </w:rPr>
  </w:style>
  <w:style w:type="paragraph" w:styleId="MessageHeader">
    <w:name w:val="Message Header"/>
    <w:basedOn w:val="Normal"/>
    <w:link w:val="MessageHeaderChar"/>
    <w:uiPriority w:val="99"/>
    <w:semiHidden/>
    <w:unhideWhenUsed/>
    <w:rsid w:val="00742B8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42B8F"/>
    <w:rPr>
      <w:rFonts w:asciiTheme="majorHAnsi" w:eastAsiaTheme="majorEastAsia" w:hAnsiTheme="majorHAnsi" w:cstheme="majorBidi"/>
      <w:sz w:val="24"/>
      <w:szCs w:val="24"/>
      <w:shd w:val="pct20" w:color="auto" w:fill="auto"/>
      <w:lang w:val="es-ES" w:eastAsia="en-US"/>
    </w:rPr>
  </w:style>
  <w:style w:type="paragraph" w:styleId="NoSpacing">
    <w:name w:val="No Spacing"/>
    <w:uiPriority w:val="1"/>
    <w:semiHidden/>
    <w:qFormat/>
    <w:rsid w:val="00742B8F"/>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742B8F"/>
    <w:rPr>
      <w:rFonts w:ascii="Times New Roman" w:hAnsi="Times New Roman" w:cs="Times New Roman"/>
      <w:sz w:val="24"/>
      <w:szCs w:val="24"/>
    </w:rPr>
  </w:style>
  <w:style w:type="paragraph" w:styleId="NormalIndent">
    <w:name w:val="Normal Indent"/>
    <w:basedOn w:val="Normal"/>
    <w:uiPriority w:val="99"/>
    <w:semiHidden/>
    <w:unhideWhenUsed/>
    <w:rsid w:val="00742B8F"/>
    <w:pPr>
      <w:ind w:left="567"/>
    </w:pPr>
  </w:style>
  <w:style w:type="paragraph" w:styleId="NoteHeading">
    <w:name w:val="Note Heading"/>
    <w:basedOn w:val="Normal"/>
    <w:next w:val="Normal"/>
    <w:link w:val="NoteHeadingChar"/>
    <w:uiPriority w:val="99"/>
    <w:semiHidden/>
    <w:unhideWhenUsed/>
    <w:rsid w:val="00742B8F"/>
  </w:style>
  <w:style w:type="character" w:customStyle="1" w:styleId="NoteHeadingChar">
    <w:name w:val="Note Heading Char"/>
    <w:basedOn w:val="DefaultParagraphFont"/>
    <w:link w:val="NoteHeading"/>
    <w:uiPriority w:val="99"/>
    <w:semiHidden/>
    <w:rsid w:val="00742B8F"/>
    <w:rPr>
      <w:rFonts w:ascii="Verdana" w:eastAsiaTheme="minorHAnsi" w:hAnsi="Verdana" w:cstheme="minorBidi"/>
      <w:sz w:val="18"/>
      <w:szCs w:val="22"/>
      <w:lang w:val="es-ES" w:eastAsia="en-US"/>
    </w:rPr>
  </w:style>
  <w:style w:type="character" w:styleId="PageNumber">
    <w:name w:val="page number"/>
    <w:basedOn w:val="DefaultParagraphFont"/>
    <w:uiPriority w:val="99"/>
    <w:semiHidden/>
    <w:unhideWhenUsed/>
    <w:rsid w:val="00742B8F"/>
    <w:rPr>
      <w:lang w:val="es-ES"/>
    </w:rPr>
  </w:style>
  <w:style w:type="character" w:styleId="PlaceholderText">
    <w:name w:val="Placeholder Text"/>
    <w:basedOn w:val="DefaultParagraphFont"/>
    <w:uiPriority w:val="99"/>
    <w:semiHidden/>
    <w:rsid w:val="00742B8F"/>
    <w:rPr>
      <w:color w:val="808080"/>
      <w:lang w:val="es-ES"/>
    </w:rPr>
  </w:style>
  <w:style w:type="paragraph" w:styleId="PlainText">
    <w:name w:val="Plain Text"/>
    <w:basedOn w:val="Normal"/>
    <w:link w:val="PlainTextChar"/>
    <w:uiPriority w:val="99"/>
    <w:unhideWhenUsed/>
    <w:rsid w:val="00742B8F"/>
    <w:rPr>
      <w:rFonts w:ascii="Consolas" w:hAnsi="Consolas" w:cs="Consolas"/>
      <w:sz w:val="21"/>
      <w:szCs w:val="21"/>
    </w:rPr>
  </w:style>
  <w:style w:type="character" w:customStyle="1" w:styleId="PlainTextChar">
    <w:name w:val="Plain Text Char"/>
    <w:basedOn w:val="DefaultParagraphFont"/>
    <w:link w:val="PlainText"/>
    <w:uiPriority w:val="99"/>
    <w:rsid w:val="00742B8F"/>
    <w:rPr>
      <w:rFonts w:ascii="Consolas" w:eastAsiaTheme="minorHAnsi" w:hAnsi="Consolas" w:cs="Consolas"/>
      <w:sz w:val="21"/>
      <w:szCs w:val="21"/>
      <w:lang w:val="es-ES" w:eastAsia="en-US"/>
    </w:rPr>
  </w:style>
  <w:style w:type="paragraph" w:styleId="Quote">
    <w:name w:val="Quote"/>
    <w:basedOn w:val="Normal"/>
    <w:next w:val="Normal"/>
    <w:link w:val="QuoteChar"/>
    <w:uiPriority w:val="59"/>
    <w:qFormat/>
    <w:rsid w:val="00742B8F"/>
    <w:rPr>
      <w:i/>
      <w:iCs/>
      <w:color w:val="000000" w:themeColor="text1"/>
    </w:rPr>
  </w:style>
  <w:style w:type="character" w:customStyle="1" w:styleId="QuoteChar">
    <w:name w:val="Quote Char"/>
    <w:basedOn w:val="DefaultParagraphFont"/>
    <w:link w:val="Quote"/>
    <w:uiPriority w:val="59"/>
    <w:rsid w:val="00742B8F"/>
    <w:rPr>
      <w:rFonts w:ascii="Verdana" w:eastAsiaTheme="minorHAnsi" w:hAnsi="Verdana" w:cstheme="minorBidi"/>
      <w:i/>
      <w:iCs/>
      <w:color w:val="000000" w:themeColor="text1"/>
      <w:sz w:val="18"/>
      <w:szCs w:val="22"/>
      <w:lang w:val="es-ES" w:eastAsia="en-US"/>
    </w:rPr>
  </w:style>
  <w:style w:type="paragraph" w:styleId="Salutation">
    <w:name w:val="Salutation"/>
    <w:basedOn w:val="Normal"/>
    <w:next w:val="Normal"/>
    <w:link w:val="SalutationChar"/>
    <w:uiPriority w:val="99"/>
    <w:semiHidden/>
    <w:unhideWhenUsed/>
    <w:rsid w:val="00742B8F"/>
  </w:style>
  <w:style w:type="character" w:customStyle="1" w:styleId="SalutationChar">
    <w:name w:val="Salutation Char"/>
    <w:basedOn w:val="DefaultParagraphFont"/>
    <w:link w:val="Salutation"/>
    <w:uiPriority w:val="99"/>
    <w:semiHidden/>
    <w:rsid w:val="00742B8F"/>
    <w:rPr>
      <w:rFonts w:ascii="Verdana" w:eastAsiaTheme="minorHAnsi" w:hAnsi="Verdana" w:cstheme="minorBidi"/>
      <w:sz w:val="18"/>
      <w:szCs w:val="22"/>
      <w:lang w:val="es-ES" w:eastAsia="en-US"/>
    </w:rPr>
  </w:style>
  <w:style w:type="paragraph" w:styleId="Signature">
    <w:name w:val="Signature"/>
    <w:basedOn w:val="Normal"/>
    <w:link w:val="SignatureChar"/>
    <w:uiPriority w:val="99"/>
    <w:semiHidden/>
    <w:unhideWhenUsed/>
    <w:rsid w:val="00742B8F"/>
    <w:pPr>
      <w:ind w:left="4252"/>
    </w:pPr>
  </w:style>
  <w:style w:type="character" w:customStyle="1" w:styleId="SignatureChar">
    <w:name w:val="Signature Char"/>
    <w:basedOn w:val="DefaultParagraphFont"/>
    <w:link w:val="Signature"/>
    <w:uiPriority w:val="99"/>
    <w:semiHidden/>
    <w:rsid w:val="00742B8F"/>
    <w:rPr>
      <w:rFonts w:ascii="Verdana" w:eastAsiaTheme="minorHAnsi" w:hAnsi="Verdana" w:cstheme="minorBidi"/>
      <w:sz w:val="18"/>
      <w:szCs w:val="22"/>
      <w:lang w:val="es-ES" w:eastAsia="en-US"/>
    </w:rPr>
  </w:style>
  <w:style w:type="character" w:styleId="Strong">
    <w:name w:val="Strong"/>
    <w:basedOn w:val="DefaultParagraphFont"/>
    <w:uiPriority w:val="99"/>
    <w:semiHidden/>
    <w:qFormat/>
    <w:rsid w:val="00742B8F"/>
    <w:rPr>
      <w:b/>
      <w:bCs/>
      <w:lang w:val="es-ES"/>
    </w:rPr>
  </w:style>
  <w:style w:type="character" w:styleId="SubtleEmphasis">
    <w:name w:val="Subtle Emphasis"/>
    <w:basedOn w:val="DefaultParagraphFont"/>
    <w:uiPriority w:val="99"/>
    <w:semiHidden/>
    <w:qFormat/>
    <w:rsid w:val="00742B8F"/>
    <w:rPr>
      <w:i/>
      <w:iCs/>
      <w:color w:val="808080" w:themeColor="text1" w:themeTint="7F"/>
      <w:lang w:val="es-ES"/>
    </w:rPr>
  </w:style>
  <w:style w:type="character" w:styleId="SubtleReference">
    <w:name w:val="Subtle Reference"/>
    <w:basedOn w:val="DefaultParagraphFont"/>
    <w:uiPriority w:val="99"/>
    <w:semiHidden/>
    <w:qFormat/>
    <w:rsid w:val="00742B8F"/>
    <w:rPr>
      <w:smallCaps/>
      <w:color w:val="C0504D" w:themeColor="accent2"/>
      <w:u w:val="single"/>
      <w:lang w:val="es-ES"/>
    </w:rPr>
  </w:style>
  <w:style w:type="paragraph" w:styleId="TOAHeading">
    <w:name w:val="toa heading"/>
    <w:basedOn w:val="Normal"/>
    <w:next w:val="Normal"/>
    <w:uiPriority w:val="39"/>
    <w:unhideWhenUsed/>
    <w:rsid w:val="00742B8F"/>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742B8F"/>
    <w:pPr>
      <w:spacing w:after="240"/>
      <w:jc w:val="center"/>
    </w:pPr>
    <w:rPr>
      <w:rFonts w:eastAsia="Calibri" w:cs="Times New Roman"/>
      <w:color w:val="006283"/>
    </w:rPr>
  </w:style>
  <w:style w:type="character" w:styleId="UnresolvedMention">
    <w:name w:val="Unresolved Mention"/>
    <w:basedOn w:val="DefaultParagraphFont"/>
    <w:uiPriority w:val="99"/>
    <w:rsid w:val="00CB7814"/>
    <w:rPr>
      <w:color w:val="605E5C"/>
      <w:shd w:val="clear" w:color="auto" w:fill="E1DFDD"/>
      <w:lang w:val="es-ES"/>
    </w:rPr>
  </w:style>
  <w:style w:type="table" w:styleId="GridTable1Light">
    <w:name w:val="Grid Table 1 Light"/>
    <w:basedOn w:val="TableNormal"/>
    <w:uiPriority w:val="46"/>
    <w:rsid w:val="004727C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727C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727C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727C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727C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727C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727C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727C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727C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727C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727C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727C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727C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727C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727C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727C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727C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727C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727C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727C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727C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727C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727C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727C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727C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727C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727C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727C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727C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727C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727C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727C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727C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727C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727C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727C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727C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727C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727C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727C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727C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727C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727C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727C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727C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727C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727C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727C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727C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4727CC"/>
    <w:rPr>
      <w:color w:val="2B579A"/>
      <w:shd w:val="clear" w:color="auto" w:fill="E1DFDD"/>
      <w:lang w:val="es-ES"/>
    </w:rPr>
  </w:style>
  <w:style w:type="table" w:styleId="ListTable1Light">
    <w:name w:val="List Table 1 Light"/>
    <w:basedOn w:val="TableNormal"/>
    <w:uiPriority w:val="46"/>
    <w:rsid w:val="004727C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727C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727C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727C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727C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727C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727C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727C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727C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727C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727C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727C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727C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727C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727C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727C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727C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727C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727C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727C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727C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727C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727C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727C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727C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727C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727C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727C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727C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727C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727C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727C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727C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727C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727C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727C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727C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727C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727C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727C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727C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727C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727C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727C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727C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727C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727C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727C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727C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4727CC"/>
    <w:rPr>
      <w:color w:val="2B579A"/>
      <w:shd w:val="clear" w:color="auto" w:fill="E1DFDD"/>
      <w:lang w:val="es-ES"/>
    </w:rPr>
  </w:style>
  <w:style w:type="table" w:styleId="PlainTable1">
    <w:name w:val="Plain Table 1"/>
    <w:basedOn w:val="TableNormal"/>
    <w:uiPriority w:val="41"/>
    <w:rsid w:val="004727C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727C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727C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727C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727C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4727CC"/>
    <w:rPr>
      <w:u w:val="dotted"/>
      <w:lang w:val="es-ES"/>
    </w:rPr>
  </w:style>
  <w:style w:type="character" w:styleId="SmartLink">
    <w:name w:val="Smart Link"/>
    <w:basedOn w:val="DefaultParagraphFont"/>
    <w:uiPriority w:val="99"/>
    <w:semiHidden/>
    <w:unhideWhenUsed/>
    <w:rsid w:val="004727CC"/>
    <w:rPr>
      <w:color w:val="0000FF"/>
      <w:u w:val="single"/>
      <w:shd w:val="clear" w:color="auto" w:fill="F3F2F1"/>
      <w:lang w:val="es-ES"/>
    </w:rPr>
  </w:style>
  <w:style w:type="table" w:styleId="TableGridLight">
    <w:name w:val="Grid Table Light"/>
    <w:basedOn w:val="TableNormal"/>
    <w:uiPriority w:val="40"/>
    <w:rsid w:val="004727C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THA/20_5118_00_x.pdf" TargetMode="External"/><Relationship Id="rId13" Type="http://schemas.openxmlformats.org/officeDocument/2006/relationships/hyperlink" Target="http://www.acfs.go.t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psthailand@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spsthailand.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cfs.go.t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psthailand@gmail.com" TargetMode="External"/><Relationship Id="rId14" Type="http://schemas.openxmlformats.org/officeDocument/2006/relationships/hyperlink" Target="http://www.spsthailand.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r.wto.org\dfsroot\XenDesktopInfrastructure\Folders%20Redirection\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93</TotalTime>
  <Pages>7</Pages>
  <Words>3583</Words>
  <Characters>19426</Characters>
  <Application>Microsoft Office Word</Application>
  <DocSecurity>0</DocSecurity>
  <Lines>359</Lines>
  <Paragraphs>194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22815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NOTIFICACIÓN NOTIFICACIÓN</dc:title>
  <dc:creator/>
  <dc:description>LDIMD - DTU</dc:description>
  <cp:lastModifiedBy/>
  <cp:revision>6</cp:revision>
  <dcterms:created xsi:type="dcterms:W3CDTF">2020-08-26T10:43:00Z</dcterms:created>
  <dcterms:modified xsi:type="dcterms:W3CDTF">2020-09-03T14:30:00Z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4510d1dd-aaed-4c77-8764-c53ef4334956</vt:lpwstr>
  </property>
  <property fmtid="{D5CDD505-2E9C-101B-9397-08002B2CF9AE}" pid="3" name="WTOCLASSIFICATION">
    <vt:lpwstr>WTO OFFICIAL</vt:lpwstr>
  </property>
</Properties>
</file>