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9733B" w14:textId="77777777" w:rsidR="00EA4725" w:rsidRPr="00A736EC" w:rsidRDefault="00B565AB" w:rsidP="00A736EC">
      <w:pPr>
        <w:pStyle w:val="Titre"/>
        <w:rPr>
          <w:caps w:val="0"/>
          <w:kern w:val="0"/>
        </w:rPr>
      </w:pPr>
      <w:r w:rsidRPr="00A736EC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A736EC" w:rsidRPr="00A736EC" w14:paraId="148C3E7B" w14:textId="77777777" w:rsidTr="00A736EC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09A675E1" w14:textId="77777777" w:rsidR="00EA4725" w:rsidRPr="00A736EC" w:rsidRDefault="00B565AB" w:rsidP="00A736EC">
            <w:pPr>
              <w:spacing w:before="120" w:after="120"/>
              <w:jc w:val="left"/>
            </w:pPr>
            <w:r w:rsidRPr="00A736EC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5204EB3D" w14:textId="64473089" w:rsidR="00EA4725" w:rsidRPr="00A736EC" w:rsidRDefault="00B565AB" w:rsidP="00A736EC">
            <w:pPr>
              <w:spacing w:before="120" w:after="120"/>
            </w:pPr>
            <w:r w:rsidRPr="00A736EC">
              <w:rPr>
                <w:b/>
              </w:rPr>
              <w:t>Miembro que notifica</w:t>
            </w:r>
            <w:r w:rsidR="00A736EC" w:rsidRPr="00A736EC">
              <w:rPr>
                <w:b/>
              </w:rPr>
              <w:t xml:space="preserve">: </w:t>
            </w:r>
            <w:r w:rsidR="00A736EC" w:rsidRPr="00A736EC">
              <w:rPr>
                <w:u w:val="single"/>
              </w:rPr>
              <w:t>T</w:t>
            </w:r>
            <w:r w:rsidRPr="00A736EC">
              <w:rPr>
                <w:u w:val="single"/>
              </w:rPr>
              <w:t xml:space="preserve">ERRITORIO ADUANERO DISTINTO DE TAIWÁN, </w:t>
            </w:r>
            <w:proofErr w:type="spellStart"/>
            <w:r w:rsidRPr="00A736EC">
              <w:rPr>
                <w:u w:val="single"/>
              </w:rPr>
              <w:t>PENGHU</w:t>
            </w:r>
            <w:proofErr w:type="spellEnd"/>
            <w:r w:rsidRPr="00A736EC">
              <w:rPr>
                <w:u w:val="single"/>
              </w:rPr>
              <w:t xml:space="preserve">, </w:t>
            </w:r>
            <w:proofErr w:type="spellStart"/>
            <w:r w:rsidRPr="00A736EC">
              <w:rPr>
                <w:u w:val="single"/>
              </w:rPr>
              <w:t>KINMEN</w:t>
            </w:r>
            <w:proofErr w:type="spellEnd"/>
            <w:r w:rsidRPr="00A736EC">
              <w:rPr>
                <w:u w:val="single"/>
              </w:rPr>
              <w:t xml:space="preserve"> Y </w:t>
            </w:r>
            <w:proofErr w:type="spellStart"/>
            <w:r w:rsidRPr="00A736EC">
              <w:rPr>
                <w:u w:val="single"/>
              </w:rPr>
              <w:t>MATSU</w:t>
            </w:r>
            <w:proofErr w:type="spellEnd"/>
          </w:p>
          <w:p w14:paraId="21C16D56" w14:textId="77777777" w:rsidR="00EA4725" w:rsidRPr="00A736EC" w:rsidRDefault="00B565AB" w:rsidP="00A736EC">
            <w:pPr>
              <w:spacing w:after="120"/>
            </w:pPr>
            <w:r w:rsidRPr="00A736EC">
              <w:rPr>
                <w:b/>
                <w:bCs/>
              </w:rPr>
              <w:t xml:space="preserve">Si procede, nombre del gobierno local de que se trate: </w:t>
            </w:r>
          </w:p>
        </w:tc>
      </w:tr>
      <w:tr w:rsidR="00A736EC" w:rsidRPr="00A736EC" w14:paraId="4093A224" w14:textId="77777777" w:rsidTr="00A736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45BE09" w14:textId="77777777" w:rsidR="00EA4725" w:rsidRPr="00A736EC" w:rsidRDefault="00B565AB" w:rsidP="00A736EC">
            <w:pPr>
              <w:spacing w:before="120" w:after="120"/>
              <w:jc w:val="left"/>
            </w:pPr>
            <w:r w:rsidRPr="00A736EC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9858CF" w14:textId="7C641EAB" w:rsidR="00EA4725" w:rsidRPr="00A736EC" w:rsidRDefault="00B565AB" w:rsidP="00A736EC">
            <w:pPr>
              <w:spacing w:before="120" w:after="120"/>
            </w:pPr>
            <w:r w:rsidRPr="00A736EC">
              <w:rPr>
                <w:b/>
              </w:rPr>
              <w:t>Organismo responsable</w:t>
            </w:r>
            <w:r w:rsidR="00A736EC" w:rsidRPr="00A736EC">
              <w:rPr>
                <w:b/>
              </w:rPr>
              <w:t xml:space="preserve">: </w:t>
            </w:r>
            <w:proofErr w:type="spellStart"/>
            <w:r w:rsidR="00A736EC" w:rsidRPr="00A736EC">
              <w:rPr>
                <w:i/>
                <w:iCs/>
              </w:rPr>
              <w:t>M</w:t>
            </w:r>
            <w:r w:rsidRPr="00A736EC">
              <w:rPr>
                <w:i/>
                <w:iCs/>
              </w:rPr>
              <w:t>inistry</w:t>
            </w:r>
            <w:proofErr w:type="spellEnd"/>
            <w:r w:rsidRPr="00A736EC">
              <w:rPr>
                <w:i/>
                <w:iCs/>
              </w:rPr>
              <w:t xml:space="preserve"> </w:t>
            </w:r>
            <w:proofErr w:type="spellStart"/>
            <w:r w:rsidRPr="00A736EC">
              <w:rPr>
                <w:i/>
                <w:iCs/>
              </w:rPr>
              <w:t>of</w:t>
            </w:r>
            <w:proofErr w:type="spellEnd"/>
            <w:r w:rsidRPr="00A736EC">
              <w:rPr>
                <w:i/>
                <w:iCs/>
              </w:rPr>
              <w:t xml:space="preserve"> </w:t>
            </w:r>
            <w:proofErr w:type="spellStart"/>
            <w:r w:rsidRPr="00A736EC">
              <w:rPr>
                <w:i/>
                <w:iCs/>
              </w:rPr>
              <w:t>Health</w:t>
            </w:r>
            <w:proofErr w:type="spellEnd"/>
            <w:r w:rsidRPr="00A736EC">
              <w:rPr>
                <w:i/>
                <w:iCs/>
              </w:rPr>
              <w:t xml:space="preserve"> and </w:t>
            </w:r>
            <w:proofErr w:type="spellStart"/>
            <w:r w:rsidRPr="00A736EC">
              <w:rPr>
                <w:i/>
                <w:iCs/>
              </w:rPr>
              <w:t>Welfare</w:t>
            </w:r>
            <w:proofErr w:type="spellEnd"/>
            <w:r w:rsidRPr="00A736EC">
              <w:t xml:space="preserve"> (Ministerio de Salud y Bienestar)</w:t>
            </w:r>
          </w:p>
        </w:tc>
      </w:tr>
      <w:tr w:rsidR="00A736EC" w:rsidRPr="00A736EC" w14:paraId="35D90FB8" w14:textId="77777777" w:rsidTr="00A736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C0079B" w14:textId="77777777" w:rsidR="00EA4725" w:rsidRPr="00A736EC" w:rsidRDefault="00B565AB" w:rsidP="00A736EC">
            <w:pPr>
              <w:spacing w:before="120" w:after="120"/>
              <w:jc w:val="left"/>
            </w:pPr>
            <w:r w:rsidRPr="00A736EC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F0BEEB" w14:textId="3907C5FB" w:rsidR="00EA4725" w:rsidRPr="00A736EC" w:rsidRDefault="00B565AB" w:rsidP="00A736EC">
            <w:pPr>
              <w:spacing w:before="120" w:after="120"/>
            </w:pPr>
            <w:r w:rsidRPr="00A736EC">
              <w:rPr>
                <w:b/>
              </w:rPr>
              <w:t>Productos abarcados (número de la(s) partida(s) arancelaria(s) según se especifica en las listas nacionales depositadas en la OMC</w:t>
            </w:r>
            <w:r w:rsidR="00A736EC" w:rsidRPr="00A736EC">
              <w:rPr>
                <w:b/>
              </w:rPr>
              <w:t>; d</w:t>
            </w:r>
            <w:r w:rsidRPr="00A736EC">
              <w:rPr>
                <w:b/>
              </w:rPr>
              <w:t xml:space="preserve">eberá </w:t>
            </w:r>
            <w:proofErr w:type="gramStart"/>
            <w:r w:rsidRPr="00A736EC">
              <w:rPr>
                <w:b/>
              </w:rPr>
              <w:t>indicarse</w:t>
            </w:r>
            <w:proofErr w:type="gramEnd"/>
            <w:r w:rsidRPr="00A736EC">
              <w:rPr>
                <w:b/>
              </w:rPr>
              <w:t xml:space="preserve"> además, cuando proceda, el número de partida de la </w:t>
            </w:r>
            <w:proofErr w:type="spellStart"/>
            <w:r w:rsidRPr="00A736EC">
              <w:rPr>
                <w:b/>
              </w:rPr>
              <w:t>ICS</w:t>
            </w:r>
            <w:proofErr w:type="spellEnd"/>
            <w:r w:rsidRPr="00A736EC">
              <w:rPr>
                <w:b/>
              </w:rPr>
              <w:t>)</w:t>
            </w:r>
            <w:r w:rsidR="00A736EC" w:rsidRPr="00A736EC">
              <w:rPr>
                <w:b/>
              </w:rPr>
              <w:t xml:space="preserve">: </w:t>
            </w:r>
            <w:r w:rsidR="00A736EC" w:rsidRPr="00A736EC">
              <w:t>A</w:t>
            </w:r>
            <w:r w:rsidRPr="00A736EC">
              <w:t>ditivos alimentarios.</w:t>
            </w:r>
          </w:p>
        </w:tc>
      </w:tr>
      <w:tr w:rsidR="00A736EC" w:rsidRPr="00A736EC" w14:paraId="5923F75A" w14:textId="77777777" w:rsidTr="00A736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3CD138" w14:textId="77777777" w:rsidR="00EA4725" w:rsidRPr="00A736EC" w:rsidRDefault="00B565AB" w:rsidP="00A736EC">
            <w:pPr>
              <w:spacing w:before="120" w:after="120"/>
              <w:jc w:val="left"/>
              <w:rPr>
                <w:b/>
              </w:rPr>
            </w:pPr>
            <w:r w:rsidRPr="00A736EC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334735" w14:textId="77777777" w:rsidR="00EA4725" w:rsidRPr="00A736EC" w:rsidRDefault="00B565AB" w:rsidP="00A736EC">
            <w:pPr>
              <w:spacing w:before="120" w:after="120"/>
              <w:rPr>
                <w:b/>
                <w:bCs/>
              </w:rPr>
            </w:pPr>
            <w:r w:rsidRPr="00A736EC">
              <w:rPr>
                <w:b/>
              </w:rPr>
              <w:t>Regiones o países que podrían verse afectados, en la medida en que sea procedente o factible:</w:t>
            </w:r>
          </w:p>
          <w:p w14:paraId="621A1D70" w14:textId="77777777" w:rsidR="009E66D1" w:rsidRPr="00A736EC" w:rsidRDefault="00B565AB" w:rsidP="00A736EC">
            <w:pPr>
              <w:spacing w:after="120"/>
              <w:ind w:left="607" w:hanging="607"/>
              <w:rPr>
                <w:b/>
              </w:rPr>
            </w:pPr>
            <w:r w:rsidRPr="00A736EC">
              <w:rPr>
                <w:b/>
              </w:rPr>
              <w:t>[X]</w:t>
            </w:r>
            <w:r w:rsidRPr="00A736EC">
              <w:rPr>
                <w:b/>
              </w:rPr>
              <w:tab/>
              <w:t>Todos los interlocutores comerciales</w:t>
            </w:r>
          </w:p>
          <w:p w14:paraId="69D2DAE2" w14:textId="1A1BB177" w:rsidR="00EA4725" w:rsidRPr="00A736EC" w:rsidRDefault="00A736EC" w:rsidP="00A736EC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A736EC">
              <w:rPr>
                <w:b/>
                <w:bCs/>
              </w:rPr>
              <w:t>[ ]</w:t>
            </w:r>
            <w:proofErr w:type="gramEnd"/>
            <w:r w:rsidR="009E66D1" w:rsidRPr="00A736EC">
              <w:rPr>
                <w:b/>
                <w:bCs/>
              </w:rPr>
              <w:tab/>
              <w:t xml:space="preserve">Regiones o países específicos: </w:t>
            </w:r>
          </w:p>
        </w:tc>
      </w:tr>
      <w:tr w:rsidR="00A736EC" w:rsidRPr="00A736EC" w14:paraId="4C89A669" w14:textId="77777777" w:rsidTr="00A736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D51D13" w14:textId="77777777" w:rsidR="00EA4725" w:rsidRPr="00A736EC" w:rsidRDefault="00B565AB" w:rsidP="00A736EC">
            <w:pPr>
              <w:spacing w:before="120" w:after="120"/>
              <w:jc w:val="left"/>
            </w:pPr>
            <w:r w:rsidRPr="00A736EC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C93287" w14:textId="4F1E09E3" w:rsidR="00EA4725" w:rsidRPr="00A736EC" w:rsidRDefault="00B565AB" w:rsidP="00A736EC">
            <w:pPr>
              <w:spacing w:before="120" w:after="120"/>
            </w:pPr>
            <w:r w:rsidRPr="00A736EC">
              <w:rPr>
                <w:b/>
              </w:rPr>
              <w:t>Título del documento notificado</w:t>
            </w:r>
            <w:r w:rsidR="00A736EC" w:rsidRPr="00A736EC">
              <w:rPr>
                <w:b/>
              </w:rPr>
              <w:t xml:space="preserve">: </w:t>
            </w:r>
            <w:proofErr w:type="spellStart"/>
            <w:r w:rsidR="00A736EC" w:rsidRPr="00A736EC">
              <w:rPr>
                <w:i/>
                <w:iCs/>
              </w:rPr>
              <w:t>T</w:t>
            </w:r>
            <w:r w:rsidRPr="00A736EC">
              <w:rPr>
                <w:i/>
                <w:iCs/>
              </w:rPr>
              <w:t>he</w:t>
            </w:r>
            <w:proofErr w:type="spellEnd"/>
            <w:r w:rsidRPr="00A736EC">
              <w:rPr>
                <w:i/>
                <w:iCs/>
              </w:rPr>
              <w:t xml:space="preserve"> Draft </w:t>
            </w:r>
            <w:proofErr w:type="spellStart"/>
            <w:r w:rsidRPr="00A736EC">
              <w:rPr>
                <w:i/>
                <w:iCs/>
              </w:rPr>
              <w:t>Amendment</w:t>
            </w:r>
            <w:proofErr w:type="spellEnd"/>
            <w:r w:rsidRPr="00A736EC">
              <w:rPr>
                <w:i/>
                <w:iCs/>
              </w:rPr>
              <w:t xml:space="preserve"> </w:t>
            </w:r>
            <w:proofErr w:type="spellStart"/>
            <w:r w:rsidRPr="00A736EC">
              <w:rPr>
                <w:i/>
                <w:iCs/>
              </w:rPr>
              <w:t>of</w:t>
            </w:r>
            <w:proofErr w:type="spellEnd"/>
            <w:r w:rsidRPr="00A736EC">
              <w:rPr>
                <w:i/>
                <w:iCs/>
              </w:rPr>
              <w:t xml:space="preserve"> </w:t>
            </w:r>
            <w:proofErr w:type="spellStart"/>
            <w:r w:rsidRPr="00A736EC">
              <w:rPr>
                <w:i/>
                <w:iCs/>
              </w:rPr>
              <w:t>Standards</w:t>
            </w:r>
            <w:proofErr w:type="spellEnd"/>
            <w:r w:rsidRPr="00A736EC">
              <w:rPr>
                <w:i/>
                <w:iCs/>
              </w:rPr>
              <w:t xml:space="preserve"> </w:t>
            </w:r>
            <w:proofErr w:type="spellStart"/>
            <w:r w:rsidRPr="00A736EC">
              <w:rPr>
                <w:i/>
                <w:iCs/>
              </w:rPr>
              <w:t>for</w:t>
            </w:r>
            <w:proofErr w:type="spellEnd"/>
            <w:r w:rsidRPr="00A736EC">
              <w:rPr>
                <w:i/>
                <w:iCs/>
              </w:rPr>
              <w:t xml:space="preserve"> </w:t>
            </w:r>
            <w:proofErr w:type="spellStart"/>
            <w:r w:rsidRPr="00A736EC">
              <w:rPr>
                <w:i/>
                <w:iCs/>
              </w:rPr>
              <w:t>Scope</w:t>
            </w:r>
            <w:proofErr w:type="spellEnd"/>
            <w:r w:rsidRPr="00A736EC">
              <w:rPr>
                <w:i/>
                <w:iCs/>
              </w:rPr>
              <w:t xml:space="preserve">, </w:t>
            </w:r>
            <w:proofErr w:type="spellStart"/>
            <w:r w:rsidRPr="00A736EC">
              <w:rPr>
                <w:i/>
                <w:iCs/>
              </w:rPr>
              <w:t>Application</w:t>
            </w:r>
            <w:proofErr w:type="spellEnd"/>
            <w:r w:rsidRPr="00A736EC">
              <w:rPr>
                <w:i/>
                <w:iCs/>
              </w:rPr>
              <w:t xml:space="preserve"> and </w:t>
            </w:r>
            <w:proofErr w:type="spellStart"/>
            <w:r w:rsidRPr="00A736EC">
              <w:rPr>
                <w:i/>
                <w:iCs/>
              </w:rPr>
              <w:t>Limitation</w:t>
            </w:r>
            <w:proofErr w:type="spellEnd"/>
            <w:r w:rsidRPr="00A736EC">
              <w:rPr>
                <w:i/>
                <w:iCs/>
              </w:rPr>
              <w:t xml:space="preserve"> </w:t>
            </w:r>
            <w:proofErr w:type="spellStart"/>
            <w:r w:rsidRPr="00A736EC">
              <w:rPr>
                <w:i/>
                <w:iCs/>
              </w:rPr>
              <w:t>of</w:t>
            </w:r>
            <w:proofErr w:type="spellEnd"/>
            <w:r w:rsidRPr="00A736EC">
              <w:rPr>
                <w:i/>
                <w:iCs/>
              </w:rPr>
              <w:t xml:space="preserve"> </w:t>
            </w:r>
            <w:proofErr w:type="spellStart"/>
            <w:r w:rsidRPr="00A736EC">
              <w:rPr>
                <w:i/>
                <w:iCs/>
              </w:rPr>
              <w:t>Food</w:t>
            </w:r>
            <w:proofErr w:type="spellEnd"/>
            <w:r w:rsidRPr="00A736EC">
              <w:rPr>
                <w:i/>
                <w:iCs/>
              </w:rPr>
              <w:t xml:space="preserve"> </w:t>
            </w:r>
            <w:proofErr w:type="spellStart"/>
            <w:r w:rsidRPr="00A736EC">
              <w:rPr>
                <w:i/>
                <w:iCs/>
              </w:rPr>
              <w:t>Additives</w:t>
            </w:r>
            <w:proofErr w:type="spellEnd"/>
            <w:r w:rsidRPr="00A736EC">
              <w:t xml:space="preserve"> (P</w:t>
            </w:r>
            <w:r w:rsidR="0061639D">
              <w:t>royecto de modificación de las N</w:t>
            </w:r>
            <w:r w:rsidRPr="00A736EC">
              <w:t>ormas de campo de aplicación, uso y niveles máximos de aditivos alimentarios)</w:t>
            </w:r>
            <w:r w:rsidR="00A736EC" w:rsidRPr="00A736EC">
              <w:t xml:space="preserve">. </w:t>
            </w:r>
            <w:r w:rsidR="00A736EC" w:rsidRPr="00A736EC">
              <w:rPr>
                <w:b/>
              </w:rPr>
              <w:t>I</w:t>
            </w:r>
            <w:r w:rsidRPr="00A736EC">
              <w:rPr>
                <w:b/>
              </w:rPr>
              <w:t>dioma(s)</w:t>
            </w:r>
            <w:r w:rsidR="00A736EC" w:rsidRPr="00A736EC">
              <w:rPr>
                <w:b/>
              </w:rPr>
              <w:t xml:space="preserve">: </w:t>
            </w:r>
            <w:proofErr w:type="gramStart"/>
            <w:r w:rsidR="00A736EC" w:rsidRPr="00A736EC">
              <w:t>C</w:t>
            </w:r>
            <w:r w:rsidRPr="00A736EC">
              <w:t>hino</w:t>
            </w:r>
            <w:proofErr w:type="gramEnd"/>
            <w:r w:rsidRPr="00A736EC">
              <w:t xml:space="preserve"> e inglés</w:t>
            </w:r>
            <w:r w:rsidR="00A736EC" w:rsidRPr="00A736EC">
              <w:t xml:space="preserve">. </w:t>
            </w:r>
            <w:r w:rsidR="00A736EC" w:rsidRPr="00A736EC">
              <w:rPr>
                <w:b/>
              </w:rPr>
              <w:t>N</w:t>
            </w:r>
            <w:r w:rsidRPr="00A736EC">
              <w:rPr>
                <w:b/>
              </w:rPr>
              <w:t>úmero de páginas</w:t>
            </w:r>
            <w:r w:rsidR="00A736EC" w:rsidRPr="00A736EC">
              <w:rPr>
                <w:b/>
              </w:rPr>
              <w:t xml:space="preserve">: </w:t>
            </w:r>
            <w:r w:rsidR="00A736EC" w:rsidRPr="00A736EC">
              <w:t>4</w:t>
            </w:r>
            <w:r w:rsidRPr="00A736EC">
              <w:t>22</w:t>
            </w:r>
          </w:p>
          <w:p w14:paraId="0EA4299B" w14:textId="7786A73A" w:rsidR="00CF4D16" w:rsidRPr="00A736EC" w:rsidRDefault="00C15E79" w:rsidP="00A736EC">
            <w:pPr>
              <w:rPr>
                <w:rStyle w:val="Lienhypertexte"/>
              </w:rPr>
            </w:pPr>
            <w:hyperlink r:id="rId7" w:tgtFrame="_blank" w:history="1">
              <w:r w:rsidR="00A736EC" w:rsidRPr="00A736EC">
                <w:rPr>
                  <w:rStyle w:val="Lienhypertexte"/>
                </w:rPr>
                <w:t>https://members.wto.org/crnattachments/2018/SPS/TPKM/18_6132_00_e.pdf</w:t>
              </w:r>
            </w:hyperlink>
          </w:p>
          <w:p w14:paraId="4ADCDA80" w14:textId="0C0EC0F9" w:rsidR="00CF4D16" w:rsidRPr="00A736EC" w:rsidRDefault="00C15E79" w:rsidP="00A736EC">
            <w:pPr>
              <w:rPr>
                <w:rStyle w:val="Lienhypertexte"/>
              </w:rPr>
            </w:pPr>
            <w:hyperlink r:id="rId8" w:tgtFrame="_blank" w:history="1">
              <w:r w:rsidR="00A736EC" w:rsidRPr="00A736EC">
                <w:rPr>
                  <w:rStyle w:val="Lienhypertexte"/>
                </w:rPr>
                <w:t>https://members.wto.org/crnattachments/2018/SPS/TPKM/18_6132_01_e.pdf</w:t>
              </w:r>
            </w:hyperlink>
          </w:p>
          <w:p w14:paraId="15B74D60" w14:textId="031CD487" w:rsidR="00CF4D16" w:rsidRPr="00A736EC" w:rsidRDefault="00C15E79" w:rsidP="00A736EC">
            <w:pPr>
              <w:rPr>
                <w:rStyle w:val="Lienhypertexte"/>
              </w:rPr>
            </w:pPr>
            <w:hyperlink r:id="rId9" w:tgtFrame="_blank" w:history="1">
              <w:r w:rsidR="00A736EC" w:rsidRPr="00A736EC">
                <w:rPr>
                  <w:rStyle w:val="Lienhypertexte"/>
                </w:rPr>
                <w:t>https://members.wto.org/crnattachments/2018/SPS/TPKM/18_6132_02_x.pdf</w:t>
              </w:r>
            </w:hyperlink>
          </w:p>
          <w:p w14:paraId="34200C6E" w14:textId="056FB26D" w:rsidR="00CF4D16" w:rsidRPr="00A736EC" w:rsidRDefault="00C15E79" w:rsidP="00A736EC">
            <w:pPr>
              <w:spacing w:after="120"/>
              <w:rPr>
                <w:rStyle w:val="Lienhypertexte"/>
              </w:rPr>
            </w:pPr>
            <w:hyperlink r:id="rId10" w:tgtFrame="_blank" w:history="1">
              <w:r w:rsidR="00A736EC" w:rsidRPr="00A736EC">
                <w:rPr>
                  <w:rStyle w:val="Lienhypertexte"/>
                </w:rPr>
                <w:t>https://members.wto.org/crnattachments/2018/SPS/TPKM/18_6132_03_x.pdf</w:t>
              </w:r>
            </w:hyperlink>
          </w:p>
        </w:tc>
      </w:tr>
      <w:tr w:rsidR="00A736EC" w:rsidRPr="00A736EC" w14:paraId="2D9215EB" w14:textId="77777777" w:rsidTr="00A736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C1EACD" w14:textId="77777777" w:rsidR="00EA4725" w:rsidRPr="00A736EC" w:rsidRDefault="00B565AB" w:rsidP="00A736EC">
            <w:pPr>
              <w:spacing w:before="120" w:after="120"/>
              <w:jc w:val="left"/>
            </w:pPr>
            <w:r w:rsidRPr="00A736EC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59A073" w14:textId="2FD13D93" w:rsidR="00A669B0" w:rsidRPr="00A736EC" w:rsidRDefault="00B565AB" w:rsidP="00A736EC">
            <w:pPr>
              <w:spacing w:before="120" w:after="120"/>
              <w:rPr>
                <w:b/>
              </w:rPr>
            </w:pPr>
            <w:r w:rsidRPr="00A736EC">
              <w:rPr>
                <w:b/>
              </w:rPr>
              <w:t>Descripción del contenido</w:t>
            </w:r>
            <w:r w:rsidR="00A736EC" w:rsidRPr="00A736EC">
              <w:rPr>
                <w:b/>
              </w:rPr>
              <w:t xml:space="preserve">: </w:t>
            </w:r>
            <w:r w:rsidR="00A736EC" w:rsidRPr="00A736EC">
              <w:t>L</w:t>
            </w:r>
            <w:r w:rsidRPr="00A736EC">
              <w:t>a Administración de Productos Alimenticios y Farmacéuticos propone:</w:t>
            </w:r>
          </w:p>
          <w:p w14:paraId="1A6D3DC9" w14:textId="77777777" w:rsidR="00EA4725" w:rsidRPr="00A736EC" w:rsidRDefault="00B565AB" w:rsidP="00A736EC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64"/>
            </w:pPr>
            <w:r w:rsidRPr="00A736EC">
              <w:t>Elaborar artículos relativos a las normas de campo de aplicación, uso y niveles máximos de los aditivos alimentarios.</w:t>
            </w:r>
          </w:p>
          <w:p w14:paraId="6BE811F9" w14:textId="43F5D2AA" w:rsidR="00E00917" w:rsidRPr="00A736EC" w:rsidRDefault="00B565AB" w:rsidP="00A736EC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 w:rsidRPr="00A736EC">
              <w:t>Establecer un sistema de categorías de alimentos en el marco de las normas de campo de aplicación, uso y niveles máximos de aditivos alimentarios</w:t>
            </w:r>
            <w:r w:rsidR="00A736EC" w:rsidRPr="00A736EC">
              <w:t>. M</w:t>
            </w:r>
            <w:r w:rsidRPr="00A736EC">
              <w:t>odificar los grupos funcionales de los aditivos alimentarios.</w:t>
            </w:r>
          </w:p>
          <w:p w14:paraId="41066203" w14:textId="1CB93001" w:rsidR="00E00917" w:rsidRPr="00A736EC" w:rsidRDefault="00B565AB" w:rsidP="00A736EC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 w:rsidRPr="00A736EC">
              <w:t>Retirar de la lista de ingredientes alimentarios, en las normas rela</w:t>
            </w:r>
            <w:r w:rsidR="0078505F">
              <w:t xml:space="preserve">tivas al campo de aplicación, </w:t>
            </w:r>
            <w:r w:rsidRPr="00A736EC">
              <w:t xml:space="preserve">uso y </w:t>
            </w:r>
            <w:r w:rsidR="0078505F">
              <w:t>niveles máximos</w:t>
            </w:r>
            <w:r w:rsidRPr="00A736EC">
              <w:t>, los aditivos siguientes</w:t>
            </w:r>
            <w:r w:rsidR="00A736EC" w:rsidRPr="00A736EC">
              <w:t>: c</w:t>
            </w:r>
            <w:r w:rsidRPr="00A736EC">
              <w:t xml:space="preserve">elulosa microcristalina, celulosa en polvo, goma de semillas de algarrobo, goma </w:t>
            </w:r>
            <w:proofErr w:type="spellStart"/>
            <w:r w:rsidRPr="00A736EC">
              <w:t>guar</w:t>
            </w:r>
            <w:proofErr w:type="spellEnd"/>
            <w:r w:rsidRPr="00A736EC">
              <w:t xml:space="preserve">, goma tragacanto, goma arábiga, goma </w:t>
            </w:r>
            <w:proofErr w:type="spellStart"/>
            <w:r w:rsidRPr="00A736EC">
              <w:t>karaya</w:t>
            </w:r>
            <w:proofErr w:type="spellEnd"/>
            <w:r w:rsidRPr="00A736EC">
              <w:t xml:space="preserve">, goma tara, pectinas y </w:t>
            </w:r>
            <w:proofErr w:type="spellStart"/>
            <w:r w:rsidRPr="00A736EC">
              <w:t>pululano</w:t>
            </w:r>
            <w:proofErr w:type="spellEnd"/>
            <w:r w:rsidRPr="00A736EC">
              <w:t>.</w:t>
            </w:r>
          </w:p>
          <w:p w14:paraId="2CEADDF0" w14:textId="32695CC7" w:rsidR="00E00917" w:rsidRPr="00A736EC" w:rsidRDefault="00B565AB" w:rsidP="00A736EC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 w:rsidRPr="00A736EC">
              <w:t>Incluir en la lista de ingredientes alimentarios los aditivos alimentarios siguientes</w:t>
            </w:r>
            <w:r w:rsidR="00A736EC" w:rsidRPr="00A736EC">
              <w:t>: c</w:t>
            </w:r>
            <w:r w:rsidRPr="00A736EC">
              <w:t xml:space="preserve">aseína, </w:t>
            </w:r>
            <w:proofErr w:type="spellStart"/>
            <w:r w:rsidRPr="00A736EC">
              <w:t>caseinato</w:t>
            </w:r>
            <w:proofErr w:type="spellEnd"/>
            <w:r w:rsidRPr="00A736EC">
              <w:t xml:space="preserve"> de sodio y </w:t>
            </w:r>
            <w:proofErr w:type="spellStart"/>
            <w:r w:rsidRPr="00A736EC">
              <w:t>caseinato</w:t>
            </w:r>
            <w:proofErr w:type="spellEnd"/>
            <w:r w:rsidRPr="00A736EC">
              <w:t xml:space="preserve"> de calcio.</w:t>
            </w:r>
          </w:p>
          <w:p w14:paraId="495119A7" w14:textId="77777777" w:rsidR="00E00917" w:rsidRPr="00A736EC" w:rsidRDefault="00B565AB" w:rsidP="00A736EC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 w:rsidRPr="00A736EC">
              <w:t>Establecer normas de campo de aplicación, uso y niveles máximos de nitrógeno, óxido nitroso y dióxido de carbono.</w:t>
            </w:r>
          </w:p>
          <w:p w14:paraId="4751F0DC" w14:textId="77777777" w:rsidR="00E00917" w:rsidRPr="00A736EC" w:rsidRDefault="00B565AB" w:rsidP="00A736EC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 w:rsidRPr="00A736EC">
              <w:t xml:space="preserve">Establecer y modificar normas de campo de aplicación, uso y niveles máximos de fosfatos, </w:t>
            </w:r>
            <w:proofErr w:type="spellStart"/>
            <w:r w:rsidRPr="00A736EC">
              <w:t>etilendiamintetracetatos</w:t>
            </w:r>
            <w:proofErr w:type="spellEnd"/>
            <w:r w:rsidRPr="00A736EC">
              <w:t xml:space="preserve">, ésteres acéticos y de ácidos grasos de glicerol, acetato </w:t>
            </w:r>
            <w:proofErr w:type="spellStart"/>
            <w:r w:rsidRPr="00A736EC">
              <w:t>isobutirato</w:t>
            </w:r>
            <w:proofErr w:type="spellEnd"/>
            <w:r w:rsidRPr="00A736EC">
              <w:t xml:space="preserve"> de sacarosa, alumbres, fosfato de aluminio y sodio (ácido), sulfato de aluminio y propionatos.</w:t>
            </w:r>
          </w:p>
        </w:tc>
      </w:tr>
      <w:tr w:rsidR="00A736EC" w:rsidRPr="00A736EC" w14:paraId="5A50E2F4" w14:textId="77777777" w:rsidTr="00A736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5FA4B9" w14:textId="77777777" w:rsidR="00EA4725" w:rsidRPr="00A736EC" w:rsidRDefault="00B565AB" w:rsidP="00A736EC">
            <w:pPr>
              <w:spacing w:before="120" w:after="120"/>
              <w:jc w:val="left"/>
            </w:pPr>
            <w:r w:rsidRPr="00A736EC">
              <w:rPr>
                <w:b/>
              </w:rPr>
              <w:lastRenderedPageBreak/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3F2A91" w14:textId="2CD91490" w:rsidR="00EA4725" w:rsidRPr="00A736EC" w:rsidRDefault="00B565AB" w:rsidP="00A736EC">
            <w:pPr>
              <w:spacing w:before="120" w:after="120"/>
            </w:pPr>
            <w:r w:rsidRPr="00A736EC">
              <w:rPr>
                <w:b/>
              </w:rPr>
              <w:t>Objetivo y razón de ser</w:t>
            </w:r>
            <w:r w:rsidR="00A736EC" w:rsidRPr="00A736EC">
              <w:rPr>
                <w:b/>
              </w:rPr>
              <w:t>: [</w:t>
            </w:r>
            <w:r w:rsidRPr="00A736EC">
              <w:rPr>
                <w:b/>
              </w:rPr>
              <w:t xml:space="preserve">X] inocuidad de los alimentos, </w:t>
            </w:r>
            <w:proofErr w:type="gramStart"/>
            <w:r w:rsidR="00A736EC" w:rsidRPr="00A736EC">
              <w:rPr>
                <w:b/>
              </w:rPr>
              <w:t>[ ]</w:t>
            </w:r>
            <w:proofErr w:type="gramEnd"/>
            <w:r w:rsidRPr="00A736EC">
              <w:rPr>
                <w:b/>
              </w:rPr>
              <w:t xml:space="preserve"> sanidad animal, </w:t>
            </w:r>
            <w:r w:rsidR="00A736EC" w:rsidRPr="00A736EC">
              <w:rPr>
                <w:b/>
              </w:rPr>
              <w:t>[ ]</w:t>
            </w:r>
            <w:r w:rsidRPr="00A736EC">
              <w:rPr>
                <w:b/>
              </w:rPr>
              <w:t xml:space="preserve"> preservación de los vegetales, </w:t>
            </w:r>
            <w:r w:rsidR="00A736EC" w:rsidRPr="00A736EC">
              <w:rPr>
                <w:b/>
              </w:rPr>
              <w:t>[ ]</w:t>
            </w:r>
            <w:r w:rsidRPr="00A736EC">
              <w:rPr>
                <w:b/>
              </w:rPr>
              <w:t xml:space="preserve"> protección de la salud humana contra las enfermedades o plagas animales o vegetales, </w:t>
            </w:r>
            <w:r w:rsidR="00A736EC" w:rsidRPr="00A736EC">
              <w:rPr>
                <w:b/>
              </w:rPr>
              <w:t>[ ]</w:t>
            </w:r>
            <w:r w:rsidRPr="00A736EC">
              <w:rPr>
                <w:b/>
              </w:rPr>
              <w:t xml:space="preserve"> protección del territorio contra otros daños causados por plagas. </w:t>
            </w:r>
          </w:p>
        </w:tc>
      </w:tr>
      <w:tr w:rsidR="00A736EC" w:rsidRPr="00A736EC" w14:paraId="1425F6EC" w14:textId="77777777" w:rsidTr="00A736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1F8228" w14:textId="77777777" w:rsidR="00EA4725" w:rsidRPr="00A736EC" w:rsidRDefault="00B565AB" w:rsidP="00A736EC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A736EC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D1185E" w14:textId="5A056D46" w:rsidR="00EA4725" w:rsidRPr="00A736EC" w:rsidRDefault="00B565AB" w:rsidP="00A736EC">
            <w:pPr>
              <w:keepNext/>
              <w:keepLines/>
              <w:spacing w:before="120" w:after="120"/>
            </w:pPr>
            <w:r w:rsidRPr="00A736EC">
              <w:rPr>
                <w:b/>
              </w:rPr>
              <w:t>¿Existe una norma internacional pertinente</w:t>
            </w:r>
            <w:r w:rsidR="00A736EC" w:rsidRPr="00A736EC">
              <w:rPr>
                <w:b/>
              </w:rPr>
              <w:t>? D</w:t>
            </w:r>
            <w:r w:rsidRPr="00A736EC">
              <w:rPr>
                <w:b/>
              </w:rPr>
              <w:t>e ser así, indíquese la norma:</w:t>
            </w:r>
          </w:p>
          <w:p w14:paraId="63A08DE9" w14:textId="5297A7C0" w:rsidR="00E00917" w:rsidRPr="00A736EC" w:rsidRDefault="00B565AB" w:rsidP="00A736EC">
            <w:pPr>
              <w:keepNext/>
              <w:keepLines/>
              <w:spacing w:before="120" w:after="120"/>
              <w:ind w:left="720" w:hanging="720"/>
            </w:pPr>
            <w:r w:rsidRPr="00A736EC">
              <w:rPr>
                <w:b/>
                <w:bCs/>
              </w:rPr>
              <w:t>[X]</w:t>
            </w:r>
            <w:r w:rsidRPr="00A736EC">
              <w:rPr>
                <w:b/>
                <w:bCs/>
              </w:rPr>
              <w:tab/>
              <w:t xml:space="preserve">de la Comisión del Codex </w:t>
            </w:r>
            <w:proofErr w:type="spellStart"/>
            <w:r w:rsidRPr="00A736EC">
              <w:rPr>
                <w:b/>
                <w:bCs/>
              </w:rPr>
              <w:t>Alimentarius</w:t>
            </w:r>
            <w:proofErr w:type="spellEnd"/>
            <w:r w:rsidRPr="00A736EC">
              <w:rPr>
                <w:b/>
                <w:bCs/>
              </w:rPr>
              <w:t xml:space="preserve"> </w:t>
            </w:r>
            <w:r w:rsidRPr="00A736EC">
              <w:rPr>
                <w:b/>
                <w:bCs/>
                <w:i/>
                <w:iCs/>
              </w:rPr>
              <w:t>(por ejemplo, título o número de serie de la norma del Codex o texto conexo)</w:t>
            </w:r>
            <w:r w:rsidR="00A736EC" w:rsidRPr="00A736EC">
              <w:rPr>
                <w:b/>
                <w:bCs/>
              </w:rPr>
              <w:t xml:space="preserve">: </w:t>
            </w:r>
            <w:r w:rsidR="00A736EC" w:rsidRPr="00A736EC">
              <w:t>C</w:t>
            </w:r>
            <w:r w:rsidRPr="00A736EC">
              <w:t>ODEX STAN 192-1995, Norma general para los aditivos alimentarios.</w:t>
            </w:r>
          </w:p>
          <w:p w14:paraId="6D81A326" w14:textId="767F91F8" w:rsidR="009E66D1" w:rsidRPr="00A736EC" w:rsidRDefault="00A736EC" w:rsidP="00A736EC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A736EC">
              <w:rPr>
                <w:b/>
                <w:bCs/>
              </w:rPr>
              <w:t>[ ]</w:t>
            </w:r>
            <w:proofErr w:type="gramEnd"/>
            <w:r w:rsidR="009E66D1" w:rsidRPr="00A736EC">
              <w:rPr>
                <w:b/>
                <w:bCs/>
              </w:rPr>
              <w:tab/>
              <w:t>de la Organización Mundial de Sanidad Animal (</w:t>
            </w:r>
            <w:proofErr w:type="spellStart"/>
            <w:r w:rsidR="009E66D1" w:rsidRPr="00A736EC">
              <w:rPr>
                <w:b/>
                <w:bCs/>
              </w:rPr>
              <w:t>OIE</w:t>
            </w:r>
            <w:proofErr w:type="spellEnd"/>
            <w:r w:rsidR="009E66D1" w:rsidRPr="00A736EC">
              <w:rPr>
                <w:b/>
                <w:bCs/>
              </w:rPr>
              <w:t xml:space="preserve">) </w:t>
            </w:r>
            <w:r w:rsidR="009E66D1" w:rsidRPr="00A736EC">
              <w:rPr>
                <w:b/>
                <w:bCs/>
                <w:i/>
                <w:iCs/>
              </w:rPr>
              <w:t>(por ejemplo, número de capítulo del Código Sanitario para los Animales Terrestres o del Código Sanitario para los Animales Acuáticos)</w:t>
            </w:r>
            <w:r w:rsidR="009E66D1" w:rsidRPr="00A736EC">
              <w:rPr>
                <w:b/>
                <w:bCs/>
              </w:rPr>
              <w:t>:</w:t>
            </w:r>
          </w:p>
          <w:p w14:paraId="4D092E8B" w14:textId="55DD2F1E" w:rsidR="009E66D1" w:rsidRPr="00A736EC" w:rsidRDefault="00A736EC" w:rsidP="00A736EC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A736EC">
              <w:rPr>
                <w:b/>
                <w:bCs/>
              </w:rPr>
              <w:t>[ ]</w:t>
            </w:r>
            <w:proofErr w:type="gramEnd"/>
            <w:r w:rsidR="009E66D1" w:rsidRPr="00A736EC">
              <w:rPr>
                <w:b/>
                <w:bCs/>
              </w:rPr>
              <w:tab/>
              <w:t xml:space="preserve">de la Convención Internacional de Protección Fitosanitaria </w:t>
            </w:r>
            <w:r w:rsidR="009E66D1" w:rsidRPr="00A736EC">
              <w:rPr>
                <w:b/>
                <w:bCs/>
                <w:i/>
                <w:iCs/>
              </w:rPr>
              <w:t xml:space="preserve">(por ejemplo, número de </w:t>
            </w:r>
            <w:proofErr w:type="spellStart"/>
            <w:r w:rsidR="009E66D1" w:rsidRPr="00A736EC">
              <w:rPr>
                <w:b/>
                <w:bCs/>
                <w:i/>
                <w:iCs/>
              </w:rPr>
              <w:t>NIMF</w:t>
            </w:r>
            <w:proofErr w:type="spellEnd"/>
            <w:r w:rsidR="009E66D1" w:rsidRPr="00A736EC">
              <w:rPr>
                <w:b/>
                <w:bCs/>
                <w:i/>
                <w:iCs/>
              </w:rPr>
              <w:t>)</w:t>
            </w:r>
            <w:r w:rsidR="009E66D1" w:rsidRPr="00A736EC">
              <w:rPr>
                <w:b/>
                <w:bCs/>
              </w:rPr>
              <w:t>:</w:t>
            </w:r>
          </w:p>
          <w:p w14:paraId="215824FB" w14:textId="4B02A1E9" w:rsidR="00EA4725" w:rsidRPr="00A736EC" w:rsidRDefault="00A736EC" w:rsidP="00A736EC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A736EC">
              <w:rPr>
                <w:b/>
              </w:rPr>
              <w:t>[ ]</w:t>
            </w:r>
            <w:proofErr w:type="gramEnd"/>
            <w:r w:rsidR="009E66D1" w:rsidRPr="00A736EC">
              <w:rPr>
                <w:b/>
              </w:rPr>
              <w:tab/>
              <w:t>Ninguna</w:t>
            </w:r>
          </w:p>
          <w:p w14:paraId="7CD447D7" w14:textId="77777777" w:rsidR="009E66D1" w:rsidRPr="00A736EC" w:rsidRDefault="00B565AB" w:rsidP="00A736EC">
            <w:pPr>
              <w:keepNext/>
              <w:keepLines/>
              <w:spacing w:after="120"/>
              <w:rPr>
                <w:b/>
              </w:rPr>
            </w:pPr>
            <w:r w:rsidRPr="00A736EC">
              <w:rPr>
                <w:b/>
              </w:rPr>
              <w:t>¿Se ajusta la reglamentación que se propone a la norma internacional pertinente?</w:t>
            </w:r>
          </w:p>
          <w:p w14:paraId="146852CA" w14:textId="06627087" w:rsidR="00EA4725" w:rsidRPr="00A736EC" w:rsidRDefault="00B565AB" w:rsidP="00A736EC">
            <w:pPr>
              <w:keepNext/>
              <w:keepLines/>
              <w:spacing w:after="120"/>
              <w:rPr>
                <w:b/>
              </w:rPr>
            </w:pPr>
            <w:r w:rsidRPr="00A736EC">
              <w:rPr>
                <w:b/>
              </w:rPr>
              <w:t>[X] S</w:t>
            </w:r>
            <w:r w:rsidR="00A736EC" w:rsidRPr="00A736EC">
              <w:rPr>
                <w:b/>
              </w:rPr>
              <w:t xml:space="preserve">í </w:t>
            </w:r>
            <w:proofErr w:type="gramStart"/>
            <w:r w:rsidR="00A736EC" w:rsidRPr="00A736EC">
              <w:rPr>
                <w:b/>
              </w:rPr>
              <w:t>[ ]</w:t>
            </w:r>
            <w:proofErr w:type="gramEnd"/>
            <w:r w:rsidRPr="00A736EC">
              <w:rPr>
                <w:b/>
              </w:rPr>
              <w:t xml:space="preserve"> No</w:t>
            </w:r>
          </w:p>
          <w:p w14:paraId="013CCA35" w14:textId="77777777" w:rsidR="00EA4725" w:rsidRPr="00A736EC" w:rsidRDefault="00B565AB" w:rsidP="00A736EC">
            <w:pPr>
              <w:keepNext/>
              <w:keepLines/>
              <w:spacing w:after="120"/>
            </w:pPr>
            <w:r w:rsidRPr="00A736EC">
              <w:rPr>
                <w:b/>
              </w:rPr>
              <w:t xml:space="preserve">En caso negativo, indíquese, cuando sea posible, en qué medida y por qué razón se aparta de la norma internacional: </w:t>
            </w:r>
          </w:p>
        </w:tc>
      </w:tr>
      <w:tr w:rsidR="00A736EC" w:rsidRPr="00A736EC" w14:paraId="49B0924A" w14:textId="77777777" w:rsidTr="00A736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7E80E6" w14:textId="77777777" w:rsidR="00EA4725" w:rsidRPr="00A736EC" w:rsidRDefault="00B565AB" w:rsidP="00A736EC">
            <w:pPr>
              <w:spacing w:before="120" w:after="120"/>
              <w:jc w:val="left"/>
            </w:pPr>
            <w:r w:rsidRPr="00A736EC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97C566" w14:textId="38403152" w:rsidR="009E66D1" w:rsidRPr="00A736EC" w:rsidRDefault="00B565AB" w:rsidP="00A736EC">
            <w:pPr>
              <w:spacing w:before="120" w:after="120"/>
            </w:pPr>
            <w:r w:rsidRPr="00A736EC">
              <w:rPr>
                <w:b/>
              </w:rPr>
              <w:t>Otros documentos pertinentes e idioma(s) en que están disponibles</w:t>
            </w:r>
            <w:r w:rsidR="00A736EC" w:rsidRPr="00A736EC">
              <w:rPr>
                <w:b/>
              </w:rPr>
              <w:t xml:space="preserve">: </w:t>
            </w:r>
            <w:r w:rsidR="00A736EC" w:rsidRPr="00A736EC">
              <w:t>P</w:t>
            </w:r>
            <w:r w:rsidRPr="00A736EC">
              <w:t xml:space="preserve">uede solicitarse el proyecto de modificación de las Normas de campo de aplicación, uso y niveles máximos de los aditivos alimentarios (422 páginas) (Alimentación, documento </w:t>
            </w:r>
            <w:proofErr w:type="spellStart"/>
            <w:r w:rsidRPr="00A736EC">
              <w:t>Nº</w:t>
            </w:r>
            <w:proofErr w:type="spellEnd"/>
            <w:r w:rsidR="00C15E79">
              <w:t> </w:t>
            </w:r>
            <w:r w:rsidRPr="00A736EC">
              <w:t xml:space="preserve">1071301454 de 28 de noviembre </w:t>
            </w:r>
            <w:r w:rsidR="00A736EC" w:rsidRPr="00A736EC">
              <w:t>de 2018</w:t>
            </w:r>
            <w:r w:rsidRPr="00A736EC">
              <w:t>, Departamento de Salud), al organismo nacional encargado de la notificación, al servicio nacional de información y al Ministerio de Salud y Bienestar Social</w:t>
            </w:r>
            <w:r w:rsidR="00A736EC" w:rsidRPr="00A736EC">
              <w:t>. L</w:t>
            </w:r>
            <w:r w:rsidRPr="00A736EC">
              <w:t>as normas adoptadas se publicarán en el Boletín Oficial del Gobierno.</w:t>
            </w:r>
          </w:p>
          <w:p w14:paraId="0323A946" w14:textId="0EEF80B0" w:rsidR="00EA4725" w:rsidRPr="00A736EC" w:rsidRDefault="00B565AB" w:rsidP="00A736EC">
            <w:pPr>
              <w:spacing w:before="120" w:after="120"/>
            </w:pPr>
            <w:r w:rsidRPr="00A736EC">
              <w:t xml:space="preserve">El texto completo del documento notificado está disponible en el sitio web: </w:t>
            </w:r>
            <w:hyperlink r:id="rId11" w:tgtFrame="_blank" w:history="1">
              <w:r w:rsidR="00A736EC" w:rsidRPr="00A736EC">
                <w:rPr>
                  <w:rStyle w:val="Lienhypertexte"/>
                </w:rPr>
                <w:t>http://www.fda.gov.tw/news_list.aspx</w:t>
              </w:r>
            </w:hyperlink>
            <w:r w:rsidR="00A736EC" w:rsidRPr="00A736EC">
              <w:t>. E</w:t>
            </w:r>
            <w:r w:rsidRPr="00A736EC">
              <w:t xml:space="preserve">l texto completo del documento notificado está disponible en inglés en el sitio web: </w:t>
            </w:r>
            <w:hyperlink r:id="rId12" w:tgtFrame="_blank" w:history="1">
              <w:r w:rsidR="00A736EC" w:rsidRPr="00A736EC">
                <w:rPr>
                  <w:rStyle w:val="Lienhypertexte"/>
                </w:rPr>
                <w:t>http://tsfa.fda.gov.tw/</w:t>
              </w:r>
            </w:hyperlink>
            <w:r w:rsidRPr="00A736EC">
              <w:t>.</w:t>
            </w:r>
          </w:p>
          <w:p w14:paraId="0A21969F" w14:textId="09DF3453" w:rsidR="00E00917" w:rsidRPr="00A736EC" w:rsidRDefault="00C15E79" w:rsidP="00A736EC">
            <w:pPr>
              <w:rPr>
                <w:rStyle w:val="Lienhypertexte"/>
              </w:rPr>
            </w:pPr>
            <w:hyperlink r:id="rId13" w:tgtFrame="_blank" w:history="1">
              <w:r w:rsidR="00A736EC" w:rsidRPr="00A736EC">
                <w:rPr>
                  <w:rStyle w:val="Lienhypertexte"/>
                </w:rPr>
                <w:t>https://members.wto.org/crnattachments/2018/SPS/TPKM/18_6132_00_e.pdf</w:t>
              </w:r>
            </w:hyperlink>
          </w:p>
          <w:p w14:paraId="459C05BA" w14:textId="2C5BB058" w:rsidR="00E00917" w:rsidRPr="00A736EC" w:rsidRDefault="00C15E79" w:rsidP="00A736EC">
            <w:pPr>
              <w:rPr>
                <w:rStyle w:val="Lienhypertexte"/>
              </w:rPr>
            </w:pPr>
            <w:hyperlink r:id="rId14" w:tgtFrame="_blank" w:history="1">
              <w:r w:rsidR="00A736EC" w:rsidRPr="00A736EC">
                <w:rPr>
                  <w:rStyle w:val="Lienhypertexte"/>
                </w:rPr>
                <w:t>https://members.wto.org/crnattachments/2018/SPS/TPKM/18_6132_01_e.pdf</w:t>
              </w:r>
            </w:hyperlink>
          </w:p>
          <w:p w14:paraId="0D948CFD" w14:textId="485FAA1D" w:rsidR="00E00917" w:rsidRPr="00A736EC" w:rsidRDefault="00C15E79" w:rsidP="00A736EC">
            <w:pPr>
              <w:rPr>
                <w:rStyle w:val="Lienhypertexte"/>
              </w:rPr>
            </w:pPr>
            <w:hyperlink r:id="rId15" w:tgtFrame="_blank" w:history="1">
              <w:r w:rsidR="00A736EC" w:rsidRPr="00A736EC">
                <w:rPr>
                  <w:rStyle w:val="Lienhypertexte"/>
                </w:rPr>
                <w:t>https://members.wto.org/crnattachments/2018/SPS/TPKM/18_6132_02_x.pdf</w:t>
              </w:r>
            </w:hyperlink>
          </w:p>
          <w:p w14:paraId="56C4A318" w14:textId="77777777" w:rsidR="00C15E79" w:rsidRDefault="00C15E79" w:rsidP="00A736EC">
            <w:pPr>
              <w:spacing w:after="120"/>
            </w:pPr>
            <w:hyperlink r:id="rId16" w:tgtFrame="_blank" w:history="1">
              <w:r w:rsidR="00A736EC" w:rsidRPr="00A736EC">
                <w:rPr>
                  <w:rStyle w:val="Lienhypertexte"/>
                </w:rPr>
                <w:t>https://members.wto.org/crnattachments/2018/SPS/TPKM/18_6132_03_x.pdf</w:t>
              </w:r>
            </w:hyperlink>
            <w:r w:rsidR="009E66D1" w:rsidRPr="00A736EC">
              <w:t xml:space="preserve"> </w:t>
            </w:r>
          </w:p>
          <w:p w14:paraId="16F17F62" w14:textId="0F2698E8" w:rsidR="00E00917" w:rsidRPr="00A736EC" w:rsidRDefault="009E66D1" w:rsidP="00A736EC">
            <w:pPr>
              <w:spacing w:after="120"/>
            </w:pPr>
            <w:r w:rsidRPr="00A736EC">
              <w:t>(chino e inglés)</w:t>
            </w:r>
          </w:p>
        </w:tc>
      </w:tr>
      <w:tr w:rsidR="00A736EC" w:rsidRPr="00A736EC" w14:paraId="344CF22C" w14:textId="77777777" w:rsidTr="00A736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E909DC" w14:textId="77777777" w:rsidR="00EA4725" w:rsidRPr="00A736EC" w:rsidRDefault="00B565AB" w:rsidP="00A736EC">
            <w:pPr>
              <w:spacing w:before="120" w:after="120"/>
            </w:pPr>
            <w:r w:rsidRPr="00A736EC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2C02C2" w14:textId="32C71DB3" w:rsidR="00EA4725" w:rsidRPr="00A736EC" w:rsidRDefault="00B565AB" w:rsidP="00A736EC">
            <w:pPr>
              <w:spacing w:before="120" w:after="80"/>
            </w:pPr>
            <w:r w:rsidRPr="00A736EC">
              <w:rPr>
                <w:b/>
                <w:bCs/>
              </w:rPr>
              <w:t xml:space="preserve">Fecha propuesta de adopción </w:t>
            </w:r>
            <w:r w:rsidRPr="00A736EC">
              <w:rPr>
                <w:b/>
                <w:bCs/>
                <w:i/>
                <w:iCs/>
              </w:rPr>
              <w:t>(día/mes/año)</w:t>
            </w:r>
            <w:r w:rsidR="00A736EC" w:rsidRPr="00A736EC">
              <w:rPr>
                <w:b/>
                <w:bCs/>
              </w:rPr>
              <w:t xml:space="preserve">: </w:t>
            </w:r>
            <w:r w:rsidR="00A736EC" w:rsidRPr="00A736EC">
              <w:t>N</w:t>
            </w:r>
            <w:r w:rsidRPr="00A736EC">
              <w:t>o se ha determinado.</w:t>
            </w:r>
          </w:p>
          <w:p w14:paraId="3B728B0B" w14:textId="1FB78D1B" w:rsidR="00EA4725" w:rsidRPr="00A736EC" w:rsidRDefault="00B565AB" w:rsidP="00A736EC">
            <w:pPr>
              <w:spacing w:after="120"/>
            </w:pPr>
            <w:r w:rsidRPr="00A736EC">
              <w:rPr>
                <w:b/>
                <w:bCs/>
              </w:rPr>
              <w:t>Fecha propuesta de publicación (</w:t>
            </w:r>
            <w:r w:rsidRPr="00A736EC">
              <w:rPr>
                <w:b/>
                <w:bCs/>
                <w:i/>
                <w:iCs/>
              </w:rPr>
              <w:t>día/mes/año</w:t>
            </w:r>
            <w:r w:rsidRPr="00A736EC">
              <w:rPr>
                <w:b/>
                <w:bCs/>
              </w:rPr>
              <w:t>)</w:t>
            </w:r>
            <w:r w:rsidR="00A736EC" w:rsidRPr="00A736EC">
              <w:rPr>
                <w:b/>
                <w:bCs/>
              </w:rPr>
              <w:t xml:space="preserve">: </w:t>
            </w:r>
            <w:r w:rsidR="00A736EC" w:rsidRPr="00A736EC">
              <w:t>N</w:t>
            </w:r>
            <w:r w:rsidRPr="00A736EC">
              <w:t>o se ha determinado.</w:t>
            </w:r>
          </w:p>
        </w:tc>
      </w:tr>
      <w:tr w:rsidR="00A736EC" w:rsidRPr="00A736EC" w14:paraId="434A480C" w14:textId="77777777" w:rsidTr="00A736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F35F46" w14:textId="77777777" w:rsidR="00EA4725" w:rsidRPr="00A736EC" w:rsidRDefault="00B565AB" w:rsidP="00A736EC">
            <w:pPr>
              <w:spacing w:before="120" w:after="120"/>
            </w:pPr>
            <w:r w:rsidRPr="00A736EC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9AB960" w14:textId="42ECF131" w:rsidR="00EA4725" w:rsidRPr="00A736EC" w:rsidRDefault="00B565AB" w:rsidP="00A736EC">
            <w:pPr>
              <w:spacing w:before="120" w:after="80"/>
            </w:pPr>
            <w:r w:rsidRPr="00A736EC">
              <w:rPr>
                <w:b/>
              </w:rPr>
              <w:t>Fecha propuesta de entrada en vigor</w:t>
            </w:r>
            <w:r w:rsidR="00A736EC" w:rsidRPr="00A736EC">
              <w:rPr>
                <w:b/>
              </w:rPr>
              <w:t xml:space="preserve">: </w:t>
            </w:r>
            <w:proofErr w:type="gramStart"/>
            <w:r w:rsidR="00A736EC" w:rsidRPr="00A736EC">
              <w:rPr>
                <w:b/>
                <w:bCs/>
              </w:rPr>
              <w:t>[ ]</w:t>
            </w:r>
            <w:proofErr w:type="gramEnd"/>
            <w:r w:rsidRPr="00A736EC">
              <w:rPr>
                <w:b/>
                <w:bCs/>
              </w:rPr>
              <w:t xml:space="preserve"> Seis meses a partir de la fecha de publicación, y/o </w:t>
            </w:r>
            <w:r w:rsidRPr="00A736EC">
              <w:rPr>
                <w:b/>
                <w:bCs/>
                <w:i/>
                <w:iCs/>
              </w:rPr>
              <w:t>(día/mes/año)</w:t>
            </w:r>
            <w:r w:rsidR="00A736EC" w:rsidRPr="00A736EC">
              <w:rPr>
                <w:b/>
                <w:bCs/>
              </w:rPr>
              <w:t xml:space="preserve">: </w:t>
            </w:r>
            <w:r w:rsidR="00A736EC" w:rsidRPr="00A736EC">
              <w:t>N</w:t>
            </w:r>
            <w:r w:rsidRPr="00A736EC">
              <w:t>o se ha determinado.</w:t>
            </w:r>
          </w:p>
          <w:p w14:paraId="67C67383" w14:textId="3855DB28" w:rsidR="00EA4725" w:rsidRPr="00A736EC" w:rsidRDefault="00A736EC" w:rsidP="00A736EC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A736EC">
              <w:rPr>
                <w:b/>
              </w:rPr>
              <w:t>[ ]</w:t>
            </w:r>
            <w:proofErr w:type="gramEnd"/>
            <w:r w:rsidR="009E66D1" w:rsidRPr="00A736EC">
              <w:rPr>
                <w:b/>
              </w:rPr>
              <w:tab/>
              <w:t xml:space="preserve">Medida de facilitación del comercio </w:t>
            </w:r>
          </w:p>
        </w:tc>
      </w:tr>
      <w:tr w:rsidR="00A736EC" w:rsidRPr="00A736EC" w14:paraId="0CE77AD9" w14:textId="77777777" w:rsidTr="00A736EC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BADDF0" w14:textId="77777777" w:rsidR="00EA4725" w:rsidRPr="00A736EC" w:rsidRDefault="00B565AB" w:rsidP="00A736EC">
            <w:pPr>
              <w:keepNext/>
              <w:spacing w:before="120" w:after="120"/>
            </w:pPr>
            <w:r w:rsidRPr="00A736EC">
              <w:rPr>
                <w:b/>
              </w:rPr>
              <w:lastRenderedPageBreak/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E0F10B" w14:textId="1DCBBD58" w:rsidR="00EA4725" w:rsidRPr="00A736EC" w:rsidRDefault="00B565AB" w:rsidP="00A736EC">
            <w:pPr>
              <w:spacing w:before="120" w:after="80"/>
            </w:pPr>
            <w:r w:rsidRPr="00A736EC">
              <w:rPr>
                <w:b/>
              </w:rPr>
              <w:t>Fecha límite para la presentación de observaciones</w:t>
            </w:r>
            <w:r w:rsidR="00A736EC" w:rsidRPr="00A736EC">
              <w:rPr>
                <w:b/>
              </w:rPr>
              <w:t xml:space="preserve">: </w:t>
            </w:r>
            <w:proofErr w:type="gramStart"/>
            <w:r w:rsidR="00A736EC" w:rsidRPr="00A736EC">
              <w:rPr>
                <w:b/>
                <w:bCs/>
              </w:rPr>
              <w:t>[ ]</w:t>
            </w:r>
            <w:proofErr w:type="gramEnd"/>
            <w:r w:rsidRPr="00A736EC">
              <w:rPr>
                <w:b/>
                <w:bCs/>
              </w:rPr>
              <w:t xml:space="preserve"> Sesenta días a partir de la fecha de distribución de la notificación y/o </w:t>
            </w:r>
            <w:r w:rsidRPr="00A736EC">
              <w:rPr>
                <w:b/>
                <w:bCs/>
                <w:i/>
                <w:iCs/>
              </w:rPr>
              <w:t>(día/mes/año)</w:t>
            </w:r>
            <w:r w:rsidR="00A736EC" w:rsidRPr="00A736EC">
              <w:rPr>
                <w:b/>
                <w:bCs/>
              </w:rPr>
              <w:t xml:space="preserve">: </w:t>
            </w:r>
            <w:r w:rsidR="00A736EC" w:rsidRPr="00A736EC">
              <w:t>2</w:t>
            </w:r>
            <w:r w:rsidRPr="00A736EC">
              <w:t xml:space="preserve">8 de mayo </w:t>
            </w:r>
            <w:r w:rsidR="00A736EC" w:rsidRPr="00A736EC">
              <w:t>de 2019</w:t>
            </w:r>
          </w:p>
          <w:p w14:paraId="5BF447AD" w14:textId="1EBD5752" w:rsidR="009E66D1" w:rsidRPr="00A736EC" w:rsidRDefault="00B565AB" w:rsidP="00A736EC">
            <w:pPr>
              <w:spacing w:after="120"/>
            </w:pPr>
            <w:r w:rsidRPr="00A736EC">
              <w:rPr>
                <w:b/>
              </w:rPr>
              <w:t>Organismo o autoridad encargado de tramitar las observaciones</w:t>
            </w:r>
            <w:r w:rsidR="00A736EC" w:rsidRPr="00A736EC">
              <w:rPr>
                <w:b/>
              </w:rPr>
              <w:t>: [</w:t>
            </w:r>
            <w:r w:rsidRPr="00A736EC">
              <w:rPr>
                <w:b/>
              </w:rPr>
              <w:t xml:space="preserve">X] Organismo nacional encargado de la notificación, </w:t>
            </w:r>
            <w:proofErr w:type="gramStart"/>
            <w:r w:rsidR="00A736EC" w:rsidRPr="00A736EC">
              <w:rPr>
                <w:b/>
              </w:rPr>
              <w:t>[ ]</w:t>
            </w:r>
            <w:proofErr w:type="gramEnd"/>
            <w:r w:rsidRPr="00A736EC">
              <w:rPr>
                <w:b/>
              </w:rPr>
              <w:t xml:space="preserve"> Servicio nacional de información</w:t>
            </w:r>
            <w:r w:rsidR="00A736EC" w:rsidRPr="00A736EC">
              <w:rPr>
                <w:b/>
              </w:rPr>
              <w:t>. D</w:t>
            </w:r>
            <w:r w:rsidRPr="00A736EC">
              <w:rPr>
                <w:b/>
              </w:rPr>
              <w:t>irección, número de fax y dirección de correo electrónico (en su caso) de otra institución:</w:t>
            </w:r>
          </w:p>
          <w:p w14:paraId="368DE52E" w14:textId="592AD9D9" w:rsidR="00E00917" w:rsidRPr="00A736EC" w:rsidRDefault="00B565AB" w:rsidP="00C15E79">
            <w:pPr>
              <w:jc w:val="left"/>
            </w:pPr>
            <w:proofErr w:type="spellStart"/>
            <w:r w:rsidRPr="00A736EC">
              <w:rPr>
                <w:i/>
                <w:iCs/>
              </w:rPr>
              <w:t>Food</w:t>
            </w:r>
            <w:proofErr w:type="spellEnd"/>
            <w:r w:rsidRPr="00A736EC">
              <w:rPr>
                <w:i/>
                <w:iCs/>
              </w:rPr>
              <w:t xml:space="preserve"> and </w:t>
            </w:r>
            <w:proofErr w:type="spellStart"/>
            <w:r w:rsidRPr="00A736EC">
              <w:rPr>
                <w:i/>
                <w:iCs/>
              </w:rPr>
              <w:t>Drug</w:t>
            </w:r>
            <w:proofErr w:type="spellEnd"/>
            <w:r w:rsidRPr="00A736EC">
              <w:rPr>
                <w:i/>
                <w:iCs/>
              </w:rPr>
              <w:t xml:space="preserve"> Administration</w:t>
            </w:r>
            <w:r w:rsidRPr="00A736EC">
              <w:t xml:space="preserve"> (Administración de Productos Alimenticios y Farmacéuticos)</w:t>
            </w:r>
          </w:p>
          <w:p w14:paraId="7C9DEDD0" w14:textId="77777777" w:rsidR="00E00917" w:rsidRPr="00C15E79" w:rsidRDefault="00B565AB" w:rsidP="00C15E79">
            <w:pPr>
              <w:jc w:val="left"/>
              <w:rPr>
                <w:lang w:val="en-GB"/>
              </w:rPr>
            </w:pPr>
            <w:r w:rsidRPr="00C15E79">
              <w:rPr>
                <w:i/>
                <w:iCs/>
                <w:lang w:val="en-GB"/>
              </w:rPr>
              <w:t>Ministry of Health and Welfare</w:t>
            </w:r>
            <w:r w:rsidRPr="00C15E79">
              <w:rPr>
                <w:lang w:val="en-GB"/>
              </w:rPr>
              <w:t xml:space="preserve"> (</w:t>
            </w:r>
            <w:proofErr w:type="spellStart"/>
            <w:r w:rsidRPr="00C15E79">
              <w:rPr>
                <w:lang w:val="en-GB"/>
              </w:rPr>
              <w:t>Ministerio</w:t>
            </w:r>
            <w:proofErr w:type="spellEnd"/>
            <w:r w:rsidRPr="00C15E79">
              <w:rPr>
                <w:lang w:val="en-GB"/>
              </w:rPr>
              <w:t xml:space="preserve"> de </w:t>
            </w:r>
            <w:proofErr w:type="spellStart"/>
            <w:r w:rsidRPr="00C15E79">
              <w:rPr>
                <w:lang w:val="en-GB"/>
              </w:rPr>
              <w:t>Salud</w:t>
            </w:r>
            <w:proofErr w:type="spellEnd"/>
            <w:r w:rsidRPr="00C15E79">
              <w:rPr>
                <w:lang w:val="en-GB"/>
              </w:rPr>
              <w:t xml:space="preserve"> y </w:t>
            </w:r>
            <w:proofErr w:type="spellStart"/>
            <w:r w:rsidRPr="00C15E79">
              <w:rPr>
                <w:lang w:val="en-GB"/>
              </w:rPr>
              <w:t>Bienestar</w:t>
            </w:r>
            <w:proofErr w:type="spellEnd"/>
            <w:r w:rsidRPr="00C15E79">
              <w:rPr>
                <w:lang w:val="en-GB"/>
              </w:rPr>
              <w:t>)</w:t>
            </w:r>
          </w:p>
          <w:p w14:paraId="51B94CDB" w14:textId="5A2F5C60" w:rsidR="00E00917" w:rsidRPr="00C15E79" w:rsidRDefault="00B565AB" w:rsidP="00C15E79">
            <w:pPr>
              <w:jc w:val="left"/>
              <w:rPr>
                <w:lang w:val="en-GB"/>
              </w:rPr>
            </w:pPr>
            <w:r w:rsidRPr="00C15E79">
              <w:rPr>
                <w:lang w:val="en-GB"/>
              </w:rPr>
              <w:t xml:space="preserve">No.161-2, </w:t>
            </w:r>
            <w:proofErr w:type="spellStart"/>
            <w:r w:rsidRPr="00C15E79">
              <w:rPr>
                <w:lang w:val="en-GB"/>
              </w:rPr>
              <w:t>Kunyang</w:t>
            </w:r>
            <w:proofErr w:type="spellEnd"/>
            <w:r w:rsidRPr="00C15E79">
              <w:rPr>
                <w:lang w:val="en-GB"/>
              </w:rPr>
              <w:t xml:space="preserve"> St, </w:t>
            </w:r>
            <w:proofErr w:type="spellStart"/>
            <w:r w:rsidRPr="00C15E79">
              <w:rPr>
                <w:lang w:val="en-GB"/>
              </w:rPr>
              <w:t>Nangang</w:t>
            </w:r>
            <w:proofErr w:type="spellEnd"/>
            <w:r w:rsidRPr="00C15E79">
              <w:rPr>
                <w:lang w:val="en-GB"/>
              </w:rPr>
              <w:t xml:space="preserve"> District, Taipei City 115-61, </w:t>
            </w:r>
            <w:proofErr w:type="spellStart"/>
            <w:r w:rsidRPr="00C15E79">
              <w:rPr>
                <w:lang w:val="en-GB"/>
              </w:rPr>
              <w:t>Taiwán</w:t>
            </w:r>
            <w:proofErr w:type="spellEnd"/>
          </w:p>
          <w:p w14:paraId="4CC656FB" w14:textId="772E0DE9" w:rsidR="00E00917" w:rsidRPr="00A736EC" w:rsidRDefault="00B565AB" w:rsidP="00C15E79">
            <w:pPr>
              <w:jc w:val="left"/>
            </w:pPr>
            <w:r w:rsidRPr="00A736EC">
              <w:t>Teléfono</w:t>
            </w:r>
            <w:r w:rsidR="00A736EC" w:rsidRPr="00A736EC">
              <w:t>: +</w:t>
            </w:r>
            <w:r w:rsidRPr="00A736EC">
              <w:t>(886 2) 27878000, ext. 7319</w:t>
            </w:r>
          </w:p>
          <w:p w14:paraId="7003CAD3" w14:textId="6CE63CC6" w:rsidR="00E00917" w:rsidRPr="00A736EC" w:rsidRDefault="00B565AB" w:rsidP="00C15E79">
            <w:pPr>
              <w:jc w:val="left"/>
            </w:pPr>
            <w:r w:rsidRPr="00A736EC">
              <w:t>Fax</w:t>
            </w:r>
            <w:r w:rsidR="00A736EC" w:rsidRPr="00A736EC">
              <w:t>: +</w:t>
            </w:r>
            <w:r w:rsidRPr="00A736EC">
              <w:t>(886 2) 26531062</w:t>
            </w:r>
          </w:p>
          <w:p w14:paraId="5C88F337" w14:textId="64C22417" w:rsidR="00E00917" w:rsidRPr="00A736EC" w:rsidRDefault="009E66D1" w:rsidP="00C15E79">
            <w:pPr>
              <w:spacing w:after="120"/>
              <w:jc w:val="left"/>
            </w:pPr>
            <w:r w:rsidRPr="00A736EC">
              <w:t xml:space="preserve">Correo electrónico: </w:t>
            </w:r>
            <w:hyperlink r:id="rId17" w:history="1">
              <w:r w:rsidR="00A736EC" w:rsidRPr="00A736EC">
                <w:rPr>
                  <w:rStyle w:val="Lienhypertexte"/>
                </w:rPr>
                <w:t>chihaolee@fda.gov.tw</w:t>
              </w:r>
            </w:hyperlink>
          </w:p>
        </w:tc>
      </w:tr>
      <w:tr w:rsidR="00E00917" w:rsidRPr="00A736EC" w14:paraId="31070B06" w14:textId="77777777" w:rsidTr="00A736EC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7607F98" w14:textId="77777777" w:rsidR="00EA4725" w:rsidRPr="00A736EC" w:rsidRDefault="00B565AB" w:rsidP="00A736EC">
            <w:pPr>
              <w:spacing w:before="120" w:after="120"/>
            </w:pPr>
            <w:r w:rsidRPr="00A736EC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6FB65147" w14:textId="7ED68C46" w:rsidR="009E66D1" w:rsidRPr="00A736EC" w:rsidRDefault="00B565AB" w:rsidP="00A736EC">
            <w:pPr>
              <w:spacing w:before="120" w:after="80"/>
              <w:rPr>
                <w:b/>
              </w:rPr>
            </w:pPr>
            <w:r w:rsidRPr="00A736EC">
              <w:rPr>
                <w:b/>
              </w:rPr>
              <w:t>Texto(s) disponible(s) en</w:t>
            </w:r>
            <w:r w:rsidR="00A736EC" w:rsidRPr="00A736EC">
              <w:rPr>
                <w:b/>
              </w:rPr>
              <w:t>: [</w:t>
            </w:r>
            <w:r w:rsidRPr="00A736EC">
              <w:rPr>
                <w:b/>
              </w:rPr>
              <w:t xml:space="preserve">X] Organismo nacional encargado de la notificación, </w:t>
            </w:r>
            <w:proofErr w:type="gramStart"/>
            <w:r w:rsidR="00A736EC" w:rsidRPr="00A736EC">
              <w:rPr>
                <w:b/>
              </w:rPr>
              <w:t>[ ]</w:t>
            </w:r>
            <w:proofErr w:type="gramEnd"/>
            <w:r w:rsidRPr="00A736EC">
              <w:rPr>
                <w:b/>
              </w:rPr>
              <w:t xml:space="preserve"> Servicio nacional de información</w:t>
            </w:r>
            <w:r w:rsidR="00A736EC" w:rsidRPr="00A736EC">
              <w:rPr>
                <w:b/>
              </w:rPr>
              <w:t>. D</w:t>
            </w:r>
            <w:r w:rsidRPr="00A736EC">
              <w:rPr>
                <w:b/>
              </w:rPr>
              <w:t>irección, número de fax y dirección de correo electrónico (en su caso) de otra institución:</w:t>
            </w:r>
          </w:p>
          <w:p w14:paraId="2959518A" w14:textId="57A85449" w:rsidR="00E00917" w:rsidRPr="00A736EC" w:rsidRDefault="00B565AB" w:rsidP="00C15E79">
            <w:pPr>
              <w:jc w:val="left"/>
            </w:pPr>
            <w:proofErr w:type="spellStart"/>
            <w:r w:rsidRPr="00A736EC">
              <w:rPr>
                <w:i/>
                <w:iCs/>
              </w:rPr>
              <w:t>Food</w:t>
            </w:r>
            <w:proofErr w:type="spellEnd"/>
            <w:r w:rsidRPr="00A736EC">
              <w:rPr>
                <w:i/>
                <w:iCs/>
              </w:rPr>
              <w:t xml:space="preserve"> and </w:t>
            </w:r>
            <w:proofErr w:type="spellStart"/>
            <w:r w:rsidRPr="00A736EC">
              <w:rPr>
                <w:i/>
                <w:iCs/>
              </w:rPr>
              <w:t>Drug</w:t>
            </w:r>
            <w:proofErr w:type="spellEnd"/>
            <w:r w:rsidRPr="00A736EC">
              <w:rPr>
                <w:i/>
                <w:iCs/>
              </w:rPr>
              <w:t xml:space="preserve"> Administration</w:t>
            </w:r>
            <w:r w:rsidRPr="00A736EC">
              <w:t xml:space="preserve"> (Administración de Productos Alimenticios y Farmacéuticos)</w:t>
            </w:r>
          </w:p>
          <w:p w14:paraId="6299DA25" w14:textId="77777777" w:rsidR="00E00917" w:rsidRPr="00C15E79" w:rsidRDefault="00B565AB" w:rsidP="00C15E79">
            <w:pPr>
              <w:jc w:val="left"/>
              <w:rPr>
                <w:lang w:val="en-GB"/>
              </w:rPr>
            </w:pPr>
            <w:r w:rsidRPr="00C15E79">
              <w:rPr>
                <w:i/>
                <w:iCs/>
                <w:lang w:val="en-GB"/>
              </w:rPr>
              <w:t>Ministry of Health and Welfare</w:t>
            </w:r>
            <w:r w:rsidRPr="00C15E79">
              <w:rPr>
                <w:lang w:val="en-GB"/>
              </w:rPr>
              <w:t xml:space="preserve"> (</w:t>
            </w:r>
            <w:proofErr w:type="spellStart"/>
            <w:r w:rsidRPr="00C15E79">
              <w:rPr>
                <w:lang w:val="en-GB"/>
              </w:rPr>
              <w:t>Ministerio</w:t>
            </w:r>
            <w:proofErr w:type="spellEnd"/>
            <w:r w:rsidRPr="00C15E79">
              <w:rPr>
                <w:lang w:val="en-GB"/>
              </w:rPr>
              <w:t xml:space="preserve"> de </w:t>
            </w:r>
            <w:proofErr w:type="spellStart"/>
            <w:r w:rsidRPr="00C15E79">
              <w:rPr>
                <w:lang w:val="en-GB"/>
              </w:rPr>
              <w:t>Salud</w:t>
            </w:r>
            <w:proofErr w:type="spellEnd"/>
            <w:r w:rsidRPr="00C15E79">
              <w:rPr>
                <w:lang w:val="en-GB"/>
              </w:rPr>
              <w:t xml:space="preserve"> y </w:t>
            </w:r>
            <w:proofErr w:type="spellStart"/>
            <w:r w:rsidRPr="00C15E79">
              <w:rPr>
                <w:lang w:val="en-GB"/>
              </w:rPr>
              <w:t>Bienestar</w:t>
            </w:r>
            <w:proofErr w:type="spellEnd"/>
            <w:r w:rsidRPr="00C15E79">
              <w:rPr>
                <w:lang w:val="en-GB"/>
              </w:rPr>
              <w:t>)</w:t>
            </w:r>
          </w:p>
          <w:p w14:paraId="4352B46D" w14:textId="4D949C5F" w:rsidR="00E00917" w:rsidRPr="00C15E79" w:rsidRDefault="00B565AB" w:rsidP="00C15E79">
            <w:pPr>
              <w:jc w:val="left"/>
              <w:rPr>
                <w:lang w:val="en-GB"/>
              </w:rPr>
            </w:pPr>
            <w:r w:rsidRPr="00C15E79">
              <w:rPr>
                <w:lang w:val="en-GB"/>
              </w:rPr>
              <w:t xml:space="preserve">No.161-2, </w:t>
            </w:r>
            <w:proofErr w:type="spellStart"/>
            <w:r w:rsidRPr="00C15E79">
              <w:rPr>
                <w:lang w:val="en-GB"/>
              </w:rPr>
              <w:t>Kunyang</w:t>
            </w:r>
            <w:proofErr w:type="spellEnd"/>
            <w:r w:rsidRPr="00C15E79">
              <w:rPr>
                <w:lang w:val="en-GB"/>
              </w:rPr>
              <w:t xml:space="preserve"> St, </w:t>
            </w:r>
            <w:proofErr w:type="spellStart"/>
            <w:r w:rsidRPr="00C15E79">
              <w:rPr>
                <w:lang w:val="en-GB"/>
              </w:rPr>
              <w:t>Nangan</w:t>
            </w:r>
            <w:bookmarkStart w:id="0" w:name="_GoBack"/>
            <w:bookmarkEnd w:id="0"/>
            <w:r w:rsidRPr="00C15E79">
              <w:rPr>
                <w:lang w:val="en-GB"/>
              </w:rPr>
              <w:t>g</w:t>
            </w:r>
            <w:proofErr w:type="spellEnd"/>
            <w:r w:rsidRPr="00C15E79">
              <w:rPr>
                <w:lang w:val="en-GB"/>
              </w:rPr>
              <w:t xml:space="preserve"> District, Taipei City 115-61, </w:t>
            </w:r>
            <w:proofErr w:type="spellStart"/>
            <w:r w:rsidRPr="00C15E79">
              <w:rPr>
                <w:lang w:val="en-GB"/>
              </w:rPr>
              <w:t>Taiwán</w:t>
            </w:r>
            <w:proofErr w:type="spellEnd"/>
          </w:p>
          <w:p w14:paraId="56E0A485" w14:textId="78464AAC" w:rsidR="00E00917" w:rsidRPr="00A736EC" w:rsidRDefault="00B565AB" w:rsidP="00C15E79">
            <w:pPr>
              <w:jc w:val="left"/>
            </w:pPr>
            <w:r w:rsidRPr="00A736EC">
              <w:t>Teléfono</w:t>
            </w:r>
            <w:r w:rsidR="00A736EC" w:rsidRPr="00A736EC">
              <w:t>: +</w:t>
            </w:r>
            <w:r w:rsidRPr="00A736EC">
              <w:t>(886 2) 27878000, ext. 7319</w:t>
            </w:r>
          </w:p>
          <w:p w14:paraId="031463E1" w14:textId="7C7BA32D" w:rsidR="00E00917" w:rsidRPr="00A736EC" w:rsidRDefault="00B565AB" w:rsidP="00C15E79">
            <w:pPr>
              <w:jc w:val="left"/>
            </w:pPr>
            <w:r w:rsidRPr="00A736EC">
              <w:t>Fax</w:t>
            </w:r>
            <w:r w:rsidR="00A736EC" w:rsidRPr="00A736EC">
              <w:t>: +</w:t>
            </w:r>
            <w:r w:rsidRPr="00A736EC">
              <w:t>(886 2) 26531062</w:t>
            </w:r>
          </w:p>
          <w:p w14:paraId="40484EE2" w14:textId="4177B3D4" w:rsidR="00E00917" w:rsidRPr="00A736EC" w:rsidRDefault="009E66D1" w:rsidP="00C15E79">
            <w:pPr>
              <w:spacing w:after="120"/>
              <w:jc w:val="left"/>
            </w:pPr>
            <w:r w:rsidRPr="00A736EC">
              <w:t xml:space="preserve">Correo electrónico: </w:t>
            </w:r>
            <w:hyperlink r:id="rId18" w:history="1">
              <w:r w:rsidR="00A736EC" w:rsidRPr="00A736EC">
                <w:rPr>
                  <w:rStyle w:val="Lienhypertexte"/>
                </w:rPr>
                <w:t>chihaolee@fda.gov.tw</w:t>
              </w:r>
            </w:hyperlink>
          </w:p>
        </w:tc>
      </w:tr>
    </w:tbl>
    <w:p w14:paraId="763EA444" w14:textId="77777777" w:rsidR="007141CF" w:rsidRPr="00A736EC" w:rsidRDefault="00C15E79" w:rsidP="00A736EC"/>
    <w:sectPr w:rsidR="007141CF" w:rsidRPr="00A736EC" w:rsidSect="006D60D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172BB" w14:textId="77777777" w:rsidR="00D718BE" w:rsidRPr="00A736EC" w:rsidRDefault="00B565AB">
      <w:r w:rsidRPr="00A736EC">
        <w:separator/>
      </w:r>
    </w:p>
  </w:endnote>
  <w:endnote w:type="continuationSeparator" w:id="0">
    <w:p w14:paraId="16E58F7C" w14:textId="77777777" w:rsidR="00D718BE" w:rsidRPr="00A736EC" w:rsidRDefault="00B565AB">
      <w:r w:rsidRPr="00A736E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1C2D2" w14:textId="33C06E6D" w:rsidR="00EA4725" w:rsidRPr="00A736EC" w:rsidRDefault="00A736EC" w:rsidP="00A736EC">
    <w:pPr>
      <w:pStyle w:val="Pieddepage"/>
    </w:pPr>
    <w:r w:rsidRPr="00A736E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D0F5F" w14:textId="764013D0" w:rsidR="00EA4725" w:rsidRPr="00A736EC" w:rsidRDefault="00A736EC" w:rsidP="00A736EC">
    <w:pPr>
      <w:pStyle w:val="Pieddepage"/>
    </w:pPr>
    <w:r w:rsidRPr="00A736E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D8B4D" w14:textId="0070C9A7" w:rsidR="00C863EB" w:rsidRPr="00A736EC" w:rsidRDefault="00A736EC" w:rsidP="00A736EC">
    <w:pPr>
      <w:pStyle w:val="Pieddepage"/>
    </w:pPr>
    <w:r w:rsidRPr="00A736E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67DB0" w14:textId="77777777" w:rsidR="00D718BE" w:rsidRPr="00A736EC" w:rsidRDefault="00B565AB">
      <w:r w:rsidRPr="00A736EC">
        <w:separator/>
      </w:r>
    </w:p>
  </w:footnote>
  <w:footnote w:type="continuationSeparator" w:id="0">
    <w:p w14:paraId="7B6C3473" w14:textId="77777777" w:rsidR="00D718BE" w:rsidRPr="00A736EC" w:rsidRDefault="00B565AB">
      <w:r w:rsidRPr="00A736E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4CBB0" w14:textId="77777777" w:rsidR="00A736EC" w:rsidRPr="00A736EC" w:rsidRDefault="00A736EC" w:rsidP="00A736EC">
    <w:pPr>
      <w:pStyle w:val="En-tte"/>
      <w:spacing w:after="240"/>
      <w:jc w:val="center"/>
    </w:pPr>
    <w:r w:rsidRPr="00A736EC">
      <w:t>G/</w:t>
    </w:r>
    <w:proofErr w:type="spellStart"/>
    <w:r w:rsidRPr="00A736EC">
      <w:t>SPS</w:t>
    </w:r>
    <w:proofErr w:type="spellEnd"/>
    <w:r w:rsidRPr="00A736EC">
      <w:t>/N/</w:t>
    </w:r>
    <w:proofErr w:type="spellStart"/>
    <w:r w:rsidRPr="00A736EC">
      <w:t>TPKM</w:t>
    </w:r>
    <w:proofErr w:type="spellEnd"/>
    <w:r w:rsidRPr="00A736EC">
      <w:t>/478</w:t>
    </w:r>
  </w:p>
  <w:p w14:paraId="13771600" w14:textId="77777777" w:rsidR="00A736EC" w:rsidRPr="00A736EC" w:rsidRDefault="00A736EC" w:rsidP="00A736EC">
    <w:pPr>
      <w:pStyle w:val="En-tte"/>
      <w:pBdr>
        <w:bottom w:val="single" w:sz="4" w:space="1" w:color="auto"/>
      </w:pBdr>
      <w:jc w:val="center"/>
    </w:pPr>
    <w:r w:rsidRPr="00A736EC">
      <w:t xml:space="preserve">- </w:t>
    </w:r>
    <w:r w:rsidRPr="00A736EC">
      <w:fldChar w:fldCharType="begin"/>
    </w:r>
    <w:r w:rsidRPr="00A736EC">
      <w:instrText xml:space="preserve"> PAGE  \* Arabic  \* MERGEFORMAT </w:instrText>
    </w:r>
    <w:r w:rsidRPr="00A736EC">
      <w:fldChar w:fldCharType="separate"/>
    </w:r>
    <w:r w:rsidRPr="00A736EC">
      <w:t>1</w:t>
    </w:r>
    <w:r w:rsidRPr="00A736EC">
      <w:fldChar w:fldCharType="end"/>
    </w:r>
    <w:r w:rsidRPr="00A736EC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FF14C" w14:textId="77777777" w:rsidR="00A736EC" w:rsidRPr="00A736EC" w:rsidRDefault="00A736EC" w:rsidP="00A736EC">
    <w:pPr>
      <w:pStyle w:val="En-tte"/>
      <w:spacing w:after="240"/>
      <w:jc w:val="center"/>
    </w:pPr>
    <w:r w:rsidRPr="00A736EC">
      <w:t>G/</w:t>
    </w:r>
    <w:proofErr w:type="spellStart"/>
    <w:r w:rsidRPr="00A736EC">
      <w:t>SPS</w:t>
    </w:r>
    <w:proofErr w:type="spellEnd"/>
    <w:r w:rsidRPr="00A736EC">
      <w:t>/N/</w:t>
    </w:r>
    <w:proofErr w:type="spellStart"/>
    <w:r w:rsidRPr="00A736EC">
      <w:t>TPKM</w:t>
    </w:r>
    <w:proofErr w:type="spellEnd"/>
    <w:r w:rsidRPr="00A736EC">
      <w:t>/478</w:t>
    </w:r>
  </w:p>
  <w:p w14:paraId="65F8E725" w14:textId="7620F109" w:rsidR="00A736EC" w:rsidRPr="00A736EC" w:rsidRDefault="00A736EC" w:rsidP="00A736EC">
    <w:pPr>
      <w:pStyle w:val="En-tte"/>
      <w:pBdr>
        <w:bottom w:val="single" w:sz="4" w:space="1" w:color="auto"/>
      </w:pBdr>
      <w:jc w:val="center"/>
    </w:pPr>
    <w:r w:rsidRPr="00A736EC">
      <w:t xml:space="preserve">- </w:t>
    </w:r>
    <w:r w:rsidRPr="00A736EC">
      <w:fldChar w:fldCharType="begin"/>
    </w:r>
    <w:r w:rsidRPr="00A736EC">
      <w:instrText xml:space="preserve"> PAGE  \* Arabic  \* MERGEFORMAT </w:instrText>
    </w:r>
    <w:r w:rsidRPr="00A736EC">
      <w:fldChar w:fldCharType="separate"/>
    </w:r>
    <w:r w:rsidR="00C15E79">
      <w:rPr>
        <w:noProof/>
      </w:rPr>
      <w:t>3</w:t>
    </w:r>
    <w:r w:rsidRPr="00A736EC">
      <w:fldChar w:fldCharType="end"/>
    </w:r>
    <w:r w:rsidRPr="00A736EC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A736EC" w:rsidRPr="00A736EC" w14:paraId="2DCBA8F1" w14:textId="77777777" w:rsidTr="00A736E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1F4E57E" w14:textId="77777777" w:rsidR="00A736EC" w:rsidRPr="00A736EC" w:rsidRDefault="00A736EC" w:rsidP="00A736E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B14F36E" w14:textId="77777777" w:rsidR="00A736EC" w:rsidRPr="00A736EC" w:rsidRDefault="00A736EC" w:rsidP="00A736E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A736EC" w:rsidRPr="00A736EC" w14:paraId="3CE93487" w14:textId="77777777" w:rsidTr="00A736E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91CE131" w14:textId="28FBA129" w:rsidR="00A736EC" w:rsidRPr="00A736EC" w:rsidRDefault="00A736EC" w:rsidP="00A736EC">
          <w:pPr>
            <w:jc w:val="left"/>
            <w:rPr>
              <w:rFonts w:eastAsia="Verdana" w:cs="Verdana"/>
              <w:szCs w:val="18"/>
            </w:rPr>
          </w:pPr>
          <w:r w:rsidRPr="00A736EC">
            <w:rPr>
              <w:rFonts w:eastAsia="Verdana" w:cs="Verdana"/>
              <w:noProof/>
              <w:szCs w:val="18"/>
            </w:rPr>
            <w:drawing>
              <wp:inline distT="0" distB="0" distL="0" distR="0" wp14:anchorId="586257B1" wp14:editId="3E20B3B3">
                <wp:extent cx="2422800" cy="720000"/>
                <wp:effectExtent l="0" t="0" r="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3F8051E" w14:textId="77777777" w:rsidR="00A736EC" w:rsidRPr="00A736EC" w:rsidRDefault="00A736EC" w:rsidP="00A736E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A736EC" w:rsidRPr="00A736EC" w14:paraId="4D0AD17D" w14:textId="77777777" w:rsidTr="00A736E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990F6B5" w14:textId="77777777" w:rsidR="00A736EC" w:rsidRPr="00A736EC" w:rsidRDefault="00A736EC" w:rsidP="00A736E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9556B87" w14:textId="55A007D5" w:rsidR="00A736EC" w:rsidRPr="00A736EC" w:rsidRDefault="00A736EC" w:rsidP="00A736EC">
          <w:pPr>
            <w:jc w:val="right"/>
            <w:rPr>
              <w:rFonts w:eastAsia="Verdana" w:cs="Verdana"/>
              <w:b/>
              <w:szCs w:val="18"/>
            </w:rPr>
          </w:pPr>
          <w:r w:rsidRPr="00A736EC">
            <w:rPr>
              <w:b/>
              <w:szCs w:val="18"/>
            </w:rPr>
            <w:t>G/</w:t>
          </w:r>
          <w:proofErr w:type="spellStart"/>
          <w:r w:rsidRPr="00A736EC">
            <w:rPr>
              <w:b/>
              <w:szCs w:val="18"/>
            </w:rPr>
            <w:t>SPS</w:t>
          </w:r>
          <w:proofErr w:type="spellEnd"/>
          <w:r w:rsidRPr="00A736EC">
            <w:rPr>
              <w:b/>
              <w:szCs w:val="18"/>
            </w:rPr>
            <w:t>/N/</w:t>
          </w:r>
          <w:proofErr w:type="spellStart"/>
          <w:r w:rsidRPr="00A736EC">
            <w:rPr>
              <w:b/>
              <w:szCs w:val="18"/>
            </w:rPr>
            <w:t>TPKM</w:t>
          </w:r>
          <w:proofErr w:type="spellEnd"/>
          <w:r w:rsidRPr="00A736EC">
            <w:rPr>
              <w:b/>
              <w:szCs w:val="18"/>
            </w:rPr>
            <w:t>/478</w:t>
          </w:r>
        </w:p>
      </w:tc>
    </w:tr>
    <w:tr w:rsidR="00A736EC" w:rsidRPr="00A736EC" w14:paraId="175EC1F2" w14:textId="77777777" w:rsidTr="00A736E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3139223" w14:textId="77777777" w:rsidR="00A736EC" w:rsidRPr="00A736EC" w:rsidRDefault="00A736EC" w:rsidP="00A736E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0DA0782" w14:textId="16F5B821" w:rsidR="00A736EC" w:rsidRPr="00A736EC" w:rsidRDefault="00C15E79" w:rsidP="00A736EC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4</w:t>
          </w:r>
          <w:r w:rsidR="00A736EC" w:rsidRPr="00A736EC">
            <w:rPr>
              <w:rFonts w:eastAsia="Verdana" w:cs="Verdana"/>
              <w:szCs w:val="18"/>
            </w:rPr>
            <w:t> de diciembre de 2018</w:t>
          </w:r>
        </w:p>
      </w:tc>
    </w:tr>
    <w:tr w:rsidR="00A736EC" w:rsidRPr="00A736EC" w14:paraId="3641F26C" w14:textId="77777777" w:rsidTr="00A736E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4331D7" w14:textId="6007A22C" w:rsidR="00A736EC" w:rsidRPr="00A736EC" w:rsidRDefault="00A736EC" w:rsidP="00A736EC">
          <w:pPr>
            <w:jc w:val="left"/>
            <w:rPr>
              <w:rFonts w:eastAsia="Verdana" w:cs="Verdana"/>
              <w:b/>
              <w:szCs w:val="18"/>
            </w:rPr>
          </w:pPr>
          <w:r w:rsidRPr="00A736EC">
            <w:rPr>
              <w:rFonts w:eastAsia="Verdana" w:cs="Verdana"/>
              <w:color w:val="FF0000"/>
              <w:szCs w:val="18"/>
            </w:rPr>
            <w:t>(18</w:t>
          </w:r>
          <w:r w:rsidRPr="00A736EC">
            <w:rPr>
              <w:rFonts w:eastAsia="Verdana" w:cs="Verdana"/>
              <w:color w:val="FF0000"/>
              <w:szCs w:val="18"/>
            </w:rPr>
            <w:noBreakHyphen/>
          </w:r>
          <w:r w:rsidR="00C15E79">
            <w:rPr>
              <w:rFonts w:eastAsia="Verdana" w:cs="Verdana"/>
              <w:color w:val="FF0000"/>
              <w:szCs w:val="18"/>
            </w:rPr>
            <w:t>7638</w:t>
          </w:r>
          <w:r w:rsidRPr="00A736E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DBBF2E" w14:textId="7E973976" w:rsidR="00A736EC" w:rsidRPr="00A736EC" w:rsidRDefault="00A736EC" w:rsidP="00A736EC">
          <w:pPr>
            <w:jc w:val="right"/>
            <w:rPr>
              <w:rFonts w:eastAsia="Verdana" w:cs="Verdana"/>
              <w:szCs w:val="18"/>
            </w:rPr>
          </w:pPr>
          <w:r w:rsidRPr="00A736EC">
            <w:rPr>
              <w:rFonts w:eastAsia="Verdana" w:cs="Verdana"/>
              <w:szCs w:val="18"/>
            </w:rPr>
            <w:t xml:space="preserve">Página: </w:t>
          </w:r>
          <w:r w:rsidRPr="00A736EC">
            <w:rPr>
              <w:rFonts w:eastAsia="Verdana" w:cs="Verdana"/>
              <w:szCs w:val="18"/>
            </w:rPr>
            <w:fldChar w:fldCharType="begin"/>
          </w:r>
          <w:r w:rsidRPr="00A736E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736EC">
            <w:rPr>
              <w:rFonts w:eastAsia="Verdana" w:cs="Verdana"/>
              <w:szCs w:val="18"/>
            </w:rPr>
            <w:fldChar w:fldCharType="separate"/>
          </w:r>
          <w:r w:rsidR="00C15E79">
            <w:rPr>
              <w:rFonts w:eastAsia="Verdana" w:cs="Verdana"/>
              <w:noProof/>
              <w:szCs w:val="18"/>
            </w:rPr>
            <w:t>1</w:t>
          </w:r>
          <w:r w:rsidRPr="00A736EC">
            <w:rPr>
              <w:rFonts w:eastAsia="Verdana" w:cs="Verdana"/>
              <w:szCs w:val="18"/>
            </w:rPr>
            <w:fldChar w:fldCharType="end"/>
          </w:r>
          <w:r w:rsidRPr="00A736EC">
            <w:rPr>
              <w:rFonts w:eastAsia="Verdana" w:cs="Verdana"/>
              <w:szCs w:val="18"/>
            </w:rPr>
            <w:t>/</w:t>
          </w:r>
          <w:r w:rsidRPr="00A736EC">
            <w:rPr>
              <w:rFonts w:eastAsia="Verdana" w:cs="Verdana"/>
              <w:szCs w:val="18"/>
            </w:rPr>
            <w:fldChar w:fldCharType="begin"/>
          </w:r>
          <w:r w:rsidRPr="00A736E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A736EC">
            <w:rPr>
              <w:rFonts w:eastAsia="Verdana" w:cs="Verdana"/>
              <w:szCs w:val="18"/>
            </w:rPr>
            <w:fldChar w:fldCharType="separate"/>
          </w:r>
          <w:r w:rsidR="00C15E79">
            <w:rPr>
              <w:rFonts w:eastAsia="Verdana" w:cs="Verdana"/>
              <w:noProof/>
              <w:szCs w:val="18"/>
            </w:rPr>
            <w:t>3</w:t>
          </w:r>
          <w:r w:rsidRPr="00A736EC">
            <w:rPr>
              <w:rFonts w:eastAsia="Verdana" w:cs="Verdana"/>
              <w:szCs w:val="18"/>
            </w:rPr>
            <w:fldChar w:fldCharType="end"/>
          </w:r>
        </w:p>
      </w:tc>
    </w:tr>
    <w:tr w:rsidR="00A736EC" w:rsidRPr="00A736EC" w14:paraId="3863FBD1" w14:textId="77777777" w:rsidTr="00A736E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FDE13E" w14:textId="27335395" w:rsidR="00A736EC" w:rsidRPr="00A736EC" w:rsidRDefault="00A736EC" w:rsidP="00A736EC">
          <w:pPr>
            <w:jc w:val="left"/>
            <w:rPr>
              <w:rFonts w:eastAsia="Verdana" w:cs="Verdana"/>
              <w:szCs w:val="18"/>
            </w:rPr>
          </w:pPr>
          <w:r w:rsidRPr="00A736EC">
            <w:rPr>
              <w:b/>
              <w:szCs w:val="18"/>
            </w:rPr>
            <w:t>Comité de Medidas Sanitarias y Fitosanitarias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8B6D05B" w14:textId="079AA5DC" w:rsidR="00A736EC" w:rsidRPr="00A736EC" w:rsidRDefault="00A736EC" w:rsidP="00A736EC">
          <w:pPr>
            <w:jc w:val="right"/>
            <w:rPr>
              <w:rFonts w:eastAsia="Verdana" w:cs="Verdana"/>
              <w:bCs/>
              <w:szCs w:val="18"/>
            </w:rPr>
          </w:pPr>
          <w:r w:rsidRPr="00A736EC">
            <w:rPr>
              <w:rFonts w:eastAsia="Verdana" w:cs="Verdana"/>
              <w:bCs/>
              <w:szCs w:val="18"/>
            </w:rPr>
            <w:t>Original: inglés</w:t>
          </w:r>
        </w:p>
      </w:tc>
    </w:tr>
  </w:tbl>
  <w:p w14:paraId="68169135" w14:textId="77777777" w:rsidR="00ED54E0" w:rsidRPr="00A736EC" w:rsidRDefault="00C15E79" w:rsidP="00A736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AD29B5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D86CBBA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640BDC"/>
    <w:multiLevelType w:val="hybridMultilevel"/>
    <w:tmpl w:val="3C7A6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44D2A78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783AAE02"/>
    <w:numStyleLink w:val="LegalHeadings"/>
  </w:abstractNum>
  <w:abstractNum w:abstractNumId="13" w15:restartNumberingAfterBreak="0">
    <w:nsid w:val="57551E12"/>
    <w:multiLevelType w:val="multilevel"/>
    <w:tmpl w:val="783AAE0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2057F7"/>
    <w:multiLevelType w:val="hybridMultilevel"/>
    <w:tmpl w:val="0D107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17"/>
    <w:rsid w:val="001B40AE"/>
    <w:rsid w:val="001B5274"/>
    <w:rsid w:val="002168B3"/>
    <w:rsid w:val="002D6F59"/>
    <w:rsid w:val="003119DC"/>
    <w:rsid w:val="003635FA"/>
    <w:rsid w:val="003B0EC2"/>
    <w:rsid w:val="005A09C3"/>
    <w:rsid w:val="0061639D"/>
    <w:rsid w:val="00635102"/>
    <w:rsid w:val="006352D0"/>
    <w:rsid w:val="00640BD6"/>
    <w:rsid w:val="00693D8C"/>
    <w:rsid w:val="00694643"/>
    <w:rsid w:val="006A2028"/>
    <w:rsid w:val="006D60D2"/>
    <w:rsid w:val="007602A2"/>
    <w:rsid w:val="0078505F"/>
    <w:rsid w:val="00864C8D"/>
    <w:rsid w:val="008A0709"/>
    <w:rsid w:val="008B7978"/>
    <w:rsid w:val="008D113A"/>
    <w:rsid w:val="009972F8"/>
    <w:rsid w:val="009D6AB5"/>
    <w:rsid w:val="009E66D1"/>
    <w:rsid w:val="00A669B0"/>
    <w:rsid w:val="00A736EC"/>
    <w:rsid w:val="00A767D9"/>
    <w:rsid w:val="00A8006A"/>
    <w:rsid w:val="00AB59E2"/>
    <w:rsid w:val="00B33C24"/>
    <w:rsid w:val="00B565AB"/>
    <w:rsid w:val="00BA3F90"/>
    <w:rsid w:val="00C15E79"/>
    <w:rsid w:val="00CF4D16"/>
    <w:rsid w:val="00D718BE"/>
    <w:rsid w:val="00E00364"/>
    <w:rsid w:val="00E00917"/>
    <w:rsid w:val="00E347F7"/>
    <w:rsid w:val="00E45463"/>
    <w:rsid w:val="00F46B01"/>
    <w:rsid w:val="00F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F0309E"/>
  <w15:docId w15:val="{FD75B826-4250-4EF5-A706-89046C60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6E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A736E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A736E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A736E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A736E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A736E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A736E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A736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A736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A736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736E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A736EC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A736EC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A736EC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A736EC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A736E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A736E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A736EC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A736EC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A736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A736E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A736EC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A736EC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A736EC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A736EC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A736EC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A736EC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A736EC"/>
    <w:pPr>
      <w:numPr>
        <w:numId w:val="6"/>
      </w:numPr>
    </w:pPr>
  </w:style>
  <w:style w:type="paragraph" w:styleId="Listepuces">
    <w:name w:val="List Bullet"/>
    <w:basedOn w:val="Normal"/>
    <w:uiPriority w:val="1"/>
    <w:rsid w:val="00A736E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A736EC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A736EC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A736EC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A736EC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A736E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736E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A736EC"/>
    <w:rPr>
      <w:rFonts w:ascii="Verdana" w:hAnsi="Verdana"/>
      <w:sz w:val="18"/>
      <w:szCs w:val="22"/>
    </w:rPr>
  </w:style>
  <w:style w:type="paragraph" w:styleId="Lgende">
    <w:name w:val="caption"/>
    <w:basedOn w:val="Normal"/>
    <w:next w:val="Normal"/>
    <w:uiPriority w:val="6"/>
    <w:qFormat/>
    <w:rsid w:val="00A736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A736EC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A736E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A736EC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A736EC"/>
    <w:rPr>
      <w:szCs w:val="20"/>
    </w:rPr>
  </w:style>
  <w:style w:type="character" w:customStyle="1" w:styleId="NotedefinCar">
    <w:name w:val="Note de fin Car"/>
    <w:link w:val="Notedefin"/>
    <w:uiPriority w:val="49"/>
    <w:rsid w:val="00A736EC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736E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A736EC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A736E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A736EC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A736EC"/>
    <w:pPr>
      <w:ind w:left="567" w:right="567" w:firstLine="0"/>
    </w:pPr>
  </w:style>
  <w:style w:type="character" w:styleId="Appelnotedebasdep">
    <w:name w:val="footnote reference"/>
    <w:uiPriority w:val="5"/>
    <w:rsid w:val="00A736EC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A736E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A736EC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A736E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736E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A736E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A736E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736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736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736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A736E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A736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A736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A736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A736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A736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A736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A736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A736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A736E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A736E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736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6EC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A736E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A736EC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A736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736E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736E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736E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A736E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A736E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736E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A736E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736E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A736EC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A736EC"/>
  </w:style>
  <w:style w:type="paragraph" w:styleId="Normalcentr">
    <w:name w:val="Block Text"/>
    <w:basedOn w:val="Normal"/>
    <w:uiPriority w:val="99"/>
    <w:semiHidden/>
    <w:unhideWhenUsed/>
    <w:rsid w:val="00A736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736E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736EC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736E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736EC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736EC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736EC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736E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736EC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736E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736EC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A736EC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736E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736EC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A736EC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A736E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736EC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736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736EC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736EC"/>
  </w:style>
  <w:style w:type="character" w:customStyle="1" w:styleId="DateCar">
    <w:name w:val="Date Car"/>
    <w:basedOn w:val="Policepardfaut"/>
    <w:link w:val="Date"/>
    <w:uiPriority w:val="99"/>
    <w:semiHidden/>
    <w:rsid w:val="00A736EC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736E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736EC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736E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736EC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A736EC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A736E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736EC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A736EC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A736EC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A736E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736EC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A736EC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A736EC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A736EC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A736EC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736E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736EC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A736EC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A736EC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A736E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736E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736E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736E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736E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736E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736E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736E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736E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736E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A736EC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A736EC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A7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A736E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A736EC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A736EC"/>
    <w:rPr>
      <w:lang w:val="es-ES"/>
    </w:rPr>
  </w:style>
  <w:style w:type="paragraph" w:styleId="Liste">
    <w:name w:val="List"/>
    <w:basedOn w:val="Normal"/>
    <w:uiPriority w:val="99"/>
    <w:semiHidden/>
    <w:unhideWhenUsed/>
    <w:rsid w:val="00A736E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736E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736E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736E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736E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A736E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736E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736E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736E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736E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A736EC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A736EC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A736E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A736EC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A736E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A736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736EC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736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736EC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A736EC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A736E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736EC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441372"/>
  </w:style>
  <w:style w:type="character" w:customStyle="1" w:styleId="NoteHeading1Char">
    <w:name w:val="Note Heading1 Char"/>
    <w:link w:val="NoteHeading1"/>
    <w:uiPriority w:val="99"/>
    <w:semiHidden/>
    <w:rsid w:val="00441372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A736EC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A736EC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A736E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736EC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A736E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A736E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736EC"/>
  </w:style>
  <w:style w:type="character" w:customStyle="1" w:styleId="SalutationsCar">
    <w:name w:val="Salutations Car"/>
    <w:basedOn w:val="Policepardfaut"/>
    <w:link w:val="Salutations"/>
    <w:uiPriority w:val="99"/>
    <w:semiHidden/>
    <w:rsid w:val="00A736EC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A736E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736EC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A736EC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A736EC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A736EC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A736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A736EC"/>
    <w:pPr>
      <w:spacing w:after="240"/>
      <w:jc w:val="center"/>
    </w:pPr>
    <w:rPr>
      <w:rFonts w:eastAsia="Calibri" w:cs="Times New Roman"/>
      <w:color w:val="006283"/>
    </w:rPr>
  </w:style>
  <w:style w:type="character" w:styleId="Mentionnonrsolue">
    <w:name w:val="Unresolved Mention"/>
    <w:basedOn w:val="Policepardfaut"/>
    <w:uiPriority w:val="99"/>
    <w:semiHidden/>
    <w:unhideWhenUsed/>
    <w:rsid w:val="008A0709"/>
    <w:rPr>
      <w:color w:val="808080"/>
      <w:shd w:val="clear" w:color="auto" w:fill="E6E6E6"/>
      <w:lang w:val="es-ES"/>
    </w:rPr>
  </w:style>
  <w:style w:type="table" w:styleId="TableauGrille1Clair">
    <w:name w:val="Grid Table 1 Light"/>
    <w:basedOn w:val="TableauNormal"/>
    <w:uiPriority w:val="46"/>
    <w:rsid w:val="009E66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9E66D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9E66D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9E66D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9E66D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9E66D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9E66D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9E66D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9E66D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9E66D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9E66D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9E66D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9E66D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9E66D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9E66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9E66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9E66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9E66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9E66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9E66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9E66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9E66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9E66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9E66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9E66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9E66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9E66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9E66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9E66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9E66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9E66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9E66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9E66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9E66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9E66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9E66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9E66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9E66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9E66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9E66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9E66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9E66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9E66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9E66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9E66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9E66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9E66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9E66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9E66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9E66D1"/>
    <w:rPr>
      <w:color w:val="2B579A"/>
      <w:shd w:val="clear" w:color="auto" w:fill="E6E6E6"/>
      <w:lang w:val="es-ES"/>
    </w:rPr>
  </w:style>
  <w:style w:type="table" w:styleId="TableauListe1Clair">
    <w:name w:val="List Table 1 Light"/>
    <w:basedOn w:val="TableauNormal"/>
    <w:uiPriority w:val="46"/>
    <w:rsid w:val="009E66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9E66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9E66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9E66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9E66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9E66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9E66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9E66D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9E66D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9E66D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9E66D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9E66D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9E66D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9E66D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9E66D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9E66D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9E66D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9E66D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9E66D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9E66D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9E66D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9E66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9E66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9E66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9E66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9E66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9E66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9E66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9E66D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9E66D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9E66D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9E66D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9E66D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9E66D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9E66D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9E66D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9E66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9E66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9E66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9E66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9E66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9E66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9E66D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9E66D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9E66D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9E66D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9E66D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9E66D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9E66D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9E66D1"/>
    <w:rPr>
      <w:color w:val="2B579A"/>
      <w:shd w:val="clear" w:color="auto" w:fill="E6E6E6"/>
      <w:lang w:val="es-E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736EC"/>
  </w:style>
  <w:style w:type="table" w:styleId="Tableausimple10">
    <w:name w:val="Plain Table 1"/>
    <w:basedOn w:val="TableauNormal"/>
    <w:uiPriority w:val="41"/>
    <w:rsid w:val="009E66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9E66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9E66D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9E66D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9E66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9E66D1"/>
    <w:rPr>
      <w:u w:val="dotted"/>
      <w:lang w:val="es-ES"/>
    </w:rPr>
  </w:style>
  <w:style w:type="table" w:styleId="Grilledetableauclaire">
    <w:name w:val="Grid Table Light"/>
    <w:basedOn w:val="TableauNormal"/>
    <w:uiPriority w:val="40"/>
    <w:rsid w:val="009E66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redenoteCar">
    <w:name w:val="Titre de note Car"/>
    <w:basedOn w:val="Policepardfaut"/>
    <w:link w:val="Titredenote"/>
    <w:uiPriority w:val="99"/>
    <w:semiHidden/>
    <w:rsid w:val="00A736EC"/>
    <w:rPr>
      <w:rFonts w:ascii="Verdana" w:eastAsiaTheme="minorHAnsi" w:hAnsi="Verdana" w:cstheme="minorBidi"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TPKM/18_6132_01_e.pdf" TargetMode="External"/><Relationship Id="rId13" Type="http://schemas.openxmlformats.org/officeDocument/2006/relationships/hyperlink" Target="https://members.wto.org/crnattachments/2018/SPS/TPKM/18_6132_00_e.pdf" TargetMode="External"/><Relationship Id="rId18" Type="http://schemas.openxmlformats.org/officeDocument/2006/relationships/hyperlink" Target="mailto:chihaolee@fda.gov.tw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members.wto.org/crnattachments/2018/SPS/TPKM/18_6132_00_e.pdf" TargetMode="External"/><Relationship Id="rId12" Type="http://schemas.openxmlformats.org/officeDocument/2006/relationships/hyperlink" Target="http://tsfa.fda.gov.tw/" TargetMode="External"/><Relationship Id="rId17" Type="http://schemas.openxmlformats.org/officeDocument/2006/relationships/hyperlink" Target="mailto:chihaolee@fda.gov.tw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mbers.wto.org/crnattachments/2018/SPS/TPKM/18_6132_03_x.pdf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da.gov.tw/news_list.aspx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members.wto.org/crnattachments/2018/SPS/TPKM/18_6132_02_x.pdf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members.wto.org/crnattachments/2018/SPS/TPKM/18_6132_03_x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8/SPS/TPKM/18_6132_02_x.pdf" TargetMode="External"/><Relationship Id="rId14" Type="http://schemas.openxmlformats.org/officeDocument/2006/relationships/hyperlink" Target="https://members.wto.org/crnattachments/2018/SPS/TPKM/18_6132_01_e.pdf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3</Pages>
  <Words>1102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Laverriere, Chantal</cp:lastModifiedBy>
  <cp:revision>3</cp:revision>
  <dcterms:created xsi:type="dcterms:W3CDTF">2018-12-13T11:28:00Z</dcterms:created>
  <dcterms:modified xsi:type="dcterms:W3CDTF">2018-12-13T12:27:00Z</dcterms:modified>
</cp:coreProperties>
</file>