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66" w:rsidRPr="003B3068" w:rsidRDefault="003B3068" w:rsidP="001D2C08">
      <w:pPr>
        <w:pStyle w:val="Titre"/>
        <w:rPr>
          <w:caps w:val="0"/>
          <w:kern w:val="0"/>
        </w:rPr>
      </w:pPr>
      <w:r w:rsidRPr="003B3068">
        <w:rPr>
          <w:caps w:val="0"/>
          <w:kern w:val="0"/>
        </w:rPr>
        <w:t>NOTIFICACIÓN</w:t>
      </w:r>
      <w:bookmarkStart w:id="0" w:name="_GoBack"/>
      <w:bookmarkEnd w:id="0"/>
    </w:p>
    <w:p w:rsidR="00FD3466" w:rsidRPr="003B3068" w:rsidRDefault="003B3068" w:rsidP="001D2C08">
      <w:pPr>
        <w:pStyle w:val="Title3"/>
      </w:pPr>
      <w:bookmarkStart w:id="1" w:name="bmkForFootnote"/>
      <w:r w:rsidRPr="003B3068">
        <w:t>Corrigendum</w:t>
      </w:r>
      <w:bookmarkEnd w:id="1"/>
    </w:p>
    <w:p w:rsidR="00337700" w:rsidRPr="003B3068" w:rsidRDefault="003B3068" w:rsidP="001D2C08">
      <w:r w:rsidRPr="00812BFB">
        <w:t xml:space="preserve">La siguiente comunicación, de fecha 25 de septiembre de 2019, se distribuye a petición de la delegación de la </w:t>
      </w:r>
      <w:r w:rsidRPr="00812BFB">
        <w:rPr>
          <w:u w:val="single"/>
        </w:rPr>
        <w:t>Argentina</w:t>
      </w:r>
      <w:r w:rsidRPr="00812BFB">
        <w:t>.</w:t>
      </w:r>
      <w:bookmarkStart w:id="2" w:name="bmkChapeau"/>
      <w:bookmarkEnd w:id="2"/>
    </w:p>
    <w:p w:rsidR="00FD3466" w:rsidRPr="003B3068" w:rsidRDefault="00FD3466" w:rsidP="001D2C08"/>
    <w:p w:rsidR="00FD3466" w:rsidRPr="003B3068" w:rsidRDefault="003B3068" w:rsidP="001D2C08">
      <w:pPr>
        <w:jc w:val="center"/>
        <w:rPr>
          <w:b/>
        </w:rPr>
      </w:pPr>
      <w:r w:rsidRPr="003B3068">
        <w:rPr>
          <w:b/>
        </w:rPr>
        <w:t>_______________</w:t>
      </w:r>
    </w:p>
    <w:p w:rsidR="00FD3466" w:rsidRPr="003B3068" w:rsidRDefault="00FD3466" w:rsidP="001D2C08"/>
    <w:p w:rsidR="00FD3466" w:rsidRPr="003B3068" w:rsidRDefault="00FD3466" w:rsidP="001D2C08"/>
    <w:p w:rsidR="00FD3466" w:rsidRPr="003B3068" w:rsidRDefault="003B3068" w:rsidP="007B78FB">
      <w:pPr>
        <w:pStyle w:val="Pieddepage"/>
        <w:spacing w:after="120"/>
        <w:rPr>
          <w:szCs w:val="22"/>
        </w:rPr>
      </w:pPr>
      <w:r w:rsidRPr="00812BFB">
        <w:rPr>
          <w:szCs w:val="22"/>
        </w:rPr>
        <w:t>Bicicletas - Cubiertas y cámaras neumáticas</w:t>
      </w:r>
    </w:p>
    <w:p w:rsidR="00A04C78" w:rsidRPr="00812BFB" w:rsidRDefault="003B3068" w:rsidP="007B78FB">
      <w:pPr>
        <w:pStyle w:val="Pieddepage"/>
        <w:spacing w:after="120"/>
        <w:rPr>
          <w:szCs w:val="22"/>
        </w:rPr>
      </w:pPr>
      <w:r w:rsidRPr="00812BFB">
        <w:rPr>
          <w:szCs w:val="22"/>
        </w:rPr>
        <w:t xml:space="preserve">Se comunica que por error se ha citado a la Resolución N° 121/2019 de la SECRETARÍA DE COMERCIO INTERIOR (SIC) en tanto correspondía mencionar la Resolución 129/219 de la misma Secretaría. </w:t>
      </w:r>
    </w:p>
    <w:p w:rsidR="00A04C78" w:rsidRPr="00812BFB" w:rsidRDefault="003B3068" w:rsidP="007B78FB">
      <w:pPr>
        <w:pStyle w:val="Pieddepage"/>
        <w:spacing w:after="120"/>
        <w:rPr>
          <w:szCs w:val="22"/>
        </w:rPr>
      </w:pPr>
      <w:r w:rsidRPr="00812BFB">
        <w:rPr>
          <w:szCs w:val="22"/>
        </w:rPr>
        <w:t>El texto adjunto a la G/TBT/N/ARG/151/Add.20 es correcto.</w:t>
      </w:r>
    </w:p>
    <w:p w:rsidR="00A04C78" w:rsidRPr="00812BFB" w:rsidRDefault="003B3068" w:rsidP="007B78FB">
      <w:pPr>
        <w:pStyle w:val="Pieddepage"/>
        <w:spacing w:after="120"/>
        <w:rPr>
          <w:szCs w:val="22"/>
        </w:rPr>
      </w:pPr>
      <w:r w:rsidRPr="00812BFB">
        <w:rPr>
          <w:szCs w:val="22"/>
        </w:rPr>
        <w:t xml:space="preserve">Punto Focal de la República Argentina </w:t>
      </w:r>
    </w:p>
    <w:p w:rsidR="00A04C78" w:rsidRPr="00812BFB" w:rsidRDefault="003B3068" w:rsidP="007B78FB">
      <w:pPr>
        <w:pStyle w:val="Pieddepage"/>
        <w:spacing w:after="120"/>
        <w:rPr>
          <w:szCs w:val="22"/>
        </w:rPr>
      </w:pPr>
      <w:r w:rsidRPr="00812BFB">
        <w:rPr>
          <w:szCs w:val="22"/>
        </w:rPr>
        <w:t xml:space="preserve">Subsecretaría de Políticas de Mercado Interno </w:t>
      </w:r>
    </w:p>
    <w:p w:rsidR="00A04C78" w:rsidRPr="00812BFB" w:rsidRDefault="003B3068" w:rsidP="007B78FB">
      <w:pPr>
        <w:pStyle w:val="Pieddepage"/>
        <w:spacing w:after="120"/>
        <w:rPr>
          <w:szCs w:val="22"/>
        </w:rPr>
      </w:pPr>
      <w:r w:rsidRPr="00812BFB">
        <w:rPr>
          <w:szCs w:val="22"/>
        </w:rPr>
        <w:t xml:space="preserve">Avda. Julio A. Roca 651 Piso 4° Sector 23A (C1067ABB) </w:t>
      </w:r>
    </w:p>
    <w:p w:rsidR="00A04C78" w:rsidRPr="00812BFB" w:rsidRDefault="003B3068" w:rsidP="007B78FB">
      <w:pPr>
        <w:pStyle w:val="Pieddepage"/>
        <w:spacing w:after="120"/>
        <w:rPr>
          <w:szCs w:val="22"/>
        </w:rPr>
      </w:pPr>
      <w:r w:rsidRPr="00812BFB">
        <w:rPr>
          <w:szCs w:val="22"/>
        </w:rPr>
        <w:t xml:space="preserve">Ciudad Autónoma de Buenos Aires </w:t>
      </w:r>
    </w:p>
    <w:p w:rsidR="00A04C78" w:rsidRPr="00812BFB" w:rsidRDefault="003B3068" w:rsidP="007B78FB">
      <w:pPr>
        <w:pStyle w:val="Pieddepage"/>
        <w:spacing w:after="120"/>
        <w:rPr>
          <w:szCs w:val="22"/>
        </w:rPr>
      </w:pPr>
      <w:r w:rsidRPr="00812BFB">
        <w:rPr>
          <w:szCs w:val="22"/>
        </w:rPr>
        <w:t xml:space="preserve">Teléfono: 54 11 4349 4067 </w:t>
      </w:r>
    </w:p>
    <w:p w:rsidR="00A04C78" w:rsidRPr="00812BFB" w:rsidRDefault="003B3068" w:rsidP="007B78FB">
      <w:pPr>
        <w:pStyle w:val="Pieddepage"/>
        <w:spacing w:after="120"/>
        <w:rPr>
          <w:szCs w:val="22"/>
        </w:rPr>
      </w:pPr>
      <w:r w:rsidRPr="00812BFB">
        <w:rPr>
          <w:szCs w:val="22"/>
        </w:rPr>
        <w:t xml:space="preserve">E-mail: </w:t>
      </w:r>
      <w:hyperlink r:id="rId7" w:history="1">
        <w:hyperlink r:id="rId8" w:history="1"/>
        <w:hyperlink r:id="rId9" w:history="1">
          <w:r w:rsidRPr="00812BFB">
            <w:rPr>
              <w:color w:val="0000FF"/>
              <w:szCs w:val="22"/>
              <w:u w:val="single"/>
            </w:rPr>
            <w:t>focalotc@produccion.gob.ar</w:t>
          </w:r>
        </w:hyperlink>
      </w:hyperlink>
      <w:r w:rsidRPr="00812BFB">
        <w:rPr>
          <w:szCs w:val="22"/>
        </w:rPr>
        <w:t xml:space="preserve"> </w:t>
      </w:r>
    </w:p>
    <w:p w:rsidR="00A04C78" w:rsidRPr="00812BFB" w:rsidRDefault="00FC2D9C" w:rsidP="007B78FB">
      <w:pPr>
        <w:pStyle w:val="Pieddepage"/>
        <w:spacing w:after="120"/>
        <w:rPr>
          <w:szCs w:val="22"/>
        </w:rPr>
      </w:pPr>
      <w:hyperlink r:id="rId10" w:tgtFrame="_blank" w:history="1">
        <w:hyperlink r:id="rId11" w:history="1"/>
        <w:hyperlink r:id="rId12" w:history="1">
          <w:r w:rsidR="003B3068" w:rsidRPr="00812BFB">
            <w:rPr>
              <w:color w:val="0000FF"/>
              <w:szCs w:val="22"/>
              <w:u w:val="single"/>
            </w:rPr>
            <w:t>http://www.puntofocal.gov.ar/formularios/notific_arg.php</w:t>
          </w:r>
        </w:hyperlink>
      </w:hyperlink>
    </w:p>
    <w:p w:rsidR="00FD3466" w:rsidRPr="003B3068" w:rsidRDefault="00FC2D9C" w:rsidP="007B78FB">
      <w:pPr>
        <w:spacing w:after="120"/>
      </w:pPr>
      <w:hyperlink r:id="rId13" w:history="1">
        <w:r w:rsidR="003B3068" w:rsidRPr="00812BFB">
          <w:rPr>
            <w:color w:val="0000FF"/>
            <w:u w:val="single"/>
          </w:rPr>
          <w:t>http://www.puntofocal.gob.ar/</w:t>
        </w:r>
      </w:hyperlink>
      <w:bookmarkStart w:id="3" w:name="spsMeasureAddress"/>
      <w:bookmarkEnd w:id="3"/>
    </w:p>
    <w:p w:rsidR="00FD3466" w:rsidRPr="00812BFB" w:rsidRDefault="003B3068" w:rsidP="001D2C08">
      <w:pPr>
        <w:jc w:val="center"/>
        <w:rPr>
          <w:b/>
          <w:lang w:val="en-GB"/>
        </w:rPr>
      </w:pPr>
      <w:r w:rsidRPr="00812BFB">
        <w:rPr>
          <w:b/>
          <w:lang w:val="en-GB"/>
        </w:rPr>
        <w:t>__________</w:t>
      </w:r>
    </w:p>
    <w:sectPr w:rsidR="00FD3466" w:rsidRPr="00812BFB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1F" w:rsidRDefault="003B3068">
      <w:r>
        <w:separator/>
      </w:r>
    </w:p>
  </w:endnote>
  <w:endnote w:type="continuationSeparator" w:id="0">
    <w:p w:rsidR="009D201F" w:rsidRDefault="003B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66" w:rsidRPr="001D2C08" w:rsidRDefault="003B3068" w:rsidP="00FD3466">
    <w:pPr>
      <w:pStyle w:val="Pieddepage"/>
    </w:pPr>
    <w:r w:rsidRPr="001D2C0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D2C08" w:rsidRDefault="003B3068" w:rsidP="00FD3466">
    <w:pPr>
      <w:pStyle w:val="Pieddepage"/>
    </w:pPr>
    <w:r w:rsidRPr="001D2C0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D2C08" w:rsidRDefault="003B3068">
    <w:r w:rsidRPr="001D2C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1F" w:rsidRDefault="003B3068">
      <w:r>
        <w:separator/>
      </w:r>
    </w:p>
  </w:footnote>
  <w:footnote w:type="continuationSeparator" w:id="0">
    <w:p w:rsidR="009D201F" w:rsidRDefault="003B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66" w:rsidRPr="001D2C08" w:rsidRDefault="003B3068" w:rsidP="00FD34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C08">
      <w:t>tbtSymbol</w:t>
    </w:r>
  </w:p>
  <w:p w:rsidR="00FD3466" w:rsidRPr="001D2C08" w:rsidRDefault="00FD3466" w:rsidP="00FD34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D3466" w:rsidRPr="001D2C08" w:rsidRDefault="003B3068" w:rsidP="00FD34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C08">
      <w:t xml:space="preserve">- </w:t>
    </w:r>
    <w:r w:rsidRPr="001D2C08">
      <w:fldChar w:fldCharType="begin"/>
    </w:r>
    <w:r w:rsidRPr="001D2C08">
      <w:instrText xml:space="preserve"> PAGE </w:instrText>
    </w:r>
    <w:r w:rsidRPr="001D2C08">
      <w:fldChar w:fldCharType="separate"/>
    </w:r>
    <w:r w:rsidRPr="001D2C08">
      <w:t>1</w:t>
    </w:r>
    <w:r w:rsidRPr="001D2C08">
      <w:fldChar w:fldCharType="end"/>
    </w:r>
    <w:r w:rsidRPr="001D2C08">
      <w:t xml:space="preserve"> -</w:t>
    </w:r>
  </w:p>
  <w:p w:rsidR="00FD3466" w:rsidRPr="001D2C08" w:rsidRDefault="00FD3466" w:rsidP="00FD346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66" w:rsidRPr="003B3068" w:rsidRDefault="003B3068" w:rsidP="00FD34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4" w:name="spsSymbolHeader"/>
    <w:r w:rsidRPr="003B3068">
      <w:rPr>
        <w:lang w:val="en-GB"/>
      </w:rPr>
      <w:t>G/TBT/N/</w:t>
    </w:r>
    <w:proofErr w:type="spellStart"/>
    <w:r w:rsidRPr="003B3068">
      <w:rPr>
        <w:lang w:val="en-GB"/>
      </w:rPr>
      <w:t>ARG</w:t>
    </w:r>
    <w:proofErr w:type="spellEnd"/>
    <w:r w:rsidRPr="003B3068">
      <w:rPr>
        <w:lang w:val="en-GB"/>
      </w:rPr>
      <w:t>/151/Corr.1</w:t>
    </w:r>
    <w:bookmarkEnd w:id="4"/>
  </w:p>
  <w:p w:rsidR="00FD3466" w:rsidRPr="003B3068" w:rsidRDefault="00FD3466" w:rsidP="00FD34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FD3466" w:rsidRPr="001D2C08" w:rsidRDefault="003B3068" w:rsidP="00FD34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C08">
      <w:t xml:space="preserve">- </w:t>
    </w:r>
    <w:r w:rsidRPr="001D2C08">
      <w:fldChar w:fldCharType="begin"/>
    </w:r>
    <w:r w:rsidRPr="001D2C08">
      <w:instrText xml:space="preserve"> PAGE </w:instrText>
    </w:r>
    <w:r w:rsidRPr="001D2C08">
      <w:fldChar w:fldCharType="separate"/>
    </w:r>
    <w:r w:rsidRPr="001D2C08">
      <w:t>2</w:t>
    </w:r>
    <w:r w:rsidRPr="001D2C08">
      <w:fldChar w:fldCharType="end"/>
    </w:r>
    <w:r w:rsidRPr="001D2C08">
      <w:t xml:space="preserve"> -</w:t>
    </w:r>
  </w:p>
  <w:p w:rsidR="00DD65B2" w:rsidRPr="001D2C08" w:rsidRDefault="00DD65B2" w:rsidP="00FD346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04C78" w:rsidTr="008C656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FD3466" w:rsidRDefault="005D4F0E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FD34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5"/>
    <w:tr w:rsidR="00A04C78" w:rsidTr="008C656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FD3466" w:rsidRDefault="00FC2D9C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7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FD3466" w:rsidRDefault="005D4F0E">
          <w:pPr>
            <w:jc w:val="right"/>
            <w:rPr>
              <w:b/>
              <w:szCs w:val="18"/>
            </w:rPr>
          </w:pPr>
        </w:p>
      </w:tc>
    </w:tr>
    <w:tr w:rsidR="00A04C78" w:rsidRPr="00FC2D9C" w:rsidTr="008C656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FD34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D3466" w:rsidRPr="003B3068" w:rsidRDefault="003B3068" w:rsidP="005D4F0E">
          <w:pPr>
            <w:jc w:val="right"/>
            <w:rPr>
              <w:b/>
              <w:szCs w:val="18"/>
              <w:lang w:val="en-GB"/>
            </w:rPr>
          </w:pPr>
          <w:bookmarkStart w:id="6" w:name="bmkSymbols"/>
          <w:r w:rsidRPr="003B3068">
            <w:rPr>
              <w:b/>
              <w:szCs w:val="18"/>
              <w:lang w:val="en-GB"/>
            </w:rPr>
            <w:t>G/TBT/N/</w:t>
          </w:r>
          <w:proofErr w:type="spellStart"/>
          <w:r w:rsidRPr="003B3068">
            <w:rPr>
              <w:b/>
              <w:szCs w:val="18"/>
              <w:lang w:val="en-GB"/>
            </w:rPr>
            <w:t>ARG</w:t>
          </w:r>
          <w:proofErr w:type="spellEnd"/>
          <w:r w:rsidRPr="003B3068">
            <w:rPr>
              <w:b/>
              <w:szCs w:val="18"/>
              <w:lang w:val="en-GB"/>
            </w:rPr>
            <w:t>/151/Corr.1</w:t>
          </w:r>
          <w:bookmarkEnd w:id="6"/>
        </w:p>
      </w:tc>
    </w:tr>
    <w:tr w:rsidR="00A04C78" w:rsidRPr="003B3068" w:rsidTr="008C656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3B3068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3B3068" w:rsidRDefault="003B3068" w:rsidP="005D4F0E">
          <w:pPr>
            <w:jc w:val="right"/>
            <w:rPr>
              <w:szCs w:val="18"/>
              <w:lang w:val="en-GB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GB"/>
            </w:rPr>
            <w:t xml:space="preserve">26 de </w:t>
          </w:r>
          <w:proofErr w:type="spellStart"/>
          <w:r>
            <w:rPr>
              <w:szCs w:val="18"/>
              <w:lang w:val="en-GB"/>
            </w:rPr>
            <w:t>septiembre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A04C78" w:rsidTr="008C656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FD3466" w:rsidRDefault="003B3068">
          <w:pPr>
            <w:jc w:val="left"/>
            <w:rPr>
              <w:b/>
              <w:szCs w:val="18"/>
            </w:rPr>
          </w:pPr>
          <w:bookmarkStart w:id="9" w:name="bmkSerial"/>
          <w:r w:rsidRPr="001D2C08">
            <w:rPr>
              <w:color w:val="FF0000"/>
              <w:szCs w:val="18"/>
            </w:rPr>
            <w:t>(</w:t>
          </w:r>
          <w:bookmarkStart w:id="10" w:name="spsSerialNumber"/>
          <w:bookmarkEnd w:id="10"/>
          <w:r>
            <w:rPr>
              <w:color w:val="FF0000"/>
              <w:szCs w:val="18"/>
            </w:rPr>
            <w:t>19-</w:t>
          </w:r>
          <w:r w:rsidR="00FC2D9C">
            <w:rPr>
              <w:color w:val="FF0000"/>
              <w:szCs w:val="18"/>
            </w:rPr>
            <w:t>6190</w:t>
          </w:r>
          <w:r w:rsidRPr="001D2C08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FD3466" w:rsidRDefault="003B3068" w:rsidP="005D4F0E">
          <w:pPr>
            <w:jc w:val="right"/>
            <w:rPr>
              <w:szCs w:val="18"/>
            </w:rPr>
          </w:pPr>
          <w:bookmarkStart w:id="11" w:name="bmkTotPages"/>
          <w:r w:rsidRPr="001D2C08">
            <w:rPr>
              <w:bCs/>
              <w:szCs w:val="18"/>
            </w:rPr>
            <w:t xml:space="preserve">Página: </w:t>
          </w:r>
          <w:r w:rsidRPr="001D2C08">
            <w:rPr>
              <w:szCs w:val="18"/>
            </w:rPr>
            <w:fldChar w:fldCharType="begin"/>
          </w:r>
          <w:r w:rsidRPr="001D2C08">
            <w:rPr>
              <w:bCs/>
              <w:szCs w:val="18"/>
            </w:rPr>
            <w:instrText xml:space="preserve"> PAGE  \* Arabic  \* MERGEFORMAT </w:instrText>
          </w:r>
          <w:r w:rsidRPr="001D2C08">
            <w:rPr>
              <w:szCs w:val="18"/>
            </w:rPr>
            <w:fldChar w:fldCharType="separate"/>
          </w:r>
          <w:r w:rsidR="006B7D83">
            <w:rPr>
              <w:bCs/>
              <w:noProof/>
              <w:szCs w:val="18"/>
            </w:rPr>
            <w:t>1</w:t>
          </w:r>
          <w:r w:rsidRPr="001D2C08">
            <w:rPr>
              <w:szCs w:val="18"/>
            </w:rPr>
            <w:fldChar w:fldCharType="end"/>
          </w:r>
          <w:r w:rsidRPr="001D2C08">
            <w:rPr>
              <w:bCs/>
              <w:szCs w:val="18"/>
            </w:rPr>
            <w:t>/</w:t>
          </w:r>
          <w:r w:rsidRPr="001D2C08">
            <w:rPr>
              <w:szCs w:val="18"/>
            </w:rPr>
            <w:fldChar w:fldCharType="begin"/>
          </w:r>
          <w:r w:rsidRPr="001D2C08">
            <w:rPr>
              <w:bCs/>
              <w:szCs w:val="18"/>
            </w:rPr>
            <w:instrText xml:space="preserve"> NUMPAGES  \* Arabic  \* MERGEFORMAT </w:instrText>
          </w:r>
          <w:r w:rsidRPr="001D2C08">
            <w:rPr>
              <w:szCs w:val="18"/>
            </w:rPr>
            <w:fldChar w:fldCharType="separate"/>
          </w:r>
          <w:r w:rsidR="006B7D83">
            <w:rPr>
              <w:bCs/>
              <w:noProof/>
              <w:szCs w:val="18"/>
            </w:rPr>
            <w:t>1</w:t>
          </w:r>
          <w:r w:rsidRPr="001D2C08">
            <w:rPr>
              <w:szCs w:val="18"/>
            </w:rPr>
            <w:fldChar w:fldCharType="end"/>
          </w:r>
          <w:bookmarkEnd w:id="11"/>
        </w:p>
      </w:tc>
    </w:tr>
    <w:tr w:rsidR="00A04C78" w:rsidTr="008C656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FD3466" w:rsidRDefault="003B3068">
          <w:pPr>
            <w:jc w:val="left"/>
            <w:rPr>
              <w:szCs w:val="18"/>
            </w:rPr>
          </w:pPr>
          <w:bookmarkStart w:id="12" w:name="bmkCommittee"/>
          <w:r w:rsidRPr="001D2C08"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D2C08" w:rsidRDefault="003B3068" w:rsidP="00FD3466">
          <w:pPr>
            <w:jc w:val="right"/>
            <w:rPr>
              <w:bCs/>
              <w:szCs w:val="18"/>
            </w:rPr>
          </w:pPr>
          <w:bookmarkStart w:id="13" w:name="bmkLanguage"/>
          <w:r w:rsidRPr="001D2C08">
            <w:rPr>
              <w:szCs w:val="18"/>
            </w:rPr>
            <w:t>Original:</w:t>
          </w:r>
          <w:r w:rsidR="000979BC" w:rsidRPr="001D2C08">
            <w:rPr>
              <w:szCs w:val="18"/>
            </w:rPr>
            <w:t xml:space="preserve"> </w:t>
          </w:r>
          <w:bookmarkStart w:id="14" w:name="spsOriginalLanguage"/>
          <w:r w:rsidRPr="001D2C08">
            <w:rPr>
              <w:szCs w:val="18"/>
            </w:rPr>
            <w:t>español</w:t>
          </w:r>
          <w:bookmarkEnd w:id="14"/>
          <w:bookmarkEnd w:id="13"/>
        </w:p>
      </w:tc>
    </w:tr>
  </w:tbl>
  <w:p w:rsidR="00DD65B2" w:rsidRPr="001D2C08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CBED48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6727AF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074FF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FD0DBCA"/>
    <w:numStyleLink w:val="LegalHeadings"/>
  </w:abstractNum>
  <w:abstractNum w:abstractNumId="12" w15:restartNumberingAfterBreak="0">
    <w:nsid w:val="57551E12"/>
    <w:multiLevelType w:val="multilevel"/>
    <w:tmpl w:val="0FD0DB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C65E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C649B8" w:tentative="1">
      <w:start w:val="1"/>
      <w:numFmt w:val="lowerLetter"/>
      <w:lvlText w:val="%2."/>
      <w:lvlJc w:val="left"/>
      <w:pPr>
        <w:ind w:left="1080" w:hanging="360"/>
      </w:pPr>
    </w:lvl>
    <w:lvl w:ilvl="2" w:tplc="A944FEFA" w:tentative="1">
      <w:start w:val="1"/>
      <w:numFmt w:val="lowerRoman"/>
      <w:lvlText w:val="%3."/>
      <w:lvlJc w:val="right"/>
      <w:pPr>
        <w:ind w:left="1800" w:hanging="180"/>
      </w:pPr>
    </w:lvl>
    <w:lvl w:ilvl="3" w:tplc="6A047AF0" w:tentative="1">
      <w:start w:val="1"/>
      <w:numFmt w:val="decimal"/>
      <w:lvlText w:val="%4."/>
      <w:lvlJc w:val="left"/>
      <w:pPr>
        <w:ind w:left="2520" w:hanging="360"/>
      </w:pPr>
    </w:lvl>
    <w:lvl w:ilvl="4" w:tplc="AE0CA8C0" w:tentative="1">
      <w:start w:val="1"/>
      <w:numFmt w:val="lowerLetter"/>
      <w:lvlText w:val="%5."/>
      <w:lvlJc w:val="left"/>
      <w:pPr>
        <w:ind w:left="3240" w:hanging="360"/>
      </w:pPr>
    </w:lvl>
    <w:lvl w:ilvl="5" w:tplc="5A86577C" w:tentative="1">
      <w:start w:val="1"/>
      <w:numFmt w:val="lowerRoman"/>
      <w:lvlText w:val="%6."/>
      <w:lvlJc w:val="right"/>
      <w:pPr>
        <w:ind w:left="3960" w:hanging="180"/>
      </w:pPr>
    </w:lvl>
    <w:lvl w:ilvl="6" w:tplc="C672B766" w:tentative="1">
      <w:start w:val="1"/>
      <w:numFmt w:val="decimal"/>
      <w:lvlText w:val="%7."/>
      <w:lvlJc w:val="left"/>
      <w:pPr>
        <w:ind w:left="4680" w:hanging="360"/>
      </w:pPr>
    </w:lvl>
    <w:lvl w:ilvl="7" w:tplc="36969E70" w:tentative="1">
      <w:start w:val="1"/>
      <w:numFmt w:val="lowerLetter"/>
      <w:lvlText w:val="%8."/>
      <w:lvlJc w:val="left"/>
      <w:pPr>
        <w:ind w:left="5400" w:hanging="360"/>
      </w:pPr>
    </w:lvl>
    <w:lvl w:ilvl="8" w:tplc="E0E68C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466"/>
    <w:rsid w:val="00000283"/>
    <w:rsid w:val="000074D5"/>
    <w:rsid w:val="0002424F"/>
    <w:rsid w:val="00033711"/>
    <w:rsid w:val="00057BEF"/>
    <w:rsid w:val="00067D73"/>
    <w:rsid w:val="00071B26"/>
    <w:rsid w:val="0008008F"/>
    <w:rsid w:val="000979BC"/>
    <w:rsid w:val="000A7098"/>
    <w:rsid w:val="000B12FE"/>
    <w:rsid w:val="000C123C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D2C08"/>
    <w:rsid w:val="0020326C"/>
    <w:rsid w:val="00214830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75E92"/>
    <w:rsid w:val="003A0E78"/>
    <w:rsid w:val="003A19CB"/>
    <w:rsid w:val="003B0391"/>
    <w:rsid w:val="003B3068"/>
    <w:rsid w:val="003B6D4C"/>
    <w:rsid w:val="003D7413"/>
    <w:rsid w:val="003F0353"/>
    <w:rsid w:val="003F46BB"/>
    <w:rsid w:val="0043612A"/>
    <w:rsid w:val="004B4195"/>
    <w:rsid w:val="004E1A35"/>
    <w:rsid w:val="004E55A0"/>
    <w:rsid w:val="004F4ADE"/>
    <w:rsid w:val="00500D08"/>
    <w:rsid w:val="00513569"/>
    <w:rsid w:val="00524772"/>
    <w:rsid w:val="00533502"/>
    <w:rsid w:val="00535DEC"/>
    <w:rsid w:val="00571EE1"/>
    <w:rsid w:val="0058476B"/>
    <w:rsid w:val="00592965"/>
    <w:rsid w:val="005B571A"/>
    <w:rsid w:val="005C6D4E"/>
    <w:rsid w:val="005D21E5"/>
    <w:rsid w:val="005D4F0E"/>
    <w:rsid w:val="005E14C9"/>
    <w:rsid w:val="00605630"/>
    <w:rsid w:val="00605B8F"/>
    <w:rsid w:val="006552CE"/>
    <w:rsid w:val="006652F7"/>
    <w:rsid w:val="00674833"/>
    <w:rsid w:val="0068402E"/>
    <w:rsid w:val="006A2F2A"/>
    <w:rsid w:val="006B7D83"/>
    <w:rsid w:val="006E0C67"/>
    <w:rsid w:val="00727F5B"/>
    <w:rsid w:val="00735ADA"/>
    <w:rsid w:val="00756ABE"/>
    <w:rsid w:val="00795114"/>
    <w:rsid w:val="007A761F"/>
    <w:rsid w:val="007B78FB"/>
    <w:rsid w:val="007B7BB1"/>
    <w:rsid w:val="007C0CF7"/>
    <w:rsid w:val="007C4766"/>
    <w:rsid w:val="007D39B5"/>
    <w:rsid w:val="00812BFB"/>
    <w:rsid w:val="00827789"/>
    <w:rsid w:val="00834FB6"/>
    <w:rsid w:val="008402D9"/>
    <w:rsid w:val="00842D59"/>
    <w:rsid w:val="0085388D"/>
    <w:rsid w:val="00885409"/>
    <w:rsid w:val="008A1305"/>
    <w:rsid w:val="008A2F61"/>
    <w:rsid w:val="008C6565"/>
    <w:rsid w:val="00912133"/>
    <w:rsid w:val="0091417D"/>
    <w:rsid w:val="00917BFE"/>
    <w:rsid w:val="00921B3C"/>
    <w:rsid w:val="009304CB"/>
    <w:rsid w:val="0093775F"/>
    <w:rsid w:val="009A0D78"/>
    <w:rsid w:val="009D201F"/>
    <w:rsid w:val="009D555B"/>
    <w:rsid w:val="009D63FB"/>
    <w:rsid w:val="009D7F08"/>
    <w:rsid w:val="009F40D1"/>
    <w:rsid w:val="009F491D"/>
    <w:rsid w:val="00A04C78"/>
    <w:rsid w:val="00A155FA"/>
    <w:rsid w:val="00A37C79"/>
    <w:rsid w:val="00A46611"/>
    <w:rsid w:val="00A60556"/>
    <w:rsid w:val="00A67526"/>
    <w:rsid w:val="00A73F8C"/>
    <w:rsid w:val="00A84BF5"/>
    <w:rsid w:val="00AC133B"/>
    <w:rsid w:val="00AC7C4D"/>
    <w:rsid w:val="00AD1003"/>
    <w:rsid w:val="00AD59FD"/>
    <w:rsid w:val="00AE3C0C"/>
    <w:rsid w:val="00AF33E8"/>
    <w:rsid w:val="00B016F2"/>
    <w:rsid w:val="00B07663"/>
    <w:rsid w:val="00B24B85"/>
    <w:rsid w:val="00B25225"/>
    <w:rsid w:val="00B30392"/>
    <w:rsid w:val="00B4336E"/>
    <w:rsid w:val="00B45F9E"/>
    <w:rsid w:val="00B46156"/>
    <w:rsid w:val="00B83FE6"/>
    <w:rsid w:val="00B84D4C"/>
    <w:rsid w:val="00B86771"/>
    <w:rsid w:val="00BA5D80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25D93"/>
    <w:rsid w:val="00D65AF6"/>
    <w:rsid w:val="00D66DCB"/>
    <w:rsid w:val="00D66F5C"/>
    <w:rsid w:val="00DB47DD"/>
    <w:rsid w:val="00DB7CB0"/>
    <w:rsid w:val="00DD65B2"/>
    <w:rsid w:val="00E464CD"/>
    <w:rsid w:val="00E47B1B"/>
    <w:rsid w:val="00E62E16"/>
    <w:rsid w:val="00E81A56"/>
    <w:rsid w:val="00E844E4"/>
    <w:rsid w:val="00E97806"/>
    <w:rsid w:val="00EA1572"/>
    <w:rsid w:val="00EB1D8F"/>
    <w:rsid w:val="00EB4982"/>
    <w:rsid w:val="00EC3B5E"/>
    <w:rsid w:val="00ED4435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2D9C"/>
    <w:rsid w:val="00FC4ECA"/>
    <w:rsid w:val="00FC5218"/>
    <w:rsid w:val="00FD346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BFC8F4"/>
  <w15:docId w15:val="{BE64C7B1-DB49-4D68-9CED-09D7D01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08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D2C08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D2C08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D2C08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D2C0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D2C0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D2C0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D2C0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D2C0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D2C0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D2C08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D2C08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D2C08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D2C08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D2C08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D2C0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D2C0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D2C08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D2C08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C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2C08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D2C0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D2C08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D2C0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D2C08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D2C0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D2C08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D2C0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D2C08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D2C0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D2C0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D2C0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D2C08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D2C08"/>
    <w:rPr>
      <w:szCs w:val="20"/>
    </w:rPr>
  </w:style>
  <w:style w:type="character" w:customStyle="1" w:styleId="NotedefinCar">
    <w:name w:val="Note de fin Car"/>
    <w:link w:val="Notedefin"/>
    <w:uiPriority w:val="49"/>
    <w:rsid w:val="001D2C0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D2C0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D2C08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D2C0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D2C0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D2C08"/>
    <w:pPr>
      <w:ind w:left="567" w:right="567" w:firstLine="0"/>
    </w:pPr>
  </w:style>
  <w:style w:type="character" w:styleId="Appelnotedebasdep">
    <w:name w:val="footnote reference"/>
    <w:uiPriority w:val="5"/>
    <w:rsid w:val="001D2C0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D2C0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D2C08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D2C08"/>
    <w:pPr>
      <w:numPr>
        <w:numId w:val="6"/>
      </w:numPr>
    </w:pPr>
  </w:style>
  <w:style w:type="paragraph" w:styleId="Listepuces">
    <w:name w:val="List Bullet"/>
    <w:basedOn w:val="Normal"/>
    <w:uiPriority w:val="1"/>
    <w:rsid w:val="001D2C0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D2C0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D2C0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D2C0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D2C0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D2C08"/>
    <w:pPr>
      <w:ind w:left="720"/>
      <w:contextualSpacing/>
    </w:pPr>
  </w:style>
  <w:style w:type="numbering" w:customStyle="1" w:styleId="ListBullets">
    <w:name w:val="ListBullets"/>
    <w:uiPriority w:val="99"/>
    <w:rsid w:val="001D2C0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D2C0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D2C08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D2C0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D2C08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D2C0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D2C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D2C08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D2C0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D2C08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D2C0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D2C0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D2C0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D2C0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D2C0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D2C0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D2C0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D2C0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D2C0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D2C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D2C0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D2C08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D2C08"/>
  </w:style>
  <w:style w:type="paragraph" w:styleId="Normalcentr">
    <w:name w:val="Block Text"/>
    <w:basedOn w:val="Normal"/>
    <w:uiPriority w:val="99"/>
    <w:semiHidden/>
    <w:unhideWhenUsed/>
    <w:rsid w:val="001D2C0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2C0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2C0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2C0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2C0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2C0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2C08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D2C0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2C0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D2C0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D2C0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D2C08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D2C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D2C08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2C08"/>
  </w:style>
  <w:style w:type="character" w:customStyle="1" w:styleId="DateCar">
    <w:name w:val="Date Car"/>
    <w:link w:val="Dat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2C0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D2C08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2C08"/>
  </w:style>
  <w:style w:type="character" w:customStyle="1" w:styleId="SignaturelectroniqueCar">
    <w:name w:val="Signature électronique Car"/>
    <w:link w:val="Signaturelectroniqu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D2C0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D2C0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2C0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D2C08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D2C0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D2C0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D2C08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D2C08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D2C0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D2C08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D2C0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2C0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D2C08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D2C0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D2C0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D2C0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D2C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D2C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D2C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D2C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D2C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D2C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D2C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D2C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D2C0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2C0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D2C08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D2C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D2C08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D2C08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D2C08"/>
    <w:rPr>
      <w:lang w:val="es-ES"/>
    </w:rPr>
  </w:style>
  <w:style w:type="paragraph" w:styleId="Liste">
    <w:name w:val="List"/>
    <w:basedOn w:val="Normal"/>
    <w:uiPriority w:val="99"/>
    <w:semiHidden/>
    <w:unhideWhenUsed/>
    <w:rsid w:val="001D2C0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D2C0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D2C0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D2C0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D2C0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2C0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2C0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2C0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2C0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2C0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D2C0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D2C0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D2C0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D2C0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D2C0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D2C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D2C08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2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D2C08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D2C08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D2C0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2C0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2C08"/>
  </w:style>
  <w:style w:type="character" w:customStyle="1" w:styleId="TitredenoteCar">
    <w:name w:val="Titre de note Car"/>
    <w:link w:val="Titredenot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D2C08"/>
    <w:rPr>
      <w:lang w:val="es-ES"/>
    </w:rPr>
  </w:style>
  <w:style w:type="character" w:styleId="Textedelespacerserv">
    <w:name w:val="Placeholder Text"/>
    <w:uiPriority w:val="99"/>
    <w:semiHidden/>
    <w:rsid w:val="001D2C0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D2C0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D2C08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D2C0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D2C08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2C08"/>
  </w:style>
  <w:style w:type="character" w:customStyle="1" w:styleId="SalutationsCar">
    <w:name w:val="Salutations Car"/>
    <w:link w:val="Salutations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D2C0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D2C08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D2C08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D2C08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D2C0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yperlink" Target="http://www.puntofocal.gob.ar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%20HYPERLINK%20" TargetMode="External"/><Relationship Id="rId12" Type="http://schemas.openxmlformats.org/officeDocument/2006/relationships/hyperlink" Target="http://www.puntofocal.gov.ar/formularios/notific_arg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v.ar/formularios/notific_arg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%20HYPERLINK%2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calotc@produccion.gob.a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14</cp:revision>
  <dcterms:created xsi:type="dcterms:W3CDTF">2017-07-03T10:40:00Z</dcterms:created>
  <dcterms:modified xsi:type="dcterms:W3CDTF">2019-09-26T06:11:00Z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