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0543D5" w:rsidRDefault="007A18BD" w:rsidP="005B1391">
      <w:pPr>
        <w:pStyle w:val="Titre"/>
        <w:spacing w:before="240"/>
        <w:rPr>
          <w:b w:val="0"/>
          <w:caps w:val="0"/>
          <w:kern w:val="0"/>
        </w:rPr>
      </w:pPr>
      <w:r w:rsidRPr="000543D5">
        <w:rPr>
          <w:caps w:val="0"/>
          <w:kern w:val="0"/>
        </w:rPr>
        <w:t>NOTIFICACIÓN</w:t>
      </w:r>
      <w:bookmarkStart w:id="0" w:name="_GoBack"/>
      <w:bookmarkEnd w:id="0"/>
    </w:p>
    <w:p w:rsidR="00985FA7" w:rsidRPr="000543D5" w:rsidRDefault="007A18BD" w:rsidP="000543D5">
      <w:pPr>
        <w:pStyle w:val="Title3"/>
      </w:pPr>
      <w:proofErr w:type="spellStart"/>
      <w:r w:rsidRPr="000543D5">
        <w:t>Addendum</w:t>
      </w:r>
      <w:proofErr w:type="spellEnd"/>
    </w:p>
    <w:p w:rsidR="00E34FFD" w:rsidRPr="000543D5" w:rsidRDefault="007A18BD" w:rsidP="000543D5">
      <w:pPr>
        <w:spacing w:after="120"/>
      </w:pPr>
      <w:r w:rsidRPr="000543D5">
        <w:t xml:space="preserve">La siguiente comunicación, de fecha 29 de octubre </w:t>
      </w:r>
      <w:r w:rsidR="000543D5" w:rsidRPr="000543D5">
        <w:t>de 2018</w:t>
      </w:r>
      <w:r w:rsidRPr="000543D5">
        <w:t xml:space="preserve">, se distribuye a petición de la delegación del </w:t>
      </w:r>
      <w:r w:rsidRPr="000543D5">
        <w:rPr>
          <w:u w:val="single"/>
        </w:rPr>
        <w:t>Brasil</w:t>
      </w:r>
      <w:r w:rsidRPr="000543D5">
        <w:t>.</w:t>
      </w:r>
    </w:p>
    <w:p w:rsidR="00985FA7" w:rsidRPr="000543D5" w:rsidRDefault="000543D5" w:rsidP="000543D5">
      <w:pPr>
        <w:jc w:val="center"/>
        <w:rPr>
          <w:b/>
        </w:rPr>
      </w:pPr>
      <w:r w:rsidRPr="000543D5">
        <w:rPr>
          <w:b/>
        </w:rPr>
        <w:t>_______________</w:t>
      </w:r>
    </w:p>
    <w:p w:rsidR="00985FA7" w:rsidRPr="000543D5" w:rsidRDefault="005B1391" w:rsidP="000543D5"/>
    <w:p w:rsidR="00985FA7" w:rsidRPr="000543D5" w:rsidRDefault="005B1391" w:rsidP="000543D5"/>
    <w:p w:rsidR="00985FA7" w:rsidRPr="000543D5" w:rsidRDefault="007A18BD" w:rsidP="000543D5">
      <w:pPr>
        <w:spacing w:after="120"/>
      </w:pPr>
      <w:r w:rsidRPr="000543D5">
        <w:t xml:space="preserve">Se presenta este </w:t>
      </w:r>
      <w:proofErr w:type="spellStart"/>
      <w:r w:rsidRPr="000543D5">
        <w:t>addendum</w:t>
      </w:r>
      <w:proofErr w:type="spellEnd"/>
      <w:r w:rsidRPr="000543D5">
        <w:t xml:space="preserve"> para hacer saber que el Instituto Nacional de Metrología, Calidad y Tecnología (</w:t>
      </w:r>
      <w:proofErr w:type="spellStart"/>
      <w:r w:rsidRPr="000543D5">
        <w:t>IMMETRO</w:t>
      </w:r>
      <w:proofErr w:type="spellEnd"/>
      <w:r w:rsidRPr="000543D5">
        <w:t xml:space="preserve">) publicó la Orden 503, de 24 de octubre </w:t>
      </w:r>
      <w:r w:rsidR="000543D5" w:rsidRPr="000543D5">
        <w:t>de 2018</w:t>
      </w:r>
      <w:r w:rsidRPr="000543D5">
        <w:t xml:space="preserve">, relativa a modificaciones y aclaraciones del reglamento técnico (anexo I) y los requisitos de evaluación de la conformidad (anexo II) establecidos por la Orden </w:t>
      </w:r>
      <w:proofErr w:type="spellStart"/>
      <w:r w:rsidRPr="000543D5">
        <w:t>INMETRO</w:t>
      </w:r>
      <w:proofErr w:type="spellEnd"/>
      <w:r w:rsidRPr="000543D5">
        <w:t xml:space="preserve"> </w:t>
      </w:r>
      <w:proofErr w:type="spellStart"/>
      <w:r w:rsidRPr="000543D5">
        <w:t>Nº</w:t>
      </w:r>
      <w:proofErr w:type="spellEnd"/>
      <w:r w:rsidRPr="000543D5">
        <w:t xml:space="preserve"> 563/2016, notificada en el documento G/TBT/N/</w:t>
      </w:r>
      <w:proofErr w:type="spellStart"/>
      <w:r w:rsidRPr="000543D5">
        <w:t>BRA</w:t>
      </w:r>
      <w:proofErr w:type="spellEnd"/>
      <w:r w:rsidRPr="000543D5">
        <w:t>/597/Add.1.</w:t>
      </w:r>
    </w:p>
    <w:p w:rsidR="00646F69" w:rsidRPr="000543D5" w:rsidRDefault="007A18BD" w:rsidP="000543D5">
      <w:pPr>
        <w:spacing w:after="120"/>
      </w:pPr>
      <w:r w:rsidRPr="000543D5">
        <w:t>Se modifica el texto de los artículos 7</w:t>
      </w:r>
      <w:r w:rsidR="00E05C3B">
        <w:t>,</w:t>
      </w:r>
      <w:r w:rsidR="000543D5" w:rsidRPr="000543D5">
        <w:t xml:space="preserve"> 1</w:t>
      </w:r>
      <w:r w:rsidRPr="000543D5">
        <w:t>1</w:t>
      </w:r>
      <w:r w:rsidR="00E05C3B">
        <w:t>,</w:t>
      </w:r>
      <w:r w:rsidR="000543D5" w:rsidRPr="000543D5">
        <w:t xml:space="preserve"> 1</w:t>
      </w:r>
      <w:r w:rsidRPr="000543D5">
        <w:t>6</w:t>
      </w:r>
      <w:r w:rsidR="00E05C3B">
        <w:t>,</w:t>
      </w:r>
      <w:r w:rsidR="000543D5" w:rsidRPr="000543D5">
        <w:t xml:space="preserve"> 1</w:t>
      </w:r>
      <w:r w:rsidRPr="000543D5">
        <w:t>9</w:t>
      </w:r>
      <w:r w:rsidR="00E05C3B">
        <w:t>,</w:t>
      </w:r>
      <w:r w:rsidR="000543D5" w:rsidRPr="000543D5">
        <w:t xml:space="preserve"> 2</w:t>
      </w:r>
      <w:r w:rsidRPr="000543D5">
        <w:t>0 y 22</w:t>
      </w:r>
      <w:r w:rsidR="000543D5" w:rsidRPr="000543D5">
        <w:t>. T</w:t>
      </w:r>
      <w:r w:rsidRPr="000543D5">
        <w:t>ambién se modifica el texto de los artículos 26, 27, 29</w:t>
      </w:r>
      <w:r w:rsidR="004B354C">
        <w:t>, 30, 31 y 32,</w:t>
      </w:r>
      <w:r w:rsidRPr="000543D5">
        <w:t xml:space="preserve"> a fin de derogar las siguientes Órdenes, dentro de los 66 meses después de la publicación de la Orden 503/2018:</w:t>
      </w:r>
    </w:p>
    <w:p w:rsidR="00646F69" w:rsidRPr="000543D5" w:rsidRDefault="007A18BD" w:rsidP="000543D5">
      <w:pPr>
        <w:numPr>
          <w:ilvl w:val="0"/>
          <w:numId w:val="16"/>
        </w:numPr>
      </w:pPr>
      <w:r w:rsidRPr="000543D5">
        <w:t xml:space="preserve">Orden </w:t>
      </w:r>
      <w:proofErr w:type="spellStart"/>
      <w:r w:rsidRPr="000543D5">
        <w:t>Nº</w:t>
      </w:r>
      <w:proofErr w:type="spellEnd"/>
      <w:r w:rsidRPr="000543D5">
        <w:t xml:space="preserve"> 108, de 13 de junio </w:t>
      </w:r>
      <w:r w:rsidR="000543D5" w:rsidRPr="000543D5">
        <w:t>de 2005</w:t>
      </w:r>
      <w:r w:rsidRPr="000543D5">
        <w:t xml:space="preserve">, publicada en el Diario Oficial de 14 de junio </w:t>
      </w:r>
      <w:r w:rsidR="000543D5" w:rsidRPr="000543D5">
        <w:t>de 2005</w:t>
      </w:r>
      <w:r w:rsidRPr="000543D5">
        <w:t>, sección 01, página 47;</w:t>
      </w:r>
    </w:p>
    <w:p w:rsidR="00646F69" w:rsidRPr="000543D5" w:rsidRDefault="007A18BD" w:rsidP="000543D5">
      <w:pPr>
        <w:numPr>
          <w:ilvl w:val="0"/>
          <w:numId w:val="16"/>
        </w:numPr>
      </w:pPr>
      <w:r w:rsidRPr="000543D5">
        <w:t xml:space="preserve">Orden </w:t>
      </w:r>
      <w:proofErr w:type="spellStart"/>
      <w:r w:rsidRPr="000543D5">
        <w:t>Nº</w:t>
      </w:r>
      <w:proofErr w:type="spellEnd"/>
      <w:r w:rsidRPr="000543D5">
        <w:t xml:space="preserve"> 369, de 27 de septiembre </w:t>
      </w:r>
      <w:r w:rsidR="000543D5" w:rsidRPr="000543D5">
        <w:t>de 2007</w:t>
      </w:r>
      <w:r w:rsidRPr="000543D5">
        <w:t xml:space="preserve">, publicada en el Diario Oficial de 1º de octubre </w:t>
      </w:r>
      <w:r w:rsidR="000543D5" w:rsidRPr="000543D5">
        <w:t>de 2007</w:t>
      </w:r>
      <w:r w:rsidRPr="000543D5">
        <w:t>, sección 01, página 100;</w:t>
      </w:r>
    </w:p>
    <w:p w:rsidR="00646F69" w:rsidRPr="000543D5" w:rsidRDefault="007A18BD" w:rsidP="000543D5">
      <w:pPr>
        <w:numPr>
          <w:ilvl w:val="0"/>
          <w:numId w:val="16"/>
        </w:numPr>
      </w:pPr>
      <w:r w:rsidRPr="000543D5">
        <w:t xml:space="preserve">Orden </w:t>
      </w:r>
      <w:proofErr w:type="spellStart"/>
      <w:r w:rsidRPr="000543D5">
        <w:t>Nº</w:t>
      </w:r>
      <w:proofErr w:type="spellEnd"/>
      <w:r w:rsidRPr="000543D5">
        <w:t xml:space="preserve"> 321, de 29 de octubre </w:t>
      </w:r>
      <w:r w:rsidR="000543D5" w:rsidRPr="000543D5">
        <w:t>de 2009</w:t>
      </w:r>
      <w:r w:rsidRPr="000543D5">
        <w:t xml:space="preserve">, publicada en el Diario Oficial de 3 de noviembre </w:t>
      </w:r>
      <w:r w:rsidR="000543D5" w:rsidRPr="000543D5">
        <w:t>de 2009</w:t>
      </w:r>
      <w:r w:rsidRPr="000543D5">
        <w:t>, sección 01, página 101;</w:t>
      </w:r>
    </w:p>
    <w:p w:rsidR="00646F69" w:rsidRPr="000543D5" w:rsidRDefault="007A18BD" w:rsidP="000543D5">
      <w:pPr>
        <w:numPr>
          <w:ilvl w:val="0"/>
          <w:numId w:val="16"/>
        </w:numPr>
      </w:pPr>
      <w:r w:rsidRPr="000543D5">
        <w:t xml:space="preserve">Orden </w:t>
      </w:r>
      <w:proofErr w:type="spellStart"/>
      <w:r w:rsidRPr="000543D5">
        <w:t>Nº</w:t>
      </w:r>
      <w:proofErr w:type="spellEnd"/>
      <w:r w:rsidRPr="000543D5">
        <w:t xml:space="preserve"> 152, de 30 de abril </w:t>
      </w:r>
      <w:r w:rsidR="000543D5" w:rsidRPr="000543D5">
        <w:t>de 2010</w:t>
      </w:r>
      <w:r w:rsidRPr="000543D5">
        <w:t xml:space="preserve">, publicada en el Diario Oficial de 3 de mayo </w:t>
      </w:r>
      <w:r w:rsidR="000543D5" w:rsidRPr="000543D5">
        <w:t>de 2010</w:t>
      </w:r>
      <w:r w:rsidRPr="000543D5">
        <w:t>, sección 01, página 82;</w:t>
      </w:r>
    </w:p>
    <w:p w:rsidR="00646F69" w:rsidRPr="000543D5" w:rsidRDefault="007A18BD" w:rsidP="000543D5">
      <w:pPr>
        <w:numPr>
          <w:ilvl w:val="0"/>
          <w:numId w:val="16"/>
        </w:numPr>
      </w:pPr>
      <w:r w:rsidRPr="000543D5">
        <w:t xml:space="preserve">Orden </w:t>
      </w:r>
      <w:proofErr w:type="spellStart"/>
      <w:r w:rsidRPr="000543D5">
        <w:t>Nº</w:t>
      </w:r>
      <w:proofErr w:type="spellEnd"/>
      <w:r w:rsidRPr="000543D5">
        <w:t xml:space="preserve"> 377, de 28 de septiembre </w:t>
      </w:r>
      <w:r w:rsidR="000543D5" w:rsidRPr="000543D5">
        <w:t>de 2010</w:t>
      </w:r>
      <w:r w:rsidRPr="000543D5">
        <w:t xml:space="preserve">, publicada en el Diario Oficial de 1º de octubre </w:t>
      </w:r>
      <w:r w:rsidR="000543D5" w:rsidRPr="000543D5">
        <w:t>de 2010</w:t>
      </w:r>
      <w:r w:rsidRPr="000543D5">
        <w:t>, sección 01, página 94;</w:t>
      </w:r>
    </w:p>
    <w:p w:rsidR="00E34FFD" w:rsidRPr="000543D5" w:rsidRDefault="007A18BD" w:rsidP="000543D5">
      <w:pPr>
        <w:numPr>
          <w:ilvl w:val="0"/>
          <w:numId w:val="16"/>
        </w:numPr>
        <w:spacing w:after="120"/>
        <w:ind w:left="714" w:hanging="357"/>
      </w:pPr>
      <w:r w:rsidRPr="000543D5">
        <w:t xml:space="preserve">Orden </w:t>
      </w:r>
      <w:proofErr w:type="spellStart"/>
      <w:r w:rsidRPr="000543D5">
        <w:t>Nº</w:t>
      </w:r>
      <w:proofErr w:type="spellEnd"/>
      <w:r w:rsidRPr="000543D5">
        <w:t xml:space="preserve"> 117 de 10 de marzo </w:t>
      </w:r>
      <w:r w:rsidR="000543D5" w:rsidRPr="000543D5">
        <w:t>de 2011</w:t>
      </w:r>
      <w:r w:rsidRPr="000543D5">
        <w:t xml:space="preserve">, publicada en el Diario Oficial de 14 de marzo </w:t>
      </w:r>
      <w:r w:rsidR="000543D5" w:rsidRPr="000543D5">
        <w:t>de 2011</w:t>
      </w:r>
      <w:r w:rsidRPr="000543D5">
        <w:t>, sección 01, página 76.</w:t>
      </w:r>
    </w:p>
    <w:p w:rsidR="00646F69" w:rsidRPr="000543D5" w:rsidRDefault="007A18BD" w:rsidP="000543D5">
      <w:pPr>
        <w:spacing w:after="120"/>
      </w:pPr>
      <w:r w:rsidRPr="000543D5">
        <w:rPr>
          <w:b/>
          <w:bCs/>
        </w:rPr>
        <w:t xml:space="preserve">Anexo I </w:t>
      </w:r>
      <w:r w:rsidRPr="000543D5">
        <w:t>(modificaciones y aclaraciones del Reglamento técnico de juguetes establecido por la Orden 563/2016, anexo I):</w:t>
      </w:r>
    </w:p>
    <w:p w:rsidR="00646F69" w:rsidRPr="000543D5" w:rsidRDefault="007A18BD" w:rsidP="000543D5">
      <w:pPr>
        <w:spacing w:after="120"/>
      </w:pPr>
      <w:r w:rsidRPr="000543D5">
        <w:t>Se modifica el texto del punto 3 (documentos adicionales)</w:t>
      </w:r>
      <w:r w:rsidR="000543D5" w:rsidRPr="000543D5">
        <w:t>; s</w:t>
      </w:r>
      <w:r w:rsidRPr="000543D5">
        <w:t>e incluyen los puntos 4.26 y 4.27</w:t>
      </w:r>
      <w:r w:rsidR="000543D5" w:rsidRPr="000543D5">
        <w:t>; s</w:t>
      </w:r>
      <w:r w:rsidRPr="000543D5">
        <w:t>e modifica la redacción del artículo 5 y se incluyen determinados términos y puntos en el cuadro 3</w:t>
      </w:r>
      <w:r w:rsidR="000543D5" w:rsidRPr="000543D5">
        <w:t>; s</w:t>
      </w:r>
      <w:r w:rsidRPr="000543D5">
        <w:t>e modifica el texto de determinados puntos de los anexos A y B del anexo I</w:t>
      </w:r>
      <w:r w:rsidR="000543D5" w:rsidRPr="000543D5">
        <w:t>; s</w:t>
      </w:r>
      <w:r w:rsidRPr="000543D5">
        <w:t>e elimina el apartado 86 del anexo B del anexo I, y se modifica el texto del anexo D del anexo I.</w:t>
      </w:r>
    </w:p>
    <w:p w:rsidR="00646F69" w:rsidRPr="000543D5" w:rsidRDefault="007A18BD" w:rsidP="000543D5">
      <w:pPr>
        <w:spacing w:after="120"/>
      </w:pPr>
      <w:r w:rsidRPr="000543D5">
        <w:rPr>
          <w:b/>
          <w:bCs/>
        </w:rPr>
        <w:t xml:space="preserve">Anexo II </w:t>
      </w:r>
      <w:r w:rsidRPr="000543D5">
        <w:t>(modificaciones y aclaraciones de los requisitos de evaluación de la conformidad establecidos por la Orden 563/2016, anexo II):</w:t>
      </w:r>
    </w:p>
    <w:p w:rsidR="00646F69" w:rsidRPr="000543D5" w:rsidRDefault="007A18BD" w:rsidP="000543D5">
      <w:pPr>
        <w:spacing w:after="120"/>
      </w:pPr>
      <w:r w:rsidRPr="000543D5">
        <w:t>Se modifica el texto del punto 4.5</w:t>
      </w:r>
      <w:r w:rsidR="000543D5" w:rsidRPr="000543D5">
        <w:t>; e</w:t>
      </w:r>
      <w:r w:rsidRPr="000543D5">
        <w:t>n el punto 6, se eliminan algunos elementos y se modifica el texto de determinados apartados</w:t>
      </w:r>
      <w:r w:rsidR="000543D5" w:rsidRPr="000543D5">
        <w:t>; s</w:t>
      </w:r>
      <w:r w:rsidRPr="000543D5">
        <w:t>e elimina el cuadro 4 del anexo II</w:t>
      </w:r>
      <w:r w:rsidR="000543D5" w:rsidRPr="000543D5">
        <w:t>; s</w:t>
      </w:r>
      <w:r w:rsidRPr="000543D5">
        <w:t>e modifica el texto de determinados puntos del anexo A</w:t>
      </w:r>
      <w:r w:rsidR="000543D5" w:rsidRPr="000543D5">
        <w:t>; s</w:t>
      </w:r>
      <w:r w:rsidRPr="000543D5">
        <w:t>e incluye el anexo B (tabla de correlación de las restricciones etarias para los juguetes) del anexo II.</w:t>
      </w:r>
    </w:p>
    <w:p w:rsidR="00646F69" w:rsidRPr="000543D5" w:rsidRDefault="007A18BD" w:rsidP="000543D5">
      <w:pPr>
        <w:spacing w:after="120"/>
      </w:pPr>
      <w:r w:rsidRPr="000543D5">
        <w:rPr>
          <w:b/>
          <w:bCs/>
        </w:rPr>
        <w:t>Anexo III</w:t>
      </w:r>
      <w:r w:rsidRPr="000543D5">
        <w:t xml:space="preserve"> (sello de identificación de la conformidad - Orden 563/2016)</w:t>
      </w:r>
      <w:r w:rsidR="004B3726" w:rsidRPr="000543D5">
        <w:t>:</w:t>
      </w:r>
    </w:p>
    <w:p w:rsidR="00646F69" w:rsidRPr="000543D5" w:rsidRDefault="007A18BD" w:rsidP="000543D5">
      <w:pPr>
        <w:spacing w:after="120"/>
      </w:pPr>
      <w:r w:rsidRPr="000543D5">
        <w:t>Se modifica el texto de los puntos 1.2 y 1.3 y se elimina al punto 1.4 del anexo III.</w:t>
      </w:r>
    </w:p>
    <w:p w:rsidR="00646F69" w:rsidRPr="000543D5" w:rsidRDefault="007A18BD" w:rsidP="000543D5">
      <w:pPr>
        <w:spacing w:after="120"/>
      </w:pPr>
      <w:r w:rsidRPr="000543D5">
        <w:t>Se recibirán observaciones durante 30 días después de la fecha de publicación de la Orden notificada (</w:t>
      </w:r>
      <w:proofErr w:type="spellStart"/>
      <w:r w:rsidRPr="000543D5">
        <w:t>Portaria</w:t>
      </w:r>
      <w:proofErr w:type="spellEnd"/>
      <w:r w:rsidRPr="000543D5">
        <w:t xml:space="preserve"> </w:t>
      </w:r>
      <w:proofErr w:type="spellStart"/>
      <w:r w:rsidRPr="000543D5">
        <w:t>Inmetro</w:t>
      </w:r>
      <w:proofErr w:type="spellEnd"/>
      <w:r w:rsidRPr="000543D5">
        <w:t xml:space="preserve"> 503, de 24 de octubre </w:t>
      </w:r>
      <w:r w:rsidR="000543D5" w:rsidRPr="000543D5">
        <w:t>de 2018</w:t>
      </w:r>
      <w:r w:rsidRPr="000543D5">
        <w:t>).</w:t>
      </w:r>
    </w:p>
    <w:p w:rsidR="00646F69" w:rsidRPr="000543D5" w:rsidRDefault="007A18BD" w:rsidP="000543D5">
      <w:pPr>
        <w:spacing w:after="120"/>
      </w:pPr>
      <w:r w:rsidRPr="000543D5">
        <w:t>El texto completo en portugués se puede descargar de:</w:t>
      </w:r>
    </w:p>
    <w:p w:rsidR="00985FA7" w:rsidRPr="000543D5" w:rsidRDefault="005B1391" w:rsidP="000543D5">
      <w:pPr>
        <w:spacing w:after="120"/>
        <w:rPr>
          <w:rStyle w:val="Lienhypertexte"/>
        </w:rPr>
      </w:pPr>
      <w:hyperlink r:id="rId7" w:tgtFrame="_blank" w:history="1">
        <w:r w:rsidR="000543D5" w:rsidRPr="000543D5">
          <w:rPr>
            <w:rStyle w:val="Lienhypertexte"/>
          </w:rPr>
          <w:t>http://www.inmetro.gov.br/legislacao/rtac/pdf/RTAC002537.pdf</w:t>
        </w:r>
      </w:hyperlink>
    </w:p>
    <w:p w:rsidR="00985FA7" w:rsidRPr="000543D5" w:rsidRDefault="000543D5" w:rsidP="000543D5">
      <w:pPr>
        <w:jc w:val="center"/>
        <w:rPr>
          <w:b/>
        </w:rPr>
      </w:pPr>
      <w:r w:rsidRPr="000543D5">
        <w:rPr>
          <w:b/>
        </w:rPr>
        <w:t>__________</w:t>
      </w:r>
    </w:p>
    <w:sectPr w:rsidR="00985FA7" w:rsidRPr="000543D5" w:rsidSect="005B1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8B0" w:rsidRPr="000543D5" w:rsidRDefault="007A18BD">
      <w:r w:rsidRPr="000543D5">
        <w:separator/>
      </w:r>
    </w:p>
  </w:endnote>
  <w:endnote w:type="continuationSeparator" w:id="0">
    <w:p w:rsidR="005438B0" w:rsidRPr="000543D5" w:rsidRDefault="007A18BD">
      <w:r w:rsidRPr="000543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0543D5" w:rsidRDefault="000543D5" w:rsidP="000543D5">
    <w:pPr>
      <w:pStyle w:val="Pieddepage"/>
    </w:pPr>
    <w:r w:rsidRPr="000543D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0543D5" w:rsidRDefault="000543D5" w:rsidP="000543D5">
    <w:pPr>
      <w:pStyle w:val="Pieddepage"/>
    </w:pPr>
    <w:r w:rsidRPr="000543D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0543D5" w:rsidRDefault="000543D5" w:rsidP="000543D5">
    <w:pPr>
      <w:pStyle w:val="Pieddepage"/>
    </w:pPr>
    <w:r w:rsidRPr="000543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8B0" w:rsidRPr="000543D5" w:rsidRDefault="007A18BD">
      <w:r w:rsidRPr="000543D5">
        <w:separator/>
      </w:r>
    </w:p>
  </w:footnote>
  <w:footnote w:type="continuationSeparator" w:id="0">
    <w:p w:rsidR="005438B0" w:rsidRPr="000543D5" w:rsidRDefault="007A18BD">
      <w:r w:rsidRPr="000543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D5" w:rsidRPr="000543D5" w:rsidRDefault="000543D5" w:rsidP="000543D5">
    <w:pPr>
      <w:pStyle w:val="En-tte"/>
      <w:spacing w:after="240"/>
      <w:jc w:val="center"/>
    </w:pPr>
    <w:r w:rsidRPr="000543D5">
      <w:t>G/TBT/N/</w:t>
    </w:r>
    <w:proofErr w:type="spellStart"/>
    <w:r w:rsidRPr="000543D5">
      <w:t>BRA</w:t>
    </w:r>
    <w:proofErr w:type="spellEnd"/>
    <w:r w:rsidRPr="000543D5">
      <w:t>/597/Add.2</w:t>
    </w:r>
  </w:p>
  <w:p w:rsidR="000543D5" w:rsidRPr="000543D5" w:rsidRDefault="000543D5" w:rsidP="000543D5">
    <w:pPr>
      <w:pStyle w:val="En-tte"/>
      <w:pBdr>
        <w:bottom w:val="single" w:sz="4" w:space="1" w:color="auto"/>
      </w:pBdr>
      <w:jc w:val="center"/>
    </w:pPr>
    <w:r w:rsidRPr="000543D5">
      <w:t xml:space="preserve">- </w:t>
    </w:r>
    <w:r w:rsidRPr="000543D5">
      <w:fldChar w:fldCharType="begin"/>
    </w:r>
    <w:r w:rsidRPr="000543D5">
      <w:instrText xml:space="preserve"> PAGE  \* Arabic  \* MERGEFORMAT </w:instrText>
    </w:r>
    <w:r w:rsidRPr="000543D5">
      <w:fldChar w:fldCharType="separate"/>
    </w:r>
    <w:r w:rsidRPr="000543D5">
      <w:t>1</w:t>
    </w:r>
    <w:r w:rsidRPr="000543D5">
      <w:fldChar w:fldCharType="end"/>
    </w:r>
    <w:r w:rsidRPr="000543D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D5" w:rsidRPr="000543D5" w:rsidRDefault="000543D5" w:rsidP="000543D5">
    <w:pPr>
      <w:pStyle w:val="En-tte"/>
      <w:spacing w:after="240"/>
      <w:jc w:val="center"/>
    </w:pPr>
    <w:r w:rsidRPr="000543D5">
      <w:t>G/TBT/N/</w:t>
    </w:r>
    <w:proofErr w:type="spellStart"/>
    <w:r w:rsidRPr="000543D5">
      <w:t>BRA</w:t>
    </w:r>
    <w:proofErr w:type="spellEnd"/>
    <w:r w:rsidRPr="000543D5">
      <w:t>/597/Add.2</w:t>
    </w:r>
  </w:p>
  <w:p w:rsidR="000543D5" w:rsidRPr="000543D5" w:rsidRDefault="000543D5" w:rsidP="000543D5">
    <w:pPr>
      <w:pStyle w:val="En-tte"/>
      <w:pBdr>
        <w:bottom w:val="single" w:sz="4" w:space="1" w:color="auto"/>
      </w:pBdr>
      <w:jc w:val="center"/>
    </w:pPr>
    <w:r w:rsidRPr="000543D5">
      <w:t xml:space="preserve">- </w:t>
    </w:r>
    <w:r w:rsidRPr="000543D5">
      <w:fldChar w:fldCharType="begin"/>
    </w:r>
    <w:r w:rsidRPr="000543D5">
      <w:instrText xml:space="preserve"> PAGE  \* Arabic  \* MERGEFORMAT </w:instrText>
    </w:r>
    <w:r w:rsidRPr="000543D5">
      <w:fldChar w:fldCharType="separate"/>
    </w:r>
    <w:r w:rsidR="005B1391">
      <w:rPr>
        <w:noProof/>
      </w:rPr>
      <w:t>2</w:t>
    </w:r>
    <w:r w:rsidRPr="000543D5">
      <w:fldChar w:fldCharType="end"/>
    </w:r>
    <w:r w:rsidRPr="000543D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543D5" w:rsidRPr="000543D5" w:rsidTr="000543D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543D5" w:rsidRPr="000543D5" w:rsidRDefault="000543D5" w:rsidP="000543D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543D5" w:rsidRPr="000543D5" w:rsidRDefault="000543D5" w:rsidP="000543D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543D5" w:rsidRPr="000543D5" w:rsidTr="000543D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543D5" w:rsidRPr="000543D5" w:rsidRDefault="000543D5" w:rsidP="000543D5">
          <w:pPr>
            <w:jc w:val="left"/>
            <w:rPr>
              <w:rFonts w:eastAsia="Verdana" w:cs="Verdana"/>
              <w:szCs w:val="18"/>
            </w:rPr>
          </w:pPr>
          <w:r w:rsidRPr="000543D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7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543D5" w:rsidRPr="000543D5" w:rsidRDefault="000543D5" w:rsidP="000543D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543D5" w:rsidRPr="000543D5" w:rsidTr="000543D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543D5" w:rsidRPr="000543D5" w:rsidRDefault="000543D5" w:rsidP="000543D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543D5" w:rsidRPr="000543D5" w:rsidRDefault="000543D5" w:rsidP="000543D5">
          <w:pPr>
            <w:jc w:val="right"/>
            <w:rPr>
              <w:rFonts w:eastAsia="Verdana" w:cs="Verdana"/>
              <w:b/>
              <w:szCs w:val="18"/>
            </w:rPr>
          </w:pPr>
          <w:r w:rsidRPr="000543D5">
            <w:rPr>
              <w:b/>
              <w:szCs w:val="18"/>
            </w:rPr>
            <w:t>G/TBT/N/</w:t>
          </w:r>
          <w:proofErr w:type="spellStart"/>
          <w:r w:rsidRPr="000543D5">
            <w:rPr>
              <w:b/>
              <w:szCs w:val="18"/>
            </w:rPr>
            <w:t>BRA</w:t>
          </w:r>
          <w:proofErr w:type="spellEnd"/>
          <w:r w:rsidRPr="000543D5">
            <w:rPr>
              <w:b/>
              <w:szCs w:val="18"/>
            </w:rPr>
            <w:t>/597/Add.2</w:t>
          </w:r>
        </w:p>
      </w:tc>
    </w:tr>
    <w:tr w:rsidR="000543D5" w:rsidRPr="000543D5" w:rsidTr="000543D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543D5" w:rsidRPr="000543D5" w:rsidRDefault="000543D5" w:rsidP="000543D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543D5" w:rsidRPr="000543D5" w:rsidRDefault="005B1391" w:rsidP="000543D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29 de octubre de </w:t>
          </w:r>
          <w:r w:rsidR="000543D5" w:rsidRPr="000543D5">
            <w:rPr>
              <w:rFonts w:eastAsia="Verdana" w:cs="Verdana"/>
              <w:szCs w:val="18"/>
            </w:rPr>
            <w:t>2018</w:t>
          </w:r>
        </w:p>
      </w:tc>
    </w:tr>
    <w:tr w:rsidR="000543D5" w:rsidRPr="000543D5" w:rsidTr="000543D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543D5" w:rsidRPr="000543D5" w:rsidRDefault="000543D5" w:rsidP="000543D5">
          <w:pPr>
            <w:jc w:val="left"/>
            <w:rPr>
              <w:rFonts w:eastAsia="Verdana" w:cs="Verdana"/>
              <w:b/>
              <w:szCs w:val="18"/>
            </w:rPr>
          </w:pPr>
          <w:r w:rsidRPr="000543D5">
            <w:rPr>
              <w:rFonts w:eastAsia="Verdana" w:cs="Verdana"/>
              <w:color w:val="FF0000"/>
              <w:szCs w:val="18"/>
            </w:rPr>
            <w:t>(18</w:t>
          </w:r>
          <w:r w:rsidRPr="000543D5">
            <w:rPr>
              <w:rFonts w:eastAsia="Verdana" w:cs="Verdana"/>
              <w:color w:val="FF0000"/>
              <w:szCs w:val="18"/>
            </w:rPr>
            <w:noBreakHyphen/>
          </w:r>
          <w:r w:rsidR="005B1391">
            <w:rPr>
              <w:rFonts w:eastAsia="Verdana" w:cs="Verdana"/>
              <w:color w:val="FF0000"/>
              <w:szCs w:val="18"/>
            </w:rPr>
            <w:t>6773</w:t>
          </w:r>
          <w:r w:rsidRPr="000543D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543D5" w:rsidRPr="000543D5" w:rsidRDefault="000543D5" w:rsidP="000543D5">
          <w:pPr>
            <w:jc w:val="right"/>
            <w:rPr>
              <w:rFonts w:eastAsia="Verdana" w:cs="Verdana"/>
              <w:szCs w:val="18"/>
            </w:rPr>
          </w:pPr>
          <w:r w:rsidRPr="000543D5">
            <w:rPr>
              <w:rFonts w:eastAsia="Verdana" w:cs="Verdana"/>
              <w:szCs w:val="18"/>
            </w:rPr>
            <w:t xml:space="preserve">Página: </w:t>
          </w:r>
          <w:r w:rsidRPr="000543D5">
            <w:rPr>
              <w:rFonts w:eastAsia="Verdana" w:cs="Verdana"/>
              <w:szCs w:val="18"/>
            </w:rPr>
            <w:fldChar w:fldCharType="begin"/>
          </w:r>
          <w:r w:rsidRPr="000543D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543D5">
            <w:rPr>
              <w:rFonts w:eastAsia="Verdana" w:cs="Verdana"/>
              <w:szCs w:val="18"/>
            </w:rPr>
            <w:fldChar w:fldCharType="separate"/>
          </w:r>
          <w:r w:rsidR="005B1391">
            <w:rPr>
              <w:rFonts w:eastAsia="Verdana" w:cs="Verdana"/>
              <w:noProof/>
              <w:szCs w:val="18"/>
            </w:rPr>
            <w:t>1</w:t>
          </w:r>
          <w:r w:rsidRPr="000543D5">
            <w:rPr>
              <w:rFonts w:eastAsia="Verdana" w:cs="Verdana"/>
              <w:szCs w:val="18"/>
            </w:rPr>
            <w:fldChar w:fldCharType="end"/>
          </w:r>
          <w:r w:rsidRPr="000543D5">
            <w:rPr>
              <w:rFonts w:eastAsia="Verdana" w:cs="Verdana"/>
              <w:szCs w:val="18"/>
            </w:rPr>
            <w:t>/</w:t>
          </w:r>
          <w:r w:rsidRPr="000543D5">
            <w:rPr>
              <w:rFonts w:eastAsia="Verdana" w:cs="Verdana"/>
              <w:szCs w:val="18"/>
            </w:rPr>
            <w:fldChar w:fldCharType="begin"/>
          </w:r>
          <w:r w:rsidRPr="000543D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543D5">
            <w:rPr>
              <w:rFonts w:eastAsia="Verdana" w:cs="Verdana"/>
              <w:szCs w:val="18"/>
            </w:rPr>
            <w:fldChar w:fldCharType="separate"/>
          </w:r>
          <w:r w:rsidR="005B1391">
            <w:rPr>
              <w:rFonts w:eastAsia="Verdana" w:cs="Verdana"/>
              <w:noProof/>
              <w:szCs w:val="18"/>
            </w:rPr>
            <w:t>1</w:t>
          </w:r>
          <w:r w:rsidRPr="000543D5">
            <w:rPr>
              <w:rFonts w:eastAsia="Verdana" w:cs="Verdana"/>
              <w:szCs w:val="18"/>
            </w:rPr>
            <w:fldChar w:fldCharType="end"/>
          </w:r>
        </w:p>
      </w:tc>
    </w:tr>
    <w:tr w:rsidR="000543D5" w:rsidRPr="000543D5" w:rsidTr="000543D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543D5" w:rsidRPr="000543D5" w:rsidRDefault="000543D5" w:rsidP="000543D5">
          <w:pPr>
            <w:jc w:val="left"/>
            <w:rPr>
              <w:rFonts w:eastAsia="Verdana" w:cs="Verdana"/>
              <w:szCs w:val="18"/>
            </w:rPr>
          </w:pPr>
          <w:r w:rsidRPr="000543D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543D5" w:rsidRPr="000543D5" w:rsidRDefault="000543D5" w:rsidP="000543D5">
          <w:pPr>
            <w:jc w:val="right"/>
            <w:rPr>
              <w:rFonts w:eastAsia="Verdana" w:cs="Verdana"/>
              <w:bCs/>
              <w:szCs w:val="18"/>
            </w:rPr>
          </w:pPr>
          <w:r w:rsidRPr="000543D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0543D5" w:rsidRDefault="005B1391" w:rsidP="000543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0BE950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FAE068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27ABD4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E3255D2"/>
    <w:numStyleLink w:val="LegalHeadings"/>
  </w:abstractNum>
  <w:abstractNum w:abstractNumId="12" w15:restartNumberingAfterBreak="0">
    <w:nsid w:val="57551E12"/>
    <w:multiLevelType w:val="multilevel"/>
    <w:tmpl w:val="4E3255D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32EF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20EFC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FED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180D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4814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8A9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264A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E417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72A9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9"/>
    <w:rsid w:val="000543D5"/>
    <w:rsid w:val="000C0806"/>
    <w:rsid w:val="0030446F"/>
    <w:rsid w:val="004108F8"/>
    <w:rsid w:val="004B354C"/>
    <w:rsid w:val="004B3726"/>
    <w:rsid w:val="005438B0"/>
    <w:rsid w:val="005643A5"/>
    <w:rsid w:val="005B1391"/>
    <w:rsid w:val="00604765"/>
    <w:rsid w:val="00646F69"/>
    <w:rsid w:val="006D43EB"/>
    <w:rsid w:val="007A18BD"/>
    <w:rsid w:val="00B01660"/>
    <w:rsid w:val="00C1742A"/>
    <w:rsid w:val="00C91D89"/>
    <w:rsid w:val="00E05C3B"/>
    <w:rsid w:val="00E34FFD"/>
    <w:rsid w:val="00E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545F5E"/>
  <w15:docId w15:val="{7E576A90-E4EB-4CC4-B0BB-8506E177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3D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543D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543D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543D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543D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543D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543D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543D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543D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543D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543D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0543D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0543D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0543D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0543D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0543D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0543D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0543D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0543D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0543D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543D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0543D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543D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0543D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543D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0543D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543D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543D5"/>
    <w:pPr>
      <w:numPr>
        <w:numId w:val="6"/>
      </w:numPr>
    </w:pPr>
  </w:style>
  <w:style w:type="paragraph" w:styleId="Listepuces">
    <w:name w:val="List Bullet"/>
    <w:basedOn w:val="Normal"/>
    <w:uiPriority w:val="1"/>
    <w:rsid w:val="000543D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543D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543D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543D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543D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543D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543D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543D5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0543D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543D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0543D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543D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543D5"/>
    <w:rPr>
      <w:szCs w:val="20"/>
    </w:rPr>
  </w:style>
  <w:style w:type="character" w:customStyle="1" w:styleId="NotedefinCar">
    <w:name w:val="Note de fin Car"/>
    <w:link w:val="Notedefin"/>
    <w:uiPriority w:val="49"/>
    <w:rsid w:val="000543D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543D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543D5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543D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543D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543D5"/>
    <w:pPr>
      <w:ind w:left="567" w:right="567" w:firstLine="0"/>
    </w:pPr>
  </w:style>
  <w:style w:type="character" w:styleId="Appelnotedebasdep">
    <w:name w:val="footnote reference"/>
    <w:uiPriority w:val="5"/>
    <w:rsid w:val="000543D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0543D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543D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543D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543D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0543D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543D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543D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543D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543D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543D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543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543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543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543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543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543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543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543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543D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0543D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54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3D5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543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543D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543D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543D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543D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0543D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0543D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543D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543D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543D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43D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543D5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543D5"/>
  </w:style>
  <w:style w:type="paragraph" w:styleId="Normalcentr">
    <w:name w:val="Block Text"/>
    <w:basedOn w:val="Normal"/>
    <w:uiPriority w:val="99"/>
    <w:semiHidden/>
    <w:unhideWhenUsed/>
    <w:rsid w:val="000543D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543D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543D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543D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543D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543D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543D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543D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543D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543D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543D5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0543D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543D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543D5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0543D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0543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543D5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543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543D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543D5"/>
  </w:style>
  <w:style w:type="character" w:customStyle="1" w:styleId="DateCar">
    <w:name w:val="Date Car"/>
    <w:basedOn w:val="Policepardfaut"/>
    <w:link w:val="Date"/>
    <w:uiPriority w:val="99"/>
    <w:semiHidden/>
    <w:rsid w:val="000543D5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543D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543D5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543D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543D5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0543D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0543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543D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543D5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0543D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543D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543D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0543D5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0543D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0543D5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0543D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543D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543D5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0543D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0543D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0543D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543D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543D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543D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543D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543D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543D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543D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543D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543D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543D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543D5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543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543D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0543D5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0543D5"/>
    <w:rPr>
      <w:lang w:val="es-ES"/>
    </w:rPr>
  </w:style>
  <w:style w:type="paragraph" w:styleId="Liste">
    <w:name w:val="List"/>
    <w:basedOn w:val="Normal"/>
    <w:uiPriority w:val="99"/>
    <w:semiHidden/>
    <w:unhideWhenUsed/>
    <w:rsid w:val="000543D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543D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543D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543D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543D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543D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543D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543D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543D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543D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543D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543D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543D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543D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543D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54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543D5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54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543D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0543D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543D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543D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6FAB"/>
  </w:style>
  <w:style w:type="character" w:customStyle="1" w:styleId="NoteHeading1Char">
    <w:name w:val="Note Heading1 Char"/>
    <w:link w:val="NoteHeading1"/>
    <w:uiPriority w:val="99"/>
    <w:semiHidden/>
    <w:rsid w:val="00446FAB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543D5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0543D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0543D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543D5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0543D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543D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543D5"/>
  </w:style>
  <w:style w:type="character" w:customStyle="1" w:styleId="SalutationsCar">
    <w:name w:val="Salutations Car"/>
    <w:basedOn w:val="Policepardfaut"/>
    <w:link w:val="Salutations"/>
    <w:uiPriority w:val="99"/>
    <w:semiHidden/>
    <w:rsid w:val="000543D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543D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543D5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0543D5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0543D5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0543D5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0543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543D5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34F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34FF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34FF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34FF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34FF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34F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34FF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34F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34FF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34FF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34FF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34FF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34FF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34FF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34F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34F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34F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34F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34F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34F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34F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34F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34F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34F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34F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34F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34F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34F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34F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34F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34F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34F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34F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34F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34F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34F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34F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34F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34F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34F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34F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34F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34F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34F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34F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34F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34F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34F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34F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E34FFD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E34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34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34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34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34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34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34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34FF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34FF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34FF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34FF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34FF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34FF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34FF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34FF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34FF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34FF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34FF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34FF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34FF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34FF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34F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34F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34F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34F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34F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34F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34F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34FF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34FF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34FF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34FF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34FF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34FF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34FF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34FF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34F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34F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34F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34F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34F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34F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34FF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34FF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34FF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34FF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34FF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34FF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34FF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E34FFD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543D5"/>
  </w:style>
  <w:style w:type="table" w:styleId="Tableausimple10">
    <w:name w:val="Plain Table 1"/>
    <w:basedOn w:val="TableauNormal"/>
    <w:uiPriority w:val="41"/>
    <w:rsid w:val="00E34F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34F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34F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34F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34F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E34FFD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E34F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34FFD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543D5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metro.gov.br/legislacao/rtac/pdf/RTAC002537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3</cp:revision>
  <dcterms:created xsi:type="dcterms:W3CDTF">2018-11-09T14:21:00Z</dcterms:created>
  <dcterms:modified xsi:type="dcterms:W3CDTF">2018-11-09T14:40:00Z</dcterms:modified>
</cp:coreProperties>
</file>