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D954" w14:textId="77777777" w:rsidR="00337943" w:rsidRPr="00BA3BB5" w:rsidRDefault="004C78F4" w:rsidP="00BA3BB5">
      <w:pPr>
        <w:pStyle w:val="Titl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308B589D" w14:textId="77777777" w:rsidR="00337943" w:rsidRPr="00BA3BB5" w:rsidRDefault="004C78F4" w:rsidP="00BA3BB5">
      <w:pPr>
        <w:pStyle w:val="Title3"/>
      </w:pPr>
      <w:r w:rsidRPr="00BA3BB5">
        <w:t>Revisión</w:t>
      </w:r>
    </w:p>
    <w:p w14:paraId="6CD3447E" w14:textId="77777777" w:rsidR="00337943" w:rsidRPr="00BA3BB5" w:rsidRDefault="004C78F4" w:rsidP="00BA3BB5">
      <w:pPr>
        <w:jc w:val="center"/>
      </w:pPr>
      <w:r w:rsidRPr="00BA3BB5">
        <w:t>Se da traslado de la notificación siguiente de conformidad con el artículo 10.6.</w:t>
      </w:r>
    </w:p>
    <w:p w14:paraId="7FF77E38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403F13" w14:paraId="22C1B020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54B232A3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534D80A3" w14:textId="77777777" w:rsidR="006652E6" w:rsidRPr="00BA3BB5" w:rsidRDefault="004C78F4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5F4CDCDB" w14:textId="77777777" w:rsidR="006652E6" w:rsidRPr="00BA3BB5" w:rsidRDefault="004C78F4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403F13" w14:paraId="77C7B461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E8B0C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939E1" w14:textId="77777777" w:rsidR="006652E6" w:rsidRPr="00BA3BB5" w:rsidRDefault="004C78F4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13AE4395" w14:textId="77777777" w:rsidR="00403F13" w:rsidRPr="00BA3BB5" w:rsidRDefault="004C78F4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r w:rsidRPr="00BD4C07">
              <w:t>www.normalizacion.gob.ec</w:t>
            </w:r>
            <w:bookmarkEnd w:id="2"/>
          </w:p>
          <w:p w14:paraId="1F63729D" w14:textId="77777777" w:rsidR="006652E6" w:rsidRPr="00BA3BB5" w:rsidRDefault="004C78F4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4530AF73" w14:textId="77777777" w:rsidR="00403F13" w:rsidRPr="00BA3BB5" w:rsidRDefault="004C78F4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7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r w:rsidRPr="00BD4C07">
              <w:t>www.produccion.gob.ec</w:t>
            </w:r>
            <w:bookmarkEnd w:id="3"/>
          </w:p>
        </w:tc>
      </w:tr>
      <w:tr w:rsidR="00403F13" w14:paraId="10D9066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FD2C4" w14:textId="77777777" w:rsidR="006652E6" w:rsidRPr="00BA3BB5" w:rsidRDefault="004C78F4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587D6" w14:textId="77777777" w:rsidR="006652E6" w:rsidRPr="00BA3BB5" w:rsidRDefault="004C78F4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403F13" w14:paraId="1BC38F4C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70883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E6FCC" w14:textId="77777777" w:rsidR="006652E6" w:rsidRPr="00BA3BB5" w:rsidRDefault="004C78F4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Manufacturas de amiantocemento, celulosacemento o simil., que contengan amianto (HS 681140)</w:t>
            </w:r>
            <w:bookmarkStart w:id="10" w:name="sps3a"/>
            <w:bookmarkEnd w:id="10"/>
          </w:p>
        </w:tc>
      </w:tr>
      <w:tr w:rsidR="00403F13" w14:paraId="62DF8D63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D1434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CCE34" w14:textId="77777777" w:rsidR="006652E6" w:rsidRPr="00BA3BB5" w:rsidRDefault="004C78F4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Primera Revisiòn del Reglamento Tècnico Ecuatoriano PRTE INEN 019 (1R) "Láminas onduladas de crisotilo-cemento" (9 página(s), en Español)</w:t>
            </w:r>
            <w:bookmarkStart w:id="11" w:name="sps5a"/>
            <w:bookmarkEnd w:id="11"/>
          </w:p>
        </w:tc>
      </w:tr>
      <w:tr w:rsidR="00403F13" w14:paraId="26B6D127" w14:textId="77777777" w:rsidTr="00363F58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FE967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9F778" w14:textId="77777777" w:rsidR="006652E6" w:rsidRPr="00BA3BB5" w:rsidRDefault="004C78F4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las láminas onduladas de crisotilo-cemento, previamente a la comercialización de productos nacionales e importados con el propósito de proteger la seguridad y la salud de las personas, así como prevenir prácticas que puedan inducir a error.</w:t>
            </w:r>
          </w:p>
          <w:p w14:paraId="7DC7BBBD" w14:textId="77777777" w:rsidR="009543A1" w:rsidRPr="007576A1" w:rsidRDefault="004C78F4" w:rsidP="00BA3BB5">
            <w:pPr>
              <w:spacing w:after="120"/>
            </w:pPr>
            <w:r w:rsidRPr="007576A1">
              <w:t>Este reglamento técnico se aplica a las láminas onduladas de crisotilo-cemento.</w:t>
            </w:r>
          </w:p>
          <w:p w14:paraId="727A3951" w14:textId="77777777" w:rsidR="009543A1" w:rsidRPr="007576A1" w:rsidRDefault="004C78F4" w:rsidP="00BA3BB5">
            <w:pPr>
              <w:spacing w:after="120"/>
            </w:pPr>
            <w:r w:rsidRPr="007576A1">
              <w:t>Este reglamento técnico no aplica a:</w:t>
            </w:r>
          </w:p>
          <w:p w14:paraId="55F5DBC6" w14:textId="77777777" w:rsidR="009543A1" w:rsidRPr="007576A1" w:rsidRDefault="004C78F4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Los productos que no están diseñados como láminas onduladas para uso en techos como</w:t>
            </w:r>
            <w:r w:rsidRPr="007576A1">
              <w:br/>
              <w:t>por ejemplo placas planas lisas, paneles planos, losetas, tejas y artículos similares de crisotilo</w:t>
            </w:r>
            <w:r w:rsidR="00D63F30">
              <w:t>-</w:t>
            </w:r>
            <w:r w:rsidRPr="007576A1">
              <w:t>cemento.</w:t>
            </w:r>
          </w:p>
          <w:p w14:paraId="53FD24CD" w14:textId="77777777" w:rsidR="009543A1" w:rsidRPr="007576A1" w:rsidRDefault="004C78F4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Placas onduladas de fibrocemento que no contienen crisotilo en su composición.</w:t>
            </w:r>
          </w:p>
          <w:p w14:paraId="3179BF90" w14:textId="77777777" w:rsidR="009543A1" w:rsidRPr="007576A1" w:rsidRDefault="004C78F4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Accesorios para la instalación fabricados en crisolito-cemento.</w:t>
            </w:r>
          </w:p>
        </w:tc>
      </w:tr>
      <w:tr w:rsidR="00403F13" w14:paraId="224AC95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296D7" w14:textId="77777777" w:rsidR="006652E6" w:rsidRPr="00BA3BB5" w:rsidRDefault="004C78F4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18F80" w14:textId="77777777" w:rsidR="006652E6" w:rsidRPr="00BA3BB5" w:rsidRDefault="004C78F4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2" w:name="sps7f"/>
            <w:bookmarkEnd w:id="12"/>
          </w:p>
        </w:tc>
      </w:tr>
      <w:tr w:rsidR="00403F13" w14:paraId="76AAD1FD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BC08B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6511E" w14:textId="77777777" w:rsidR="006652E6" w:rsidRPr="00BA3BB5" w:rsidRDefault="004C78F4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b/>
                <w:bCs/>
              </w:rPr>
              <w:t>Referencias Normativas:</w:t>
            </w:r>
          </w:p>
          <w:p w14:paraId="3E529D5A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 2859-1:1999 + Amd.1:2011, </w:t>
            </w:r>
            <w:r w:rsidRPr="004579AE">
              <w:rPr>
                <w:i/>
                <w:iCs/>
              </w:rPr>
              <w:t>Procedimientos de muestreo para inspección por atributos</w:t>
            </w:r>
            <w:r w:rsidRPr="004579AE">
              <w:t xml:space="preserve">– </w:t>
            </w:r>
            <w:r w:rsidRPr="004579AE">
              <w:rPr>
                <w:i/>
                <w:iCs/>
              </w:rPr>
              <w:t>Parte 1: Programas de muestreo clasificados por el nivel aceptable de calidad (AQL) para inspección lote a lote.</w:t>
            </w:r>
          </w:p>
          <w:p w14:paraId="026B5B0B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17067:2013, </w:t>
            </w:r>
            <w:r w:rsidRPr="004579AE">
              <w:rPr>
                <w:i/>
                <w:iCs/>
              </w:rPr>
              <w:t>Evaluación de la conformidad. Fundamentos de certificación de productos y directrices aplicables a los esquemas de certificación de producto.</w:t>
            </w:r>
          </w:p>
          <w:p w14:paraId="6B906433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1314:1985, </w:t>
            </w:r>
            <w:r w:rsidRPr="004579AE">
              <w:rPr>
                <w:i/>
                <w:iCs/>
              </w:rPr>
              <w:t>Productos de asbesto cemento. Terminología.</w:t>
            </w:r>
          </w:p>
          <w:p w14:paraId="1D60E301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1315:1985, </w:t>
            </w:r>
            <w:r w:rsidRPr="004579AE">
              <w:rPr>
                <w:i/>
                <w:iCs/>
              </w:rPr>
              <w:t>Láminas onduladas de asbesto cemento. Determinación de la resistencia a la flexión.</w:t>
            </w:r>
          </w:p>
          <w:p w14:paraId="28F16C1D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1316:1985, </w:t>
            </w:r>
            <w:r w:rsidRPr="004579AE">
              <w:rPr>
                <w:i/>
                <w:iCs/>
              </w:rPr>
              <w:t>Láminas de asbesto cemento. Determinación de la absorción de agua.</w:t>
            </w:r>
          </w:p>
          <w:p w14:paraId="50CD6AB4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1317:1985, </w:t>
            </w:r>
            <w:r w:rsidRPr="004579AE">
              <w:rPr>
                <w:i/>
                <w:iCs/>
              </w:rPr>
              <w:t>Láminas onduladas de asbesto cemento. Ensayo de impermeabilidad.</w:t>
            </w:r>
          </w:p>
          <w:p w14:paraId="738350E2" w14:textId="77777777" w:rsidR="009543A1" w:rsidRPr="004579AE" w:rsidRDefault="004C78F4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NTE INEN 1320(2R):2016, </w:t>
            </w:r>
            <w:r w:rsidRPr="004579AE">
              <w:rPr>
                <w:i/>
                <w:iCs/>
              </w:rPr>
              <w:t>Láminas onduladas de crisotilo-cemento. Requisitos e inspección.</w:t>
            </w:r>
          </w:p>
          <w:p w14:paraId="0FC2D19C" w14:textId="77777777" w:rsidR="009543A1" w:rsidRPr="004579AE" w:rsidRDefault="004C78F4" w:rsidP="009E4AEC">
            <w:pPr>
              <w:spacing w:after="120"/>
            </w:pPr>
            <w:r w:rsidRPr="004579AE">
              <w:rPr>
                <w:b/>
                <w:bCs/>
              </w:rPr>
              <w:t>Trazabilidad:</w:t>
            </w:r>
          </w:p>
          <w:p w14:paraId="3FF0098A" w14:textId="77777777" w:rsidR="009543A1" w:rsidRPr="004579AE" w:rsidRDefault="006A3F4F" w:rsidP="009E4AEC">
            <w:pPr>
              <w:spacing w:after="120"/>
            </w:pPr>
            <w:hyperlink r:id="rId12" w:tgtFrame="_blank" w:history="1">
              <w:r w:rsidR="004C78F4" w:rsidRPr="004579AE">
                <w:rPr>
                  <w:color w:val="0000FF"/>
                  <w:u w:val="single"/>
                </w:rPr>
                <w:t>G/TBT/N/ECU/358</w:t>
              </w:r>
            </w:hyperlink>
          </w:p>
        </w:tc>
      </w:tr>
      <w:tr w:rsidR="00403F13" w14:paraId="583C9C98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6D578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0821" w14:textId="77777777" w:rsidR="006652E6" w:rsidRPr="00BA3BB5" w:rsidRDefault="004C78F4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30 días a partir de la notificación.</w:t>
            </w:r>
            <w:bookmarkEnd w:id="14"/>
          </w:p>
          <w:p w14:paraId="11DCA1EC" w14:textId="77777777" w:rsidR="006652E6" w:rsidRPr="00BA3BB5" w:rsidRDefault="004C78F4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</w:t>
            </w:r>
            <w:bookmarkEnd w:id="16"/>
          </w:p>
        </w:tc>
      </w:tr>
      <w:tr w:rsidR="00403F13" w14:paraId="1634599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06676" w14:textId="77777777" w:rsidR="006652E6" w:rsidRPr="00BA3BB5" w:rsidRDefault="004C78F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77E48" w14:textId="77777777" w:rsidR="006652E6" w:rsidRPr="00BA3BB5" w:rsidRDefault="004C78F4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7" w:name="sps12a"/>
            <w:bookmarkEnd w:id="17"/>
          </w:p>
        </w:tc>
      </w:tr>
      <w:tr w:rsidR="00403F13" w14:paraId="211CF15A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715DA9A1" w14:textId="77777777" w:rsidR="006652E6" w:rsidRPr="00BA3BB5" w:rsidRDefault="004C78F4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31417309" w14:textId="77777777" w:rsidR="006652E6" w:rsidRPr="00BA3BB5" w:rsidRDefault="004C78F4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36E6E953" w14:textId="77777777" w:rsidR="00C1790D" w:rsidRDefault="004C78F4" w:rsidP="00C1790D">
            <w:pPr>
              <w:keepNext/>
              <w:keepLines/>
              <w:spacing w:before="120" w:after="120"/>
              <w:jc w:val="left"/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3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</w:p>
          <w:p w14:paraId="5391F2D0" w14:textId="77777777" w:rsidR="00403F13" w:rsidRPr="004579AE" w:rsidRDefault="00C1790D" w:rsidP="00C1790D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BD4C07">
              <w:t>www.normalizacion.gob.ec</w:t>
            </w:r>
            <w:r w:rsidR="004C78F4" w:rsidRPr="004579AE">
              <w:rPr>
                <w:bCs/>
              </w:rPr>
              <w:br/>
            </w:r>
            <w:hyperlink r:id="rId18" w:history="1">
              <w:r w:rsidR="004C78F4" w:rsidRPr="004579AE">
                <w:rPr>
                  <w:bCs/>
                  <w:color w:val="0000FF"/>
                  <w:u w:val="single"/>
                </w:rPr>
                <w:t>https://members.wto.org/crnattachments/2021/TBT/ECU/21_0132_00_s.pdf</w:t>
              </w:r>
            </w:hyperlink>
            <w:bookmarkEnd w:id="19"/>
          </w:p>
        </w:tc>
      </w:tr>
    </w:tbl>
    <w:p w14:paraId="6E63D0BA" w14:textId="77777777" w:rsidR="009543A1" w:rsidRPr="00BA3BB5" w:rsidRDefault="009543A1" w:rsidP="002D7B04"/>
    <w:sectPr w:rsidR="009543A1" w:rsidRPr="00BA3BB5" w:rsidSect="00BF1B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6C42" w14:textId="77777777" w:rsidR="00FD2B56" w:rsidRDefault="004C78F4">
      <w:r>
        <w:separator/>
      </w:r>
    </w:p>
  </w:endnote>
  <w:endnote w:type="continuationSeparator" w:id="0">
    <w:p w14:paraId="4B772DCF" w14:textId="77777777" w:rsidR="00FD2B56" w:rsidRDefault="004C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60B5" w14:textId="031149C8" w:rsidR="00CF3AAF" w:rsidRPr="00BF1B44" w:rsidRDefault="00BF1B44" w:rsidP="00BF1B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214C" w14:textId="7DA75CA9" w:rsidR="00DD65B2" w:rsidRPr="00BF1B44" w:rsidRDefault="00BF1B44" w:rsidP="00BF1B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92E3" w14:textId="77777777" w:rsidR="00DD65B2" w:rsidRPr="00BA3BB5" w:rsidRDefault="004C78F4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82AB" w14:textId="77777777" w:rsidR="00FD2B56" w:rsidRDefault="004C78F4">
      <w:r>
        <w:separator/>
      </w:r>
    </w:p>
  </w:footnote>
  <w:footnote w:type="continuationSeparator" w:id="0">
    <w:p w14:paraId="4F0FF42A" w14:textId="77777777" w:rsidR="00FD2B56" w:rsidRDefault="004C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B4D4" w14:textId="77777777" w:rsidR="00BF1B44" w:rsidRPr="00BF1B44" w:rsidRDefault="00BF1B44" w:rsidP="00BF1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B44">
      <w:t>G/TBT/N/ECU/358/Rev.1</w:t>
    </w:r>
  </w:p>
  <w:p w14:paraId="13C70502" w14:textId="77777777" w:rsidR="00BF1B44" w:rsidRPr="00BF1B44" w:rsidRDefault="00BF1B44" w:rsidP="00BF1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7C92F2" w14:textId="0027D946" w:rsidR="00BF1B44" w:rsidRPr="00BF1B44" w:rsidRDefault="00BF1B44" w:rsidP="00BF1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B44">
      <w:t xml:space="preserve">- </w:t>
    </w:r>
    <w:r w:rsidRPr="00BF1B44">
      <w:fldChar w:fldCharType="begin"/>
    </w:r>
    <w:r w:rsidRPr="00BF1B44">
      <w:instrText xml:space="preserve"> PAGE </w:instrText>
    </w:r>
    <w:r w:rsidRPr="00BF1B44">
      <w:fldChar w:fldCharType="separate"/>
    </w:r>
    <w:r w:rsidRPr="00BF1B44">
      <w:rPr>
        <w:noProof/>
      </w:rPr>
      <w:t>2</w:t>
    </w:r>
    <w:r w:rsidRPr="00BF1B44">
      <w:fldChar w:fldCharType="end"/>
    </w:r>
    <w:r w:rsidRPr="00BF1B44">
      <w:t xml:space="preserve"> -</w:t>
    </w:r>
  </w:p>
  <w:p w14:paraId="09992454" w14:textId="71ED5902" w:rsidR="00CF3AAF" w:rsidRPr="00BF1B44" w:rsidRDefault="00CF3AAF" w:rsidP="00BF1B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BCAC" w14:textId="77777777" w:rsidR="00BF1B44" w:rsidRPr="00BF1B44" w:rsidRDefault="00BF1B44" w:rsidP="00BF1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B44">
      <w:t>G/TBT/N/ECU/358/Rev.1</w:t>
    </w:r>
  </w:p>
  <w:p w14:paraId="1CF158EE" w14:textId="77777777" w:rsidR="00BF1B44" w:rsidRPr="00BF1B44" w:rsidRDefault="00BF1B44" w:rsidP="00BF1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8C79D0" w14:textId="004CCA16" w:rsidR="00BF1B44" w:rsidRPr="00BF1B44" w:rsidRDefault="00BF1B44" w:rsidP="00BF1B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1B44">
      <w:t xml:space="preserve">- </w:t>
    </w:r>
    <w:r w:rsidRPr="00BF1B44">
      <w:fldChar w:fldCharType="begin"/>
    </w:r>
    <w:r w:rsidRPr="00BF1B44">
      <w:instrText xml:space="preserve"> PAGE </w:instrText>
    </w:r>
    <w:r w:rsidRPr="00BF1B44">
      <w:fldChar w:fldCharType="separate"/>
    </w:r>
    <w:r w:rsidRPr="00BF1B44">
      <w:rPr>
        <w:noProof/>
      </w:rPr>
      <w:t>2</w:t>
    </w:r>
    <w:r w:rsidRPr="00BF1B44">
      <w:fldChar w:fldCharType="end"/>
    </w:r>
    <w:r w:rsidRPr="00BF1B44">
      <w:t xml:space="preserve"> -</w:t>
    </w:r>
  </w:p>
  <w:p w14:paraId="160F4987" w14:textId="49481CFA" w:rsidR="00DD65B2" w:rsidRPr="00BF1B44" w:rsidRDefault="00DD65B2" w:rsidP="00BF1B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03F13" w14:paraId="43B75ACB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BA5955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0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01DE3B" w14:textId="3E5DDE4D" w:rsidR="005D4F0E" w:rsidRPr="00337943" w:rsidRDefault="00BF1B4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0"/>
    <w:tr w:rsidR="00403F13" w14:paraId="36A55980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C230405" w14:textId="77777777" w:rsidR="005D4F0E" w:rsidRPr="00337943" w:rsidRDefault="004C78F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14CD45A8" wp14:editId="21F5F54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96870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65E31B3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403F13" w14:paraId="77D0B557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00674331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25C2AA" w14:textId="77777777" w:rsidR="00BF1B44" w:rsidRDefault="00BF1B44" w:rsidP="005D4F0E">
          <w:pPr>
            <w:jc w:val="right"/>
            <w:rPr>
              <w:b/>
              <w:szCs w:val="18"/>
            </w:rPr>
          </w:pPr>
          <w:bookmarkStart w:id="21" w:name="bmkSymbols"/>
          <w:r>
            <w:rPr>
              <w:b/>
              <w:szCs w:val="18"/>
            </w:rPr>
            <w:t>G/TBT/N/ECU/358/Rev.1</w:t>
          </w:r>
        </w:p>
        <w:bookmarkEnd w:id="21"/>
        <w:p w14:paraId="1489716A" w14:textId="0D11BA53" w:rsidR="00337943" w:rsidRPr="00BA3BB5" w:rsidRDefault="00337943" w:rsidP="005D4F0E">
          <w:pPr>
            <w:jc w:val="right"/>
            <w:rPr>
              <w:b/>
              <w:szCs w:val="18"/>
            </w:rPr>
          </w:pPr>
        </w:p>
      </w:tc>
    </w:tr>
    <w:tr w:rsidR="00403F13" w14:paraId="139094B5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CC9BDE7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87172C" w14:textId="28DAC526" w:rsidR="005D4F0E" w:rsidRPr="00337943" w:rsidRDefault="00BF1B44" w:rsidP="005D4F0E">
          <w:pPr>
            <w:jc w:val="right"/>
            <w:rPr>
              <w:szCs w:val="18"/>
            </w:rPr>
          </w:pPr>
          <w:bookmarkStart w:id="22" w:name="spsDateDistribution"/>
          <w:bookmarkStart w:id="23" w:name="bmkDate"/>
          <w:bookmarkEnd w:id="22"/>
          <w:bookmarkEnd w:id="23"/>
          <w:r>
            <w:rPr>
              <w:szCs w:val="18"/>
            </w:rPr>
            <w:t>5 de enero de 2021</w:t>
          </w:r>
        </w:p>
      </w:tc>
    </w:tr>
    <w:tr w:rsidR="00403F13" w14:paraId="6B1AE425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CA58D31" w14:textId="08EBF135" w:rsidR="005D4F0E" w:rsidRPr="00337943" w:rsidRDefault="004C78F4">
          <w:pPr>
            <w:jc w:val="left"/>
            <w:rPr>
              <w:b/>
              <w:szCs w:val="18"/>
            </w:rPr>
          </w:pPr>
          <w:bookmarkStart w:id="24" w:name="bmkSerial"/>
          <w:r w:rsidRPr="00BA3BB5">
            <w:rPr>
              <w:color w:val="FF0000"/>
              <w:szCs w:val="18"/>
            </w:rPr>
            <w:t>(</w:t>
          </w:r>
          <w:bookmarkStart w:id="25" w:name="spsSerialNumber"/>
          <w:bookmarkEnd w:id="25"/>
          <w:r w:rsidR="00BF1B44">
            <w:rPr>
              <w:color w:val="FF0000"/>
              <w:szCs w:val="18"/>
            </w:rPr>
            <w:t>21-</w:t>
          </w:r>
          <w:r w:rsidR="006A3F4F">
            <w:rPr>
              <w:color w:val="FF0000"/>
              <w:szCs w:val="18"/>
            </w:rPr>
            <w:t>0150</w:t>
          </w:r>
          <w:bookmarkStart w:id="26" w:name="_GoBack"/>
          <w:bookmarkEnd w:id="26"/>
          <w:r w:rsidRPr="00BA3BB5">
            <w:rPr>
              <w:color w:val="FF0000"/>
              <w:szCs w:val="18"/>
            </w:rPr>
            <w:t>)</w:t>
          </w:r>
          <w:bookmarkEnd w:id="2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6266C70" w14:textId="77777777" w:rsidR="005D4F0E" w:rsidRPr="00337943" w:rsidRDefault="004C78F4" w:rsidP="005D4F0E">
          <w:pPr>
            <w:jc w:val="right"/>
            <w:rPr>
              <w:szCs w:val="18"/>
            </w:rPr>
          </w:pPr>
          <w:bookmarkStart w:id="27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7"/>
        </w:p>
      </w:tc>
    </w:tr>
    <w:tr w:rsidR="00403F13" w14:paraId="20306B52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1AF4905" w14:textId="4A3C4B3C" w:rsidR="005D4F0E" w:rsidRPr="00337943" w:rsidRDefault="00BF1B44">
          <w:pPr>
            <w:jc w:val="left"/>
            <w:rPr>
              <w:szCs w:val="18"/>
            </w:rPr>
          </w:pPr>
          <w:bookmarkStart w:id="28" w:name="bmkCommittee"/>
          <w:r>
            <w:rPr>
              <w:b/>
              <w:szCs w:val="18"/>
            </w:rPr>
            <w:t>Comité de Obstáculos Técnicos al Comercio</w:t>
          </w:r>
          <w:bookmarkEnd w:id="2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C90F5BF" w14:textId="787214E7" w:rsidR="005D4F0E" w:rsidRPr="00BA3BB5" w:rsidRDefault="00BF1B44">
          <w:pPr>
            <w:jc w:val="right"/>
            <w:rPr>
              <w:bCs/>
              <w:szCs w:val="18"/>
            </w:rPr>
          </w:pPr>
          <w:bookmarkStart w:id="29" w:name="bmkLanguage"/>
          <w:r>
            <w:rPr>
              <w:bCs/>
              <w:szCs w:val="18"/>
            </w:rPr>
            <w:t>Original: español</w:t>
          </w:r>
          <w:bookmarkEnd w:id="29"/>
        </w:p>
      </w:tc>
    </w:tr>
  </w:tbl>
  <w:p w14:paraId="7C91E57A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B4CE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88AE58" w:tentative="1">
      <w:start w:val="1"/>
      <w:numFmt w:val="lowerLetter"/>
      <w:lvlText w:val="%2."/>
      <w:lvlJc w:val="left"/>
      <w:pPr>
        <w:ind w:left="1080" w:hanging="360"/>
      </w:pPr>
    </w:lvl>
    <w:lvl w:ilvl="2" w:tplc="E6669170" w:tentative="1">
      <w:start w:val="1"/>
      <w:numFmt w:val="lowerRoman"/>
      <w:lvlText w:val="%3."/>
      <w:lvlJc w:val="right"/>
      <w:pPr>
        <w:ind w:left="1800" w:hanging="180"/>
      </w:pPr>
    </w:lvl>
    <w:lvl w:ilvl="3" w:tplc="20363F8E" w:tentative="1">
      <w:start w:val="1"/>
      <w:numFmt w:val="decimal"/>
      <w:lvlText w:val="%4."/>
      <w:lvlJc w:val="left"/>
      <w:pPr>
        <w:ind w:left="2520" w:hanging="360"/>
      </w:pPr>
    </w:lvl>
    <w:lvl w:ilvl="4" w:tplc="8640CF1C" w:tentative="1">
      <w:start w:val="1"/>
      <w:numFmt w:val="lowerLetter"/>
      <w:lvlText w:val="%5."/>
      <w:lvlJc w:val="left"/>
      <w:pPr>
        <w:ind w:left="3240" w:hanging="360"/>
      </w:pPr>
    </w:lvl>
    <w:lvl w:ilvl="5" w:tplc="06264AAC" w:tentative="1">
      <w:start w:val="1"/>
      <w:numFmt w:val="lowerRoman"/>
      <w:lvlText w:val="%6."/>
      <w:lvlJc w:val="right"/>
      <w:pPr>
        <w:ind w:left="3960" w:hanging="180"/>
      </w:pPr>
    </w:lvl>
    <w:lvl w:ilvl="6" w:tplc="1CB818D4" w:tentative="1">
      <w:start w:val="1"/>
      <w:numFmt w:val="decimal"/>
      <w:lvlText w:val="%7."/>
      <w:lvlJc w:val="left"/>
      <w:pPr>
        <w:ind w:left="4680" w:hanging="360"/>
      </w:pPr>
    </w:lvl>
    <w:lvl w:ilvl="7" w:tplc="F0D8491C" w:tentative="1">
      <w:start w:val="1"/>
      <w:numFmt w:val="lowerLetter"/>
      <w:lvlText w:val="%8."/>
      <w:lvlJc w:val="left"/>
      <w:pPr>
        <w:ind w:left="5400" w:hanging="360"/>
      </w:pPr>
    </w:lvl>
    <w:lvl w:ilvl="8" w:tplc="46D25C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DFEF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505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E238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C68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FACC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B64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A605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E0A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341E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63F58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03F13"/>
    <w:rsid w:val="0043612A"/>
    <w:rsid w:val="004579AE"/>
    <w:rsid w:val="004C78F4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A3F4F"/>
    <w:rsid w:val="006B0A63"/>
    <w:rsid w:val="006B3214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26DC"/>
    <w:rsid w:val="009265A7"/>
    <w:rsid w:val="009304CB"/>
    <w:rsid w:val="0093775F"/>
    <w:rsid w:val="00941EDB"/>
    <w:rsid w:val="00953695"/>
    <w:rsid w:val="009543A1"/>
    <w:rsid w:val="009A0D78"/>
    <w:rsid w:val="009B1435"/>
    <w:rsid w:val="009C363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D4C07"/>
    <w:rsid w:val="00BF03A9"/>
    <w:rsid w:val="00BF1B44"/>
    <w:rsid w:val="00BF3F59"/>
    <w:rsid w:val="00BF5324"/>
    <w:rsid w:val="00C05660"/>
    <w:rsid w:val="00C1790D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3F30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D2B56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6FAD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B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A3BB5"/>
    <w:rPr>
      <w:szCs w:val="20"/>
    </w:rPr>
  </w:style>
  <w:style w:type="character" w:customStyle="1" w:styleId="EndnoteTextChar">
    <w:name w:val="Endnote Text Char"/>
    <w:link w:val="EndnoteText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A3BB5"/>
    <w:pPr>
      <w:ind w:left="567" w:right="567" w:firstLine="0"/>
    </w:pPr>
  </w:style>
  <w:style w:type="character" w:styleId="FootnoteReference">
    <w:name w:val="footnote reference"/>
    <w:uiPriority w:val="5"/>
    <w:rsid w:val="00BA3B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Bullet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BB5"/>
  </w:style>
  <w:style w:type="paragraph" w:styleId="BlockText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B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B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BB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B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B5"/>
  </w:style>
  <w:style w:type="character" w:customStyle="1" w:styleId="DateChar">
    <w:name w:val="Date Ch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B5"/>
  </w:style>
  <w:style w:type="character" w:customStyle="1" w:styleId="E-mailSignatureChar">
    <w:name w:val="E-mail Signature Char"/>
    <w:link w:val="E-mail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A3B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B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A3BB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B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BB5"/>
    <w:rPr>
      <w:lang w:val="es-ES"/>
    </w:rPr>
  </w:style>
  <w:style w:type="paragraph" w:styleId="List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A3BB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A3BB5"/>
    <w:rPr>
      <w:lang w:val="es-ES"/>
    </w:rPr>
  </w:style>
  <w:style w:type="character" w:styleId="PlaceholderText">
    <w:name w:val="Placeholder Text"/>
    <w:uiPriority w:val="99"/>
    <w:semiHidden/>
    <w:rsid w:val="00BA3B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A3BB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B5"/>
  </w:style>
  <w:style w:type="character" w:customStyle="1" w:styleId="SalutationChar">
    <w:name w:val="Salutation Char"/>
    <w:link w:val="Salutation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A3BB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gmail.com" TargetMode="External"/><Relationship Id="rId13" Type="http://schemas.openxmlformats.org/officeDocument/2006/relationships/hyperlink" Target="mailto:puntocontacto-OTCECU@produccion.gob.ec" TargetMode="External"/><Relationship Id="rId18" Type="http://schemas.openxmlformats.org/officeDocument/2006/relationships/hyperlink" Target="https://members.wto.org/crnattachments/2021/TBT/ECU/21_0132_00_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untocontacto-OTCECU@produccion.gob.ec" TargetMode="External"/><Relationship Id="rId12" Type="http://schemas.openxmlformats.org/officeDocument/2006/relationships/hyperlink" Target="https://docs.wto.org/imrd/directdoc.asp?DDFDocuments/t/G/TBTN19/ECU358.DOCX" TargetMode="External"/><Relationship Id="rId17" Type="http://schemas.openxmlformats.org/officeDocument/2006/relationships/hyperlink" Target="mailto:jsanchezc@produccion.gob.e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yepez@produccion.gob.e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anchezc@produccion.gob.ec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marino@produccion.gob.ec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yepez@produccion.gob.e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arino@produccion.gob.ec" TargetMode="External"/><Relationship Id="rId14" Type="http://schemas.openxmlformats.org/officeDocument/2006/relationships/hyperlink" Target="mailto:puntocontactoOTCECU@gmail.com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2021-01-05T14:31:00Z</dcterms:created>
  <dcterms:modified xsi:type="dcterms:W3CDTF">2021-01-05T15:02:00Z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G/TBT/N/ECU/358/Rev.1</vt:lpwstr>
  </property>
  <property fmtid="{D5CDD505-2E9C-101B-9397-08002B2CF9AE}" pid="3" name="TitusGUID">
    <vt:lpwstr>63b9e3d6-1bfc-463e-9287-d395a819efec</vt:lpwstr>
  </property>
  <property fmtid="{D5CDD505-2E9C-101B-9397-08002B2CF9AE}" pid="4" name="WTOCLASSIFICATION">
    <vt:lpwstr>WTO OFFICIAL</vt:lpwstr>
  </property>
</Properties>
</file>