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C274" w14:textId="77777777" w:rsidR="00985FA7" w:rsidRPr="001C6885" w:rsidRDefault="001C6885" w:rsidP="001C6885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1C6885">
        <w:rPr>
          <w:caps w:val="0"/>
          <w:kern w:val="0"/>
        </w:rPr>
        <w:t>NOTIFICACIÓN</w:t>
      </w:r>
    </w:p>
    <w:p w14:paraId="4A41DC31" w14:textId="77777777" w:rsidR="00985FA7" w:rsidRPr="001C6885" w:rsidRDefault="0005681A" w:rsidP="001C6885">
      <w:pPr>
        <w:pStyle w:val="Title3"/>
      </w:pPr>
      <w:proofErr w:type="spellStart"/>
      <w:r w:rsidRPr="001C6885">
        <w:t>Addendum</w:t>
      </w:r>
      <w:proofErr w:type="spellEnd"/>
    </w:p>
    <w:p w14:paraId="5BA92DF9" w14:textId="77777777" w:rsidR="00546E57" w:rsidRPr="001C6885" w:rsidRDefault="0005681A" w:rsidP="001C6885">
      <w:r w:rsidRPr="001C6885">
        <w:t xml:space="preserve">La siguiente comunicación, de fecha 9 de abril </w:t>
      </w:r>
      <w:r w:rsidR="001C6885" w:rsidRPr="001C6885">
        <w:t>de 2020</w:t>
      </w:r>
      <w:r w:rsidRPr="001C6885">
        <w:t xml:space="preserve">, se distribuye a petición de la delegación del </w:t>
      </w:r>
      <w:r w:rsidRPr="001C6885">
        <w:rPr>
          <w:u w:val="single"/>
        </w:rPr>
        <w:t>Japón</w:t>
      </w:r>
      <w:r w:rsidRPr="001C6885">
        <w:t>.</w:t>
      </w:r>
    </w:p>
    <w:p w14:paraId="04559210" w14:textId="77777777" w:rsidR="00985FA7" w:rsidRPr="001C6885" w:rsidRDefault="00985FA7" w:rsidP="001C6885"/>
    <w:p w14:paraId="61D112CD" w14:textId="77777777" w:rsidR="00985FA7" w:rsidRPr="001C6885" w:rsidRDefault="001C6885" w:rsidP="001C6885">
      <w:pPr>
        <w:jc w:val="center"/>
        <w:rPr>
          <w:b/>
        </w:rPr>
      </w:pPr>
      <w:r w:rsidRPr="001C6885">
        <w:rPr>
          <w:b/>
        </w:rPr>
        <w:t>_______________</w:t>
      </w:r>
    </w:p>
    <w:p w14:paraId="2CCB3C02" w14:textId="77777777" w:rsidR="00985FA7" w:rsidRPr="001C6885" w:rsidRDefault="00985FA7" w:rsidP="001C6885"/>
    <w:p w14:paraId="0BC9E408" w14:textId="77777777" w:rsidR="00985FA7" w:rsidRPr="001C6885" w:rsidRDefault="00985FA7" w:rsidP="001C6885"/>
    <w:p w14:paraId="5B3DCF6F" w14:textId="77777777" w:rsidR="00546E57" w:rsidRPr="001C6885" w:rsidRDefault="0005681A" w:rsidP="001C6885">
      <w:pPr>
        <w:spacing w:after="120"/>
      </w:pPr>
      <w:proofErr w:type="spellStart"/>
      <w:r w:rsidRPr="001C6885">
        <w:rPr>
          <w:i/>
          <w:iCs/>
          <w:u w:val="single"/>
        </w:rPr>
        <w:t>Act</w:t>
      </w:r>
      <w:proofErr w:type="spellEnd"/>
      <w:r w:rsidRPr="001C6885">
        <w:rPr>
          <w:i/>
          <w:iCs/>
          <w:u w:val="single"/>
        </w:rPr>
        <w:t xml:space="preserve"> </w:t>
      </w:r>
      <w:proofErr w:type="spellStart"/>
      <w:r w:rsidRPr="001C6885">
        <w:rPr>
          <w:i/>
          <w:iCs/>
          <w:u w:val="single"/>
        </w:rPr>
        <w:t>on</w:t>
      </w:r>
      <w:proofErr w:type="spellEnd"/>
      <w:r w:rsidRPr="001C6885">
        <w:rPr>
          <w:i/>
          <w:iCs/>
          <w:u w:val="single"/>
        </w:rPr>
        <w:t xml:space="preserve"> </w:t>
      </w:r>
      <w:proofErr w:type="spellStart"/>
      <w:r w:rsidRPr="001C6885">
        <w:rPr>
          <w:i/>
          <w:iCs/>
          <w:u w:val="single"/>
        </w:rPr>
        <w:t>the</w:t>
      </w:r>
      <w:proofErr w:type="spellEnd"/>
      <w:r w:rsidRPr="001C6885">
        <w:rPr>
          <w:i/>
          <w:iCs/>
          <w:u w:val="single"/>
        </w:rPr>
        <w:t xml:space="preserve"> </w:t>
      </w:r>
      <w:proofErr w:type="spellStart"/>
      <w:r w:rsidRPr="001C6885">
        <w:rPr>
          <w:i/>
          <w:iCs/>
          <w:u w:val="single"/>
        </w:rPr>
        <w:t>Rational</w:t>
      </w:r>
      <w:proofErr w:type="spellEnd"/>
      <w:r w:rsidRPr="001C6885">
        <w:rPr>
          <w:i/>
          <w:iCs/>
          <w:u w:val="single"/>
        </w:rPr>
        <w:t xml:space="preserve"> Use </w:t>
      </w:r>
      <w:proofErr w:type="spellStart"/>
      <w:r w:rsidRPr="001C6885">
        <w:rPr>
          <w:i/>
          <w:iCs/>
          <w:u w:val="single"/>
        </w:rPr>
        <w:t>of</w:t>
      </w:r>
      <w:proofErr w:type="spellEnd"/>
      <w:r w:rsidRPr="001C6885">
        <w:rPr>
          <w:i/>
          <w:iCs/>
          <w:u w:val="single"/>
        </w:rPr>
        <w:t xml:space="preserve"> Energy</w:t>
      </w:r>
      <w:r w:rsidRPr="001C6885">
        <w:rPr>
          <w:u w:val="single"/>
        </w:rPr>
        <w:t xml:space="preserve"> (Ley </w:t>
      </w:r>
      <w:r w:rsidR="001C6885">
        <w:rPr>
          <w:u w:val="single"/>
        </w:rPr>
        <w:t>de</w:t>
      </w:r>
      <w:r w:rsidRPr="001C6885">
        <w:rPr>
          <w:u w:val="single"/>
        </w:rPr>
        <w:t xml:space="preserve"> Utilización Racional de la Energía)</w:t>
      </w:r>
    </w:p>
    <w:p w14:paraId="6D4BCEEE" w14:textId="77777777" w:rsidR="00546E57" w:rsidRPr="001C6885" w:rsidRDefault="0005681A" w:rsidP="001C6885">
      <w:pPr>
        <w:spacing w:after="120"/>
      </w:pPr>
      <w:r w:rsidRPr="001C6885">
        <w:t xml:space="preserve">La revisión de la Orden del Consejo de Ministros de aplicación de la Ley de Utilización Racional de la Energía se publicó el 24 de enero </w:t>
      </w:r>
      <w:r w:rsidR="001C6885" w:rsidRPr="001C6885">
        <w:t>de 2020. A</w:t>
      </w:r>
      <w:r w:rsidRPr="001C6885">
        <w:t xml:space="preserve">demás, el 31 de marzo </w:t>
      </w:r>
      <w:r w:rsidR="001C6885" w:rsidRPr="001C6885">
        <w:t>de 2020</w:t>
      </w:r>
      <w:r w:rsidRPr="001C6885">
        <w:t xml:space="preserve"> se publicaron las revisiones de la Orden Ministerial relativa a la Ley y las notificaciones del Ministerio de Economía, Comercio e Industria (</w:t>
      </w:r>
      <w:proofErr w:type="spellStart"/>
      <w:r w:rsidRPr="001C6885">
        <w:t>METI</w:t>
      </w:r>
      <w:proofErr w:type="spellEnd"/>
      <w:r w:rsidRPr="001C6885">
        <w:t xml:space="preserve">) en relación con las normas de eficiencia energética de los materiales de </w:t>
      </w:r>
      <w:proofErr w:type="spellStart"/>
      <w:r w:rsidRPr="001C6885">
        <w:t>termoaislamiento</w:t>
      </w:r>
      <w:proofErr w:type="spellEnd"/>
      <w:r w:rsidRPr="001C6885">
        <w:t xml:space="preserve"> para la construcción</w:t>
      </w:r>
      <w:r w:rsidR="001C6885" w:rsidRPr="001C6885">
        <w:t>. E</w:t>
      </w:r>
      <w:r w:rsidRPr="001C6885">
        <w:t xml:space="preserve">stas revisiones entraron en vigor el 1º de abril </w:t>
      </w:r>
      <w:r w:rsidR="001C6885" w:rsidRPr="001C6885">
        <w:t>de 2020. E</w:t>
      </w:r>
      <w:r w:rsidRPr="001C6885">
        <w:t>n estas disposiciones se prevé el requisito de que los fabricantes indiquen en sus productos y catálogos la eficacia en cuanto a la prevención de la pérdida de calor</w:t>
      </w:r>
      <w:r w:rsidR="001C6885" w:rsidRPr="001C6885">
        <w:t xml:space="preserve">. </w:t>
      </w:r>
      <w:r w:rsidR="004C624C">
        <w:t>Dicho</w:t>
      </w:r>
      <w:r w:rsidRPr="001C6885">
        <w:t xml:space="preserve"> requisito se aplicará </w:t>
      </w:r>
      <w:r w:rsidR="00231F73" w:rsidRPr="001C6885">
        <w:t xml:space="preserve">a la espuma rígida de poliuretano </w:t>
      </w:r>
      <w:r w:rsidRPr="001C6885">
        <w:t xml:space="preserve">a partir del 1º de abril </w:t>
      </w:r>
      <w:r w:rsidR="001C6885" w:rsidRPr="001C6885">
        <w:t>de 2021</w:t>
      </w:r>
      <w:r w:rsidRPr="001C6885">
        <w:t>.</w:t>
      </w:r>
    </w:p>
    <w:p w14:paraId="104E7919" w14:textId="77777777" w:rsidR="007C1C4E" w:rsidRPr="001C6885" w:rsidRDefault="0005681A" w:rsidP="001C6885">
      <w:pPr>
        <w:spacing w:after="120"/>
      </w:pPr>
      <w:r w:rsidRPr="001C6885">
        <w:t>El texto de las revisiones está disponible en japonés en los siguientes sitios web:</w:t>
      </w:r>
    </w:p>
    <w:p w14:paraId="2D8878A5" w14:textId="77777777" w:rsidR="006528F7" w:rsidRPr="001C6885" w:rsidRDefault="0005681A" w:rsidP="001C6885">
      <w:pPr>
        <w:numPr>
          <w:ilvl w:val="0"/>
          <w:numId w:val="16"/>
        </w:numPr>
        <w:spacing w:after="120"/>
        <w:jc w:val="left"/>
      </w:pPr>
      <w:r w:rsidRPr="001C6885">
        <w:t>Orden del Consejo de Ministros</w:t>
      </w:r>
    </w:p>
    <w:p w14:paraId="67890D22" w14:textId="77777777" w:rsidR="006528F7" w:rsidRPr="001C6885" w:rsidRDefault="00FC0633" w:rsidP="001C6885">
      <w:pPr>
        <w:spacing w:after="120"/>
        <w:ind w:left="720"/>
        <w:jc w:val="left"/>
        <w:rPr>
          <w:rStyle w:val="Hyperlink"/>
        </w:rPr>
      </w:pPr>
      <w:hyperlink r:id="rId8" w:history="1">
        <w:r w:rsidR="001C6885" w:rsidRPr="001C6885">
          <w:rPr>
            <w:rStyle w:val="Hyperlink"/>
          </w:rPr>
          <w:t>https://www.enecho.meti.go.jp/category/saving_and_new/saving/ninushi/pdf/shikourei.pdf</w:t>
        </w:r>
      </w:hyperlink>
    </w:p>
    <w:p w14:paraId="0FC9BE3A" w14:textId="77777777" w:rsidR="007C1C4E" w:rsidRPr="001C6885" w:rsidRDefault="00FC0633" w:rsidP="001C6885">
      <w:pPr>
        <w:spacing w:after="120"/>
        <w:ind w:left="720"/>
        <w:jc w:val="left"/>
      </w:pPr>
      <w:hyperlink r:id="rId9" w:history="1">
        <w:r w:rsidR="001C6885" w:rsidRPr="001C6885">
          <w:rPr>
            <w:rStyle w:val="Hyperlink"/>
          </w:rPr>
          <w:t>https://elaws.e-gov.go.jp/search/elawsSearch/elaws_search/lsg0500/detail?lawId=354CO0000000267</w:t>
        </w:r>
      </w:hyperlink>
      <w:r w:rsidR="00546E57" w:rsidRPr="001C6885">
        <w:t xml:space="preserve"> (por actualizar)</w:t>
      </w:r>
    </w:p>
    <w:p w14:paraId="499367A0" w14:textId="77777777" w:rsidR="006528F7" w:rsidRPr="001C6885" w:rsidRDefault="0005681A" w:rsidP="001C6885">
      <w:pPr>
        <w:numPr>
          <w:ilvl w:val="0"/>
          <w:numId w:val="17"/>
        </w:numPr>
        <w:spacing w:after="120"/>
        <w:jc w:val="left"/>
      </w:pPr>
      <w:r w:rsidRPr="001C6885">
        <w:t>Orden Ministerial</w:t>
      </w:r>
    </w:p>
    <w:p w14:paraId="36FB3393" w14:textId="77777777" w:rsidR="006528F7" w:rsidRPr="001C6885" w:rsidRDefault="00FC0633" w:rsidP="001C6885">
      <w:pPr>
        <w:spacing w:after="120"/>
        <w:ind w:left="720"/>
        <w:jc w:val="left"/>
        <w:rPr>
          <w:rStyle w:val="Hyperlink"/>
        </w:rPr>
      </w:pPr>
      <w:hyperlink r:id="rId10" w:history="1">
        <w:r w:rsidR="001C6885" w:rsidRPr="001C6885">
          <w:rPr>
            <w:rStyle w:val="Hyperlink"/>
          </w:rPr>
          <w:t>https://www.enecho.meti.go.jp/category/saving_and_new/saving/ninushi/pdf/shourei.pdf</w:t>
        </w:r>
      </w:hyperlink>
    </w:p>
    <w:p w14:paraId="5DF66F0F" w14:textId="77777777" w:rsidR="007C1C4E" w:rsidRPr="001C6885" w:rsidRDefault="00FC0633" w:rsidP="001C6885">
      <w:pPr>
        <w:spacing w:after="120"/>
        <w:ind w:left="720"/>
        <w:jc w:val="left"/>
      </w:pPr>
      <w:hyperlink r:id="rId11" w:history="1">
        <w:r w:rsidR="001C6885" w:rsidRPr="001C6885">
          <w:rPr>
            <w:rStyle w:val="Hyperlink"/>
          </w:rPr>
          <w:t>https://elaws.e-gov.go.jp/search/elawsSearch/elaws_search/lsg0500/detail?lawId=354M50000400074</w:t>
        </w:r>
      </w:hyperlink>
      <w:r w:rsidR="00546E57" w:rsidRPr="001C6885">
        <w:t xml:space="preserve"> (por actualizar)</w:t>
      </w:r>
    </w:p>
    <w:p w14:paraId="520F786D" w14:textId="77777777" w:rsidR="006528F7" w:rsidRPr="001C6885" w:rsidRDefault="0005681A" w:rsidP="001C6885">
      <w:pPr>
        <w:numPr>
          <w:ilvl w:val="0"/>
          <w:numId w:val="18"/>
        </w:numPr>
        <w:spacing w:after="120"/>
        <w:jc w:val="left"/>
      </w:pPr>
      <w:r w:rsidRPr="001C6885">
        <w:t>Notificaciones del Ministerio de Economía, Comercio e Industria (</w:t>
      </w:r>
      <w:proofErr w:type="spellStart"/>
      <w:r w:rsidRPr="001C6885">
        <w:t>METI</w:t>
      </w:r>
      <w:proofErr w:type="spellEnd"/>
      <w:r w:rsidRPr="001C6885">
        <w:t>)</w:t>
      </w:r>
    </w:p>
    <w:p w14:paraId="368BCF9B" w14:textId="77777777" w:rsidR="007C1C4E" w:rsidRPr="001C6885" w:rsidRDefault="00FC0633" w:rsidP="001C6885">
      <w:pPr>
        <w:spacing w:after="120"/>
        <w:ind w:left="720"/>
        <w:jc w:val="left"/>
        <w:rPr>
          <w:rStyle w:val="Hyperlink"/>
        </w:rPr>
      </w:pPr>
      <w:hyperlink r:id="rId12" w:history="1">
        <w:r w:rsidR="001C6885" w:rsidRPr="001C6885">
          <w:rPr>
            <w:rStyle w:val="Hyperlink"/>
          </w:rPr>
          <w:t>https://www.enecho.meti.go.jp/category/saving_and_new/saving/enterprise/equipment/pdf/30_dannetsuzai.pdf</w:t>
        </w:r>
      </w:hyperlink>
    </w:p>
    <w:p w14:paraId="2CA83744" w14:textId="77777777" w:rsidR="00985FA7" w:rsidRPr="001C6885" w:rsidRDefault="001C6885" w:rsidP="001C6885">
      <w:pPr>
        <w:jc w:val="center"/>
        <w:rPr>
          <w:b/>
        </w:rPr>
      </w:pPr>
      <w:r w:rsidRPr="001C6885">
        <w:rPr>
          <w:b/>
        </w:rPr>
        <w:t>__________</w:t>
      </w:r>
    </w:p>
    <w:sectPr w:rsidR="00985FA7" w:rsidRPr="001C6885" w:rsidSect="001C68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0954" w14:textId="77777777" w:rsidR="00D75D5E" w:rsidRPr="001C6885" w:rsidRDefault="0005681A">
      <w:r w:rsidRPr="001C6885">
        <w:separator/>
      </w:r>
    </w:p>
  </w:endnote>
  <w:endnote w:type="continuationSeparator" w:id="0">
    <w:p w14:paraId="441117CD" w14:textId="77777777" w:rsidR="00D75D5E" w:rsidRPr="001C6885" w:rsidRDefault="0005681A">
      <w:r w:rsidRPr="001C68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1E33" w14:textId="77777777" w:rsidR="00985FA7" w:rsidRPr="001C6885" w:rsidRDefault="001C6885" w:rsidP="001C6885">
    <w:pPr>
      <w:pStyle w:val="Footer"/>
    </w:pPr>
    <w:r w:rsidRPr="001C688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2544" w14:textId="77777777" w:rsidR="00985FA7" w:rsidRPr="001C6885" w:rsidRDefault="001C6885" w:rsidP="001C6885">
    <w:pPr>
      <w:pStyle w:val="Footer"/>
    </w:pPr>
    <w:r w:rsidRPr="001C68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6CA1" w14:textId="77777777" w:rsidR="007B7F77" w:rsidRPr="001C6885" w:rsidRDefault="001C6885" w:rsidP="001C6885">
    <w:pPr>
      <w:pStyle w:val="Footer"/>
    </w:pPr>
    <w:r w:rsidRPr="001C68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DD71" w14:textId="77777777" w:rsidR="00D75D5E" w:rsidRPr="001C6885" w:rsidRDefault="0005681A">
      <w:r w:rsidRPr="001C6885">
        <w:separator/>
      </w:r>
    </w:p>
  </w:footnote>
  <w:footnote w:type="continuationSeparator" w:id="0">
    <w:p w14:paraId="46C19C91" w14:textId="77777777" w:rsidR="00D75D5E" w:rsidRPr="001C6885" w:rsidRDefault="0005681A">
      <w:r w:rsidRPr="001C688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F750" w14:textId="77777777" w:rsidR="001C6885" w:rsidRPr="00FC0633" w:rsidRDefault="001C6885" w:rsidP="001C6885">
    <w:pPr>
      <w:pStyle w:val="Header"/>
      <w:spacing w:after="240"/>
      <w:jc w:val="center"/>
      <w:rPr>
        <w:lang w:val="en-GB"/>
      </w:rPr>
    </w:pPr>
    <w:r w:rsidRPr="00FC0633">
      <w:rPr>
        <w:lang w:val="en-GB"/>
      </w:rPr>
      <w:t>G/TBT/N/JPN/637/Add.1</w:t>
    </w:r>
  </w:p>
  <w:p w14:paraId="67FB78CC" w14:textId="77777777" w:rsidR="001C6885" w:rsidRPr="001C6885" w:rsidRDefault="001C6885" w:rsidP="001C6885">
    <w:pPr>
      <w:pStyle w:val="Header"/>
      <w:pBdr>
        <w:bottom w:val="single" w:sz="4" w:space="1" w:color="auto"/>
      </w:pBdr>
      <w:jc w:val="center"/>
    </w:pPr>
    <w:r w:rsidRPr="001C6885">
      <w:t xml:space="preserve">- </w:t>
    </w:r>
    <w:r w:rsidRPr="001C6885">
      <w:fldChar w:fldCharType="begin"/>
    </w:r>
    <w:r w:rsidRPr="001C6885">
      <w:instrText xml:space="preserve"> PAGE  \* Arabic  \* MERGEFORMAT </w:instrText>
    </w:r>
    <w:r w:rsidRPr="001C6885">
      <w:fldChar w:fldCharType="separate"/>
    </w:r>
    <w:r w:rsidRPr="001C6885">
      <w:t>1</w:t>
    </w:r>
    <w:r w:rsidRPr="001C6885">
      <w:fldChar w:fldCharType="end"/>
    </w:r>
    <w:r w:rsidRPr="001C688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14DF" w14:textId="77777777" w:rsidR="001C6885" w:rsidRPr="00FC0633" w:rsidRDefault="001C6885" w:rsidP="001C6885">
    <w:pPr>
      <w:pStyle w:val="Header"/>
      <w:spacing w:after="240"/>
      <w:jc w:val="center"/>
      <w:rPr>
        <w:lang w:val="en-GB"/>
      </w:rPr>
    </w:pPr>
    <w:r w:rsidRPr="00FC0633">
      <w:rPr>
        <w:lang w:val="en-GB"/>
      </w:rPr>
      <w:t>G/TBT/N/JPN/637/Add.1</w:t>
    </w:r>
  </w:p>
  <w:p w14:paraId="2C9B9930" w14:textId="77777777" w:rsidR="001C6885" w:rsidRPr="001C6885" w:rsidRDefault="001C6885" w:rsidP="001C6885">
    <w:pPr>
      <w:pStyle w:val="Header"/>
      <w:pBdr>
        <w:bottom w:val="single" w:sz="4" w:space="1" w:color="auto"/>
      </w:pBdr>
      <w:jc w:val="center"/>
    </w:pPr>
    <w:r w:rsidRPr="001C6885">
      <w:t xml:space="preserve">- </w:t>
    </w:r>
    <w:r w:rsidRPr="001C6885">
      <w:fldChar w:fldCharType="begin"/>
    </w:r>
    <w:r w:rsidRPr="001C6885">
      <w:instrText xml:space="preserve"> PAGE  \* Arabic  \* MERGEFORMAT </w:instrText>
    </w:r>
    <w:r w:rsidRPr="001C6885">
      <w:fldChar w:fldCharType="separate"/>
    </w:r>
    <w:r w:rsidRPr="001C6885">
      <w:t>1</w:t>
    </w:r>
    <w:r w:rsidRPr="001C6885">
      <w:fldChar w:fldCharType="end"/>
    </w:r>
    <w:r w:rsidRPr="001C688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C6885" w:rsidRPr="001C6885" w14:paraId="7D7B2430" w14:textId="77777777" w:rsidTr="001C688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AEFAFC" w14:textId="77777777" w:rsidR="001C6885" w:rsidRPr="001C6885" w:rsidRDefault="001C6885" w:rsidP="001C688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DF8EEE" w14:textId="77777777" w:rsidR="001C6885" w:rsidRPr="001C6885" w:rsidRDefault="001C6885" w:rsidP="001C688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C6885" w:rsidRPr="001C6885" w14:paraId="72F701AF" w14:textId="77777777" w:rsidTr="001C688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8283C92" w14:textId="77777777" w:rsidR="001C6885" w:rsidRPr="001C6885" w:rsidRDefault="001C6885" w:rsidP="001C6885">
          <w:pPr>
            <w:jc w:val="left"/>
            <w:rPr>
              <w:rFonts w:eastAsia="Verdana" w:cs="Verdana"/>
              <w:szCs w:val="18"/>
            </w:rPr>
          </w:pPr>
          <w:r w:rsidRPr="001C6885">
            <w:rPr>
              <w:rFonts w:eastAsia="Verdana" w:cs="Verdana"/>
              <w:noProof/>
              <w:szCs w:val="18"/>
            </w:rPr>
            <w:drawing>
              <wp:inline distT="0" distB="0" distL="0" distR="0" wp14:anchorId="6C7B0EE5" wp14:editId="47F74C7F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A8A60D" w14:textId="77777777" w:rsidR="001C6885" w:rsidRPr="001C6885" w:rsidRDefault="001C6885" w:rsidP="001C688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C6885" w:rsidRPr="00FC0633" w14:paraId="7F7EFCD5" w14:textId="77777777" w:rsidTr="001C688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90882ED" w14:textId="77777777" w:rsidR="001C6885" w:rsidRPr="001C6885" w:rsidRDefault="001C6885" w:rsidP="001C688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936463" w14:textId="77777777" w:rsidR="001C6885" w:rsidRPr="00FC0633" w:rsidRDefault="001C6885" w:rsidP="001C6885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C0633">
            <w:rPr>
              <w:b/>
              <w:szCs w:val="18"/>
              <w:lang w:val="en-GB"/>
            </w:rPr>
            <w:t>G/TBT/N/JPN/637/Add.1</w:t>
          </w:r>
        </w:p>
      </w:tc>
    </w:tr>
    <w:tr w:rsidR="001C6885" w:rsidRPr="001C6885" w14:paraId="26B4FBA4" w14:textId="77777777" w:rsidTr="001C688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5B67389" w14:textId="77777777" w:rsidR="001C6885" w:rsidRPr="00FC0633" w:rsidRDefault="001C6885" w:rsidP="001C6885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7B27DD" w14:textId="77777777" w:rsidR="001C6885" w:rsidRPr="001C6885" w:rsidRDefault="001C6885" w:rsidP="001C6885">
          <w:pPr>
            <w:jc w:val="right"/>
            <w:rPr>
              <w:rFonts w:eastAsia="Verdana" w:cs="Verdana"/>
              <w:szCs w:val="18"/>
            </w:rPr>
          </w:pPr>
          <w:r w:rsidRPr="001C6885">
            <w:rPr>
              <w:rFonts w:eastAsia="Verdana" w:cs="Verdana"/>
              <w:szCs w:val="18"/>
            </w:rPr>
            <w:t>9 de abril de 2020</w:t>
          </w:r>
        </w:p>
      </w:tc>
    </w:tr>
    <w:tr w:rsidR="001C6885" w:rsidRPr="001C6885" w14:paraId="446ED05E" w14:textId="77777777" w:rsidTr="001C688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267875" w14:textId="37811581" w:rsidR="001C6885" w:rsidRPr="001C6885" w:rsidRDefault="001C6885" w:rsidP="001C6885">
          <w:pPr>
            <w:jc w:val="left"/>
            <w:rPr>
              <w:rFonts w:eastAsia="Verdana" w:cs="Verdana"/>
              <w:b/>
              <w:szCs w:val="18"/>
            </w:rPr>
          </w:pPr>
          <w:r w:rsidRPr="001C6885">
            <w:rPr>
              <w:rFonts w:eastAsia="Verdana" w:cs="Verdana"/>
              <w:color w:val="FF0000"/>
              <w:szCs w:val="18"/>
            </w:rPr>
            <w:t>(20</w:t>
          </w:r>
          <w:r w:rsidRPr="001C6885">
            <w:rPr>
              <w:rFonts w:eastAsia="Verdana" w:cs="Verdana"/>
              <w:color w:val="FF0000"/>
              <w:szCs w:val="18"/>
            </w:rPr>
            <w:noBreakHyphen/>
          </w:r>
          <w:r w:rsidR="00FC0633">
            <w:rPr>
              <w:rFonts w:eastAsia="Verdana" w:cs="Verdana"/>
              <w:color w:val="FF0000"/>
              <w:szCs w:val="18"/>
            </w:rPr>
            <w:t>2839</w:t>
          </w:r>
          <w:r w:rsidRPr="001C688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E7C49F" w14:textId="77777777" w:rsidR="001C6885" w:rsidRPr="001C6885" w:rsidRDefault="001C6885" w:rsidP="001C6885">
          <w:pPr>
            <w:jc w:val="right"/>
            <w:rPr>
              <w:rFonts w:eastAsia="Verdana" w:cs="Verdana"/>
              <w:szCs w:val="18"/>
            </w:rPr>
          </w:pPr>
          <w:r w:rsidRPr="001C6885">
            <w:rPr>
              <w:rFonts w:eastAsia="Verdana" w:cs="Verdana"/>
              <w:szCs w:val="18"/>
            </w:rPr>
            <w:t xml:space="preserve">Página: </w:t>
          </w:r>
          <w:r w:rsidRPr="001C6885">
            <w:rPr>
              <w:rFonts w:eastAsia="Verdana" w:cs="Verdana"/>
              <w:szCs w:val="18"/>
            </w:rPr>
            <w:fldChar w:fldCharType="begin"/>
          </w:r>
          <w:r w:rsidRPr="001C688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C6885">
            <w:rPr>
              <w:rFonts w:eastAsia="Verdana" w:cs="Verdana"/>
              <w:szCs w:val="18"/>
            </w:rPr>
            <w:fldChar w:fldCharType="separate"/>
          </w:r>
          <w:r w:rsidRPr="001C6885">
            <w:rPr>
              <w:rFonts w:eastAsia="Verdana" w:cs="Verdana"/>
              <w:szCs w:val="18"/>
            </w:rPr>
            <w:t>1</w:t>
          </w:r>
          <w:r w:rsidRPr="001C6885">
            <w:rPr>
              <w:rFonts w:eastAsia="Verdana" w:cs="Verdana"/>
              <w:szCs w:val="18"/>
            </w:rPr>
            <w:fldChar w:fldCharType="end"/>
          </w:r>
          <w:r w:rsidRPr="001C6885">
            <w:rPr>
              <w:rFonts w:eastAsia="Verdana" w:cs="Verdana"/>
              <w:szCs w:val="18"/>
            </w:rPr>
            <w:t>/</w:t>
          </w:r>
          <w:r w:rsidRPr="001C6885">
            <w:rPr>
              <w:rFonts w:eastAsia="Verdana" w:cs="Verdana"/>
              <w:szCs w:val="18"/>
            </w:rPr>
            <w:fldChar w:fldCharType="begin"/>
          </w:r>
          <w:r w:rsidRPr="001C688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C6885">
            <w:rPr>
              <w:rFonts w:eastAsia="Verdana" w:cs="Verdana"/>
              <w:szCs w:val="18"/>
            </w:rPr>
            <w:fldChar w:fldCharType="separate"/>
          </w:r>
          <w:r w:rsidRPr="001C6885">
            <w:rPr>
              <w:rFonts w:eastAsia="Verdana" w:cs="Verdana"/>
              <w:szCs w:val="18"/>
            </w:rPr>
            <w:t>1</w:t>
          </w:r>
          <w:r w:rsidRPr="001C6885">
            <w:rPr>
              <w:rFonts w:eastAsia="Verdana" w:cs="Verdana"/>
              <w:szCs w:val="18"/>
            </w:rPr>
            <w:fldChar w:fldCharType="end"/>
          </w:r>
        </w:p>
      </w:tc>
    </w:tr>
    <w:tr w:rsidR="001C6885" w:rsidRPr="001C6885" w14:paraId="7FF5E4F8" w14:textId="77777777" w:rsidTr="001C688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3C805C" w14:textId="77777777" w:rsidR="001C6885" w:rsidRPr="001C6885" w:rsidRDefault="001C6885" w:rsidP="001C6885">
          <w:pPr>
            <w:jc w:val="left"/>
            <w:rPr>
              <w:rFonts w:eastAsia="Verdana" w:cs="Verdana"/>
              <w:szCs w:val="18"/>
            </w:rPr>
          </w:pPr>
          <w:r w:rsidRPr="001C688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E153DF0" w14:textId="77777777" w:rsidR="001C6885" w:rsidRPr="001C6885" w:rsidRDefault="001C6885" w:rsidP="001C6885">
          <w:pPr>
            <w:jc w:val="right"/>
            <w:rPr>
              <w:rFonts w:eastAsia="Verdana" w:cs="Verdana"/>
              <w:bCs/>
              <w:szCs w:val="18"/>
            </w:rPr>
          </w:pPr>
          <w:r w:rsidRPr="001C688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75DF48F" w14:textId="77777777" w:rsidR="00ED54E0" w:rsidRPr="001C6885" w:rsidRDefault="00ED54E0" w:rsidP="001C6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3D6E1A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368BD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69802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6946116"/>
    <w:numStyleLink w:val="LegalHeadings"/>
  </w:abstractNum>
  <w:abstractNum w:abstractNumId="12" w15:restartNumberingAfterBreak="0">
    <w:nsid w:val="57551E12"/>
    <w:multiLevelType w:val="multilevel"/>
    <w:tmpl w:val="869461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B76FF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DC8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B2E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3C16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6642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1A65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8C6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9405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869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EDFEE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AA5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8EC9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ECAF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2691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5AE0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3A71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74B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8CF9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2DD6C9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BEE9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7236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E256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7ACE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58D8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F842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3CF0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5E78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5681A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C6885"/>
    <w:rsid w:val="001D778F"/>
    <w:rsid w:val="001E291F"/>
    <w:rsid w:val="001E610F"/>
    <w:rsid w:val="00221064"/>
    <w:rsid w:val="00231F73"/>
    <w:rsid w:val="00233408"/>
    <w:rsid w:val="00240F0F"/>
    <w:rsid w:val="0027067B"/>
    <w:rsid w:val="0031322C"/>
    <w:rsid w:val="003370DA"/>
    <w:rsid w:val="003572B4"/>
    <w:rsid w:val="00407CFC"/>
    <w:rsid w:val="004204EB"/>
    <w:rsid w:val="0042070A"/>
    <w:rsid w:val="004248A5"/>
    <w:rsid w:val="00446FAB"/>
    <w:rsid w:val="00461B8A"/>
    <w:rsid w:val="00467032"/>
    <w:rsid w:val="0046754A"/>
    <w:rsid w:val="004C624C"/>
    <w:rsid w:val="004F203A"/>
    <w:rsid w:val="005003D3"/>
    <w:rsid w:val="005336B8"/>
    <w:rsid w:val="00546E57"/>
    <w:rsid w:val="00547B5F"/>
    <w:rsid w:val="005B04B9"/>
    <w:rsid w:val="005B68C7"/>
    <w:rsid w:val="005B7054"/>
    <w:rsid w:val="005D5981"/>
    <w:rsid w:val="005F30CB"/>
    <w:rsid w:val="00612644"/>
    <w:rsid w:val="006528F7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C1C4E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4744B"/>
    <w:rsid w:val="00D52A9D"/>
    <w:rsid w:val="00D55AAD"/>
    <w:rsid w:val="00D747AE"/>
    <w:rsid w:val="00D75D5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C0633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6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8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C688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C688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C688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C688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C688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C688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C688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C688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C688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C688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C688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C688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C688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C688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C688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C688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C688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C688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C688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C688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C688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C688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C688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C688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C6885"/>
    <w:pPr>
      <w:numPr>
        <w:numId w:val="6"/>
      </w:numPr>
    </w:pPr>
  </w:style>
  <w:style w:type="paragraph" w:styleId="ListBullet">
    <w:name w:val="List Bullet"/>
    <w:basedOn w:val="Normal"/>
    <w:uiPriority w:val="1"/>
    <w:rsid w:val="001C688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C688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C688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C688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C688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C688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C688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C688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C688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C688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C688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C688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C6885"/>
    <w:rPr>
      <w:szCs w:val="20"/>
    </w:rPr>
  </w:style>
  <w:style w:type="character" w:customStyle="1" w:styleId="EndnoteTextChar">
    <w:name w:val="Endnote Text Char"/>
    <w:link w:val="EndnoteText"/>
    <w:uiPriority w:val="49"/>
    <w:rsid w:val="001C688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C688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C688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C688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C688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C6885"/>
    <w:pPr>
      <w:ind w:left="567" w:right="567" w:firstLine="0"/>
    </w:pPr>
  </w:style>
  <w:style w:type="character" w:styleId="FootnoteReference">
    <w:name w:val="footnote reference"/>
    <w:uiPriority w:val="5"/>
    <w:rsid w:val="001C688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C688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C688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C688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C688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C688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C688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C688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C688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C688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C688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C68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C68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C68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C68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C68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C68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C68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C68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C688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C688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8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C688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C688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C688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C688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C688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C688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C688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C688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C688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C688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C688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C688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C6885"/>
  </w:style>
  <w:style w:type="paragraph" w:styleId="BlockText">
    <w:name w:val="Block Text"/>
    <w:basedOn w:val="Normal"/>
    <w:uiPriority w:val="99"/>
    <w:semiHidden/>
    <w:unhideWhenUsed/>
    <w:rsid w:val="001C68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88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68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88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8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68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688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C688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C688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688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C6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88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C688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6885"/>
  </w:style>
  <w:style w:type="character" w:customStyle="1" w:styleId="DateChar">
    <w:name w:val="Date Char"/>
    <w:basedOn w:val="DefaultParagraphFont"/>
    <w:link w:val="Date"/>
    <w:uiPriority w:val="99"/>
    <w:semiHidden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68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688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8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C688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C68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68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C688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C688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68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88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C688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C688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C688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C688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68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688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C688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C688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C688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C688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C688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C688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C688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C688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C688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C688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C688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C688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8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C688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C68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C688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C688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C6885"/>
    <w:rPr>
      <w:lang w:val="es-ES"/>
    </w:rPr>
  </w:style>
  <w:style w:type="paragraph" w:styleId="List">
    <w:name w:val="List"/>
    <w:basedOn w:val="Normal"/>
    <w:uiPriority w:val="99"/>
    <w:semiHidden/>
    <w:unhideWhenUsed/>
    <w:rsid w:val="001C688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88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88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88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88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88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88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88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88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88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C688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C688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C688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C688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C688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C68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688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68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688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C688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68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88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8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688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C688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C68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688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C68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C688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8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688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88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C688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C688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C688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C68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C688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46E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6E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6E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6E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6E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6E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6E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6E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6E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6E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6E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6E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6E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6E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6E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6E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6E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6E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6E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6E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6E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6E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6E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6E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6E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6E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6E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6E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6E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6E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6E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6E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6E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6E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6E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46E57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46E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6E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6E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6E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6E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6E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6E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46E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6E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6E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6E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6E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6E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6E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6E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6E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6E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6E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6E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6E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6E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6E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6E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6E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6E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6E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6E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6E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6E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6E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6E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6E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6E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6E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6E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6E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6E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46E5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46E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6E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6E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6E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6E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46E57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46E57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546E57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546E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46E5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cho.meti.go.jp/category/saving_and_new/saving/ninushi/pdf/shikourei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cho.meti.go.jp/category/saving_and_new/saving/enterprise/equipment/pdf/30_dannetsuzai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elaws.e-gov.go.jp/search/elawsSearch/elaws_search/lsg0500/detail?lawId=354M500004000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echo.meti.go.jp/category/saving_and_new/saving/ninushi/pdf/shourei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aws.e-gov.go.jp/search/elawsSearch/elaws_search/lsg0500/detail?lawId=354CO000000026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23</TotalTime>
  <Pages>1</Pages>
  <Words>208</Words>
  <Characters>1496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2020-04-16T12:46:00Z</dcterms:created>
  <dcterms:modified xsi:type="dcterms:W3CDTF">2020-04-16T20:18:00Z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e7551a60-987c-4ba5-aa03-4446a8245dfb</vt:lpwstr>
  </property>
  <property fmtid="{D5CDD505-2E9C-101B-9397-08002B2CF9AE}" pid="3" name="WTOCLASSIFICATION">
    <vt:lpwstr>WTO OFFICIAL</vt:lpwstr>
  </property>
</Properties>
</file>