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7045" w14:textId="77777777" w:rsidR="00B531D9" w:rsidRPr="003A3E55" w:rsidRDefault="00ED017E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664FCBB3" w14:textId="77777777" w:rsidR="00B531D9" w:rsidRPr="003A3E55" w:rsidRDefault="00ED017E" w:rsidP="003A3E55">
      <w:pPr>
        <w:jc w:val="center"/>
      </w:pPr>
      <w:r w:rsidRPr="003A3E55">
        <w:t>Se da traslado de la notificación siguiente de conformidad con el artículo 10.6.</w:t>
      </w:r>
    </w:p>
    <w:p w14:paraId="1E467A8E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C76BA8" w14:paraId="7B1D9543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10D85BFA" w14:textId="77777777" w:rsidR="00A52F73" w:rsidRPr="003A3E55" w:rsidRDefault="00ED017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574D36BF" w14:textId="77777777" w:rsidR="00A52F73" w:rsidRPr="003A3E55" w:rsidRDefault="00ED017E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Chile</w:t>
            </w:r>
            <w:bookmarkEnd w:id="1"/>
          </w:p>
          <w:p w14:paraId="483A2EAE" w14:textId="77777777" w:rsidR="00A52F73" w:rsidRPr="003A3E55" w:rsidRDefault="00ED017E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C76BA8" w14:paraId="3877FDA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41331" w14:textId="77777777" w:rsidR="00A52F73" w:rsidRPr="003A3E55" w:rsidRDefault="00ED017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10F5A" w14:textId="77777777" w:rsidR="00A52F73" w:rsidRPr="003A3E55" w:rsidRDefault="00ED017E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Ministerio de Energía</w:t>
            </w:r>
            <w:bookmarkEnd w:id="5"/>
          </w:p>
          <w:p w14:paraId="0606AD4A" w14:textId="77777777" w:rsidR="00A52F73" w:rsidRPr="003A3E55" w:rsidRDefault="00ED017E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4932AF32" w14:textId="77777777" w:rsidR="00C11303" w:rsidRPr="003A3E55" w:rsidRDefault="00ED017E" w:rsidP="008849EF">
            <w:pPr>
              <w:spacing w:after="120"/>
            </w:pPr>
            <w:r w:rsidRPr="003A3E55">
              <w:t>Subsecretaría de Relaciones Económicas Internacionales - Ministerio de Relaciones Exteriores de Chile</w:t>
            </w:r>
            <w:bookmarkEnd w:id="7"/>
          </w:p>
        </w:tc>
      </w:tr>
      <w:tr w:rsidR="00C76BA8" w14:paraId="132A9D43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B16D5" w14:textId="77777777" w:rsidR="00A52F73" w:rsidRPr="003A3E55" w:rsidRDefault="00ED017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7CC6F" w14:textId="77777777" w:rsidR="00A52F73" w:rsidRPr="003A3E55" w:rsidRDefault="00ED017E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X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C76BA8" w14:paraId="3FC6523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FCC22" w14:textId="77777777" w:rsidR="00A52F73" w:rsidRPr="003A3E55" w:rsidRDefault="00ED017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7286A" w14:textId="77777777" w:rsidR="00A52F73" w:rsidRPr="003A3E55" w:rsidRDefault="00ED017E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Gas Licuado de Petróleo.; Propano (HS 271112); Butanos (HS 271113); Los demás (HS 271119)</w:t>
            </w:r>
            <w:bookmarkStart w:id="20" w:name="sps3a"/>
            <w:bookmarkEnd w:id="20"/>
          </w:p>
        </w:tc>
      </w:tr>
      <w:tr w:rsidR="00C76BA8" w14:paraId="5DF30ED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CA414" w14:textId="77777777" w:rsidR="00A52F73" w:rsidRPr="003A3E55" w:rsidRDefault="00ED017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F7187" w14:textId="77777777" w:rsidR="00A52F73" w:rsidRPr="003A3E55" w:rsidRDefault="00ED017E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Establece especificaciones de calidad de gas licuado de petróleo. (6 página(s), en </w:t>
            </w:r>
            <w:proofErr w:type="gramStart"/>
            <w:r w:rsidR="00AF251E" w:rsidRPr="003A3E55">
              <w:t>Español</w:t>
            </w:r>
            <w:proofErr w:type="gramEnd"/>
            <w:r w:rsidR="00AF251E" w:rsidRPr="003A3E55">
              <w:t>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76BA8" w14:paraId="3FC9208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D8D9F" w14:textId="77777777" w:rsidR="00A52F73" w:rsidRPr="003A3E55" w:rsidRDefault="00ED017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EF117" w14:textId="77777777" w:rsidR="00A52F73" w:rsidRPr="003A3E55" w:rsidRDefault="00ED017E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Se fijan especificaciones y requisitos que debe cumplir el Gas Licuado de Petróleo (GLP).</w:t>
            </w:r>
          </w:p>
          <w:p w14:paraId="5DF3E183" w14:textId="77777777" w:rsidR="00AF251E" w:rsidRPr="003A3E55" w:rsidRDefault="00ED017E" w:rsidP="003A3E55">
            <w:pPr>
              <w:spacing w:after="120"/>
            </w:pPr>
            <w:r w:rsidRPr="003A3E55">
              <w:t>Las especificaciones nacionales para el GLP comprenden las siguientes categorías: </w:t>
            </w:r>
          </w:p>
          <w:p w14:paraId="701F367A" w14:textId="77777777" w:rsidR="00AF251E" w:rsidRPr="003A3E55" w:rsidRDefault="00ED017E" w:rsidP="003A3E55">
            <w:pPr>
              <w:spacing w:after="120"/>
              <w:jc w:val="left"/>
            </w:pPr>
            <w:r w:rsidRPr="003A3E55">
              <w:t>a) Propano Comercial: Obtenido de mezclas de hidrocarburos compuestas predominantemente de propano y propeno, y sus especificaciones corresponden a las señaladas en la Tabla 1 del Artículo 5 del presente decreto.</w:t>
            </w:r>
            <w:r w:rsidRPr="003A3E55">
              <w:br/>
              <w:t>b) Butano Comercial: Obtenido de mezclas de hidrocarburos compuestas predominantemente de butanos y butenos, y sus especificaciones corresponden a las señaladas en la Tabla 1 del Artículo 5 del presente decreto.</w:t>
            </w:r>
            <w:r w:rsidRPr="003A3E55">
              <w:br/>
              <w:t>c) Mezclas Propano-Butano Comercial: Obtenidas de mezclas constituidas por gases de propano comercial y butano comercial, y sus especificaciones corresponden a las señaladas en la Tabla 1 del Artículo 5 del presente decreto.</w:t>
            </w:r>
            <w:r w:rsidRPr="003A3E55">
              <w:br/>
              <w:t>d) GLP Catalítico: Obtenido de GLP y se utilizará en artefactos que producen combustión catalítica y que cuenten con sistemas de tratamiento de emisiones para compuestos orgánicos volátiles, y sus especificaciones corresponden a las señaladas en la Tabla 1 del Artículo 5 del presente decreto.</w:t>
            </w:r>
            <w:r w:rsidRPr="003A3E55">
              <w:br/>
              <w:t>e) GLP Automotriz: Obtenido de GLP y se utilizará como combustible en vehículos motorizados, y sus especificaciones corresponden a las señaladas en la Tabla 2 del Artículo 6 del presente decreto.</w:t>
            </w:r>
          </w:p>
          <w:p w14:paraId="7879E8FE" w14:textId="77777777" w:rsidR="00AF251E" w:rsidRPr="003A3E55" w:rsidRDefault="00ED017E" w:rsidP="003A3E55">
            <w:pPr>
              <w:spacing w:after="120"/>
            </w:pPr>
            <w:r w:rsidRPr="003A3E55">
              <w:t>Se especifica como deberá ejecutarse la extracción de muestras de las categorías de GLP y como determinar la conformidad del producto, entre otros aspectos.</w:t>
            </w:r>
          </w:p>
          <w:p w14:paraId="77EC5015" w14:textId="77777777" w:rsidR="00AF251E" w:rsidRPr="003A3E55" w:rsidRDefault="00ED017E" w:rsidP="003A3E55">
            <w:pPr>
              <w:spacing w:after="120"/>
            </w:pPr>
            <w:r w:rsidRPr="003A3E55">
              <w:lastRenderedPageBreak/>
              <w:t> </w:t>
            </w:r>
          </w:p>
        </w:tc>
      </w:tr>
      <w:tr w:rsidR="00C76BA8" w14:paraId="67562110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2A2DB" w14:textId="77777777" w:rsidR="00A52F73" w:rsidRPr="003A3E55" w:rsidRDefault="00ED017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E7908" w14:textId="77777777" w:rsidR="00A52F73" w:rsidRPr="003A3E55" w:rsidRDefault="00ED017E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Mejoras del producto al cliente final; Prevención de prácticas que puedan inducir a error y protección del consumidor; Prescripciones en materia de calidad; Reducción de obstáculos al comercio y facilitación del comercio</w:t>
            </w:r>
            <w:bookmarkStart w:id="27" w:name="sps7f"/>
            <w:bookmarkEnd w:id="27"/>
          </w:p>
        </w:tc>
      </w:tr>
      <w:tr w:rsidR="00C76BA8" w14:paraId="1DAFED18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F5813" w14:textId="77777777" w:rsidR="00A52F73" w:rsidRPr="003A3E55" w:rsidRDefault="00ED017E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2B503" w14:textId="77777777" w:rsidR="00924FA9" w:rsidRPr="003A3E55" w:rsidRDefault="00ED017E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4186DAFA" w14:textId="77777777" w:rsidR="00A52F73" w:rsidRPr="003A3E55" w:rsidRDefault="00ED017E" w:rsidP="00617B12">
            <w:pPr>
              <w:spacing w:before="120" w:after="120"/>
            </w:pPr>
            <w:r w:rsidRPr="003A3E55">
              <w:t>- Decreto N° 31, de 2017, del Ministerio del Medio Ambiente, que establece plan descontaminación atmosférica para la Región Metropolitana de Santiago.</w:t>
            </w:r>
          </w:p>
          <w:p w14:paraId="6D8B8D12" w14:textId="77777777" w:rsidR="00C11303" w:rsidRPr="003A3E55" w:rsidRDefault="00ED017E" w:rsidP="00617B12">
            <w:pPr>
              <w:spacing w:after="120"/>
            </w:pPr>
            <w:r w:rsidRPr="003A3E55">
              <w:t>- Decreto Supremo N° 60, de 2012, del Ministerio de Energía.</w:t>
            </w:r>
          </w:p>
        </w:tc>
      </w:tr>
      <w:tr w:rsidR="00C76BA8" w14:paraId="4628B720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76772" w14:textId="77777777" w:rsidR="00AF251E" w:rsidRPr="003A3E55" w:rsidRDefault="00ED017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83CF4" w14:textId="77777777" w:rsidR="00AF251E" w:rsidRPr="003A3E55" w:rsidRDefault="00ED017E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-</w:t>
            </w:r>
            <w:bookmarkEnd w:id="31"/>
          </w:p>
          <w:p w14:paraId="3A0753DA" w14:textId="77777777" w:rsidR="00AF251E" w:rsidRPr="003A3E55" w:rsidRDefault="00ED017E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-</w:t>
            </w:r>
            <w:bookmarkEnd w:id="34"/>
          </w:p>
        </w:tc>
      </w:tr>
      <w:tr w:rsidR="00C76BA8" w14:paraId="1AE8FDCA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613CE" w14:textId="77777777" w:rsidR="00A52F73" w:rsidRPr="003A3E55" w:rsidRDefault="00ED017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27CC2" w14:textId="77777777" w:rsidR="00A52F73" w:rsidRPr="003A3E55" w:rsidRDefault="00ED017E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C76BA8" w14:paraId="37293BF2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775CE3A7" w14:textId="77777777" w:rsidR="00A52F73" w:rsidRPr="003A3E55" w:rsidRDefault="00ED017E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4196837D" w14:textId="77777777" w:rsidR="00A52F73" w:rsidRPr="003A3E55" w:rsidRDefault="00ED017E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463F3C22" w14:textId="77777777" w:rsidR="00C11303" w:rsidRPr="003A3E55" w:rsidRDefault="00ED017E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Subsecretaria de Relaciones Económicas Internacionales</w:t>
            </w:r>
            <w:r w:rsidRPr="003A3E55">
              <w:rPr>
                <w:bCs/>
              </w:rPr>
              <w:br/>
              <w:t>Ministerio de Relaciones Exteriores de Chile</w:t>
            </w:r>
            <w:r w:rsidRPr="003A3E55">
              <w:rPr>
                <w:bCs/>
              </w:rPr>
              <w:br/>
              <w:t>Teatinos 180, piso 11</w:t>
            </w:r>
            <w:r w:rsidRPr="003A3E55">
              <w:rPr>
                <w:bCs/>
              </w:rPr>
              <w:br/>
              <w:t>Teléfono: (+56)-2- 2827 5250</w:t>
            </w:r>
            <w:r w:rsidRPr="003A3E55">
              <w:rPr>
                <w:bCs/>
              </w:rPr>
              <w:br/>
              <w:t>Fax: (+56)-2- 2380 9494</w:t>
            </w:r>
            <w:r w:rsidRPr="003A3E55">
              <w:rPr>
                <w:bCs/>
              </w:rPr>
              <w:br/>
              <w:t xml:space="preserve">Correo electrónico: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tbt_chile@subrei.gob.cl</w:t>
              </w:r>
            </w:hyperlink>
          </w:p>
          <w:p w14:paraId="02F2C982" w14:textId="77777777" w:rsidR="00C11303" w:rsidRPr="003A3E55" w:rsidRDefault="00CC3B0F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8" w:history="1">
              <w:r w:rsidR="00ED017E" w:rsidRPr="003A3E55">
                <w:rPr>
                  <w:bCs/>
                  <w:color w:val="0000FF"/>
                  <w:u w:val="single"/>
                </w:rPr>
                <w:t>https://energia.gob.cl/sites/default/files/especificaciones_glp_version_cons_publ_omc.pdf</w:t>
              </w:r>
            </w:hyperlink>
            <w:r w:rsidR="00ED017E" w:rsidRPr="003A3E55">
              <w:rPr>
                <w:bCs/>
              </w:rPr>
              <w:br/>
            </w:r>
            <w:hyperlink r:id="rId9" w:history="1">
              <w:r w:rsidR="00ED017E" w:rsidRPr="003A3E55">
                <w:rPr>
                  <w:bCs/>
                  <w:color w:val="0000FF"/>
                  <w:u w:val="single"/>
                </w:rPr>
                <w:t>https://members.wto.org/crnattachments/2021/TBT/CHL/21_7239_00_s.pdf</w:t>
              </w:r>
            </w:hyperlink>
            <w:bookmarkEnd w:id="39"/>
          </w:p>
        </w:tc>
      </w:tr>
    </w:tbl>
    <w:p w14:paraId="43ED83D7" w14:textId="77777777" w:rsidR="00AF251E" w:rsidRPr="003A3E55" w:rsidRDefault="00AF251E" w:rsidP="003A3E55"/>
    <w:sectPr w:rsidR="00AF251E" w:rsidRPr="003A3E55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C2C19" w14:textId="77777777" w:rsidR="004A14C8" w:rsidRDefault="00ED017E">
      <w:r>
        <w:separator/>
      </w:r>
    </w:p>
  </w:endnote>
  <w:endnote w:type="continuationSeparator" w:id="0">
    <w:p w14:paraId="39F555CF" w14:textId="77777777" w:rsidR="004A14C8" w:rsidRDefault="00ED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8BBA" w14:textId="77777777" w:rsidR="00B531D9" w:rsidRPr="003A3E55" w:rsidRDefault="00ED017E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4F93" w14:textId="77777777" w:rsidR="00DD65B2" w:rsidRPr="003A3E55" w:rsidRDefault="00ED017E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9C405" w14:textId="77777777" w:rsidR="00DD65B2" w:rsidRPr="003A3E55" w:rsidRDefault="00ED017E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A02E" w14:textId="77777777" w:rsidR="004A14C8" w:rsidRDefault="00ED017E">
      <w:r>
        <w:separator/>
      </w:r>
    </w:p>
  </w:footnote>
  <w:footnote w:type="continuationSeparator" w:id="0">
    <w:p w14:paraId="04D277AE" w14:textId="77777777" w:rsidR="004A14C8" w:rsidRDefault="00ED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52E47" w14:textId="77777777" w:rsidR="00B531D9" w:rsidRPr="003A3E55" w:rsidRDefault="00ED017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06FD0F38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3D9E60" w14:textId="77777777" w:rsidR="00B531D9" w:rsidRPr="003A3E55" w:rsidRDefault="00ED017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17F1AA36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C6A0" w14:textId="77777777" w:rsidR="00B531D9" w:rsidRPr="003A3E55" w:rsidRDefault="00ED017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G/TBT/N/CHL/578</w:t>
    </w:r>
    <w:bookmarkEnd w:id="40"/>
  </w:p>
  <w:p w14:paraId="0FA8B574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45E800" w14:textId="77777777" w:rsidR="00B531D9" w:rsidRPr="003A3E55" w:rsidRDefault="00ED017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52E21F11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76BA8" w14:paraId="22213E1F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1A4087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2A4EE3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C76BA8" w14:paraId="42940F9E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7058F537" w14:textId="77777777" w:rsidR="005D4F0E" w:rsidRPr="00674766" w:rsidRDefault="00ED017E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1128D833" wp14:editId="66FACF67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159080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FC42389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C76BA8" w14:paraId="6319FE50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527F9DD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9A9687B" w14:textId="77777777" w:rsidR="00B531D9" w:rsidRPr="003A3E55" w:rsidRDefault="00ED017E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G/TBT/N/CHL/578</w:t>
          </w:r>
          <w:bookmarkEnd w:id="42"/>
        </w:p>
      </w:tc>
    </w:tr>
    <w:tr w:rsidR="00C76BA8" w14:paraId="679A1D18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773E35C6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8A1F0A8" w14:textId="2CCB28EA" w:rsidR="005D4F0E" w:rsidRPr="00674766" w:rsidRDefault="00FF27AD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22 de noviembre de 2021</w:t>
          </w:r>
        </w:p>
      </w:tc>
    </w:tr>
    <w:tr w:rsidR="00C76BA8" w14:paraId="164FC035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E5B072D" w14:textId="1ACDE2B1" w:rsidR="005D4F0E" w:rsidRPr="00674766" w:rsidRDefault="00ED017E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21-</w:t>
          </w:r>
          <w:r w:rsidR="00FF27AD">
            <w:rPr>
              <w:color w:val="FF0000"/>
              <w:szCs w:val="18"/>
            </w:rPr>
            <w:t>8784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52EFA94" w14:textId="77777777" w:rsidR="005D4F0E" w:rsidRPr="00674766" w:rsidRDefault="00ED017E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C76BA8" w14:paraId="68705EE3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C8D6CD3" w14:textId="77777777" w:rsidR="005D4F0E" w:rsidRPr="00674766" w:rsidRDefault="00ED017E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8949DA4" w14:textId="77777777" w:rsidR="005D4F0E" w:rsidRPr="003A3E55" w:rsidRDefault="00ED017E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50"/>
          <w:bookmarkEnd w:id="49"/>
        </w:p>
      </w:tc>
    </w:tr>
  </w:tbl>
  <w:p w14:paraId="39F52127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11AEA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0C3EE6" w:tentative="1">
      <w:start w:val="1"/>
      <w:numFmt w:val="lowerLetter"/>
      <w:lvlText w:val="%2."/>
      <w:lvlJc w:val="left"/>
      <w:pPr>
        <w:ind w:left="1080" w:hanging="360"/>
      </w:pPr>
    </w:lvl>
    <w:lvl w:ilvl="2" w:tplc="8CF6592C" w:tentative="1">
      <w:start w:val="1"/>
      <w:numFmt w:val="lowerRoman"/>
      <w:lvlText w:val="%3."/>
      <w:lvlJc w:val="right"/>
      <w:pPr>
        <w:ind w:left="1800" w:hanging="180"/>
      </w:pPr>
    </w:lvl>
    <w:lvl w:ilvl="3" w:tplc="4A041304" w:tentative="1">
      <w:start w:val="1"/>
      <w:numFmt w:val="decimal"/>
      <w:lvlText w:val="%4."/>
      <w:lvlJc w:val="left"/>
      <w:pPr>
        <w:ind w:left="2520" w:hanging="360"/>
      </w:pPr>
    </w:lvl>
    <w:lvl w:ilvl="4" w:tplc="E93C59DE" w:tentative="1">
      <w:start w:val="1"/>
      <w:numFmt w:val="lowerLetter"/>
      <w:lvlText w:val="%5."/>
      <w:lvlJc w:val="left"/>
      <w:pPr>
        <w:ind w:left="3240" w:hanging="360"/>
      </w:pPr>
    </w:lvl>
    <w:lvl w:ilvl="5" w:tplc="0D827CFA" w:tentative="1">
      <w:start w:val="1"/>
      <w:numFmt w:val="lowerRoman"/>
      <w:lvlText w:val="%6."/>
      <w:lvlJc w:val="right"/>
      <w:pPr>
        <w:ind w:left="3960" w:hanging="180"/>
      </w:pPr>
    </w:lvl>
    <w:lvl w:ilvl="6" w:tplc="282EF224" w:tentative="1">
      <w:start w:val="1"/>
      <w:numFmt w:val="decimal"/>
      <w:lvlText w:val="%7."/>
      <w:lvlJc w:val="left"/>
      <w:pPr>
        <w:ind w:left="4680" w:hanging="360"/>
      </w:pPr>
    </w:lvl>
    <w:lvl w:ilvl="7" w:tplc="192AA20C" w:tentative="1">
      <w:start w:val="1"/>
      <w:numFmt w:val="lowerLetter"/>
      <w:lvlText w:val="%8."/>
      <w:lvlJc w:val="left"/>
      <w:pPr>
        <w:ind w:left="5400" w:hanging="360"/>
      </w:pPr>
    </w:lvl>
    <w:lvl w:ilvl="8" w:tplc="3FF4D2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A14C8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303"/>
    <w:rsid w:val="00C11419"/>
    <w:rsid w:val="00C32C7B"/>
    <w:rsid w:val="00C34F2D"/>
    <w:rsid w:val="00C400B5"/>
    <w:rsid w:val="00C40800"/>
    <w:rsid w:val="00C41B3D"/>
    <w:rsid w:val="00C43BE2"/>
    <w:rsid w:val="00C47635"/>
    <w:rsid w:val="00C65229"/>
    <w:rsid w:val="00C65F6E"/>
    <w:rsid w:val="00C67AA4"/>
    <w:rsid w:val="00C71274"/>
    <w:rsid w:val="00C76BA8"/>
    <w:rsid w:val="00C97117"/>
    <w:rsid w:val="00CB2591"/>
    <w:rsid w:val="00CC3B0F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D017E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27AD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E4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ia.gob.cl/sites/default/files/especificaciones_glp_version_cons_publ_omc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bt_chile@subrei.gob.c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CHL/21_7239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3390</Characters>
  <Application>Microsoft Office Word</Application>
  <DocSecurity>0</DocSecurity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2021-11-22T10:37:00Z</dcterms:created>
  <dcterms:modified xsi:type="dcterms:W3CDTF">2021-11-22T13:34:00Z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